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drawings/drawing1.xml" ContentType="application/vnd.openxmlformats-officedocument.drawingml.chartshapes+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drawings/drawing2.xml" ContentType="application/vnd.openxmlformats-officedocument.drawingml.chartshapes+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drawings/drawing3.xml" ContentType="application/vnd.openxmlformats-officedocument.drawingml.chartshapes+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1.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2.xml" ContentType="application/vnd.openxmlformats-officedocument.themeOverride+xml"/>
  <Override PartName="/word/drawings/drawing4.xml" ContentType="application/vnd.openxmlformats-officedocument.drawingml.chartshapes+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4.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5.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191C8A" w14:textId="68E107EF" w:rsidR="00F31B02" w:rsidRDefault="00851EB0" w:rsidP="00FB1BF6">
      <w:pPr>
        <w:jc w:val="center"/>
        <w:rPr>
          <w:b/>
          <w:i/>
          <w:sz w:val="32"/>
          <w:szCs w:val="32"/>
        </w:rPr>
      </w:pPr>
      <w:r w:rsidRPr="00FC7A69">
        <w:rPr>
          <w:b/>
          <w:sz w:val="32"/>
          <w:szCs w:val="32"/>
        </w:rPr>
        <w:t xml:space="preserve">Roles of </w:t>
      </w:r>
      <w:r w:rsidR="00E32FE5">
        <w:rPr>
          <w:b/>
          <w:sz w:val="32"/>
          <w:szCs w:val="32"/>
        </w:rPr>
        <w:t>native</w:t>
      </w:r>
      <w:r w:rsidRPr="00FC7A69">
        <w:rPr>
          <w:b/>
          <w:sz w:val="32"/>
          <w:szCs w:val="32"/>
        </w:rPr>
        <w:t xml:space="preserve"> </w:t>
      </w:r>
      <w:r w:rsidRPr="00FC7A69">
        <w:rPr>
          <w:b/>
          <w:i/>
          <w:sz w:val="32"/>
          <w:szCs w:val="32"/>
        </w:rPr>
        <w:t>Trichoderma</w:t>
      </w:r>
      <w:r w:rsidRPr="00FC7A69">
        <w:rPr>
          <w:b/>
          <w:sz w:val="32"/>
          <w:szCs w:val="32"/>
        </w:rPr>
        <w:t xml:space="preserve"> isolates in reducing tomato </w:t>
      </w:r>
      <w:r w:rsidRPr="00FC7A69">
        <w:rPr>
          <w:b/>
          <w:i/>
          <w:sz w:val="32"/>
          <w:szCs w:val="32"/>
        </w:rPr>
        <w:t>Fusarium</w:t>
      </w:r>
    </w:p>
    <w:p w14:paraId="00000002" w14:textId="0748531C" w:rsidR="008306C8" w:rsidRPr="00FC7A69" w:rsidRDefault="00851EB0" w:rsidP="00FB1BF6">
      <w:pPr>
        <w:jc w:val="center"/>
        <w:rPr>
          <w:b/>
          <w:sz w:val="32"/>
          <w:szCs w:val="32"/>
        </w:rPr>
      </w:pPr>
      <w:r w:rsidRPr="00FC7A69">
        <w:rPr>
          <w:b/>
          <w:sz w:val="32"/>
          <w:szCs w:val="32"/>
        </w:rPr>
        <w:t>wilt and increasing phosphorus uptake</w:t>
      </w:r>
    </w:p>
    <w:p w14:paraId="00000003" w14:textId="77777777" w:rsidR="008306C8" w:rsidRPr="00FC7A69" w:rsidRDefault="008306C8" w:rsidP="00FB1BF6">
      <w:pPr>
        <w:jc w:val="center"/>
        <w:rPr>
          <w:b/>
        </w:rPr>
      </w:pPr>
    </w:p>
    <w:p w14:paraId="00000004" w14:textId="77777777" w:rsidR="008306C8" w:rsidRPr="00FC7A69" w:rsidRDefault="008306C8" w:rsidP="00FB1BF6">
      <w:pPr>
        <w:jc w:val="center"/>
        <w:rPr>
          <w:b/>
        </w:rPr>
      </w:pPr>
    </w:p>
    <w:p w14:paraId="00000005" w14:textId="77777777" w:rsidR="008306C8" w:rsidRPr="00FC7A69" w:rsidRDefault="008306C8" w:rsidP="00FC7A69">
      <w:pPr>
        <w:spacing w:line="276" w:lineRule="auto"/>
        <w:jc w:val="center"/>
        <w:rPr>
          <w:b/>
        </w:rPr>
      </w:pPr>
    </w:p>
    <w:p w14:paraId="00000006" w14:textId="77777777" w:rsidR="008306C8" w:rsidRPr="00FC7A69" w:rsidRDefault="008306C8" w:rsidP="00FC7A69">
      <w:pPr>
        <w:spacing w:line="276" w:lineRule="auto"/>
        <w:jc w:val="center"/>
        <w:rPr>
          <w:b/>
        </w:rPr>
      </w:pPr>
    </w:p>
    <w:p w14:paraId="00000007" w14:textId="77777777" w:rsidR="008306C8" w:rsidRPr="00FC7A69" w:rsidRDefault="008306C8" w:rsidP="00FC7A69">
      <w:pPr>
        <w:spacing w:line="276" w:lineRule="auto"/>
        <w:jc w:val="center"/>
        <w:rPr>
          <w:b/>
        </w:rPr>
      </w:pPr>
    </w:p>
    <w:p w14:paraId="2C90877D" w14:textId="77777777" w:rsidR="002E23A9" w:rsidRPr="00FC7A69" w:rsidRDefault="002E23A9" w:rsidP="00FC7A69">
      <w:pPr>
        <w:spacing w:line="276" w:lineRule="auto"/>
        <w:jc w:val="center"/>
        <w:rPr>
          <w:b/>
        </w:rPr>
      </w:pPr>
    </w:p>
    <w:p w14:paraId="0D3D66AC" w14:textId="77777777" w:rsidR="002E23A9" w:rsidRPr="00FC7A69" w:rsidRDefault="002E23A9" w:rsidP="00FC7A69">
      <w:pPr>
        <w:spacing w:line="276" w:lineRule="auto"/>
        <w:jc w:val="center"/>
        <w:rPr>
          <w:b/>
        </w:rPr>
      </w:pPr>
    </w:p>
    <w:p w14:paraId="7FE44E36" w14:textId="77777777" w:rsidR="002E23A9" w:rsidRPr="00FC7A69" w:rsidRDefault="002E23A9" w:rsidP="00FC7A69">
      <w:pPr>
        <w:spacing w:line="276" w:lineRule="auto"/>
        <w:jc w:val="center"/>
        <w:rPr>
          <w:b/>
        </w:rPr>
      </w:pPr>
    </w:p>
    <w:p w14:paraId="3BA133D9" w14:textId="77777777" w:rsidR="002E23A9" w:rsidRPr="00FC7A69" w:rsidRDefault="002E23A9" w:rsidP="00FC7A69">
      <w:pPr>
        <w:spacing w:line="276" w:lineRule="auto"/>
        <w:jc w:val="center"/>
        <w:rPr>
          <w:b/>
        </w:rPr>
      </w:pPr>
    </w:p>
    <w:p w14:paraId="1897001B" w14:textId="77777777" w:rsidR="002E23A9" w:rsidRPr="00FC7A69" w:rsidRDefault="002E23A9" w:rsidP="00FC7A69">
      <w:pPr>
        <w:spacing w:line="276" w:lineRule="auto"/>
        <w:jc w:val="center"/>
        <w:rPr>
          <w:b/>
        </w:rPr>
      </w:pPr>
    </w:p>
    <w:p w14:paraId="38C80627" w14:textId="77777777" w:rsidR="002E23A9" w:rsidRPr="00FC7A69" w:rsidRDefault="002E23A9" w:rsidP="00FC7A69">
      <w:pPr>
        <w:spacing w:line="276" w:lineRule="auto"/>
        <w:jc w:val="center"/>
        <w:rPr>
          <w:b/>
        </w:rPr>
      </w:pPr>
    </w:p>
    <w:p w14:paraId="73EF30B0" w14:textId="77777777" w:rsidR="002E23A9" w:rsidRPr="00FC7A69" w:rsidRDefault="002E23A9" w:rsidP="00FC7A69">
      <w:pPr>
        <w:spacing w:line="276" w:lineRule="auto"/>
        <w:jc w:val="center"/>
        <w:rPr>
          <w:b/>
        </w:rPr>
      </w:pPr>
    </w:p>
    <w:p w14:paraId="3B926135" w14:textId="77777777" w:rsidR="002E23A9" w:rsidRPr="00FC7A69" w:rsidRDefault="002E23A9" w:rsidP="00FC7A69">
      <w:pPr>
        <w:spacing w:line="276" w:lineRule="auto"/>
        <w:jc w:val="center"/>
        <w:rPr>
          <w:b/>
        </w:rPr>
      </w:pPr>
    </w:p>
    <w:p w14:paraId="00000008" w14:textId="77777777" w:rsidR="008306C8" w:rsidRPr="00FC7A69" w:rsidRDefault="008306C8" w:rsidP="00FC7A69">
      <w:pPr>
        <w:spacing w:line="276" w:lineRule="auto"/>
        <w:jc w:val="center"/>
        <w:rPr>
          <w:b/>
        </w:rPr>
      </w:pPr>
    </w:p>
    <w:p w14:paraId="00000009" w14:textId="77777777" w:rsidR="008306C8" w:rsidRPr="00FC7A69" w:rsidRDefault="008306C8" w:rsidP="00FC7A69">
      <w:pPr>
        <w:spacing w:line="276" w:lineRule="auto"/>
        <w:jc w:val="center"/>
        <w:rPr>
          <w:b/>
        </w:rPr>
      </w:pPr>
    </w:p>
    <w:p w14:paraId="0000000A" w14:textId="77777777" w:rsidR="008306C8" w:rsidRPr="00FC7A69" w:rsidRDefault="00851EB0" w:rsidP="00FB1BF6">
      <w:pPr>
        <w:jc w:val="center"/>
      </w:pPr>
      <w:r w:rsidRPr="00FC7A69">
        <w:t xml:space="preserve">A Thesis Presented for the </w:t>
      </w:r>
    </w:p>
    <w:p w14:paraId="0000000B" w14:textId="77777777" w:rsidR="008306C8" w:rsidRPr="00FC7A69" w:rsidRDefault="00851EB0" w:rsidP="00FB1BF6">
      <w:pPr>
        <w:jc w:val="center"/>
      </w:pPr>
      <w:r w:rsidRPr="00FC7A69">
        <w:t xml:space="preserve">Master of Science </w:t>
      </w:r>
    </w:p>
    <w:p w14:paraId="0000000C" w14:textId="77777777" w:rsidR="008306C8" w:rsidRPr="00FC7A69" w:rsidRDefault="00851EB0" w:rsidP="00FB1BF6">
      <w:pPr>
        <w:jc w:val="center"/>
      </w:pPr>
      <w:r w:rsidRPr="00FC7A69">
        <w:t xml:space="preserve">Degree </w:t>
      </w:r>
    </w:p>
    <w:p w14:paraId="0000000D" w14:textId="77777777" w:rsidR="008306C8" w:rsidRPr="00FC7A69" w:rsidRDefault="00851EB0" w:rsidP="00FB1BF6">
      <w:pPr>
        <w:jc w:val="center"/>
      </w:pPr>
      <w:r w:rsidRPr="00FC7A69">
        <w:t>The University of Tennessee, Knoxville</w:t>
      </w:r>
    </w:p>
    <w:p w14:paraId="0000000E" w14:textId="77777777" w:rsidR="008306C8" w:rsidRPr="00FC7A69" w:rsidRDefault="008306C8" w:rsidP="00FC7A69">
      <w:pPr>
        <w:spacing w:line="276" w:lineRule="auto"/>
        <w:jc w:val="center"/>
      </w:pPr>
    </w:p>
    <w:p w14:paraId="0000000F" w14:textId="77777777" w:rsidR="008306C8" w:rsidRPr="00FC7A69" w:rsidRDefault="008306C8" w:rsidP="00FC7A69">
      <w:pPr>
        <w:spacing w:line="276" w:lineRule="auto"/>
        <w:jc w:val="center"/>
      </w:pPr>
    </w:p>
    <w:p w14:paraId="00000010" w14:textId="77777777" w:rsidR="008306C8" w:rsidRPr="00FC7A69" w:rsidRDefault="008306C8" w:rsidP="00FC7A69">
      <w:pPr>
        <w:spacing w:line="276" w:lineRule="auto"/>
        <w:jc w:val="center"/>
      </w:pPr>
    </w:p>
    <w:p w14:paraId="00000011" w14:textId="77777777" w:rsidR="008306C8" w:rsidRPr="00FC7A69" w:rsidRDefault="008306C8" w:rsidP="00FC7A69">
      <w:pPr>
        <w:spacing w:line="276" w:lineRule="auto"/>
        <w:jc w:val="center"/>
      </w:pPr>
    </w:p>
    <w:p w14:paraId="00000012" w14:textId="77777777" w:rsidR="008306C8" w:rsidRPr="00FC7A69" w:rsidRDefault="008306C8" w:rsidP="00FC7A69">
      <w:pPr>
        <w:spacing w:line="276" w:lineRule="auto"/>
        <w:jc w:val="center"/>
      </w:pPr>
    </w:p>
    <w:p w14:paraId="00000013" w14:textId="77777777" w:rsidR="008306C8" w:rsidRPr="00FC7A69" w:rsidRDefault="008306C8" w:rsidP="00FC7A69">
      <w:pPr>
        <w:spacing w:line="276" w:lineRule="auto"/>
        <w:jc w:val="center"/>
      </w:pPr>
    </w:p>
    <w:p w14:paraId="00000014" w14:textId="77777777" w:rsidR="008306C8" w:rsidRPr="00FC7A69" w:rsidRDefault="008306C8" w:rsidP="00FC7A69">
      <w:pPr>
        <w:spacing w:line="276" w:lineRule="auto"/>
        <w:jc w:val="center"/>
      </w:pPr>
    </w:p>
    <w:p w14:paraId="00000015" w14:textId="77777777" w:rsidR="008306C8" w:rsidRDefault="008306C8" w:rsidP="00FC7A69">
      <w:pPr>
        <w:spacing w:line="276" w:lineRule="auto"/>
        <w:jc w:val="center"/>
      </w:pPr>
    </w:p>
    <w:p w14:paraId="05C9795C" w14:textId="77777777" w:rsidR="008C6C4E" w:rsidRDefault="008C6C4E" w:rsidP="00FC7A69">
      <w:pPr>
        <w:spacing w:line="276" w:lineRule="auto"/>
        <w:jc w:val="center"/>
      </w:pPr>
    </w:p>
    <w:p w14:paraId="7165459D" w14:textId="77777777" w:rsidR="008C6C4E" w:rsidRDefault="008C6C4E" w:rsidP="00FC7A69">
      <w:pPr>
        <w:spacing w:line="276" w:lineRule="auto"/>
        <w:jc w:val="center"/>
      </w:pPr>
    </w:p>
    <w:p w14:paraId="2988DCF7" w14:textId="77777777" w:rsidR="008C6C4E" w:rsidRDefault="008C6C4E" w:rsidP="00FC7A69">
      <w:pPr>
        <w:spacing w:line="276" w:lineRule="auto"/>
        <w:jc w:val="center"/>
      </w:pPr>
    </w:p>
    <w:p w14:paraId="2B623512" w14:textId="77777777" w:rsidR="008C6C4E" w:rsidRDefault="008C6C4E" w:rsidP="00FC7A69">
      <w:pPr>
        <w:spacing w:line="276" w:lineRule="auto"/>
        <w:jc w:val="center"/>
      </w:pPr>
    </w:p>
    <w:p w14:paraId="572B346D" w14:textId="77777777" w:rsidR="008C6C4E" w:rsidRDefault="008C6C4E" w:rsidP="00FC7A69">
      <w:pPr>
        <w:spacing w:line="276" w:lineRule="auto"/>
        <w:jc w:val="center"/>
      </w:pPr>
    </w:p>
    <w:p w14:paraId="6D5A71D6" w14:textId="77777777" w:rsidR="008C6C4E" w:rsidRDefault="008C6C4E" w:rsidP="00FC7A69">
      <w:pPr>
        <w:spacing w:line="276" w:lineRule="auto"/>
        <w:jc w:val="center"/>
      </w:pPr>
    </w:p>
    <w:p w14:paraId="1C15B532" w14:textId="77777777" w:rsidR="008C6C4E" w:rsidRPr="00FC7A69" w:rsidRDefault="008C6C4E" w:rsidP="00FC7A69">
      <w:pPr>
        <w:spacing w:line="276" w:lineRule="auto"/>
        <w:jc w:val="center"/>
      </w:pPr>
    </w:p>
    <w:p w14:paraId="00000016" w14:textId="77777777" w:rsidR="008306C8" w:rsidRPr="00FC7A69" w:rsidRDefault="00851EB0" w:rsidP="00FC7A69">
      <w:pPr>
        <w:spacing w:line="276" w:lineRule="auto"/>
        <w:jc w:val="center"/>
      </w:pPr>
      <w:r w:rsidRPr="00FC7A69">
        <w:t>Caitlin Priscilla Dalton</w:t>
      </w:r>
    </w:p>
    <w:p w14:paraId="00000018" w14:textId="20D56377" w:rsidR="008306C8" w:rsidRPr="00FC7A69" w:rsidRDefault="00BC0525" w:rsidP="00E97B85">
      <w:pPr>
        <w:spacing w:line="276" w:lineRule="auto"/>
        <w:jc w:val="center"/>
        <w:sectPr w:rsidR="008306C8" w:rsidRPr="00FC7A69" w:rsidSect="00BC0525">
          <w:footerReference w:type="even" r:id="rId9"/>
          <w:footerReference w:type="default" r:id="rId10"/>
          <w:footerReference w:type="first" r:id="rId11"/>
          <w:pgSz w:w="12240" w:h="15840"/>
          <w:pgMar w:top="1440" w:right="1440" w:bottom="1440" w:left="1440" w:header="720" w:footer="720" w:gutter="0"/>
          <w:pgNumType w:fmt="lowerRoman" w:start="2"/>
          <w:cols w:space="720"/>
          <w:titlePg/>
        </w:sectPr>
      </w:pPr>
      <w:r>
        <w:rPr>
          <w:b/>
          <w:noProof/>
        </w:rPr>
        <mc:AlternateContent>
          <mc:Choice Requires="wps">
            <w:drawing>
              <wp:anchor distT="0" distB="0" distL="114300" distR="114300" simplePos="0" relativeHeight="251714560" behindDoc="0" locked="0" layoutInCell="1" allowOverlap="1" wp14:anchorId="141A5ED3" wp14:editId="2FFF272A">
                <wp:simplePos x="0" y="0"/>
                <wp:positionH relativeFrom="column">
                  <wp:posOffset>2671445</wp:posOffset>
                </wp:positionH>
                <wp:positionV relativeFrom="paragraph">
                  <wp:posOffset>622521</wp:posOffset>
                </wp:positionV>
                <wp:extent cx="508635" cy="365345"/>
                <wp:effectExtent l="0" t="0" r="0" b="3175"/>
                <wp:wrapNone/>
                <wp:docPr id="1311695647" name="Text Box 10"/>
                <wp:cNvGraphicFramePr/>
                <a:graphic xmlns:a="http://schemas.openxmlformats.org/drawingml/2006/main">
                  <a:graphicData uri="http://schemas.microsoft.com/office/word/2010/wordprocessingShape">
                    <wps:wsp>
                      <wps:cNvSpPr txBox="1"/>
                      <wps:spPr>
                        <a:xfrm>
                          <a:off x="0" y="0"/>
                          <a:ext cx="508635" cy="365345"/>
                        </a:xfrm>
                        <a:prstGeom prst="rect">
                          <a:avLst/>
                        </a:prstGeom>
                        <a:solidFill>
                          <a:schemeClr val="lt1"/>
                        </a:solidFill>
                        <a:ln w="6350">
                          <a:noFill/>
                        </a:ln>
                      </wps:spPr>
                      <wps:txbx>
                        <w:txbxContent>
                          <w:p w14:paraId="286F11E9" w14:textId="77777777" w:rsidR="00BC0525" w:rsidRDefault="00BC05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1A5ED3" id="_x0000_t202" coordsize="21600,21600" o:spt="202" path="m,l,21600r21600,l21600,xe">
                <v:stroke joinstyle="miter"/>
                <v:path gradientshapeok="t" o:connecttype="rect"/>
              </v:shapetype>
              <v:shape id="Text Box 10" o:spid="_x0000_s1026" type="#_x0000_t202" style="position:absolute;left:0;text-align:left;margin-left:210.35pt;margin-top:49pt;width:40.05pt;height:28.7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" fillcolor="white [3201]" stroked="f" strokeweight=".5pt">
                <v:textbox>
                  <w:txbxContent>
                    <w:p w14:paraId="286F11E9" w14:textId="77777777" w:rsidR="00BC0525" w:rsidRDefault="00BC0525"/>
                  </w:txbxContent>
                </v:textbox>
              </v:shape>
            </w:pict>
          </mc:Fallback>
        </mc:AlternateContent>
      </w:r>
      <w:r w:rsidR="008C6C4E">
        <w:t>December</w:t>
      </w:r>
      <w:r w:rsidRPr="00FC7A69">
        <w:t xml:space="preserve"> 2024</w:t>
      </w:r>
    </w:p>
    <w:p w14:paraId="263AC875" w14:textId="02AF5039" w:rsidR="00B22476" w:rsidRPr="00E97B85" w:rsidRDefault="00004980" w:rsidP="007A30A2">
      <w:pPr>
        <w:spacing w:line="276" w:lineRule="auto"/>
        <w:jc w:val="center"/>
        <w:rPr>
          <w:b/>
        </w:rPr>
      </w:pPr>
      <w:r w:rsidRPr="00FC7A69">
        <w:rPr>
          <w:b/>
        </w:rPr>
        <w:lastRenderedPageBreak/>
        <w:t>ACKNOWLEDGEMENTS</w:t>
      </w:r>
    </w:p>
    <w:p w14:paraId="52D4EB14" w14:textId="35ABF4A6" w:rsidR="00004980" w:rsidRPr="00FC7A69" w:rsidRDefault="00004980" w:rsidP="00FC7A69">
      <w:pPr>
        <w:spacing w:line="276" w:lineRule="auto"/>
      </w:pPr>
      <w:r w:rsidRPr="00FC7A69">
        <w:tab/>
        <w:t xml:space="preserve">I am incredibly grateful for the support I have received and the opportunity to pursue this research at the University of Tennessee. To my advisor and mentor, Dr. David Butler, thank you so much for your constant support and encouragement, and for helping me to recognize my potential as a student, scientist, and professional. Thank you to Dr. Bonnie Ownley and Dr. Kellie Walters for all the support you have provided and for serving on my committee. Dr. </w:t>
      </w:r>
      <w:proofErr w:type="spellStart"/>
      <w:r w:rsidRPr="00FC7A69">
        <w:t>Utsala</w:t>
      </w:r>
      <w:proofErr w:type="spellEnd"/>
      <w:r w:rsidRPr="00FC7A69">
        <w:t xml:space="preserve"> Shrestha, thank you for coaching me as an undergraduate assistant and encouraging me to pursue my </w:t>
      </w:r>
      <w:proofErr w:type="gramStart"/>
      <w:r w:rsidRPr="00FC7A69">
        <w:t>Master’s</w:t>
      </w:r>
      <w:proofErr w:type="gramEnd"/>
      <w:r w:rsidR="00E32FE5">
        <w:t xml:space="preserve"> degree</w:t>
      </w:r>
      <w:r w:rsidRPr="00FC7A69">
        <w:t xml:space="preserve">, I would not have made it here without you! Thank you to my lab managers, Mary Dee and Hollis Rice, and my lab members, James and Greeshma, for all the assistance you have provided both in the lab and in the greenhouse. Thank you to my dear friends, Ben, Brooke, Emma, Aoife, and Bryce, for being such amazing people and for always showing up for me any time I needed it! And finally, thank you to my Parents and my </w:t>
      </w:r>
      <w:proofErr w:type="spellStart"/>
      <w:r w:rsidRPr="00FC7A69">
        <w:t>Mammaw</w:t>
      </w:r>
      <w:proofErr w:type="spellEnd"/>
      <w:r w:rsidRPr="00FC7A69">
        <w:t>, for always loving and supporting me. I love you all endlessly!</w:t>
      </w:r>
    </w:p>
    <w:p w14:paraId="2C5048CA" w14:textId="0D691BD2" w:rsidR="00D1487B" w:rsidRPr="00FC7A69" w:rsidRDefault="00D1487B" w:rsidP="00FC7A69">
      <w:pPr>
        <w:spacing w:line="276" w:lineRule="auto"/>
      </w:pPr>
    </w:p>
    <w:p w14:paraId="0000001F" w14:textId="77777777" w:rsidR="008306C8" w:rsidRPr="00FC7A69" w:rsidRDefault="008306C8" w:rsidP="00FC7A69">
      <w:pPr>
        <w:spacing w:line="276" w:lineRule="auto"/>
        <w:rPr>
          <w:rFonts w:eastAsia="Arial Nova"/>
        </w:rPr>
      </w:pPr>
    </w:p>
    <w:p w14:paraId="00000020" w14:textId="6D98A15D" w:rsidR="008306C8" w:rsidRPr="00FC7A69" w:rsidRDefault="008306C8" w:rsidP="00FC7A69">
      <w:pPr>
        <w:spacing w:line="276" w:lineRule="auto"/>
        <w:rPr>
          <w:rFonts w:eastAsia="Arial Nova"/>
        </w:rPr>
      </w:pPr>
    </w:p>
    <w:p w14:paraId="00000021" w14:textId="5EE2463D" w:rsidR="008306C8" w:rsidRPr="00FC7A69" w:rsidRDefault="008306C8" w:rsidP="00FC7A69">
      <w:pPr>
        <w:spacing w:line="276" w:lineRule="auto"/>
        <w:rPr>
          <w:rFonts w:eastAsia="Arial Nova"/>
        </w:rPr>
      </w:pPr>
    </w:p>
    <w:p w14:paraId="00000022" w14:textId="5A097598" w:rsidR="008306C8" w:rsidRPr="00FC7A69" w:rsidRDefault="008306C8" w:rsidP="00FC7A69">
      <w:pPr>
        <w:spacing w:line="276" w:lineRule="auto"/>
        <w:rPr>
          <w:rFonts w:eastAsia="Arial Nova"/>
        </w:rPr>
      </w:pPr>
    </w:p>
    <w:p w14:paraId="00000023" w14:textId="1D2849D0" w:rsidR="008306C8" w:rsidRPr="00FC7A69" w:rsidRDefault="008306C8" w:rsidP="00FC7A69">
      <w:pPr>
        <w:spacing w:line="276" w:lineRule="auto"/>
        <w:rPr>
          <w:rFonts w:eastAsia="Arial Nova"/>
        </w:rPr>
      </w:pPr>
    </w:p>
    <w:p w14:paraId="00000024" w14:textId="5AF419E3" w:rsidR="008306C8" w:rsidRPr="00FC7A69" w:rsidRDefault="008306C8" w:rsidP="00FC7A69">
      <w:pPr>
        <w:spacing w:line="276" w:lineRule="auto"/>
        <w:rPr>
          <w:rFonts w:eastAsia="Arial Nova"/>
        </w:rPr>
      </w:pPr>
    </w:p>
    <w:p w14:paraId="00000025" w14:textId="4F41FE3D" w:rsidR="008306C8" w:rsidRPr="00FC7A69" w:rsidRDefault="008306C8" w:rsidP="00FC7A69">
      <w:pPr>
        <w:spacing w:line="276" w:lineRule="auto"/>
        <w:rPr>
          <w:rFonts w:eastAsia="Arial Nova"/>
        </w:rPr>
      </w:pPr>
    </w:p>
    <w:p w14:paraId="00000026" w14:textId="77777777" w:rsidR="008306C8" w:rsidRPr="00FC7A69" w:rsidRDefault="008306C8" w:rsidP="00FC7A69">
      <w:pPr>
        <w:spacing w:line="276" w:lineRule="auto"/>
        <w:rPr>
          <w:rFonts w:eastAsia="Arial Nova"/>
        </w:rPr>
      </w:pPr>
    </w:p>
    <w:p w14:paraId="00000027" w14:textId="3E4D77F9" w:rsidR="008306C8" w:rsidRPr="00FC7A69" w:rsidRDefault="008306C8" w:rsidP="00FC7A69">
      <w:pPr>
        <w:spacing w:line="276" w:lineRule="auto"/>
        <w:rPr>
          <w:rFonts w:eastAsia="Arial Nova"/>
        </w:rPr>
      </w:pPr>
    </w:p>
    <w:p w14:paraId="00000028" w14:textId="6AF854B2" w:rsidR="008306C8" w:rsidRPr="00FC7A69" w:rsidRDefault="008306C8" w:rsidP="00FC7A69">
      <w:pPr>
        <w:spacing w:line="276" w:lineRule="auto"/>
        <w:rPr>
          <w:rFonts w:eastAsia="Arial Nova"/>
        </w:rPr>
      </w:pPr>
    </w:p>
    <w:p w14:paraId="00000029" w14:textId="140B819C" w:rsidR="008306C8" w:rsidRPr="00FC7A69" w:rsidRDefault="008306C8" w:rsidP="00FC7A69">
      <w:pPr>
        <w:spacing w:line="276" w:lineRule="auto"/>
        <w:rPr>
          <w:rFonts w:eastAsia="Arial Nova"/>
        </w:rPr>
      </w:pPr>
    </w:p>
    <w:p w14:paraId="0000002A" w14:textId="389FD242" w:rsidR="008306C8" w:rsidRPr="00FC7A69" w:rsidRDefault="008306C8" w:rsidP="00FC7A69">
      <w:pPr>
        <w:spacing w:line="276" w:lineRule="auto"/>
        <w:rPr>
          <w:rFonts w:eastAsia="Arial Nova"/>
        </w:rPr>
      </w:pPr>
    </w:p>
    <w:p w14:paraId="00000034" w14:textId="477A958F" w:rsidR="008306C8" w:rsidRPr="00FC7A69" w:rsidRDefault="008306C8" w:rsidP="00FC7A69">
      <w:pPr>
        <w:spacing w:line="276" w:lineRule="auto"/>
        <w:rPr>
          <w:rFonts w:eastAsia="Arial Nova"/>
        </w:rPr>
      </w:pPr>
    </w:p>
    <w:p w14:paraId="594EA933" w14:textId="77777777" w:rsidR="00004980" w:rsidRPr="00FC7A69" w:rsidRDefault="00004980" w:rsidP="00FC7A69">
      <w:pPr>
        <w:spacing w:line="276" w:lineRule="auto"/>
        <w:rPr>
          <w:rFonts w:eastAsia="Arial Nova"/>
        </w:rPr>
      </w:pPr>
    </w:p>
    <w:p w14:paraId="43D409D0" w14:textId="1B5E5CFB" w:rsidR="00004980" w:rsidRPr="00FC7A69" w:rsidRDefault="00004980" w:rsidP="00FC7A69">
      <w:pPr>
        <w:spacing w:line="276" w:lineRule="auto"/>
        <w:rPr>
          <w:rFonts w:eastAsia="Arial Nova"/>
        </w:rPr>
      </w:pPr>
    </w:p>
    <w:p w14:paraId="06A77B34" w14:textId="1FD025F0" w:rsidR="00004980" w:rsidRPr="00FC7A69" w:rsidRDefault="00004980" w:rsidP="00FC7A69">
      <w:pPr>
        <w:spacing w:line="276" w:lineRule="auto"/>
        <w:rPr>
          <w:rFonts w:eastAsia="Arial Nova"/>
        </w:rPr>
      </w:pPr>
    </w:p>
    <w:p w14:paraId="54F0A85E" w14:textId="30F3A2F8" w:rsidR="00B22476" w:rsidRPr="00FC7A69" w:rsidRDefault="00B22476" w:rsidP="00FC7A69">
      <w:pPr>
        <w:spacing w:line="276" w:lineRule="auto"/>
        <w:rPr>
          <w:rFonts w:eastAsia="Arial Nova"/>
        </w:rPr>
      </w:pPr>
    </w:p>
    <w:p w14:paraId="2A20A32F" w14:textId="2CA043BC" w:rsidR="00B22476" w:rsidRPr="00FC7A69" w:rsidRDefault="00B22476" w:rsidP="00FC7A69">
      <w:pPr>
        <w:spacing w:line="276" w:lineRule="auto"/>
        <w:rPr>
          <w:rFonts w:eastAsia="Arial Nova"/>
        </w:rPr>
      </w:pPr>
    </w:p>
    <w:p w14:paraId="2D80B9F5" w14:textId="3CF50BAF" w:rsidR="00B22476" w:rsidRPr="00FC7A69" w:rsidRDefault="00B22476" w:rsidP="00FC7A69">
      <w:pPr>
        <w:spacing w:line="276" w:lineRule="auto"/>
        <w:rPr>
          <w:rFonts w:eastAsia="Arial Nova"/>
        </w:rPr>
      </w:pPr>
    </w:p>
    <w:p w14:paraId="206B8A32" w14:textId="7768D414" w:rsidR="00B22476" w:rsidRPr="00FC7A69" w:rsidRDefault="00B22476" w:rsidP="00FC7A69">
      <w:pPr>
        <w:spacing w:line="276" w:lineRule="auto"/>
        <w:rPr>
          <w:rFonts w:eastAsia="Arial Nova"/>
        </w:rPr>
      </w:pPr>
    </w:p>
    <w:p w14:paraId="03D66C8C" w14:textId="441059D6" w:rsidR="00B22476" w:rsidRDefault="00B22476" w:rsidP="00FC7A69">
      <w:pPr>
        <w:spacing w:line="276" w:lineRule="auto"/>
        <w:rPr>
          <w:rFonts w:eastAsia="Arial Nova"/>
        </w:rPr>
      </w:pPr>
    </w:p>
    <w:p w14:paraId="54812F61" w14:textId="36BE34FA" w:rsidR="009E5A5D" w:rsidRPr="00FC7A69" w:rsidRDefault="009E5A5D" w:rsidP="00FC7A69">
      <w:pPr>
        <w:spacing w:line="276" w:lineRule="auto"/>
        <w:rPr>
          <w:rFonts w:eastAsia="Arial Nova"/>
        </w:rPr>
      </w:pPr>
    </w:p>
    <w:p w14:paraId="10899690" w14:textId="14967C5D" w:rsidR="00B22476" w:rsidRPr="00FC7A69" w:rsidRDefault="00B22476" w:rsidP="00FC7A69">
      <w:pPr>
        <w:spacing w:after="160" w:line="276" w:lineRule="auto"/>
        <w:rPr>
          <w:rFonts w:eastAsia="Arial Nova"/>
        </w:rPr>
      </w:pPr>
    </w:p>
    <w:p w14:paraId="0AA23D61" w14:textId="0140B579" w:rsidR="00B22476" w:rsidRPr="00FC7A69" w:rsidRDefault="00B22476" w:rsidP="00FC7A69">
      <w:pPr>
        <w:spacing w:line="276" w:lineRule="auto"/>
        <w:rPr>
          <w:rFonts w:eastAsia="Arial Nova"/>
        </w:rPr>
      </w:pPr>
    </w:p>
    <w:p w14:paraId="447884C9" w14:textId="16CBFBFE" w:rsidR="007A30A2" w:rsidRDefault="007A30A2" w:rsidP="001A528E">
      <w:pPr>
        <w:spacing w:line="276" w:lineRule="auto"/>
        <w:rPr>
          <w:b/>
        </w:rPr>
      </w:pPr>
    </w:p>
    <w:p w14:paraId="01096F00" w14:textId="0BAB44BC" w:rsidR="00B22476" w:rsidRPr="00FC7A69" w:rsidRDefault="00851EB0" w:rsidP="0092627C">
      <w:pPr>
        <w:spacing w:line="276" w:lineRule="auto"/>
        <w:jc w:val="center"/>
        <w:rPr>
          <w:b/>
        </w:rPr>
      </w:pPr>
      <w:r w:rsidRPr="00FC7A69">
        <w:rPr>
          <w:b/>
        </w:rPr>
        <w:lastRenderedPageBreak/>
        <w:t>ABSTRACT</w:t>
      </w:r>
    </w:p>
    <w:p w14:paraId="0000004F" w14:textId="3A805751" w:rsidR="008306C8" w:rsidRPr="004C2105" w:rsidRDefault="0092627C" w:rsidP="004C2105">
      <w:pPr>
        <w:spacing w:line="276" w:lineRule="auto"/>
        <w:ind w:firstLine="720"/>
      </w:pPr>
      <w:r>
        <w:rPr>
          <w:color w:val="000000"/>
        </w:rPr>
        <w:t xml:space="preserve">Beneficial soil fungi, like </w:t>
      </w:r>
      <w:r>
        <w:rPr>
          <w:i/>
          <w:iCs/>
          <w:color w:val="000000"/>
        </w:rPr>
        <w:t>Trichoderma spp.</w:t>
      </w:r>
      <w:r>
        <w:rPr>
          <w:color w:val="000000"/>
        </w:rPr>
        <w:t xml:space="preserve"> isolates, can parasitize structures of plant pathogenic fungi, solubilize </w:t>
      </w:r>
      <w:proofErr w:type="gramStart"/>
      <w:r>
        <w:rPr>
          <w:color w:val="000000"/>
        </w:rPr>
        <w:t>poorly-soluble</w:t>
      </w:r>
      <w:proofErr w:type="gramEnd"/>
      <w:r>
        <w:rPr>
          <w:color w:val="000000"/>
        </w:rPr>
        <w:t xml:space="preserve"> soil nutrients such as phosphorus (P), and induce crop resistance to plant pathogens, however, little information exists on the magnitude of Trichoderma benefits for plant health and production. This study evaluated eight native </w:t>
      </w:r>
      <w:r>
        <w:rPr>
          <w:i/>
          <w:iCs/>
          <w:color w:val="000000"/>
        </w:rPr>
        <w:t>Trichoderma</w:t>
      </w:r>
      <w:r>
        <w:rPr>
          <w:color w:val="000000"/>
        </w:rPr>
        <w:t xml:space="preserve"> isolates—</w:t>
      </w:r>
      <w:r>
        <w:rPr>
          <w:i/>
          <w:iCs/>
          <w:color w:val="000000"/>
        </w:rPr>
        <w:t xml:space="preserve">T. </w:t>
      </w:r>
      <w:proofErr w:type="spellStart"/>
      <w:r>
        <w:rPr>
          <w:i/>
          <w:iCs/>
          <w:color w:val="000000"/>
        </w:rPr>
        <w:t>afroharzianum</w:t>
      </w:r>
      <w:proofErr w:type="spellEnd"/>
      <w:r>
        <w:rPr>
          <w:color w:val="000000"/>
        </w:rPr>
        <w:t xml:space="preserve">, </w:t>
      </w:r>
      <w:r>
        <w:rPr>
          <w:i/>
          <w:iCs/>
          <w:color w:val="000000"/>
        </w:rPr>
        <w:t xml:space="preserve">T. </w:t>
      </w:r>
      <w:proofErr w:type="spellStart"/>
      <w:r>
        <w:rPr>
          <w:i/>
          <w:iCs/>
          <w:color w:val="000000"/>
        </w:rPr>
        <w:t>arundinaceum</w:t>
      </w:r>
      <w:proofErr w:type="spellEnd"/>
      <w:r>
        <w:rPr>
          <w:color w:val="000000"/>
        </w:rPr>
        <w:t xml:space="preserve">, </w:t>
      </w:r>
      <w:r>
        <w:rPr>
          <w:i/>
          <w:iCs/>
          <w:color w:val="000000"/>
        </w:rPr>
        <w:t xml:space="preserve">T. </w:t>
      </w:r>
      <w:proofErr w:type="spellStart"/>
      <w:r>
        <w:rPr>
          <w:i/>
          <w:iCs/>
          <w:color w:val="000000"/>
        </w:rPr>
        <w:t>asperelloides</w:t>
      </w:r>
      <w:proofErr w:type="spellEnd"/>
      <w:r>
        <w:rPr>
          <w:color w:val="000000"/>
        </w:rPr>
        <w:t xml:space="preserve">, </w:t>
      </w:r>
      <w:r>
        <w:rPr>
          <w:i/>
          <w:iCs/>
          <w:color w:val="000000"/>
        </w:rPr>
        <w:t xml:space="preserve">T. </w:t>
      </w:r>
      <w:proofErr w:type="spellStart"/>
      <w:r>
        <w:rPr>
          <w:i/>
          <w:iCs/>
          <w:color w:val="000000"/>
        </w:rPr>
        <w:t>asperellum</w:t>
      </w:r>
      <w:proofErr w:type="spellEnd"/>
      <w:r>
        <w:rPr>
          <w:color w:val="000000"/>
        </w:rPr>
        <w:t xml:space="preserve">, </w:t>
      </w:r>
      <w:r>
        <w:rPr>
          <w:i/>
          <w:iCs/>
          <w:color w:val="000000"/>
        </w:rPr>
        <w:t>T. hamatum</w:t>
      </w:r>
      <w:r>
        <w:rPr>
          <w:color w:val="000000"/>
        </w:rPr>
        <w:t xml:space="preserve">, and several </w:t>
      </w:r>
      <w:r>
        <w:rPr>
          <w:i/>
          <w:iCs/>
          <w:color w:val="000000"/>
        </w:rPr>
        <w:t>T. harzianum</w:t>
      </w:r>
      <w:r>
        <w:rPr>
          <w:color w:val="000000"/>
        </w:rPr>
        <w:t xml:space="preserve"> species complex isolates—for ability to reduce </w:t>
      </w:r>
      <w:r>
        <w:rPr>
          <w:i/>
          <w:iCs/>
          <w:color w:val="000000"/>
        </w:rPr>
        <w:t xml:space="preserve">Fusarium </w:t>
      </w:r>
      <w:proofErr w:type="spellStart"/>
      <w:r>
        <w:rPr>
          <w:i/>
          <w:iCs/>
          <w:color w:val="000000"/>
        </w:rPr>
        <w:t>oxysporum</w:t>
      </w:r>
      <w:proofErr w:type="spellEnd"/>
      <w:r>
        <w:rPr>
          <w:color w:val="000000"/>
        </w:rPr>
        <w:t xml:space="preserve"> f. sp. </w:t>
      </w:r>
      <w:proofErr w:type="spellStart"/>
      <w:r>
        <w:rPr>
          <w:i/>
          <w:iCs/>
          <w:color w:val="000000"/>
        </w:rPr>
        <w:t>lycopersici</w:t>
      </w:r>
      <w:proofErr w:type="spellEnd"/>
      <w:r>
        <w:rPr>
          <w:color w:val="000000"/>
        </w:rPr>
        <w:t xml:space="preserve"> </w:t>
      </w:r>
      <w:r>
        <w:rPr>
          <w:i/>
          <w:iCs/>
          <w:color w:val="000000"/>
        </w:rPr>
        <w:t>(</w:t>
      </w:r>
      <w:proofErr w:type="spellStart"/>
      <w:r>
        <w:rPr>
          <w:i/>
          <w:iCs/>
          <w:color w:val="000000"/>
        </w:rPr>
        <w:t>Fol</w:t>
      </w:r>
      <w:proofErr w:type="spellEnd"/>
      <w:r>
        <w:rPr>
          <w:color w:val="000000"/>
        </w:rPr>
        <w:t>) and to solubilize forms of soil P (</w:t>
      </w:r>
      <w:r w:rsidR="004F4C50">
        <w:rPr>
          <w:color w:val="000000"/>
        </w:rPr>
        <w:t>aluminum</w:t>
      </w:r>
      <w:r>
        <w:rPr>
          <w:color w:val="000000"/>
        </w:rPr>
        <w:t xml:space="preserve"> or</w:t>
      </w:r>
      <w:r w:rsidR="004F4C50">
        <w:rPr>
          <w:color w:val="000000"/>
        </w:rPr>
        <w:t xml:space="preserve"> calcium phosphates</w:t>
      </w:r>
      <w:r>
        <w:rPr>
          <w:color w:val="000000"/>
        </w:rPr>
        <w:t xml:space="preserve">). This work was conducted as four separate </w:t>
      </w:r>
      <w:proofErr w:type="gramStart"/>
      <w:r>
        <w:rPr>
          <w:color w:val="000000"/>
        </w:rPr>
        <w:t>objectives</w:t>
      </w:r>
      <w:proofErr w:type="gramEnd"/>
      <w:r>
        <w:rPr>
          <w:color w:val="000000"/>
        </w:rPr>
        <w:t xml:space="preserve"> and we hypothesized that effect</w:t>
      </w:r>
      <w:r w:rsidR="004F4C50">
        <w:rPr>
          <w:color w:val="000000"/>
        </w:rPr>
        <w:t>s</w:t>
      </w:r>
      <w:r>
        <w:rPr>
          <w:color w:val="000000"/>
        </w:rPr>
        <w:t xml:space="preserve"> of </w:t>
      </w:r>
      <w:r>
        <w:rPr>
          <w:i/>
          <w:iCs/>
          <w:color w:val="000000"/>
        </w:rPr>
        <w:t>Trichoderma</w:t>
      </w:r>
      <w:r>
        <w:rPr>
          <w:color w:val="000000"/>
        </w:rPr>
        <w:t xml:space="preserve"> on </w:t>
      </w:r>
      <w:proofErr w:type="spellStart"/>
      <w:r w:rsidR="001B44D6">
        <w:rPr>
          <w:color w:val="000000"/>
        </w:rPr>
        <w:t>P</w:t>
      </w:r>
      <w:r>
        <w:rPr>
          <w:color w:val="000000"/>
        </w:rPr>
        <w:t>uptake</w:t>
      </w:r>
      <w:proofErr w:type="spellEnd"/>
      <w:r>
        <w:rPr>
          <w:color w:val="000000"/>
        </w:rPr>
        <w:t xml:space="preserve"> and reduced wilt incidence caused by </w:t>
      </w:r>
      <w:proofErr w:type="spellStart"/>
      <w:r>
        <w:rPr>
          <w:i/>
          <w:iCs/>
          <w:color w:val="000000"/>
        </w:rPr>
        <w:t>F</w:t>
      </w:r>
      <w:r w:rsidR="004F4C50">
        <w:rPr>
          <w:i/>
          <w:iCs/>
          <w:color w:val="000000"/>
        </w:rPr>
        <w:t>ol</w:t>
      </w:r>
      <w:proofErr w:type="spellEnd"/>
      <w:r>
        <w:rPr>
          <w:color w:val="000000"/>
        </w:rPr>
        <w:t xml:space="preserve"> would vary among indigenous </w:t>
      </w:r>
      <w:r>
        <w:rPr>
          <w:i/>
          <w:iCs/>
          <w:color w:val="000000"/>
        </w:rPr>
        <w:t xml:space="preserve">Trichoderma </w:t>
      </w:r>
      <w:r>
        <w:rPr>
          <w:color w:val="000000"/>
        </w:rPr>
        <w:t xml:space="preserve">isolates and tomato germplasm across a tomato domestication gradient and significant correlations would be a result of </w:t>
      </w:r>
      <w:r>
        <w:rPr>
          <w:i/>
          <w:iCs/>
          <w:color w:val="000000"/>
        </w:rPr>
        <w:t>Trichoderma</w:t>
      </w:r>
      <w:r>
        <w:rPr>
          <w:color w:val="000000"/>
        </w:rPr>
        <w:t xml:space="preserve">-induced effects on P-uptake and disease reduction in tomato. Chapter 2, objective 1, assessed the ability of eight </w:t>
      </w:r>
      <w:r>
        <w:rPr>
          <w:i/>
          <w:iCs/>
          <w:color w:val="000000"/>
        </w:rPr>
        <w:t>Trichoderma</w:t>
      </w:r>
      <w:r>
        <w:rPr>
          <w:color w:val="000000"/>
        </w:rPr>
        <w:t xml:space="preserve"> isolates (T1 to T8) to reduce </w:t>
      </w:r>
      <w:proofErr w:type="spellStart"/>
      <w:r w:rsidR="003C22ED">
        <w:rPr>
          <w:i/>
          <w:iCs/>
          <w:color w:val="000000"/>
        </w:rPr>
        <w:t>Fol</w:t>
      </w:r>
      <w:proofErr w:type="spellEnd"/>
      <w:r w:rsidR="003C22ED">
        <w:rPr>
          <w:i/>
          <w:iCs/>
          <w:color w:val="000000"/>
        </w:rPr>
        <w:t xml:space="preserve"> </w:t>
      </w:r>
      <w:r>
        <w:rPr>
          <w:color w:val="000000"/>
        </w:rPr>
        <w:t>in tomato (</w:t>
      </w:r>
      <w:r>
        <w:rPr>
          <w:i/>
          <w:iCs/>
          <w:color w:val="000000"/>
        </w:rPr>
        <w:t xml:space="preserve">Solanum </w:t>
      </w:r>
      <w:proofErr w:type="spellStart"/>
      <w:r>
        <w:rPr>
          <w:i/>
          <w:iCs/>
          <w:color w:val="000000"/>
        </w:rPr>
        <w:t>lycopersicum</w:t>
      </w:r>
      <w:proofErr w:type="spellEnd"/>
      <w:r>
        <w:rPr>
          <w:color w:val="000000"/>
        </w:rPr>
        <w:t xml:space="preserve"> cv. Valencia). </w:t>
      </w:r>
      <w:r>
        <w:rPr>
          <w:i/>
          <w:iCs/>
          <w:color w:val="000000"/>
        </w:rPr>
        <w:t>Trichoderma</w:t>
      </w:r>
      <w:r>
        <w:rPr>
          <w:color w:val="000000"/>
        </w:rPr>
        <w:t xml:space="preserve"> treatments increased biomass and reduced disease symptoms compared to controls; T3 and T5 were most effective. Objective 2 assessed </w:t>
      </w:r>
      <w:r>
        <w:rPr>
          <w:i/>
          <w:iCs/>
          <w:color w:val="000000"/>
        </w:rPr>
        <w:t xml:space="preserve">Trichoderma </w:t>
      </w:r>
      <w:r>
        <w:rPr>
          <w:color w:val="000000"/>
        </w:rPr>
        <w:t xml:space="preserve">potential to solubilize secondary P compounds in </w:t>
      </w:r>
      <w:proofErr w:type="spellStart"/>
      <w:r>
        <w:rPr>
          <w:color w:val="000000"/>
        </w:rPr>
        <w:t>Pikovskaya’s</w:t>
      </w:r>
      <w:proofErr w:type="spellEnd"/>
      <w:r>
        <w:rPr>
          <w:color w:val="000000"/>
        </w:rPr>
        <w:t xml:space="preserve"> (PVK) broth and competitive interactions with</w:t>
      </w:r>
      <w:r>
        <w:rPr>
          <w:i/>
          <w:iCs/>
          <w:color w:val="000000"/>
        </w:rPr>
        <w:t xml:space="preserve"> </w:t>
      </w:r>
      <w:proofErr w:type="spellStart"/>
      <w:r>
        <w:rPr>
          <w:i/>
          <w:iCs/>
          <w:color w:val="000000"/>
        </w:rPr>
        <w:t>Fol</w:t>
      </w:r>
      <w:proofErr w:type="spellEnd"/>
      <w:r>
        <w:rPr>
          <w:color w:val="000000"/>
        </w:rPr>
        <w:t xml:space="preserve"> in lab assays on PVK agar. Isolate T8 showed the highest biomass in </w:t>
      </w:r>
      <w:r w:rsidR="001B44D6">
        <w:rPr>
          <w:color w:val="000000"/>
        </w:rPr>
        <w:t>P</w:t>
      </w:r>
      <w:r>
        <w:rPr>
          <w:color w:val="000000"/>
        </w:rPr>
        <w:t xml:space="preserve">-deficient conditions, and isolates T5, T6, T7, and T8 exhibited competitive interactions with </w:t>
      </w:r>
      <w:proofErr w:type="spellStart"/>
      <w:r>
        <w:rPr>
          <w:i/>
          <w:iCs/>
          <w:color w:val="000000"/>
        </w:rPr>
        <w:t>Fol</w:t>
      </w:r>
      <w:proofErr w:type="spellEnd"/>
      <w:r>
        <w:rPr>
          <w:color w:val="000000"/>
        </w:rPr>
        <w:t xml:space="preserve"> on </w:t>
      </w:r>
      <w:r w:rsidR="004F4C50">
        <w:rPr>
          <w:color w:val="000000"/>
        </w:rPr>
        <w:t>aluminum phosphate.</w:t>
      </w:r>
      <w:r>
        <w:rPr>
          <w:color w:val="000000"/>
        </w:rPr>
        <w:t xml:space="preserve"> In Chapter 3, </w:t>
      </w:r>
      <w:r w:rsidR="004F4C50">
        <w:rPr>
          <w:color w:val="000000"/>
        </w:rPr>
        <w:t>O</w:t>
      </w:r>
      <w:r>
        <w:rPr>
          <w:color w:val="000000"/>
        </w:rPr>
        <w:t>bjective 1, Trichoderma isolates T3 (</w:t>
      </w:r>
      <w:r w:rsidRPr="00A95884">
        <w:rPr>
          <w:i/>
          <w:iCs/>
          <w:color w:val="000000"/>
        </w:rPr>
        <w:t xml:space="preserve">T. </w:t>
      </w:r>
      <w:proofErr w:type="spellStart"/>
      <w:r w:rsidRPr="00A95884">
        <w:rPr>
          <w:i/>
          <w:iCs/>
          <w:color w:val="000000"/>
        </w:rPr>
        <w:t>arundinaceum</w:t>
      </w:r>
      <w:proofErr w:type="spellEnd"/>
      <w:r>
        <w:rPr>
          <w:color w:val="000000"/>
        </w:rPr>
        <w:t>) and T5 (</w:t>
      </w:r>
      <w:r>
        <w:rPr>
          <w:i/>
          <w:iCs/>
          <w:color w:val="000000"/>
        </w:rPr>
        <w:t>T. harzianum</w:t>
      </w:r>
      <w:r>
        <w:rPr>
          <w:color w:val="000000"/>
        </w:rPr>
        <w:t xml:space="preserve">) were screened for the potential to solubilize soil P and increase crop uptake in genetically diverse and varying domesticated tomatoes. The effect of </w:t>
      </w:r>
      <w:r>
        <w:rPr>
          <w:i/>
          <w:iCs/>
          <w:color w:val="000000"/>
        </w:rPr>
        <w:t>Trichoderma</w:t>
      </w:r>
      <w:r>
        <w:rPr>
          <w:color w:val="000000"/>
        </w:rPr>
        <w:t xml:space="preserve"> on P uptake was limited and varied by tomato genotype and P source. </w:t>
      </w:r>
      <w:r w:rsidR="00BC34E3">
        <w:rPr>
          <w:color w:val="000000"/>
        </w:rPr>
        <w:t xml:space="preserve">In </w:t>
      </w:r>
      <w:r w:rsidR="004F4C50">
        <w:rPr>
          <w:color w:val="000000"/>
        </w:rPr>
        <w:t>O</w:t>
      </w:r>
      <w:r>
        <w:rPr>
          <w:color w:val="000000"/>
        </w:rPr>
        <w:t xml:space="preserve">bjective 2, the impact of </w:t>
      </w:r>
      <w:r>
        <w:rPr>
          <w:i/>
          <w:iCs/>
          <w:color w:val="000000"/>
        </w:rPr>
        <w:t>Trichoderma</w:t>
      </w:r>
      <w:r>
        <w:rPr>
          <w:color w:val="000000"/>
        </w:rPr>
        <w:t xml:space="preserve"> (T5) on P solubilization and </w:t>
      </w:r>
      <w:proofErr w:type="spellStart"/>
      <w:r>
        <w:rPr>
          <w:i/>
          <w:iCs/>
          <w:color w:val="000000"/>
        </w:rPr>
        <w:t>Fol</w:t>
      </w:r>
      <w:proofErr w:type="spellEnd"/>
      <w:r>
        <w:rPr>
          <w:color w:val="000000"/>
        </w:rPr>
        <w:t xml:space="preserve"> resistance was studied in genetically diverse tomatoes. </w:t>
      </w:r>
      <w:r>
        <w:rPr>
          <w:i/>
          <w:iCs/>
          <w:color w:val="000000"/>
        </w:rPr>
        <w:t>Trichoderma</w:t>
      </w:r>
      <w:r>
        <w:rPr>
          <w:color w:val="000000"/>
        </w:rPr>
        <w:t xml:space="preserve"> improved </w:t>
      </w:r>
      <w:r w:rsidR="004F4C50">
        <w:rPr>
          <w:color w:val="000000"/>
        </w:rPr>
        <w:t>aluminum phosphate</w:t>
      </w:r>
      <w:r>
        <w:rPr>
          <w:color w:val="000000"/>
        </w:rPr>
        <w:t xml:space="preserve"> solubilization, and tomatoes with </w:t>
      </w:r>
      <w:r w:rsidR="004F4C50">
        <w:rPr>
          <w:color w:val="000000"/>
        </w:rPr>
        <w:t>aluminum phosphate</w:t>
      </w:r>
      <w:r>
        <w:rPr>
          <w:color w:val="000000"/>
        </w:rPr>
        <w:t xml:space="preserve"> fertilization showed greater resilience and lower disease ratings. This research concluded that the effectiveness of </w:t>
      </w:r>
      <w:r>
        <w:rPr>
          <w:i/>
          <w:iCs/>
          <w:color w:val="000000"/>
        </w:rPr>
        <w:t>Trichoderma</w:t>
      </w:r>
      <w:r>
        <w:rPr>
          <w:color w:val="000000"/>
        </w:rPr>
        <w:t xml:space="preserve"> in improving crop growth and disease resistance depends on the soil chemical environment, </w:t>
      </w:r>
      <w:r>
        <w:rPr>
          <w:i/>
          <w:iCs/>
          <w:color w:val="000000"/>
        </w:rPr>
        <w:t>Trichoderma</w:t>
      </w:r>
      <w:r>
        <w:rPr>
          <w:color w:val="000000"/>
        </w:rPr>
        <w:t xml:space="preserve"> isolate traits, and tomato genotype. </w:t>
      </w:r>
      <w:r w:rsidR="00B22476" w:rsidRPr="00FC7A69">
        <w:rPr>
          <w:rFonts w:eastAsia="Arial Nova"/>
        </w:rPr>
        <w:br w:type="page"/>
      </w:r>
    </w:p>
    <w:sdt>
      <w:sdtPr>
        <w:rPr>
          <w:rFonts w:eastAsia="Times New Roman" w:cs="Times New Roman"/>
          <w:bCs w:val="0"/>
          <w:color w:val="auto"/>
          <w:sz w:val="24"/>
          <w:szCs w:val="24"/>
        </w:rPr>
        <w:id w:val="-1505825363"/>
        <w:docPartObj>
          <w:docPartGallery w:val="Table of Contents"/>
          <w:docPartUnique/>
        </w:docPartObj>
      </w:sdtPr>
      <w:sdtEndPr>
        <w:rPr>
          <w:noProof/>
        </w:rPr>
      </w:sdtEndPr>
      <w:sdtContent>
        <w:p w14:paraId="6151C994" w14:textId="6C75EF79" w:rsidR="009E5A5D" w:rsidRPr="00040793" w:rsidRDefault="00AC548D">
          <w:pPr>
            <w:pStyle w:val="TOCHeading"/>
            <w:rPr>
              <w:rFonts w:cs="Times New Roman"/>
              <w:b/>
              <w:sz w:val="24"/>
              <w:szCs w:val="24"/>
            </w:rPr>
          </w:pPr>
          <w:r w:rsidRPr="00040793">
            <w:rPr>
              <w:rFonts w:cs="Times New Roman"/>
              <w:b/>
              <w:sz w:val="24"/>
              <w:szCs w:val="24"/>
            </w:rPr>
            <w:t>TABLE OF CONTENTS</w:t>
          </w:r>
        </w:p>
        <w:p w14:paraId="44E517A6" w14:textId="065AF55E" w:rsidR="00705227" w:rsidRPr="00040793" w:rsidRDefault="00BC0525">
          <w:pPr>
            <w:pStyle w:val="TOC1"/>
            <w:tabs>
              <w:tab w:val="right" w:leader="dot" w:pos="9350"/>
            </w:tabs>
            <w:rPr>
              <w:rFonts w:ascii="Times New Roman" w:eastAsiaTheme="minorEastAsia" w:hAnsi="Times New Roman" w:cs="Times New Roman"/>
              <w:b w:val="0"/>
              <w:bCs w:val="0"/>
              <w:caps w:val="0"/>
              <w:noProof/>
              <w:kern w:val="2"/>
              <w:sz w:val="24"/>
              <w:szCs w:val="24"/>
              <w14:ligatures w14:val="standardContextual"/>
            </w:rPr>
          </w:pPr>
          <w:r w:rsidRPr="00040793">
            <w:rPr>
              <w:rFonts w:ascii="Times New Roman" w:hAnsi="Times New Roman" w:cs="Times New Roman"/>
              <w:b w:val="0"/>
              <w:bCs w:val="0"/>
              <w:caps w:val="0"/>
              <w:sz w:val="24"/>
              <w:szCs w:val="24"/>
            </w:rPr>
            <w:t xml:space="preserve">CHAPTER 1 </w:t>
          </w:r>
          <w:r w:rsidR="00705227" w:rsidRPr="00040793">
            <w:rPr>
              <w:rFonts w:ascii="Times New Roman" w:hAnsi="Times New Roman" w:cs="Times New Roman"/>
              <w:b w:val="0"/>
              <w:bCs w:val="0"/>
              <w:caps w:val="0"/>
              <w:sz w:val="24"/>
              <w:szCs w:val="24"/>
            </w:rPr>
            <w:fldChar w:fldCharType="begin"/>
          </w:r>
          <w:r w:rsidR="00705227" w:rsidRPr="00040793">
            <w:rPr>
              <w:rFonts w:ascii="Times New Roman" w:hAnsi="Times New Roman" w:cs="Times New Roman"/>
              <w:b w:val="0"/>
              <w:bCs w:val="0"/>
              <w:caps w:val="0"/>
              <w:sz w:val="24"/>
              <w:szCs w:val="24"/>
            </w:rPr>
            <w:instrText xml:space="preserve"> TOC \o "1-2" \h \z \u </w:instrText>
          </w:r>
          <w:r w:rsidR="00705227" w:rsidRPr="00040793">
            <w:rPr>
              <w:rFonts w:ascii="Times New Roman" w:hAnsi="Times New Roman" w:cs="Times New Roman"/>
              <w:b w:val="0"/>
              <w:bCs w:val="0"/>
              <w:caps w:val="0"/>
              <w:sz w:val="24"/>
              <w:szCs w:val="24"/>
            </w:rPr>
            <w:fldChar w:fldCharType="separate"/>
          </w:r>
          <w:hyperlink w:anchor="_Toc174516949" w:history="1">
            <w:r w:rsidR="008B5D4A" w:rsidRPr="008B5D4A">
              <w:rPr>
                <w:rStyle w:val="Hyperlink"/>
                <w:rFonts w:ascii="Times New Roman" w:hAnsi="Times New Roman" w:cs="Times New Roman"/>
                <w:b w:val="0"/>
                <w:bCs w:val="0"/>
                <w:caps w:val="0"/>
                <w:sz w:val="24"/>
                <w:szCs w:val="24"/>
              </w:rPr>
              <w:t>_Toc174516949</w:t>
            </w:r>
          </w:hyperlink>
          <w:hyperlink w:anchor="_Toc174516950" w:history="1">
            <w:r w:rsidR="00705227" w:rsidRPr="00040793">
              <w:rPr>
                <w:rStyle w:val="Hyperlink"/>
                <w:rFonts w:ascii="Times New Roman" w:hAnsi="Times New Roman" w:cs="Times New Roman"/>
                <w:b w:val="0"/>
                <w:bCs w:val="0"/>
                <w:noProof/>
                <w:sz w:val="24"/>
                <w:szCs w:val="24"/>
              </w:rPr>
              <w:t>INTRODUCTION AND LITERATURE REVIEW</w:t>
            </w:r>
            <w:r w:rsidR="00705227" w:rsidRPr="00040793">
              <w:rPr>
                <w:rFonts w:ascii="Times New Roman" w:hAnsi="Times New Roman" w:cs="Times New Roman"/>
                <w:b w:val="0"/>
                <w:bCs w:val="0"/>
                <w:noProof/>
                <w:webHidden/>
                <w:sz w:val="24"/>
                <w:szCs w:val="24"/>
              </w:rPr>
              <w:tab/>
            </w:r>
            <w:r w:rsidR="00705227" w:rsidRPr="00040793">
              <w:rPr>
                <w:rFonts w:ascii="Times New Roman" w:hAnsi="Times New Roman" w:cs="Times New Roman"/>
                <w:b w:val="0"/>
                <w:bCs w:val="0"/>
                <w:noProof/>
                <w:webHidden/>
                <w:sz w:val="24"/>
                <w:szCs w:val="24"/>
              </w:rPr>
              <w:fldChar w:fldCharType="begin"/>
            </w:r>
            <w:r w:rsidR="00705227" w:rsidRPr="00040793">
              <w:rPr>
                <w:rFonts w:ascii="Times New Roman" w:hAnsi="Times New Roman" w:cs="Times New Roman"/>
                <w:b w:val="0"/>
                <w:bCs w:val="0"/>
                <w:noProof/>
                <w:webHidden/>
                <w:sz w:val="24"/>
                <w:szCs w:val="24"/>
              </w:rPr>
              <w:instrText xml:space="preserve"> PAGEREF _Toc174516950 \h </w:instrText>
            </w:r>
            <w:r w:rsidR="00705227" w:rsidRPr="00040793">
              <w:rPr>
                <w:rFonts w:ascii="Times New Roman" w:hAnsi="Times New Roman" w:cs="Times New Roman"/>
                <w:b w:val="0"/>
                <w:bCs w:val="0"/>
                <w:noProof/>
                <w:webHidden/>
                <w:sz w:val="24"/>
                <w:szCs w:val="24"/>
              </w:rPr>
            </w:r>
            <w:r w:rsidR="00705227" w:rsidRPr="00040793">
              <w:rPr>
                <w:rFonts w:ascii="Times New Roman" w:hAnsi="Times New Roman" w:cs="Times New Roman"/>
                <w:b w:val="0"/>
                <w:bCs w:val="0"/>
                <w:noProof/>
                <w:webHidden/>
                <w:sz w:val="24"/>
                <w:szCs w:val="24"/>
              </w:rPr>
              <w:fldChar w:fldCharType="separate"/>
            </w:r>
            <w:r w:rsidR="008B5D4A">
              <w:rPr>
                <w:rFonts w:ascii="Times New Roman" w:hAnsi="Times New Roman" w:cs="Times New Roman"/>
                <w:b w:val="0"/>
                <w:bCs w:val="0"/>
                <w:noProof/>
                <w:webHidden/>
                <w:sz w:val="24"/>
                <w:szCs w:val="24"/>
              </w:rPr>
              <w:t>1</w:t>
            </w:r>
            <w:r w:rsidR="00705227" w:rsidRPr="00040793">
              <w:rPr>
                <w:rFonts w:ascii="Times New Roman" w:hAnsi="Times New Roman" w:cs="Times New Roman"/>
                <w:b w:val="0"/>
                <w:bCs w:val="0"/>
                <w:noProof/>
                <w:webHidden/>
                <w:sz w:val="24"/>
                <w:szCs w:val="24"/>
              </w:rPr>
              <w:fldChar w:fldCharType="end"/>
            </w:r>
          </w:hyperlink>
        </w:p>
        <w:p w14:paraId="23C9263B" w14:textId="3F1ABDBD"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51" w:history="1">
            <w:r w:rsidR="00705227" w:rsidRPr="00040793">
              <w:rPr>
                <w:rStyle w:val="Hyperlink"/>
                <w:rFonts w:ascii="Times New Roman" w:hAnsi="Times New Roman" w:cs="Times New Roman"/>
                <w:noProof/>
                <w:sz w:val="24"/>
                <w:szCs w:val="24"/>
              </w:rPr>
              <w:t>Tomato Production</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_Toc174516951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2</w:t>
            </w:r>
            <w:r w:rsidR="00705227" w:rsidRPr="00040793">
              <w:rPr>
                <w:rFonts w:ascii="Times New Roman" w:hAnsi="Times New Roman" w:cs="Times New Roman"/>
                <w:noProof/>
                <w:webHidden/>
                <w:sz w:val="24"/>
                <w:szCs w:val="24"/>
              </w:rPr>
              <w:fldChar w:fldCharType="end"/>
            </w:r>
          </w:hyperlink>
        </w:p>
        <w:p w14:paraId="76CC60A0" w14:textId="49DF2176"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52" w:history="1">
            <w:r w:rsidR="00705227" w:rsidRPr="00040793">
              <w:rPr>
                <w:rStyle w:val="Hyperlink"/>
                <w:rFonts w:ascii="Times New Roman" w:hAnsi="Times New Roman" w:cs="Times New Roman"/>
                <w:noProof/>
                <w:sz w:val="24"/>
                <w:szCs w:val="24"/>
              </w:rPr>
              <w:t>Tomato Domestication</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_Toc174516952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3</w:t>
            </w:r>
            <w:r w:rsidR="00705227" w:rsidRPr="00040793">
              <w:rPr>
                <w:rFonts w:ascii="Times New Roman" w:hAnsi="Times New Roman" w:cs="Times New Roman"/>
                <w:noProof/>
                <w:webHidden/>
                <w:sz w:val="24"/>
                <w:szCs w:val="24"/>
              </w:rPr>
              <w:fldChar w:fldCharType="end"/>
            </w:r>
          </w:hyperlink>
        </w:p>
        <w:p w14:paraId="19A3C700" w14:textId="1B4B00E9"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53" w:history="1">
            <w:r w:rsidR="00705227" w:rsidRPr="00040793">
              <w:rPr>
                <w:rStyle w:val="Hyperlink"/>
                <w:rFonts w:ascii="Times New Roman" w:hAnsi="Times New Roman" w:cs="Times New Roman"/>
                <w:i/>
                <w:iCs/>
                <w:noProof/>
                <w:sz w:val="24"/>
                <w:szCs w:val="24"/>
              </w:rPr>
              <w:t xml:space="preserve">Fusarium </w:t>
            </w:r>
            <w:r w:rsidR="00705227" w:rsidRPr="00040793">
              <w:rPr>
                <w:rStyle w:val="Hyperlink"/>
                <w:rFonts w:ascii="Times New Roman" w:hAnsi="Times New Roman" w:cs="Times New Roman"/>
                <w:noProof/>
                <w:sz w:val="24"/>
                <w:szCs w:val="24"/>
              </w:rPr>
              <w:t>wilt</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_Toc174516953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3</w:t>
            </w:r>
            <w:r w:rsidR="00705227" w:rsidRPr="00040793">
              <w:rPr>
                <w:rFonts w:ascii="Times New Roman" w:hAnsi="Times New Roman" w:cs="Times New Roman"/>
                <w:noProof/>
                <w:webHidden/>
                <w:sz w:val="24"/>
                <w:szCs w:val="24"/>
              </w:rPr>
              <w:fldChar w:fldCharType="end"/>
            </w:r>
          </w:hyperlink>
        </w:p>
        <w:p w14:paraId="3B15FBA1" w14:textId="61DEFA18"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54" w:history="1">
            <w:r w:rsidR="00705227" w:rsidRPr="00040793">
              <w:rPr>
                <w:rStyle w:val="Hyperlink"/>
                <w:rFonts w:ascii="Times New Roman" w:hAnsi="Times New Roman" w:cs="Times New Roman"/>
                <w:i/>
                <w:iCs/>
                <w:noProof/>
                <w:sz w:val="24"/>
                <w:szCs w:val="24"/>
              </w:rPr>
              <w:t xml:space="preserve">Trichoderma </w:t>
            </w:r>
            <w:r w:rsidR="00705227" w:rsidRPr="00040793">
              <w:rPr>
                <w:rStyle w:val="Hyperlink"/>
                <w:rFonts w:ascii="Times New Roman" w:hAnsi="Times New Roman" w:cs="Times New Roman"/>
                <w:noProof/>
                <w:sz w:val="24"/>
                <w:szCs w:val="24"/>
              </w:rPr>
              <w:t>spp.</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_Toc174516954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5</w:t>
            </w:r>
            <w:r w:rsidR="00705227" w:rsidRPr="00040793">
              <w:rPr>
                <w:rFonts w:ascii="Times New Roman" w:hAnsi="Times New Roman" w:cs="Times New Roman"/>
                <w:noProof/>
                <w:webHidden/>
                <w:sz w:val="24"/>
                <w:szCs w:val="24"/>
              </w:rPr>
              <w:fldChar w:fldCharType="end"/>
            </w:r>
          </w:hyperlink>
        </w:p>
        <w:p w14:paraId="556324E8" w14:textId="456EDAA7"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55" w:history="1">
            <w:r w:rsidR="00705227" w:rsidRPr="00040793">
              <w:rPr>
                <w:rStyle w:val="Hyperlink"/>
                <w:rFonts w:ascii="Times New Roman" w:hAnsi="Times New Roman" w:cs="Times New Roman"/>
                <w:noProof/>
                <w:sz w:val="24"/>
                <w:szCs w:val="24"/>
              </w:rPr>
              <w:t>Effects of Soil Phosphorus</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_Toc174516955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7</w:t>
            </w:r>
            <w:r w:rsidR="00705227" w:rsidRPr="00040793">
              <w:rPr>
                <w:rFonts w:ascii="Times New Roman" w:hAnsi="Times New Roman" w:cs="Times New Roman"/>
                <w:noProof/>
                <w:webHidden/>
                <w:sz w:val="24"/>
                <w:szCs w:val="24"/>
              </w:rPr>
              <w:fldChar w:fldCharType="end"/>
            </w:r>
          </w:hyperlink>
        </w:p>
        <w:p w14:paraId="25A49C48" w14:textId="36E1B1D6" w:rsidR="00705227" w:rsidRPr="00040793" w:rsidRDefault="00BC0525">
          <w:pPr>
            <w:pStyle w:val="TOC1"/>
            <w:tabs>
              <w:tab w:val="right" w:leader="dot" w:pos="9350"/>
            </w:tabs>
            <w:rPr>
              <w:rFonts w:ascii="Times New Roman" w:eastAsiaTheme="minorEastAsia" w:hAnsi="Times New Roman" w:cs="Times New Roman"/>
              <w:b w:val="0"/>
              <w:bCs w:val="0"/>
              <w:caps w:val="0"/>
              <w:noProof/>
              <w:kern w:val="2"/>
              <w:sz w:val="24"/>
              <w:szCs w:val="24"/>
              <w14:ligatures w14:val="standardContextual"/>
            </w:rPr>
          </w:pPr>
          <w:r w:rsidRPr="00040793">
            <w:rPr>
              <w:rFonts w:ascii="Times New Roman" w:hAnsi="Times New Roman" w:cs="Times New Roman"/>
              <w:b w:val="0"/>
              <w:bCs w:val="0"/>
              <w:noProof/>
              <w:sz w:val="24"/>
              <w:szCs w:val="24"/>
            </w:rPr>
            <w:t xml:space="preserve">CHAPTER 2 </w:t>
          </w:r>
          <w:hyperlink w:anchor="_Toc174516957" w:history="1">
            <w:r w:rsidR="00705227" w:rsidRPr="00040793">
              <w:rPr>
                <w:rStyle w:val="Hyperlink"/>
                <w:rFonts w:ascii="Times New Roman" w:hAnsi="Times New Roman" w:cs="Times New Roman"/>
                <w:b w:val="0"/>
                <w:bCs w:val="0"/>
                <w:noProof/>
                <w:sz w:val="24"/>
                <w:szCs w:val="24"/>
              </w:rPr>
              <w:t xml:space="preserve">NATIVE </w:t>
            </w:r>
            <w:r w:rsidR="00705227" w:rsidRPr="00040793">
              <w:rPr>
                <w:rStyle w:val="Hyperlink"/>
                <w:rFonts w:ascii="Times New Roman" w:hAnsi="Times New Roman" w:cs="Times New Roman"/>
                <w:b w:val="0"/>
                <w:bCs w:val="0"/>
                <w:i/>
                <w:noProof/>
                <w:sz w:val="24"/>
                <w:szCs w:val="24"/>
              </w:rPr>
              <w:t>TRICHODERMA</w:t>
            </w:r>
            <w:r w:rsidR="00705227" w:rsidRPr="00040793">
              <w:rPr>
                <w:rStyle w:val="Hyperlink"/>
                <w:rFonts w:ascii="Times New Roman" w:hAnsi="Times New Roman" w:cs="Times New Roman"/>
                <w:b w:val="0"/>
                <w:bCs w:val="0"/>
                <w:noProof/>
                <w:sz w:val="24"/>
                <w:szCs w:val="24"/>
              </w:rPr>
              <w:t xml:space="preserve"> ISOLATES VARY IN BIOCONTROL ACTIVITY AGAINST TOMATO WILT CAUSED BY </w:t>
            </w:r>
            <w:r w:rsidR="00705227" w:rsidRPr="00040793">
              <w:rPr>
                <w:rStyle w:val="Hyperlink"/>
                <w:rFonts w:ascii="Times New Roman" w:hAnsi="Times New Roman" w:cs="Times New Roman"/>
                <w:b w:val="0"/>
                <w:bCs w:val="0"/>
                <w:i/>
                <w:noProof/>
                <w:sz w:val="24"/>
                <w:szCs w:val="24"/>
              </w:rPr>
              <w:t>FUSARIUM OXYSPORUM</w:t>
            </w:r>
            <w:r w:rsidR="00705227" w:rsidRPr="00040793">
              <w:rPr>
                <w:rStyle w:val="Hyperlink"/>
                <w:rFonts w:ascii="Times New Roman" w:hAnsi="Times New Roman" w:cs="Times New Roman"/>
                <w:b w:val="0"/>
                <w:bCs w:val="0"/>
                <w:noProof/>
                <w:sz w:val="24"/>
                <w:szCs w:val="24"/>
              </w:rPr>
              <w:t xml:space="preserve"> AND IN PHOSPHORUS SOLUBILIZATION POTENTIAL</w:t>
            </w:r>
            <w:r w:rsidR="00705227" w:rsidRPr="00040793">
              <w:rPr>
                <w:rFonts w:ascii="Times New Roman" w:hAnsi="Times New Roman" w:cs="Times New Roman"/>
                <w:b w:val="0"/>
                <w:bCs w:val="0"/>
                <w:noProof/>
                <w:webHidden/>
                <w:sz w:val="24"/>
                <w:szCs w:val="24"/>
              </w:rPr>
              <w:tab/>
            </w:r>
            <w:r w:rsidR="00705227" w:rsidRPr="00040793">
              <w:rPr>
                <w:rFonts w:ascii="Times New Roman" w:hAnsi="Times New Roman" w:cs="Times New Roman"/>
                <w:b w:val="0"/>
                <w:bCs w:val="0"/>
                <w:noProof/>
                <w:webHidden/>
                <w:sz w:val="24"/>
                <w:szCs w:val="24"/>
              </w:rPr>
              <w:fldChar w:fldCharType="begin"/>
            </w:r>
            <w:r w:rsidR="00705227" w:rsidRPr="00040793">
              <w:rPr>
                <w:rFonts w:ascii="Times New Roman" w:hAnsi="Times New Roman" w:cs="Times New Roman"/>
                <w:b w:val="0"/>
                <w:bCs w:val="0"/>
                <w:noProof/>
                <w:webHidden/>
                <w:sz w:val="24"/>
                <w:szCs w:val="24"/>
              </w:rPr>
              <w:instrText xml:space="preserve"> PAGEREF _Toc174516957 \h </w:instrText>
            </w:r>
            <w:r w:rsidR="00705227" w:rsidRPr="00040793">
              <w:rPr>
                <w:rFonts w:ascii="Times New Roman" w:hAnsi="Times New Roman" w:cs="Times New Roman"/>
                <w:b w:val="0"/>
                <w:bCs w:val="0"/>
                <w:noProof/>
                <w:webHidden/>
                <w:sz w:val="24"/>
                <w:szCs w:val="24"/>
              </w:rPr>
            </w:r>
            <w:r w:rsidR="00705227" w:rsidRPr="00040793">
              <w:rPr>
                <w:rFonts w:ascii="Times New Roman" w:hAnsi="Times New Roman" w:cs="Times New Roman"/>
                <w:b w:val="0"/>
                <w:bCs w:val="0"/>
                <w:noProof/>
                <w:webHidden/>
                <w:sz w:val="24"/>
                <w:szCs w:val="24"/>
              </w:rPr>
              <w:fldChar w:fldCharType="separate"/>
            </w:r>
            <w:r w:rsidR="008B5D4A">
              <w:rPr>
                <w:rFonts w:ascii="Times New Roman" w:hAnsi="Times New Roman" w:cs="Times New Roman"/>
                <w:b w:val="0"/>
                <w:bCs w:val="0"/>
                <w:noProof/>
                <w:webHidden/>
                <w:sz w:val="24"/>
                <w:szCs w:val="24"/>
              </w:rPr>
              <w:t>15</w:t>
            </w:r>
            <w:r w:rsidR="00705227" w:rsidRPr="00040793">
              <w:rPr>
                <w:rFonts w:ascii="Times New Roman" w:hAnsi="Times New Roman" w:cs="Times New Roman"/>
                <w:b w:val="0"/>
                <w:bCs w:val="0"/>
                <w:noProof/>
                <w:webHidden/>
                <w:sz w:val="24"/>
                <w:szCs w:val="24"/>
              </w:rPr>
              <w:fldChar w:fldCharType="end"/>
            </w:r>
          </w:hyperlink>
        </w:p>
        <w:p w14:paraId="370C2E47" w14:textId="133E8288"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58" w:history="1">
            <w:r w:rsidR="00705227" w:rsidRPr="00040793">
              <w:rPr>
                <w:rStyle w:val="Hyperlink"/>
                <w:rFonts w:ascii="Times New Roman" w:hAnsi="Times New Roman" w:cs="Times New Roman"/>
                <w:noProof/>
                <w:sz w:val="24"/>
                <w:szCs w:val="24"/>
              </w:rPr>
              <w:t>Abstract</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_Toc174516958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16</w:t>
            </w:r>
            <w:r w:rsidR="00705227" w:rsidRPr="00040793">
              <w:rPr>
                <w:rFonts w:ascii="Times New Roman" w:hAnsi="Times New Roman" w:cs="Times New Roman"/>
                <w:noProof/>
                <w:webHidden/>
                <w:sz w:val="24"/>
                <w:szCs w:val="24"/>
              </w:rPr>
              <w:fldChar w:fldCharType="end"/>
            </w:r>
          </w:hyperlink>
        </w:p>
        <w:p w14:paraId="69583581" w14:textId="1CA7953E"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59" w:history="1">
            <w:r w:rsidR="00705227" w:rsidRPr="00040793">
              <w:rPr>
                <w:rStyle w:val="Hyperlink"/>
                <w:rFonts w:ascii="Times New Roman" w:hAnsi="Times New Roman" w:cs="Times New Roman"/>
                <w:noProof/>
                <w:sz w:val="24"/>
                <w:szCs w:val="24"/>
              </w:rPr>
              <w:t>Introduction</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_Toc174516959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16</w:t>
            </w:r>
            <w:r w:rsidR="00705227" w:rsidRPr="00040793">
              <w:rPr>
                <w:rFonts w:ascii="Times New Roman" w:hAnsi="Times New Roman" w:cs="Times New Roman"/>
                <w:noProof/>
                <w:webHidden/>
                <w:sz w:val="24"/>
                <w:szCs w:val="24"/>
              </w:rPr>
              <w:fldChar w:fldCharType="end"/>
            </w:r>
          </w:hyperlink>
        </w:p>
        <w:p w14:paraId="78097C4A" w14:textId="1D866A1B"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60" w:history="1">
            <w:r w:rsidR="00705227" w:rsidRPr="00040793">
              <w:rPr>
                <w:rStyle w:val="Hyperlink"/>
                <w:rFonts w:ascii="Times New Roman" w:hAnsi="Times New Roman" w:cs="Times New Roman"/>
                <w:noProof/>
                <w:sz w:val="24"/>
                <w:szCs w:val="24"/>
              </w:rPr>
              <w:t>Methodology</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_Toc174516960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19</w:t>
            </w:r>
            <w:r w:rsidR="00705227" w:rsidRPr="00040793">
              <w:rPr>
                <w:rFonts w:ascii="Times New Roman" w:hAnsi="Times New Roman" w:cs="Times New Roman"/>
                <w:noProof/>
                <w:webHidden/>
                <w:sz w:val="24"/>
                <w:szCs w:val="24"/>
              </w:rPr>
              <w:fldChar w:fldCharType="end"/>
            </w:r>
          </w:hyperlink>
        </w:p>
        <w:p w14:paraId="1EF20857" w14:textId="0DCA4AF4"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61" w:history="1">
            <w:r w:rsidR="00705227" w:rsidRPr="00040793">
              <w:rPr>
                <w:rStyle w:val="Hyperlink"/>
                <w:rFonts w:ascii="Times New Roman" w:hAnsi="Times New Roman" w:cs="Times New Roman"/>
                <w:noProof/>
                <w:sz w:val="24"/>
                <w:szCs w:val="24"/>
              </w:rPr>
              <w:t>Objective 1.</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_Toc174516961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19</w:t>
            </w:r>
            <w:r w:rsidR="00705227" w:rsidRPr="00040793">
              <w:rPr>
                <w:rFonts w:ascii="Times New Roman" w:hAnsi="Times New Roman" w:cs="Times New Roman"/>
                <w:noProof/>
                <w:webHidden/>
                <w:sz w:val="24"/>
                <w:szCs w:val="24"/>
              </w:rPr>
              <w:fldChar w:fldCharType="end"/>
            </w:r>
          </w:hyperlink>
        </w:p>
        <w:p w14:paraId="4636A2D5" w14:textId="6E5C544E"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62" w:history="1">
            <w:r w:rsidR="00705227" w:rsidRPr="00040793">
              <w:rPr>
                <w:rStyle w:val="Hyperlink"/>
                <w:rFonts w:ascii="Times New Roman" w:hAnsi="Times New Roman" w:cs="Times New Roman"/>
                <w:noProof/>
                <w:sz w:val="24"/>
                <w:szCs w:val="24"/>
              </w:rPr>
              <w:t>Objective 2.</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_Toc174516962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22</w:t>
            </w:r>
            <w:r w:rsidR="00705227" w:rsidRPr="00040793">
              <w:rPr>
                <w:rFonts w:ascii="Times New Roman" w:hAnsi="Times New Roman" w:cs="Times New Roman"/>
                <w:noProof/>
                <w:webHidden/>
                <w:sz w:val="24"/>
                <w:szCs w:val="24"/>
              </w:rPr>
              <w:fldChar w:fldCharType="end"/>
            </w:r>
          </w:hyperlink>
        </w:p>
        <w:p w14:paraId="3911AC2E" w14:textId="166ECCE2"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63" w:history="1">
            <w:r w:rsidR="00705227" w:rsidRPr="00040793">
              <w:rPr>
                <w:rStyle w:val="Hyperlink"/>
                <w:rFonts w:ascii="Times New Roman" w:hAnsi="Times New Roman" w:cs="Times New Roman"/>
                <w:noProof/>
                <w:sz w:val="24"/>
                <w:szCs w:val="24"/>
              </w:rPr>
              <w:t>Results</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_Toc174516963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23</w:t>
            </w:r>
            <w:r w:rsidR="00705227" w:rsidRPr="00040793">
              <w:rPr>
                <w:rFonts w:ascii="Times New Roman" w:hAnsi="Times New Roman" w:cs="Times New Roman"/>
                <w:noProof/>
                <w:webHidden/>
                <w:sz w:val="24"/>
                <w:szCs w:val="24"/>
              </w:rPr>
              <w:fldChar w:fldCharType="end"/>
            </w:r>
          </w:hyperlink>
        </w:p>
        <w:p w14:paraId="760742A4" w14:textId="3070B9CC"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64" w:history="1">
            <w:r w:rsidR="00705227" w:rsidRPr="00040793">
              <w:rPr>
                <w:rStyle w:val="Hyperlink"/>
                <w:rFonts w:ascii="Times New Roman" w:hAnsi="Times New Roman" w:cs="Times New Roman"/>
                <w:noProof/>
                <w:sz w:val="24"/>
                <w:szCs w:val="24"/>
              </w:rPr>
              <w:t>Objective 1.</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_Toc174516964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23</w:t>
            </w:r>
            <w:r w:rsidR="00705227" w:rsidRPr="00040793">
              <w:rPr>
                <w:rFonts w:ascii="Times New Roman" w:hAnsi="Times New Roman" w:cs="Times New Roman"/>
                <w:noProof/>
                <w:webHidden/>
                <w:sz w:val="24"/>
                <w:szCs w:val="24"/>
              </w:rPr>
              <w:fldChar w:fldCharType="end"/>
            </w:r>
          </w:hyperlink>
        </w:p>
        <w:p w14:paraId="0F9476EE" w14:textId="503636B4"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65" w:history="1">
            <w:r w:rsidR="00705227" w:rsidRPr="00040793">
              <w:rPr>
                <w:rStyle w:val="Hyperlink"/>
                <w:rFonts w:ascii="Times New Roman" w:hAnsi="Times New Roman" w:cs="Times New Roman"/>
                <w:noProof/>
                <w:sz w:val="24"/>
                <w:szCs w:val="24"/>
              </w:rPr>
              <w:t>Objective 2.</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_Toc174516965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28</w:t>
            </w:r>
            <w:r w:rsidR="00705227" w:rsidRPr="00040793">
              <w:rPr>
                <w:rFonts w:ascii="Times New Roman" w:hAnsi="Times New Roman" w:cs="Times New Roman"/>
                <w:noProof/>
                <w:webHidden/>
                <w:sz w:val="24"/>
                <w:szCs w:val="24"/>
              </w:rPr>
              <w:fldChar w:fldCharType="end"/>
            </w:r>
          </w:hyperlink>
        </w:p>
        <w:p w14:paraId="4DA34AC6" w14:textId="23B67CDA"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66" w:history="1">
            <w:r w:rsidR="00705227" w:rsidRPr="00040793">
              <w:rPr>
                <w:rStyle w:val="Hyperlink"/>
                <w:rFonts w:ascii="Times New Roman" w:hAnsi="Times New Roman" w:cs="Times New Roman"/>
                <w:noProof/>
                <w:sz w:val="24"/>
                <w:szCs w:val="24"/>
              </w:rPr>
              <w:t>Discussion and Conclusions</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_Toc174516966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37</w:t>
            </w:r>
            <w:r w:rsidR="00705227" w:rsidRPr="00040793">
              <w:rPr>
                <w:rFonts w:ascii="Times New Roman" w:hAnsi="Times New Roman" w:cs="Times New Roman"/>
                <w:noProof/>
                <w:webHidden/>
                <w:sz w:val="24"/>
                <w:szCs w:val="24"/>
              </w:rPr>
              <w:fldChar w:fldCharType="end"/>
            </w:r>
          </w:hyperlink>
        </w:p>
        <w:p w14:paraId="0C785E42" w14:textId="47F9E4DE"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67" w:history="1">
            <w:r w:rsidR="00705227" w:rsidRPr="00040793">
              <w:rPr>
                <w:rStyle w:val="Hyperlink"/>
                <w:rFonts w:ascii="Times New Roman" w:hAnsi="Times New Roman" w:cs="Times New Roman"/>
                <w:noProof/>
                <w:sz w:val="24"/>
                <w:szCs w:val="24"/>
              </w:rPr>
              <w:t>References</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_Toc174516967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50</w:t>
            </w:r>
            <w:r w:rsidR="00705227" w:rsidRPr="00040793">
              <w:rPr>
                <w:rFonts w:ascii="Times New Roman" w:hAnsi="Times New Roman" w:cs="Times New Roman"/>
                <w:noProof/>
                <w:webHidden/>
                <w:sz w:val="24"/>
                <w:szCs w:val="24"/>
              </w:rPr>
              <w:fldChar w:fldCharType="end"/>
            </w:r>
          </w:hyperlink>
        </w:p>
        <w:p w14:paraId="1506EF70" w14:textId="098CDD02" w:rsidR="00705227" w:rsidRPr="00040793" w:rsidRDefault="00BC0525">
          <w:pPr>
            <w:pStyle w:val="TOC1"/>
            <w:tabs>
              <w:tab w:val="right" w:leader="dot" w:pos="9350"/>
            </w:tabs>
            <w:rPr>
              <w:rFonts w:ascii="Times New Roman" w:eastAsiaTheme="minorEastAsia" w:hAnsi="Times New Roman" w:cs="Times New Roman"/>
              <w:b w:val="0"/>
              <w:bCs w:val="0"/>
              <w:caps w:val="0"/>
              <w:noProof/>
              <w:kern w:val="2"/>
              <w:sz w:val="24"/>
              <w:szCs w:val="24"/>
              <w14:ligatures w14:val="standardContextual"/>
            </w:rPr>
          </w:pPr>
          <w:r w:rsidRPr="00040793">
            <w:rPr>
              <w:rFonts w:ascii="Times New Roman" w:hAnsi="Times New Roman" w:cs="Times New Roman"/>
              <w:b w:val="0"/>
              <w:bCs w:val="0"/>
              <w:noProof/>
              <w:sz w:val="24"/>
              <w:szCs w:val="24"/>
            </w:rPr>
            <w:t xml:space="preserve">CHAPTER 3 </w:t>
          </w:r>
          <w:hyperlink w:anchor="_Toc174516969" w:history="1">
            <w:r w:rsidR="00705227" w:rsidRPr="00040793">
              <w:rPr>
                <w:rStyle w:val="Hyperlink"/>
                <w:rFonts w:ascii="Times New Roman" w:hAnsi="Times New Roman" w:cs="Times New Roman"/>
                <w:b w:val="0"/>
                <w:bCs w:val="0"/>
                <w:noProof/>
                <w:sz w:val="24"/>
                <w:szCs w:val="24"/>
              </w:rPr>
              <w:t xml:space="preserve">COMPARING NATIVE </w:t>
            </w:r>
            <w:r w:rsidR="00705227" w:rsidRPr="00040793">
              <w:rPr>
                <w:rStyle w:val="Hyperlink"/>
                <w:rFonts w:ascii="Times New Roman" w:hAnsi="Times New Roman" w:cs="Times New Roman"/>
                <w:b w:val="0"/>
                <w:bCs w:val="0"/>
                <w:i/>
                <w:iCs/>
                <w:noProof/>
                <w:sz w:val="24"/>
                <w:szCs w:val="24"/>
              </w:rPr>
              <w:t>TRICHODERMA</w:t>
            </w:r>
            <w:r w:rsidR="00705227" w:rsidRPr="00040793">
              <w:rPr>
                <w:rStyle w:val="Hyperlink"/>
                <w:rFonts w:ascii="Times New Roman" w:hAnsi="Times New Roman" w:cs="Times New Roman"/>
                <w:b w:val="0"/>
                <w:bCs w:val="0"/>
                <w:noProof/>
                <w:sz w:val="24"/>
                <w:szCs w:val="24"/>
              </w:rPr>
              <w:t xml:space="preserve"> SPP</w:t>
            </w:r>
            <w:r w:rsidR="00705227" w:rsidRPr="00040793">
              <w:rPr>
                <w:rStyle w:val="Hyperlink"/>
                <w:rFonts w:ascii="Times New Roman" w:hAnsi="Times New Roman" w:cs="Times New Roman"/>
                <w:b w:val="0"/>
                <w:bCs w:val="0"/>
                <w:i/>
                <w:iCs/>
                <w:noProof/>
                <w:sz w:val="24"/>
                <w:szCs w:val="24"/>
              </w:rPr>
              <w:t xml:space="preserve">. </w:t>
            </w:r>
            <w:r w:rsidR="00705227" w:rsidRPr="00040793">
              <w:rPr>
                <w:rStyle w:val="Hyperlink"/>
                <w:rFonts w:ascii="Times New Roman" w:hAnsi="Times New Roman" w:cs="Times New Roman"/>
                <w:b w:val="0"/>
                <w:bCs w:val="0"/>
                <w:noProof/>
                <w:sz w:val="24"/>
                <w:szCs w:val="24"/>
              </w:rPr>
              <w:t xml:space="preserve">FOR PHOSPHORUS SOLUBILIZATION AND BIOCONTROL POTENTIAL OF </w:t>
            </w:r>
            <w:r w:rsidR="00705227" w:rsidRPr="00040793">
              <w:rPr>
                <w:rStyle w:val="Hyperlink"/>
                <w:rFonts w:ascii="Times New Roman" w:hAnsi="Times New Roman" w:cs="Times New Roman"/>
                <w:b w:val="0"/>
                <w:bCs w:val="0"/>
                <w:i/>
                <w:iCs/>
                <w:noProof/>
                <w:sz w:val="24"/>
                <w:szCs w:val="24"/>
              </w:rPr>
              <w:t>FUSARIUM OXYSPORUM F. SP. LYCOPERSICI</w:t>
            </w:r>
            <w:r w:rsidR="00705227" w:rsidRPr="00040793">
              <w:rPr>
                <w:rStyle w:val="Hyperlink"/>
                <w:rFonts w:ascii="Times New Roman" w:hAnsi="Times New Roman" w:cs="Times New Roman"/>
                <w:b w:val="0"/>
                <w:bCs w:val="0"/>
                <w:noProof/>
                <w:sz w:val="24"/>
                <w:szCs w:val="24"/>
              </w:rPr>
              <w:t xml:space="preserve"> WITH GENETICALLY DIVERSE TOMATOES GROWN IN TENNESSEE ULTISOLS</w:t>
            </w:r>
            <w:r w:rsidR="00705227" w:rsidRPr="00040793">
              <w:rPr>
                <w:rFonts w:ascii="Times New Roman" w:hAnsi="Times New Roman" w:cs="Times New Roman"/>
                <w:b w:val="0"/>
                <w:bCs w:val="0"/>
                <w:noProof/>
                <w:webHidden/>
                <w:sz w:val="24"/>
                <w:szCs w:val="24"/>
              </w:rPr>
              <w:tab/>
            </w:r>
            <w:r w:rsidR="00705227" w:rsidRPr="00040793">
              <w:rPr>
                <w:rFonts w:ascii="Times New Roman" w:hAnsi="Times New Roman" w:cs="Times New Roman"/>
                <w:b w:val="0"/>
                <w:bCs w:val="0"/>
                <w:noProof/>
                <w:webHidden/>
                <w:sz w:val="24"/>
                <w:szCs w:val="24"/>
              </w:rPr>
              <w:fldChar w:fldCharType="begin"/>
            </w:r>
            <w:r w:rsidR="00705227" w:rsidRPr="00040793">
              <w:rPr>
                <w:rFonts w:ascii="Times New Roman" w:hAnsi="Times New Roman" w:cs="Times New Roman"/>
                <w:b w:val="0"/>
                <w:bCs w:val="0"/>
                <w:noProof/>
                <w:webHidden/>
                <w:sz w:val="24"/>
                <w:szCs w:val="24"/>
              </w:rPr>
              <w:instrText xml:space="preserve"> PAGEREF _Toc174516969 \h </w:instrText>
            </w:r>
            <w:r w:rsidR="00705227" w:rsidRPr="00040793">
              <w:rPr>
                <w:rFonts w:ascii="Times New Roman" w:hAnsi="Times New Roman" w:cs="Times New Roman"/>
                <w:b w:val="0"/>
                <w:bCs w:val="0"/>
                <w:noProof/>
                <w:webHidden/>
                <w:sz w:val="24"/>
                <w:szCs w:val="24"/>
              </w:rPr>
            </w:r>
            <w:r w:rsidR="00705227" w:rsidRPr="00040793">
              <w:rPr>
                <w:rFonts w:ascii="Times New Roman" w:hAnsi="Times New Roman" w:cs="Times New Roman"/>
                <w:b w:val="0"/>
                <w:bCs w:val="0"/>
                <w:noProof/>
                <w:webHidden/>
                <w:sz w:val="24"/>
                <w:szCs w:val="24"/>
              </w:rPr>
              <w:fldChar w:fldCharType="separate"/>
            </w:r>
            <w:r w:rsidR="008B5D4A">
              <w:rPr>
                <w:rFonts w:ascii="Times New Roman" w:hAnsi="Times New Roman" w:cs="Times New Roman"/>
                <w:b w:val="0"/>
                <w:bCs w:val="0"/>
                <w:noProof/>
                <w:webHidden/>
                <w:sz w:val="24"/>
                <w:szCs w:val="24"/>
              </w:rPr>
              <w:t>53</w:t>
            </w:r>
            <w:r w:rsidR="00705227" w:rsidRPr="00040793">
              <w:rPr>
                <w:rFonts w:ascii="Times New Roman" w:hAnsi="Times New Roman" w:cs="Times New Roman"/>
                <w:b w:val="0"/>
                <w:bCs w:val="0"/>
                <w:noProof/>
                <w:webHidden/>
                <w:sz w:val="24"/>
                <w:szCs w:val="24"/>
              </w:rPr>
              <w:fldChar w:fldCharType="end"/>
            </w:r>
          </w:hyperlink>
        </w:p>
        <w:p w14:paraId="461C60B3" w14:textId="4DF67B46"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0" w:history="1">
            <w:r w:rsidR="00705227" w:rsidRPr="00040793">
              <w:rPr>
                <w:rStyle w:val="Hyperlink"/>
                <w:rFonts w:ascii="Times New Roman" w:hAnsi="Times New Roman" w:cs="Times New Roman"/>
                <w:noProof/>
                <w:sz w:val="24"/>
                <w:szCs w:val="24"/>
              </w:rPr>
              <w:t>Abstract</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_Toc174516970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54</w:t>
            </w:r>
            <w:r w:rsidR="00705227" w:rsidRPr="00040793">
              <w:rPr>
                <w:rFonts w:ascii="Times New Roman" w:hAnsi="Times New Roman" w:cs="Times New Roman"/>
                <w:noProof/>
                <w:webHidden/>
                <w:sz w:val="24"/>
                <w:szCs w:val="24"/>
              </w:rPr>
              <w:fldChar w:fldCharType="end"/>
            </w:r>
          </w:hyperlink>
        </w:p>
        <w:p w14:paraId="49B67D2B" w14:textId="4C66D809"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1" w:history="1">
            <w:r w:rsidR="00705227" w:rsidRPr="00040793">
              <w:rPr>
                <w:rStyle w:val="Hyperlink"/>
                <w:rFonts w:ascii="Times New Roman" w:hAnsi="Times New Roman" w:cs="Times New Roman"/>
                <w:noProof/>
                <w:sz w:val="24"/>
                <w:szCs w:val="24"/>
              </w:rPr>
              <w:t>Introduction</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_Toc174516971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54</w:t>
            </w:r>
            <w:r w:rsidR="00705227" w:rsidRPr="00040793">
              <w:rPr>
                <w:rFonts w:ascii="Times New Roman" w:hAnsi="Times New Roman" w:cs="Times New Roman"/>
                <w:noProof/>
                <w:webHidden/>
                <w:sz w:val="24"/>
                <w:szCs w:val="24"/>
              </w:rPr>
              <w:fldChar w:fldCharType="end"/>
            </w:r>
          </w:hyperlink>
        </w:p>
        <w:p w14:paraId="78ECBD73" w14:textId="37723C12"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2" w:history="1">
            <w:r w:rsidR="00705227" w:rsidRPr="00040793">
              <w:rPr>
                <w:rStyle w:val="Hyperlink"/>
                <w:rFonts w:ascii="Times New Roman" w:hAnsi="Times New Roman" w:cs="Times New Roman"/>
                <w:noProof/>
                <w:sz w:val="24"/>
                <w:szCs w:val="24"/>
              </w:rPr>
              <w:t>Methodology</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_Toc174516972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56</w:t>
            </w:r>
            <w:r w:rsidR="00705227" w:rsidRPr="00040793">
              <w:rPr>
                <w:rFonts w:ascii="Times New Roman" w:hAnsi="Times New Roman" w:cs="Times New Roman"/>
                <w:noProof/>
                <w:webHidden/>
                <w:sz w:val="24"/>
                <w:szCs w:val="24"/>
              </w:rPr>
              <w:fldChar w:fldCharType="end"/>
            </w:r>
          </w:hyperlink>
        </w:p>
        <w:p w14:paraId="2D2CD505" w14:textId="4F7F9352"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3" w:history="1">
            <w:r w:rsidR="00705227" w:rsidRPr="00040793">
              <w:rPr>
                <w:rStyle w:val="Hyperlink"/>
                <w:rFonts w:ascii="Times New Roman" w:hAnsi="Times New Roman" w:cs="Times New Roman"/>
                <w:noProof/>
                <w:sz w:val="24"/>
                <w:szCs w:val="24"/>
              </w:rPr>
              <w:t>Objective 1.</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_Toc174516973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56</w:t>
            </w:r>
            <w:r w:rsidR="00705227" w:rsidRPr="00040793">
              <w:rPr>
                <w:rFonts w:ascii="Times New Roman" w:hAnsi="Times New Roman" w:cs="Times New Roman"/>
                <w:noProof/>
                <w:webHidden/>
                <w:sz w:val="24"/>
                <w:szCs w:val="24"/>
              </w:rPr>
              <w:fldChar w:fldCharType="end"/>
            </w:r>
          </w:hyperlink>
        </w:p>
        <w:p w14:paraId="2BF4FE67" w14:textId="38C99C2D"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4" w:history="1">
            <w:r w:rsidR="00705227" w:rsidRPr="00040793">
              <w:rPr>
                <w:rStyle w:val="Hyperlink"/>
                <w:rFonts w:ascii="Times New Roman" w:hAnsi="Times New Roman" w:cs="Times New Roman"/>
                <w:noProof/>
                <w:sz w:val="24"/>
                <w:szCs w:val="24"/>
              </w:rPr>
              <w:t>Objective 2.</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_Toc174516974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60</w:t>
            </w:r>
            <w:r w:rsidR="00705227" w:rsidRPr="00040793">
              <w:rPr>
                <w:rFonts w:ascii="Times New Roman" w:hAnsi="Times New Roman" w:cs="Times New Roman"/>
                <w:noProof/>
                <w:webHidden/>
                <w:sz w:val="24"/>
                <w:szCs w:val="24"/>
              </w:rPr>
              <w:fldChar w:fldCharType="end"/>
            </w:r>
          </w:hyperlink>
        </w:p>
        <w:p w14:paraId="70D08A3C" w14:textId="3AE957C4"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5" w:history="1">
            <w:r w:rsidR="00705227" w:rsidRPr="00040793">
              <w:rPr>
                <w:rStyle w:val="Hyperlink"/>
                <w:rFonts w:ascii="Times New Roman" w:hAnsi="Times New Roman" w:cs="Times New Roman"/>
                <w:noProof/>
                <w:sz w:val="24"/>
                <w:szCs w:val="24"/>
              </w:rPr>
              <w:t>Results</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_Toc174516975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62</w:t>
            </w:r>
            <w:r w:rsidR="00705227" w:rsidRPr="00040793">
              <w:rPr>
                <w:rFonts w:ascii="Times New Roman" w:hAnsi="Times New Roman" w:cs="Times New Roman"/>
                <w:noProof/>
                <w:webHidden/>
                <w:sz w:val="24"/>
                <w:szCs w:val="24"/>
              </w:rPr>
              <w:fldChar w:fldCharType="end"/>
            </w:r>
          </w:hyperlink>
        </w:p>
        <w:p w14:paraId="0B541151" w14:textId="5BC872DF"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6" w:history="1">
            <w:r w:rsidR="00705227" w:rsidRPr="00040793">
              <w:rPr>
                <w:rStyle w:val="Hyperlink"/>
                <w:rFonts w:ascii="Times New Roman" w:hAnsi="Times New Roman" w:cs="Times New Roman"/>
                <w:noProof/>
                <w:sz w:val="24"/>
                <w:szCs w:val="24"/>
              </w:rPr>
              <w:t>Objective 1.</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_Toc174516976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62</w:t>
            </w:r>
            <w:r w:rsidR="00705227" w:rsidRPr="00040793">
              <w:rPr>
                <w:rFonts w:ascii="Times New Roman" w:hAnsi="Times New Roman" w:cs="Times New Roman"/>
                <w:noProof/>
                <w:webHidden/>
                <w:sz w:val="24"/>
                <w:szCs w:val="24"/>
              </w:rPr>
              <w:fldChar w:fldCharType="end"/>
            </w:r>
          </w:hyperlink>
        </w:p>
        <w:p w14:paraId="33290B19" w14:textId="60D74D87"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7" w:history="1">
            <w:r w:rsidR="00705227" w:rsidRPr="00040793">
              <w:rPr>
                <w:rStyle w:val="Hyperlink"/>
                <w:rFonts w:ascii="Times New Roman" w:hAnsi="Times New Roman" w:cs="Times New Roman"/>
                <w:noProof/>
                <w:sz w:val="24"/>
                <w:szCs w:val="24"/>
              </w:rPr>
              <w:t>Objective 2.</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_Toc174516977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69</w:t>
            </w:r>
            <w:r w:rsidR="00705227" w:rsidRPr="00040793">
              <w:rPr>
                <w:rFonts w:ascii="Times New Roman" w:hAnsi="Times New Roman" w:cs="Times New Roman"/>
                <w:noProof/>
                <w:webHidden/>
                <w:sz w:val="24"/>
                <w:szCs w:val="24"/>
              </w:rPr>
              <w:fldChar w:fldCharType="end"/>
            </w:r>
          </w:hyperlink>
        </w:p>
        <w:p w14:paraId="489B7A2D" w14:textId="5F4F7170"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8" w:history="1">
            <w:r w:rsidR="00705227" w:rsidRPr="00040793">
              <w:rPr>
                <w:rStyle w:val="Hyperlink"/>
                <w:rFonts w:ascii="Times New Roman" w:hAnsi="Times New Roman" w:cs="Times New Roman"/>
                <w:noProof/>
                <w:sz w:val="24"/>
                <w:szCs w:val="24"/>
              </w:rPr>
              <w:t>Discussion and Conclusions</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_Toc174516978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74</w:t>
            </w:r>
            <w:r w:rsidR="00705227" w:rsidRPr="00040793">
              <w:rPr>
                <w:rFonts w:ascii="Times New Roman" w:hAnsi="Times New Roman" w:cs="Times New Roman"/>
                <w:noProof/>
                <w:webHidden/>
                <w:sz w:val="24"/>
                <w:szCs w:val="24"/>
              </w:rPr>
              <w:fldChar w:fldCharType="end"/>
            </w:r>
          </w:hyperlink>
        </w:p>
        <w:p w14:paraId="0FAADDC0" w14:textId="69830EFC" w:rsidR="00705227" w:rsidRPr="00040793" w:rsidRDefault="00000000">
          <w:pPr>
            <w:pStyle w:val="TOC2"/>
            <w:tabs>
              <w:tab w:val="right" w:leader="dot" w:pos="9350"/>
            </w:tabs>
            <w:rPr>
              <w:rFonts w:ascii="Times New Roman" w:eastAsiaTheme="minorEastAsia" w:hAnsi="Times New Roman" w:cs="Times New Roman"/>
              <w:smallCaps w:val="0"/>
              <w:noProof/>
              <w:kern w:val="2"/>
              <w:sz w:val="24"/>
              <w:szCs w:val="24"/>
              <w14:ligatures w14:val="standardContextual"/>
            </w:rPr>
          </w:pPr>
          <w:hyperlink w:anchor="_Toc174516979" w:history="1">
            <w:r w:rsidR="00705227" w:rsidRPr="00040793">
              <w:rPr>
                <w:rStyle w:val="Hyperlink"/>
                <w:rFonts w:ascii="Times New Roman" w:hAnsi="Times New Roman" w:cs="Times New Roman"/>
                <w:noProof/>
                <w:sz w:val="24"/>
                <w:szCs w:val="24"/>
              </w:rPr>
              <w:t>References</w:t>
            </w:r>
            <w:r w:rsidR="00705227" w:rsidRPr="00040793">
              <w:rPr>
                <w:rFonts w:ascii="Times New Roman" w:hAnsi="Times New Roman" w:cs="Times New Roman"/>
                <w:noProof/>
                <w:webHidden/>
                <w:sz w:val="24"/>
                <w:szCs w:val="24"/>
              </w:rPr>
              <w:tab/>
            </w:r>
            <w:r w:rsidR="00705227" w:rsidRPr="00040793">
              <w:rPr>
                <w:rFonts w:ascii="Times New Roman" w:hAnsi="Times New Roman" w:cs="Times New Roman"/>
                <w:noProof/>
                <w:webHidden/>
                <w:sz w:val="24"/>
                <w:szCs w:val="24"/>
              </w:rPr>
              <w:fldChar w:fldCharType="begin"/>
            </w:r>
            <w:r w:rsidR="00705227" w:rsidRPr="00040793">
              <w:rPr>
                <w:rFonts w:ascii="Times New Roman" w:hAnsi="Times New Roman" w:cs="Times New Roman"/>
                <w:noProof/>
                <w:webHidden/>
                <w:sz w:val="24"/>
                <w:szCs w:val="24"/>
              </w:rPr>
              <w:instrText xml:space="preserve"> PAGEREF _Toc174516979 \h </w:instrText>
            </w:r>
            <w:r w:rsidR="00705227" w:rsidRPr="00040793">
              <w:rPr>
                <w:rFonts w:ascii="Times New Roman" w:hAnsi="Times New Roman" w:cs="Times New Roman"/>
                <w:noProof/>
                <w:webHidden/>
                <w:sz w:val="24"/>
                <w:szCs w:val="24"/>
              </w:rPr>
            </w:r>
            <w:r w:rsidR="00705227" w:rsidRPr="00040793">
              <w:rPr>
                <w:rFonts w:ascii="Times New Roman" w:hAnsi="Times New Roman" w:cs="Times New Roman"/>
                <w:noProof/>
                <w:webHidden/>
                <w:sz w:val="24"/>
                <w:szCs w:val="24"/>
              </w:rPr>
              <w:fldChar w:fldCharType="separate"/>
            </w:r>
            <w:r w:rsidR="008B5D4A">
              <w:rPr>
                <w:rFonts w:ascii="Times New Roman" w:hAnsi="Times New Roman" w:cs="Times New Roman"/>
                <w:noProof/>
                <w:webHidden/>
                <w:sz w:val="24"/>
                <w:szCs w:val="24"/>
              </w:rPr>
              <w:t>76</w:t>
            </w:r>
            <w:r w:rsidR="00705227" w:rsidRPr="00040793">
              <w:rPr>
                <w:rFonts w:ascii="Times New Roman" w:hAnsi="Times New Roman" w:cs="Times New Roman"/>
                <w:noProof/>
                <w:webHidden/>
                <w:sz w:val="24"/>
                <w:szCs w:val="24"/>
              </w:rPr>
              <w:fldChar w:fldCharType="end"/>
            </w:r>
          </w:hyperlink>
        </w:p>
        <w:p w14:paraId="2909DA94" w14:textId="0F82EDC1" w:rsidR="00705227" w:rsidRPr="00040793" w:rsidRDefault="00000000">
          <w:pPr>
            <w:pStyle w:val="TOC1"/>
            <w:tabs>
              <w:tab w:val="right" w:leader="dot" w:pos="9350"/>
            </w:tabs>
            <w:rPr>
              <w:rFonts w:ascii="Times New Roman" w:eastAsiaTheme="minorEastAsia" w:hAnsi="Times New Roman" w:cs="Times New Roman"/>
              <w:b w:val="0"/>
              <w:bCs w:val="0"/>
              <w:caps w:val="0"/>
              <w:noProof/>
              <w:kern w:val="2"/>
              <w:sz w:val="24"/>
              <w:szCs w:val="24"/>
              <w14:ligatures w14:val="standardContextual"/>
            </w:rPr>
          </w:pPr>
          <w:hyperlink w:anchor="_Toc174516980" w:history="1">
            <w:r w:rsidR="00705227" w:rsidRPr="00040793">
              <w:rPr>
                <w:rStyle w:val="Hyperlink"/>
                <w:rFonts w:ascii="Times New Roman" w:hAnsi="Times New Roman" w:cs="Times New Roman"/>
                <w:b w:val="0"/>
                <w:bCs w:val="0"/>
                <w:noProof/>
                <w:sz w:val="24"/>
                <w:szCs w:val="24"/>
              </w:rPr>
              <w:t>VITA</w:t>
            </w:r>
            <w:r w:rsidR="00705227" w:rsidRPr="00040793">
              <w:rPr>
                <w:rFonts w:ascii="Times New Roman" w:hAnsi="Times New Roman" w:cs="Times New Roman"/>
                <w:b w:val="0"/>
                <w:bCs w:val="0"/>
                <w:noProof/>
                <w:webHidden/>
                <w:sz w:val="24"/>
                <w:szCs w:val="24"/>
              </w:rPr>
              <w:tab/>
            </w:r>
            <w:r w:rsidR="00705227" w:rsidRPr="00040793">
              <w:rPr>
                <w:rFonts w:ascii="Times New Roman" w:hAnsi="Times New Roman" w:cs="Times New Roman"/>
                <w:b w:val="0"/>
                <w:bCs w:val="0"/>
                <w:noProof/>
                <w:webHidden/>
                <w:sz w:val="24"/>
                <w:szCs w:val="24"/>
              </w:rPr>
              <w:fldChar w:fldCharType="begin"/>
            </w:r>
            <w:r w:rsidR="00705227" w:rsidRPr="00040793">
              <w:rPr>
                <w:rFonts w:ascii="Times New Roman" w:hAnsi="Times New Roman" w:cs="Times New Roman"/>
                <w:b w:val="0"/>
                <w:bCs w:val="0"/>
                <w:noProof/>
                <w:webHidden/>
                <w:sz w:val="24"/>
                <w:szCs w:val="24"/>
              </w:rPr>
              <w:instrText xml:space="preserve"> PAGEREF _Toc174516980 \h </w:instrText>
            </w:r>
            <w:r w:rsidR="00705227" w:rsidRPr="00040793">
              <w:rPr>
                <w:rFonts w:ascii="Times New Roman" w:hAnsi="Times New Roman" w:cs="Times New Roman"/>
                <w:b w:val="0"/>
                <w:bCs w:val="0"/>
                <w:noProof/>
                <w:webHidden/>
                <w:sz w:val="24"/>
                <w:szCs w:val="24"/>
              </w:rPr>
            </w:r>
            <w:r w:rsidR="00705227" w:rsidRPr="00040793">
              <w:rPr>
                <w:rFonts w:ascii="Times New Roman" w:hAnsi="Times New Roman" w:cs="Times New Roman"/>
                <w:b w:val="0"/>
                <w:bCs w:val="0"/>
                <w:noProof/>
                <w:webHidden/>
                <w:sz w:val="24"/>
                <w:szCs w:val="24"/>
              </w:rPr>
              <w:fldChar w:fldCharType="separate"/>
            </w:r>
            <w:r w:rsidR="008B5D4A">
              <w:rPr>
                <w:rFonts w:ascii="Times New Roman" w:hAnsi="Times New Roman" w:cs="Times New Roman"/>
                <w:b w:val="0"/>
                <w:bCs w:val="0"/>
                <w:noProof/>
                <w:webHidden/>
                <w:sz w:val="24"/>
                <w:szCs w:val="24"/>
              </w:rPr>
              <w:t>79</w:t>
            </w:r>
            <w:r w:rsidR="00705227" w:rsidRPr="00040793">
              <w:rPr>
                <w:rFonts w:ascii="Times New Roman" w:hAnsi="Times New Roman" w:cs="Times New Roman"/>
                <w:b w:val="0"/>
                <w:bCs w:val="0"/>
                <w:noProof/>
                <w:webHidden/>
                <w:sz w:val="24"/>
                <w:szCs w:val="24"/>
              </w:rPr>
              <w:fldChar w:fldCharType="end"/>
            </w:r>
          </w:hyperlink>
        </w:p>
        <w:p w14:paraId="19AF0C62" w14:textId="7A1332B5" w:rsidR="009E5A5D" w:rsidRPr="00040793" w:rsidRDefault="00705227">
          <w:r w:rsidRPr="00040793">
            <w:rPr>
              <w:caps/>
            </w:rPr>
            <w:fldChar w:fldCharType="end"/>
          </w:r>
        </w:p>
      </w:sdtContent>
    </w:sdt>
    <w:p w14:paraId="00000064" w14:textId="77777777" w:rsidR="008306C8" w:rsidRPr="00040793" w:rsidRDefault="008306C8" w:rsidP="00FC7A69">
      <w:pPr>
        <w:spacing w:line="276" w:lineRule="auto"/>
        <w:rPr>
          <w:rFonts w:eastAsia="Arial Nova"/>
        </w:rPr>
      </w:pPr>
    </w:p>
    <w:p w14:paraId="00000089" w14:textId="13EB0E11" w:rsidR="00B22476" w:rsidRDefault="00B22476" w:rsidP="00FC7A69">
      <w:pPr>
        <w:spacing w:after="160" w:line="276" w:lineRule="auto"/>
        <w:rPr>
          <w:rFonts w:eastAsia="Arial Nova"/>
          <w:b/>
        </w:rPr>
      </w:pPr>
    </w:p>
    <w:p w14:paraId="6C61694C" w14:textId="77777777" w:rsidR="00BC0525" w:rsidRPr="00FC7A69" w:rsidRDefault="00BC0525" w:rsidP="00FC7A69">
      <w:pPr>
        <w:spacing w:after="160" w:line="276" w:lineRule="auto"/>
        <w:rPr>
          <w:rFonts w:eastAsia="Arial Nova"/>
          <w:b/>
        </w:rPr>
      </w:pPr>
    </w:p>
    <w:p w14:paraId="42B4D453" w14:textId="212CD816" w:rsidR="00B552DE" w:rsidRPr="00FC7A69" w:rsidRDefault="00B552DE" w:rsidP="00040793">
      <w:pPr>
        <w:jc w:val="center"/>
        <w:rPr>
          <w:rFonts w:eastAsia="Arial Nova"/>
          <w:b/>
          <w:bCs/>
        </w:rPr>
      </w:pPr>
      <w:r w:rsidRPr="00FC7A69">
        <w:rPr>
          <w:rFonts w:eastAsia="Arial Nova"/>
          <w:b/>
          <w:bCs/>
        </w:rPr>
        <w:lastRenderedPageBreak/>
        <w:t xml:space="preserve">LIST OF </w:t>
      </w:r>
      <w:r w:rsidR="009B3A68">
        <w:rPr>
          <w:rFonts w:eastAsia="Arial Nova"/>
          <w:b/>
          <w:bCs/>
        </w:rPr>
        <w:t>TABLES</w:t>
      </w:r>
    </w:p>
    <w:p w14:paraId="1BF1305D" w14:textId="77777777" w:rsidR="00B552DE" w:rsidRPr="00FC7A69" w:rsidRDefault="00B552DE" w:rsidP="00040793">
      <w:pPr>
        <w:rPr>
          <w:rFonts w:eastAsia="Arial Nova"/>
        </w:rPr>
      </w:pPr>
    </w:p>
    <w:p w14:paraId="028D214E" w14:textId="1055A7B2" w:rsidR="00EF29DF" w:rsidRDefault="00EF29DF">
      <w:pPr>
        <w:pStyle w:val="TableofFigures"/>
        <w:tabs>
          <w:tab w:val="right" w:leader="dot" w:pos="9350"/>
        </w:tabs>
        <w:rPr>
          <w:rFonts w:asciiTheme="minorHAnsi" w:eastAsiaTheme="minorEastAsia" w:hAnsiTheme="minorHAnsi" w:cstheme="minorBidi"/>
          <w:noProof/>
          <w:kern w:val="2"/>
          <w14:ligatures w14:val="standardContextual"/>
        </w:rPr>
      </w:pPr>
      <w:r>
        <w:rPr>
          <w:rFonts w:eastAsia="Arial Nova"/>
          <w:b/>
        </w:rPr>
        <w:fldChar w:fldCharType="begin"/>
      </w:r>
      <w:r>
        <w:rPr>
          <w:rFonts w:eastAsia="Arial Nova"/>
          <w:b/>
        </w:rPr>
        <w:instrText xml:space="preserve"> TOC \f F \h \z \t "Heading 3,Tables" \c </w:instrText>
      </w:r>
      <w:r>
        <w:rPr>
          <w:rFonts w:eastAsia="Arial Nova"/>
          <w:b/>
        </w:rPr>
        <w:fldChar w:fldCharType="separate"/>
      </w:r>
      <w:hyperlink w:anchor="_Toc174517142" w:history="1">
        <w:bookmarkStart w:id="0" w:name="_Toc174517444"/>
        <w:bookmarkStart w:id="1" w:name="_Toc174645423"/>
        <w:bookmarkStart w:id="2" w:name="_Toc174712687"/>
        <w:r w:rsidRPr="00E701D4">
          <w:rPr>
            <w:rStyle w:val="Hyperlink"/>
            <w:noProof/>
          </w:rPr>
          <w:t>Table 1.1: Evidence and effectiveness of induced resistance in various crops by Trichoderma spp. (adapted from Harman et al., 2004, reproduced in adapted form with permission from</w:t>
        </w:r>
        <w:r>
          <w:rPr>
            <w:noProof/>
            <w:webHidden/>
          </w:rPr>
          <w:tab/>
        </w:r>
        <w:r>
          <w:rPr>
            <w:noProof/>
            <w:webHidden/>
          </w:rPr>
          <w:fldChar w:fldCharType="begin"/>
        </w:r>
        <w:r>
          <w:rPr>
            <w:noProof/>
            <w:webHidden/>
          </w:rPr>
          <w:instrText xml:space="preserve"> PAGEREF _Toc174517142 \h </w:instrText>
        </w:r>
        <w:r>
          <w:rPr>
            <w:noProof/>
            <w:webHidden/>
          </w:rPr>
        </w:r>
        <w:r>
          <w:rPr>
            <w:noProof/>
            <w:webHidden/>
          </w:rPr>
          <w:fldChar w:fldCharType="separate"/>
        </w:r>
        <w:r w:rsidR="008B5D4A">
          <w:rPr>
            <w:noProof/>
            <w:webHidden/>
          </w:rPr>
          <w:t>9</w:t>
        </w:r>
        <w:bookmarkEnd w:id="0"/>
        <w:bookmarkEnd w:id="1"/>
        <w:bookmarkEnd w:id="2"/>
        <w:r>
          <w:rPr>
            <w:noProof/>
            <w:webHidden/>
          </w:rPr>
          <w:fldChar w:fldCharType="end"/>
        </w:r>
      </w:hyperlink>
    </w:p>
    <w:p w14:paraId="7B435951" w14:textId="6100AD55" w:rsidR="00EF29DF"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517143" w:history="1">
        <w:bookmarkStart w:id="3" w:name="_Toc174517445"/>
        <w:bookmarkStart w:id="4" w:name="_Toc174645424"/>
        <w:bookmarkStart w:id="5" w:name="_Toc174712688"/>
        <w:r w:rsidR="00EF29DF" w:rsidRPr="00E701D4">
          <w:rPr>
            <w:rStyle w:val="Hyperlink"/>
            <w:noProof/>
          </w:rPr>
          <w:t>Springer Nature).</w:t>
        </w:r>
        <w:r w:rsidR="00EF29DF">
          <w:rPr>
            <w:noProof/>
            <w:webHidden/>
          </w:rPr>
          <w:tab/>
        </w:r>
        <w:r w:rsidR="00EF29DF">
          <w:rPr>
            <w:noProof/>
            <w:webHidden/>
          </w:rPr>
          <w:fldChar w:fldCharType="begin"/>
        </w:r>
        <w:r w:rsidR="00EF29DF">
          <w:rPr>
            <w:noProof/>
            <w:webHidden/>
          </w:rPr>
          <w:instrText xml:space="preserve"> PAGEREF _Toc174517143 \h </w:instrText>
        </w:r>
        <w:r w:rsidR="00EF29DF">
          <w:rPr>
            <w:noProof/>
            <w:webHidden/>
          </w:rPr>
        </w:r>
        <w:r w:rsidR="00EF29DF">
          <w:rPr>
            <w:noProof/>
            <w:webHidden/>
          </w:rPr>
          <w:fldChar w:fldCharType="separate"/>
        </w:r>
        <w:r w:rsidR="008B5D4A">
          <w:rPr>
            <w:noProof/>
            <w:webHidden/>
          </w:rPr>
          <w:t>9</w:t>
        </w:r>
        <w:bookmarkEnd w:id="3"/>
        <w:bookmarkEnd w:id="4"/>
        <w:bookmarkEnd w:id="5"/>
        <w:r w:rsidR="00EF29DF">
          <w:rPr>
            <w:noProof/>
            <w:webHidden/>
          </w:rPr>
          <w:fldChar w:fldCharType="end"/>
        </w:r>
      </w:hyperlink>
    </w:p>
    <w:p w14:paraId="61C66A2B" w14:textId="391660D5" w:rsidR="00EF29DF"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517144" w:history="1">
        <w:bookmarkStart w:id="6" w:name="_Toc174517446"/>
        <w:bookmarkStart w:id="7" w:name="_Toc174645425"/>
        <w:bookmarkStart w:id="8" w:name="_Toc174712689"/>
        <w:r w:rsidR="00EF29DF" w:rsidRPr="00E701D4">
          <w:rPr>
            <w:rStyle w:val="Hyperlink"/>
            <w:noProof/>
          </w:rPr>
          <w:t>Table 2.1: Trichoderma isolates of interest for Objectives 1 and 2.</w:t>
        </w:r>
        <w:r w:rsidR="00EF29DF">
          <w:rPr>
            <w:noProof/>
            <w:webHidden/>
          </w:rPr>
          <w:tab/>
        </w:r>
        <w:r w:rsidR="00EF29DF">
          <w:rPr>
            <w:noProof/>
            <w:webHidden/>
          </w:rPr>
          <w:fldChar w:fldCharType="begin"/>
        </w:r>
        <w:r w:rsidR="00EF29DF">
          <w:rPr>
            <w:noProof/>
            <w:webHidden/>
          </w:rPr>
          <w:instrText xml:space="preserve"> PAGEREF _Toc174517144 \h </w:instrText>
        </w:r>
        <w:r w:rsidR="00EF29DF">
          <w:rPr>
            <w:noProof/>
            <w:webHidden/>
          </w:rPr>
        </w:r>
        <w:r w:rsidR="00EF29DF">
          <w:rPr>
            <w:noProof/>
            <w:webHidden/>
          </w:rPr>
          <w:fldChar w:fldCharType="separate"/>
        </w:r>
        <w:r w:rsidR="008B5D4A">
          <w:rPr>
            <w:noProof/>
            <w:webHidden/>
          </w:rPr>
          <w:t>21</w:t>
        </w:r>
        <w:bookmarkEnd w:id="6"/>
        <w:bookmarkEnd w:id="7"/>
        <w:bookmarkEnd w:id="8"/>
        <w:r w:rsidR="00EF29DF">
          <w:rPr>
            <w:noProof/>
            <w:webHidden/>
          </w:rPr>
          <w:fldChar w:fldCharType="end"/>
        </w:r>
      </w:hyperlink>
    </w:p>
    <w:p w14:paraId="13E3DA0D" w14:textId="00FD843E" w:rsidR="00EF29DF"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517145" w:history="1">
        <w:bookmarkStart w:id="9" w:name="_Toc174517447"/>
        <w:bookmarkStart w:id="10" w:name="_Toc174645426"/>
        <w:bookmarkStart w:id="11" w:name="_Toc174712690"/>
        <w:r w:rsidR="00EF29DF" w:rsidRPr="00E701D4">
          <w:rPr>
            <w:rStyle w:val="Hyperlink"/>
            <w:noProof/>
          </w:rPr>
          <w:t>Table 2.2: Dominant colors of Trichoderma growth/sporulation grown on PVK in dual culture assays with Fol and varying P sources. These are compared to control groups of Trichoderma grown on PDA. Sample set number indicates dual culture correspondent with Fol in Table 3.2. All sample sets have 3 replicates. Color code/names from the Methuen Handbook of Colour (Wanscher et al., 1967).</w:t>
        </w:r>
        <w:r w:rsidR="00EF29DF">
          <w:rPr>
            <w:noProof/>
            <w:webHidden/>
          </w:rPr>
          <w:tab/>
        </w:r>
        <w:r w:rsidR="00EF29DF">
          <w:rPr>
            <w:noProof/>
            <w:webHidden/>
          </w:rPr>
          <w:fldChar w:fldCharType="begin"/>
        </w:r>
        <w:r w:rsidR="00EF29DF">
          <w:rPr>
            <w:noProof/>
            <w:webHidden/>
          </w:rPr>
          <w:instrText xml:space="preserve"> PAGEREF _Toc174517145 \h </w:instrText>
        </w:r>
        <w:r w:rsidR="00EF29DF">
          <w:rPr>
            <w:noProof/>
            <w:webHidden/>
          </w:rPr>
        </w:r>
        <w:r w:rsidR="00EF29DF">
          <w:rPr>
            <w:noProof/>
            <w:webHidden/>
          </w:rPr>
          <w:fldChar w:fldCharType="separate"/>
        </w:r>
        <w:r w:rsidR="008B5D4A">
          <w:rPr>
            <w:noProof/>
            <w:webHidden/>
          </w:rPr>
          <w:t>38</w:t>
        </w:r>
        <w:bookmarkEnd w:id="9"/>
        <w:bookmarkEnd w:id="10"/>
        <w:bookmarkEnd w:id="11"/>
        <w:r w:rsidR="00EF29DF">
          <w:rPr>
            <w:noProof/>
            <w:webHidden/>
          </w:rPr>
          <w:fldChar w:fldCharType="end"/>
        </w:r>
      </w:hyperlink>
    </w:p>
    <w:p w14:paraId="2730E3D0" w14:textId="4229CAD6" w:rsidR="00EF29DF"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517146" w:history="1">
        <w:bookmarkStart w:id="12" w:name="_Toc174517448"/>
        <w:bookmarkStart w:id="13" w:name="_Toc174645427"/>
        <w:bookmarkStart w:id="14" w:name="_Toc174712691"/>
        <w:r w:rsidR="00EF29DF" w:rsidRPr="00E701D4">
          <w:rPr>
            <w:rStyle w:val="Hyperlink"/>
            <w:noProof/>
          </w:rPr>
          <w:t>Table 2.3: Dominant colors of Fol growth/sporulation grown on PVK in dual culture assays with Trichoderma and varying P sources. These are compared control groups of Fol grown on PDA. Sample set number indicates dual culture correspondent with Trichoderma from Table 3.1. All sample sets have 3 replicates. Color code/names from the Methuen Handbook of Colour (Wanscher, 1967).</w:t>
        </w:r>
        <w:r w:rsidR="00EF29DF">
          <w:rPr>
            <w:noProof/>
            <w:webHidden/>
          </w:rPr>
          <w:tab/>
        </w:r>
        <w:r w:rsidR="00EF29DF">
          <w:rPr>
            <w:noProof/>
            <w:webHidden/>
          </w:rPr>
          <w:fldChar w:fldCharType="begin"/>
        </w:r>
        <w:r w:rsidR="00EF29DF">
          <w:rPr>
            <w:noProof/>
            <w:webHidden/>
          </w:rPr>
          <w:instrText xml:space="preserve"> PAGEREF _Toc174517146 \h </w:instrText>
        </w:r>
        <w:r w:rsidR="00EF29DF">
          <w:rPr>
            <w:noProof/>
            <w:webHidden/>
          </w:rPr>
        </w:r>
        <w:r w:rsidR="00EF29DF">
          <w:rPr>
            <w:noProof/>
            <w:webHidden/>
          </w:rPr>
          <w:fldChar w:fldCharType="separate"/>
        </w:r>
        <w:r w:rsidR="008B5D4A">
          <w:rPr>
            <w:noProof/>
            <w:webHidden/>
          </w:rPr>
          <w:t>44</w:t>
        </w:r>
        <w:bookmarkEnd w:id="12"/>
        <w:bookmarkEnd w:id="13"/>
        <w:bookmarkEnd w:id="14"/>
        <w:r w:rsidR="00EF29DF">
          <w:rPr>
            <w:noProof/>
            <w:webHidden/>
          </w:rPr>
          <w:fldChar w:fldCharType="end"/>
        </w:r>
      </w:hyperlink>
    </w:p>
    <w:p w14:paraId="19A07A28" w14:textId="57329C4A" w:rsidR="00EF29DF"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517147" w:history="1">
        <w:bookmarkStart w:id="15" w:name="_Toc174517449"/>
        <w:bookmarkStart w:id="16" w:name="_Toc174645428"/>
        <w:bookmarkStart w:id="17" w:name="_Toc174712692"/>
        <w:r w:rsidR="00EF29DF" w:rsidRPr="00E701D4">
          <w:rPr>
            <w:rStyle w:val="Hyperlink"/>
            <w:noProof/>
          </w:rPr>
          <w:t>Table 3.1: Identification information of tomato species for Objective 1.</w:t>
        </w:r>
        <w:r w:rsidR="00EF29DF">
          <w:rPr>
            <w:noProof/>
            <w:webHidden/>
          </w:rPr>
          <w:tab/>
        </w:r>
        <w:r w:rsidR="00EF29DF">
          <w:rPr>
            <w:noProof/>
            <w:webHidden/>
          </w:rPr>
          <w:fldChar w:fldCharType="begin"/>
        </w:r>
        <w:r w:rsidR="00EF29DF">
          <w:rPr>
            <w:noProof/>
            <w:webHidden/>
          </w:rPr>
          <w:instrText xml:space="preserve"> PAGEREF _Toc174517147 \h </w:instrText>
        </w:r>
        <w:r w:rsidR="00EF29DF">
          <w:rPr>
            <w:noProof/>
            <w:webHidden/>
          </w:rPr>
        </w:r>
        <w:r w:rsidR="00EF29DF">
          <w:rPr>
            <w:noProof/>
            <w:webHidden/>
          </w:rPr>
          <w:fldChar w:fldCharType="separate"/>
        </w:r>
        <w:r w:rsidR="008B5D4A">
          <w:rPr>
            <w:noProof/>
            <w:webHidden/>
          </w:rPr>
          <w:t>58</w:t>
        </w:r>
        <w:bookmarkEnd w:id="15"/>
        <w:bookmarkEnd w:id="16"/>
        <w:bookmarkEnd w:id="17"/>
        <w:r w:rsidR="00EF29DF">
          <w:rPr>
            <w:noProof/>
            <w:webHidden/>
          </w:rPr>
          <w:fldChar w:fldCharType="end"/>
        </w:r>
      </w:hyperlink>
    </w:p>
    <w:p w14:paraId="3C7B10F8" w14:textId="32056366" w:rsidR="00EF29DF"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517148" w:history="1">
        <w:bookmarkStart w:id="18" w:name="_Toc174517450"/>
        <w:bookmarkStart w:id="19" w:name="_Toc174645429"/>
        <w:bookmarkStart w:id="20" w:name="_Toc174712693"/>
        <w:r w:rsidR="00EF29DF" w:rsidRPr="00E701D4">
          <w:rPr>
            <w:rStyle w:val="Hyperlink"/>
            <w:noProof/>
          </w:rPr>
          <w:t xml:space="preserve">Table 3.2: Analysis of variance of main effects and interaction effects (tomato type [Tomato], </w:t>
        </w:r>
        <w:r w:rsidR="00EF29DF" w:rsidRPr="00E701D4">
          <w:rPr>
            <w:rStyle w:val="Hyperlink"/>
            <w:i/>
            <w:noProof/>
          </w:rPr>
          <w:t>Trichoderma</w:t>
        </w:r>
        <w:r w:rsidR="00EF29DF" w:rsidRPr="00E701D4">
          <w:rPr>
            <w:rStyle w:val="Hyperlink"/>
            <w:iCs/>
            <w:noProof/>
          </w:rPr>
          <w:t xml:space="preserve"> strain [</w:t>
        </w:r>
        <w:r w:rsidR="00EF29DF" w:rsidRPr="00E701D4">
          <w:rPr>
            <w:rStyle w:val="Hyperlink"/>
            <w:i/>
            <w:noProof/>
          </w:rPr>
          <w:t>Trichoderma</w:t>
        </w:r>
        <w:r w:rsidR="00EF29DF" w:rsidRPr="00E701D4">
          <w:rPr>
            <w:rStyle w:val="Hyperlink"/>
            <w:iCs/>
            <w:noProof/>
          </w:rPr>
          <w:t>]</w:t>
        </w:r>
        <w:r w:rsidR="00EF29DF" w:rsidRPr="00E701D4">
          <w:rPr>
            <w:rStyle w:val="Hyperlink"/>
            <w:noProof/>
          </w:rPr>
          <w:t xml:space="preserve">, phosphorus source and amount [Phosphorus]) on plant tissue phosphorus, plant biomass, and plant tissue phosphorus mass in Objective 1. NS= not significant, </w:t>
        </w:r>
        <w:r w:rsidR="00EF29DF" w:rsidRPr="00E701D4">
          <w:rPr>
            <w:rStyle w:val="Hyperlink"/>
            <w:i/>
            <w:noProof/>
          </w:rPr>
          <w:t>P</w:t>
        </w:r>
        <w:r w:rsidR="00EF29DF" w:rsidRPr="00E701D4">
          <w:rPr>
            <w:rStyle w:val="Hyperlink"/>
            <w:noProof/>
          </w:rPr>
          <w:t xml:space="preserve"> &gt; 0.1.</w:t>
        </w:r>
        <w:r w:rsidR="00EF29DF">
          <w:rPr>
            <w:noProof/>
            <w:webHidden/>
          </w:rPr>
          <w:tab/>
        </w:r>
        <w:r w:rsidR="00EF29DF">
          <w:rPr>
            <w:noProof/>
            <w:webHidden/>
          </w:rPr>
          <w:fldChar w:fldCharType="begin"/>
        </w:r>
        <w:r w:rsidR="00EF29DF">
          <w:rPr>
            <w:noProof/>
            <w:webHidden/>
          </w:rPr>
          <w:instrText xml:space="preserve"> PAGEREF _Toc174517148 \h </w:instrText>
        </w:r>
        <w:r w:rsidR="00EF29DF">
          <w:rPr>
            <w:noProof/>
            <w:webHidden/>
          </w:rPr>
        </w:r>
        <w:r w:rsidR="00EF29DF">
          <w:rPr>
            <w:noProof/>
            <w:webHidden/>
          </w:rPr>
          <w:fldChar w:fldCharType="separate"/>
        </w:r>
        <w:r w:rsidR="008B5D4A">
          <w:rPr>
            <w:noProof/>
            <w:webHidden/>
          </w:rPr>
          <w:t>63</w:t>
        </w:r>
        <w:bookmarkEnd w:id="18"/>
        <w:bookmarkEnd w:id="19"/>
        <w:bookmarkEnd w:id="20"/>
        <w:r w:rsidR="00EF29DF">
          <w:rPr>
            <w:noProof/>
            <w:webHidden/>
          </w:rPr>
          <w:fldChar w:fldCharType="end"/>
        </w:r>
      </w:hyperlink>
    </w:p>
    <w:p w14:paraId="0000009B" w14:textId="3173BB88" w:rsidR="009B3A68" w:rsidRDefault="00EF29DF" w:rsidP="009E5A5D">
      <w:pPr>
        <w:spacing w:line="276" w:lineRule="auto"/>
        <w:rPr>
          <w:rFonts w:eastAsia="Arial Nova"/>
          <w:b/>
        </w:rPr>
      </w:pPr>
      <w:r>
        <w:rPr>
          <w:rFonts w:eastAsia="Arial Nova"/>
          <w:b/>
        </w:rPr>
        <w:fldChar w:fldCharType="end"/>
      </w:r>
    </w:p>
    <w:p w14:paraId="2697C537" w14:textId="7A399726" w:rsidR="00271660" w:rsidRPr="00271660" w:rsidRDefault="009B3A68" w:rsidP="00271660">
      <w:pPr>
        <w:spacing w:after="160" w:line="259" w:lineRule="auto"/>
        <w:jc w:val="center"/>
        <w:rPr>
          <w:noProof/>
        </w:rPr>
      </w:pPr>
      <w:r>
        <w:rPr>
          <w:rFonts w:eastAsia="Arial Nova"/>
          <w:b/>
        </w:rPr>
        <w:br w:type="page"/>
      </w:r>
      <w:r w:rsidR="00B658A4">
        <w:rPr>
          <w:rFonts w:eastAsia="Arial Nova"/>
          <w:b/>
        </w:rPr>
        <w:lastRenderedPageBreak/>
        <w:t>LIST OF FIGURES</w:t>
      </w:r>
      <w:r w:rsidR="00EF29DF">
        <w:rPr>
          <w:rFonts w:eastAsia="Arial Nova"/>
          <w:b/>
        </w:rPr>
        <w:fldChar w:fldCharType="begin"/>
      </w:r>
      <w:r w:rsidR="00EF29DF">
        <w:rPr>
          <w:rFonts w:eastAsia="Arial Nova"/>
          <w:b/>
        </w:rPr>
        <w:instrText xml:space="preserve"> TOC \f F \h \z \t "Table of Figures,Table of Figures 2" \c </w:instrText>
      </w:r>
      <w:r w:rsidR="00EF29DF">
        <w:rPr>
          <w:rFonts w:eastAsia="Arial Nova"/>
          <w:b/>
        </w:rPr>
        <w:fldChar w:fldCharType="separate"/>
      </w:r>
    </w:p>
    <w:p w14:paraId="27759E2E" w14:textId="5B5D6F94"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694" w:history="1">
        <w:r w:rsidR="00271660" w:rsidRPr="008D4C63">
          <w:rPr>
            <w:rStyle w:val="Hyperlink"/>
            <w:noProof/>
          </w:rPr>
          <w:t>Figure 2.1: Examples of Trichoderma (right) and Fol (left) dual culture assay on PVK with Al-P to represent competition scale. Plates are in order from left to right from lowest (1 “weak”) to highest (4 “strong”) competition ratings. Ratings were based on a 1 to 4 scale (1: 1 to 25%, 2: 26 to 50%, 3: 51 to 75%, 4: 76 to 100%) of Trichoderma growth toward the Fol colony, measured 7-days-post Trichoderma inoculation (Gazis et al., 2018).</w:t>
        </w:r>
        <w:r w:rsidR="00271660">
          <w:rPr>
            <w:noProof/>
            <w:webHidden/>
          </w:rPr>
          <w:tab/>
        </w:r>
        <w:r w:rsidR="00271660">
          <w:rPr>
            <w:noProof/>
            <w:webHidden/>
          </w:rPr>
          <w:fldChar w:fldCharType="begin"/>
        </w:r>
        <w:r w:rsidR="00271660">
          <w:rPr>
            <w:noProof/>
            <w:webHidden/>
          </w:rPr>
          <w:instrText xml:space="preserve"> PAGEREF _Toc174712694 \h </w:instrText>
        </w:r>
        <w:r w:rsidR="00271660">
          <w:rPr>
            <w:noProof/>
            <w:webHidden/>
          </w:rPr>
        </w:r>
        <w:r w:rsidR="00271660">
          <w:rPr>
            <w:noProof/>
            <w:webHidden/>
          </w:rPr>
          <w:fldChar w:fldCharType="separate"/>
        </w:r>
        <w:r w:rsidR="008B5D4A">
          <w:rPr>
            <w:noProof/>
            <w:webHidden/>
          </w:rPr>
          <w:t>24</w:t>
        </w:r>
        <w:r w:rsidR="00271660">
          <w:rPr>
            <w:noProof/>
            <w:webHidden/>
          </w:rPr>
          <w:fldChar w:fldCharType="end"/>
        </w:r>
      </w:hyperlink>
    </w:p>
    <w:p w14:paraId="66422453" w14:textId="38F15E58"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695" w:history="1">
        <w:r w:rsidR="00271660" w:rsidRPr="008D4C63">
          <w:rPr>
            <w:rStyle w:val="Hyperlink"/>
            <w:noProof/>
          </w:rPr>
          <w:t xml:space="preserve">Figure 2.2: Examples of </w:t>
        </w:r>
        <w:r w:rsidR="00271660" w:rsidRPr="008D4C63">
          <w:rPr>
            <w:rStyle w:val="Hyperlink"/>
            <w:i/>
            <w:noProof/>
          </w:rPr>
          <w:t xml:space="preserve">Trichoderma </w:t>
        </w:r>
        <w:r w:rsidR="00271660" w:rsidRPr="008D4C63">
          <w:rPr>
            <w:rStyle w:val="Hyperlink"/>
            <w:noProof/>
          </w:rPr>
          <w:t xml:space="preserve">(right) and </w:t>
        </w:r>
        <w:r w:rsidR="00271660" w:rsidRPr="008D4C63">
          <w:rPr>
            <w:rStyle w:val="Hyperlink"/>
            <w:i/>
            <w:noProof/>
          </w:rPr>
          <w:t>Fol</w:t>
        </w:r>
        <w:r w:rsidR="00271660" w:rsidRPr="008D4C63">
          <w:rPr>
            <w:rStyle w:val="Hyperlink"/>
            <w:noProof/>
          </w:rPr>
          <w:t xml:space="preserve"> (left) dual culture assay on PVK with K-P to represent sporulation and density scales. Plates are in order from left to right from lowest (1 “low”) to highest (4 “high”) growth ratings of </w:t>
        </w:r>
        <w:r w:rsidR="00271660" w:rsidRPr="008D4C63">
          <w:rPr>
            <w:rStyle w:val="Hyperlink"/>
            <w:i/>
            <w:noProof/>
          </w:rPr>
          <w:t>Trichoderma</w:t>
        </w:r>
        <w:r w:rsidR="00271660" w:rsidRPr="008D4C63">
          <w:rPr>
            <w:rStyle w:val="Hyperlink"/>
            <w:noProof/>
          </w:rPr>
          <w:t xml:space="preserve">. Ratings were based on a 1 to 4 scale (1: 1 to 25%, 2: 26 to 50%, 3: 51 to 75%, 4: 76 to 100%) of visible sporulation, measured 7-days-post </w:t>
        </w:r>
        <w:r w:rsidR="00271660" w:rsidRPr="008D4C63">
          <w:rPr>
            <w:rStyle w:val="Hyperlink"/>
            <w:i/>
            <w:noProof/>
          </w:rPr>
          <w:t>Trichoderma</w:t>
        </w:r>
        <w:r w:rsidR="00271660" w:rsidRPr="008D4C63">
          <w:rPr>
            <w:rStyle w:val="Hyperlink"/>
            <w:noProof/>
          </w:rPr>
          <w:t xml:space="preserve"> inoculation (Gazis et al., 2018).</w:t>
        </w:r>
        <w:r w:rsidR="00271660">
          <w:rPr>
            <w:noProof/>
            <w:webHidden/>
          </w:rPr>
          <w:tab/>
        </w:r>
        <w:r w:rsidR="00271660">
          <w:rPr>
            <w:noProof/>
            <w:webHidden/>
          </w:rPr>
          <w:fldChar w:fldCharType="begin"/>
        </w:r>
        <w:r w:rsidR="00271660">
          <w:rPr>
            <w:noProof/>
            <w:webHidden/>
          </w:rPr>
          <w:instrText xml:space="preserve"> PAGEREF _Toc174712695 \h </w:instrText>
        </w:r>
        <w:r w:rsidR="00271660">
          <w:rPr>
            <w:noProof/>
            <w:webHidden/>
          </w:rPr>
        </w:r>
        <w:r w:rsidR="00271660">
          <w:rPr>
            <w:noProof/>
            <w:webHidden/>
          </w:rPr>
          <w:fldChar w:fldCharType="separate"/>
        </w:r>
        <w:r w:rsidR="008B5D4A">
          <w:rPr>
            <w:noProof/>
            <w:webHidden/>
          </w:rPr>
          <w:t>25</w:t>
        </w:r>
        <w:r w:rsidR="00271660">
          <w:rPr>
            <w:noProof/>
            <w:webHidden/>
          </w:rPr>
          <w:fldChar w:fldCharType="end"/>
        </w:r>
      </w:hyperlink>
    </w:p>
    <w:p w14:paraId="12786749" w14:textId="6F7714D1"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696" w:history="1">
        <w:r w:rsidR="00271660" w:rsidRPr="008D4C63">
          <w:rPr>
            <w:rStyle w:val="Hyperlink"/>
            <w:noProof/>
          </w:rPr>
          <w:t xml:space="preserve">Figure 2.3: </w:t>
        </w:r>
        <w:r w:rsidR="00271660" w:rsidRPr="008D4C63">
          <w:rPr>
            <w:rStyle w:val="Hyperlink"/>
            <w:noProof/>
            <w:shd w:val="clear" w:color="auto" w:fill="FFFFFF"/>
          </w:rPr>
          <w:t xml:space="preserve">Mean tomato dry biomass (g/plant) among treatments for Objective 1 trials. </w:t>
        </w:r>
        <w:r w:rsidR="00271660" w:rsidRPr="008D4C63">
          <w:rPr>
            <w:rStyle w:val="Hyperlink"/>
            <w:i/>
            <w:iCs/>
            <w:noProof/>
            <w:shd w:val="clear" w:color="auto" w:fill="FFFFFF"/>
          </w:rPr>
          <w:t>Trichoderma</w:t>
        </w:r>
        <w:r w:rsidR="00271660" w:rsidRPr="008D4C63">
          <w:rPr>
            <w:rStyle w:val="Hyperlink"/>
            <w:noProof/>
            <w:shd w:val="clear" w:color="auto" w:fill="FFFFFF"/>
          </w:rPr>
          <w:t xml:space="preserve"> treatment groups T1-T8 correspond to isolates listed in Table 2.1. Control treatments are represented by C1 (no </w:t>
        </w:r>
        <w:r w:rsidR="00271660" w:rsidRPr="008D4C63">
          <w:rPr>
            <w:rStyle w:val="Hyperlink"/>
            <w:i/>
            <w:iCs/>
            <w:noProof/>
            <w:shd w:val="clear" w:color="auto" w:fill="FFFFFF"/>
          </w:rPr>
          <w:t>Trichoderma</w:t>
        </w:r>
        <w:r w:rsidR="00271660" w:rsidRPr="008D4C63">
          <w:rPr>
            <w:rStyle w:val="Hyperlink"/>
            <w:noProof/>
            <w:shd w:val="clear" w:color="auto" w:fill="FFFFFF"/>
          </w:rPr>
          <w:t xml:space="preserve"> and no </w:t>
        </w:r>
        <w:r w:rsidR="00271660" w:rsidRPr="008D4C63">
          <w:rPr>
            <w:rStyle w:val="Hyperlink"/>
            <w:i/>
            <w:iCs/>
            <w:noProof/>
            <w:shd w:val="clear" w:color="auto" w:fill="FFFFFF"/>
          </w:rPr>
          <w:t>Fol</w:t>
        </w:r>
        <w:r w:rsidR="00271660" w:rsidRPr="008D4C63">
          <w:rPr>
            <w:rStyle w:val="Hyperlink"/>
            <w:noProof/>
            <w:shd w:val="clear" w:color="auto" w:fill="FFFFFF"/>
          </w:rPr>
          <w:t xml:space="preserve">) and C2 (no </w:t>
        </w:r>
        <w:r w:rsidR="00271660" w:rsidRPr="008D4C63">
          <w:rPr>
            <w:rStyle w:val="Hyperlink"/>
            <w:i/>
            <w:iCs/>
            <w:noProof/>
            <w:shd w:val="clear" w:color="auto" w:fill="FFFFFF"/>
          </w:rPr>
          <w:t>Trichoderma</w:t>
        </w:r>
        <w:r w:rsidR="00271660" w:rsidRPr="008D4C63">
          <w:rPr>
            <w:rStyle w:val="Hyperlink"/>
            <w:noProof/>
            <w:shd w:val="clear" w:color="auto" w:fill="FFFFFF"/>
          </w:rPr>
          <w:t xml:space="preserve"> with </w:t>
        </w:r>
        <w:r w:rsidR="00271660" w:rsidRPr="008D4C63">
          <w:rPr>
            <w:rStyle w:val="Hyperlink"/>
            <w:i/>
            <w:iCs/>
            <w:noProof/>
            <w:shd w:val="clear" w:color="auto" w:fill="FFFFFF"/>
          </w:rPr>
          <w:t>Fol</w:t>
        </w:r>
        <w:r w:rsidR="00271660" w:rsidRPr="008D4C63">
          <w:rPr>
            <w:rStyle w:val="Hyperlink"/>
            <w:noProof/>
            <w:shd w:val="clear" w:color="auto" w:fill="FFFFFF"/>
          </w:rPr>
          <w:t xml:space="preserve"> inoculation). Bars denoted with different letters are statistically significant at </w:t>
        </w:r>
        <w:r w:rsidR="00271660" w:rsidRPr="008D4C63">
          <w:rPr>
            <w:rStyle w:val="Hyperlink"/>
            <w:i/>
            <w:iCs/>
            <w:noProof/>
            <w:shd w:val="clear" w:color="auto" w:fill="FFFFFF"/>
          </w:rPr>
          <w:t>P</w:t>
        </w:r>
        <w:r w:rsidR="00271660" w:rsidRPr="008D4C63">
          <w:rPr>
            <w:rStyle w:val="Hyperlink"/>
            <w:noProof/>
            <w:shd w:val="clear" w:color="auto" w:fill="FFFFFF"/>
          </w:rPr>
          <w:t xml:space="preserve">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_Toc174712696 \h </w:instrText>
        </w:r>
        <w:r w:rsidR="00271660">
          <w:rPr>
            <w:noProof/>
            <w:webHidden/>
          </w:rPr>
        </w:r>
        <w:r w:rsidR="00271660">
          <w:rPr>
            <w:noProof/>
            <w:webHidden/>
          </w:rPr>
          <w:fldChar w:fldCharType="separate"/>
        </w:r>
        <w:r w:rsidR="008B5D4A">
          <w:rPr>
            <w:noProof/>
            <w:webHidden/>
          </w:rPr>
          <w:t>26</w:t>
        </w:r>
        <w:r w:rsidR="00271660">
          <w:rPr>
            <w:noProof/>
            <w:webHidden/>
          </w:rPr>
          <w:fldChar w:fldCharType="end"/>
        </w:r>
      </w:hyperlink>
    </w:p>
    <w:p w14:paraId="301F1AE9" w14:textId="50816ED1"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697" w:history="1">
        <w:r w:rsidR="00271660" w:rsidRPr="008D4C63">
          <w:rPr>
            <w:rStyle w:val="Hyperlink"/>
            <w:noProof/>
          </w:rPr>
          <w:t xml:space="preserve">Figure 2.4: Mean tomato leaf tissue yellowing rating as affected by treatment in Objective 1 trials. </w:t>
        </w:r>
        <w:r w:rsidR="00271660" w:rsidRPr="008D4C63">
          <w:rPr>
            <w:rStyle w:val="Hyperlink"/>
            <w:i/>
            <w:noProof/>
          </w:rPr>
          <w:t>Trichoderma</w:t>
        </w:r>
        <w:r w:rsidR="00271660" w:rsidRPr="008D4C63">
          <w:rPr>
            <w:rStyle w:val="Hyperlink"/>
            <w:noProof/>
          </w:rPr>
          <w:t xml:space="preserve"> treatment groups (T1 to T8) correspond to isolates listed in Table 2.1. Control treatments are represented by C1 (no </w:t>
        </w:r>
        <w:r w:rsidR="00271660" w:rsidRPr="008D4C63">
          <w:rPr>
            <w:rStyle w:val="Hyperlink"/>
            <w:i/>
            <w:noProof/>
          </w:rPr>
          <w:t>Trichoderma</w:t>
        </w:r>
        <w:r w:rsidR="00271660" w:rsidRPr="008D4C63">
          <w:rPr>
            <w:rStyle w:val="Hyperlink"/>
            <w:noProof/>
          </w:rPr>
          <w:t xml:space="preserve"> and no </w:t>
        </w:r>
        <w:r w:rsidR="00271660" w:rsidRPr="008D4C63">
          <w:rPr>
            <w:rStyle w:val="Hyperlink"/>
            <w:i/>
            <w:noProof/>
          </w:rPr>
          <w:t>Fol</w:t>
        </w:r>
        <w:r w:rsidR="00271660" w:rsidRPr="008D4C63">
          <w:rPr>
            <w:rStyle w:val="Hyperlink"/>
            <w:noProof/>
          </w:rPr>
          <w:t xml:space="preserve">) and C2 (no </w:t>
        </w:r>
        <w:r w:rsidR="00271660" w:rsidRPr="008D4C63">
          <w:rPr>
            <w:rStyle w:val="Hyperlink"/>
            <w:i/>
            <w:noProof/>
          </w:rPr>
          <w:t>Trichoderma</w:t>
        </w:r>
        <w:r w:rsidR="00271660" w:rsidRPr="008D4C63">
          <w:rPr>
            <w:rStyle w:val="Hyperlink"/>
            <w:noProof/>
          </w:rPr>
          <w:t xml:space="preserve"> with </w:t>
        </w:r>
        <w:r w:rsidR="00271660" w:rsidRPr="008D4C63">
          <w:rPr>
            <w:rStyle w:val="Hyperlink"/>
            <w:i/>
            <w:noProof/>
          </w:rPr>
          <w:t>Fol</w:t>
        </w:r>
        <w:r w:rsidR="00271660" w:rsidRPr="008D4C63">
          <w:rPr>
            <w:rStyle w:val="Hyperlink"/>
            <w:noProof/>
          </w:rPr>
          <w:t xml:space="preserve"> inoculation). Bars denoted with different letters are statistically significant at </w:t>
        </w:r>
        <w:r w:rsidR="00271660" w:rsidRPr="008D4C63">
          <w:rPr>
            <w:rStyle w:val="Hyperlink"/>
            <w:i/>
            <w:noProof/>
          </w:rPr>
          <w:t>P</w:t>
        </w:r>
        <w:r w:rsidR="00271660" w:rsidRPr="008D4C63">
          <w:rPr>
            <w:rStyle w:val="Hyperlink"/>
            <w:noProof/>
          </w:rPr>
          <w:t xml:space="preserve">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_Toc174712697 \h </w:instrText>
        </w:r>
        <w:r w:rsidR="00271660">
          <w:rPr>
            <w:noProof/>
            <w:webHidden/>
          </w:rPr>
        </w:r>
        <w:r w:rsidR="00271660">
          <w:rPr>
            <w:noProof/>
            <w:webHidden/>
          </w:rPr>
          <w:fldChar w:fldCharType="separate"/>
        </w:r>
        <w:r w:rsidR="008B5D4A">
          <w:rPr>
            <w:noProof/>
            <w:webHidden/>
          </w:rPr>
          <w:t>27</w:t>
        </w:r>
        <w:r w:rsidR="00271660">
          <w:rPr>
            <w:noProof/>
            <w:webHidden/>
          </w:rPr>
          <w:fldChar w:fldCharType="end"/>
        </w:r>
      </w:hyperlink>
    </w:p>
    <w:p w14:paraId="345829BF" w14:textId="6A463781"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698" w:history="1">
        <w:r w:rsidR="00271660" w:rsidRPr="008D4C63">
          <w:rPr>
            <w:rStyle w:val="Hyperlink"/>
            <w:noProof/>
          </w:rPr>
          <w:t xml:space="preserve">Figure 2.5: Mean tomato leaf wilt rating during drought stress periods as affected by treatment. </w:t>
        </w:r>
        <w:r w:rsidR="00271660" w:rsidRPr="008D4C63">
          <w:rPr>
            <w:rStyle w:val="Hyperlink"/>
            <w:i/>
            <w:noProof/>
          </w:rPr>
          <w:t>Trichoderma</w:t>
        </w:r>
        <w:r w:rsidR="00271660" w:rsidRPr="008D4C63">
          <w:rPr>
            <w:rStyle w:val="Hyperlink"/>
            <w:noProof/>
          </w:rPr>
          <w:t xml:space="preserve"> treatment groups (T1 to T8) correspond to isolates listed in Table 2.1 for Objective 1 trials. Control treatments are represented by C1 (no </w:t>
        </w:r>
        <w:r w:rsidR="00271660" w:rsidRPr="008D4C63">
          <w:rPr>
            <w:rStyle w:val="Hyperlink"/>
            <w:i/>
            <w:noProof/>
          </w:rPr>
          <w:t>Trichoderma</w:t>
        </w:r>
        <w:r w:rsidR="00271660" w:rsidRPr="008D4C63">
          <w:rPr>
            <w:rStyle w:val="Hyperlink"/>
            <w:noProof/>
          </w:rPr>
          <w:t xml:space="preserve"> and no </w:t>
        </w:r>
        <w:r w:rsidR="00271660" w:rsidRPr="008D4C63">
          <w:rPr>
            <w:rStyle w:val="Hyperlink"/>
            <w:i/>
            <w:noProof/>
          </w:rPr>
          <w:t>Fol</w:t>
        </w:r>
        <w:r w:rsidR="00271660" w:rsidRPr="008D4C63">
          <w:rPr>
            <w:rStyle w:val="Hyperlink"/>
            <w:noProof/>
          </w:rPr>
          <w:t xml:space="preserve">) and C2 (no </w:t>
        </w:r>
        <w:r w:rsidR="00271660" w:rsidRPr="008D4C63">
          <w:rPr>
            <w:rStyle w:val="Hyperlink"/>
            <w:i/>
            <w:noProof/>
          </w:rPr>
          <w:t>Trichoderma</w:t>
        </w:r>
        <w:r w:rsidR="00271660" w:rsidRPr="008D4C63">
          <w:rPr>
            <w:rStyle w:val="Hyperlink"/>
            <w:noProof/>
          </w:rPr>
          <w:t xml:space="preserve"> with </w:t>
        </w:r>
        <w:r w:rsidR="00271660" w:rsidRPr="008D4C63">
          <w:rPr>
            <w:rStyle w:val="Hyperlink"/>
            <w:i/>
            <w:noProof/>
          </w:rPr>
          <w:t>Fol</w:t>
        </w:r>
        <w:r w:rsidR="00271660" w:rsidRPr="008D4C63">
          <w:rPr>
            <w:rStyle w:val="Hyperlink"/>
            <w:noProof/>
          </w:rPr>
          <w:t xml:space="preserve"> inoculation). Bars denoted with different letters are statistically significant at </w:t>
        </w:r>
        <w:r w:rsidR="00271660" w:rsidRPr="008D4C63">
          <w:rPr>
            <w:rStyle w:val="Hyperlink"/>
            <w:i/>
            <w:noProof/>
          </w:rPr>
          <w:t>P</w:t>
        </w:r>
        <w:r w:rsidR="00271660" w:rsidRPr="008D4C63">
          <w:rPr>
            <w:rStyle w:val="Hyperlink"/>
            <w:noProof/>
          </w:rPr>
          <w:t xml:space="preserve">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_Toc174712698 \h </w:instrText>
        </w:r>
        <w:r w:rsidR="00271660">
          <w:rPr>
            <w:noProof/>
            <w:webHidden/>
          </w:rPr>
        </w:r>
        <w:r w:rsidR="00271660">
          <w:rPr>
            <w:noProof/>
            <w:webHidden/>
          </w:rPr>
          <w:fldChar w:fldCharType="separate"/>
        </w:r>
        <w:r w:rsidR="008B5D4A">
          <w:rPr>
            <w:noProof/>
            <w:webHidden/>
          </w:rPr>
          <w:t>29</w:t>
        </w:r>
        <w:r w:rsidR="00271660">
          <w:rPr>
            <w:noProof/>
            <w:webHidden/>
          </w:rPr>
          <w:fldChar w:fldCharType="end"/>
        </w:r>
      </w:hyperlink>
    </w:p>
    <w:p w14:paraId="35465AB5" w14:textId="49DF4A2E"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699" w:history="1">
        <w:r w:rsidR="00271660" w:rsidRPr="008D4C63">
          <w:rPr>
            <w:rStyle w:val="Hyperlink"/>
            <w:noProof/>
          </w:rPr>
          <w:t xml:space="preserve">Figure 2.6: Mean phosphorus (P) concentration (mg P/L) among phosphorus sources (a), and </w:t>
        </w:r>
        <w:r w:rsidR="00271660" w:rsidRPr="008D4C63">
          <w:rPr>
            <w:rStyle w:val="Hyperlink"/>
            <w:i/>
            <w:noProof/>
          </w:rPr>
          <w:t>Trichoderma</w:t>
        </w:r>
        <w:r w:rsidR="00271660" w:rsidRPr="008D4C63">
          <w:rPr>
            <w:rStyle w:val="Hyperlink"/>
            <w:noProof/>
          </w:rPr>
          <w:t xml:space="preserve"> isolates for each phosphorus source; Al-P (b), Ca-P (c), K-P (d), no-P (e). Representative of Objective 2, bars denoted with different letters are statistically significant at </w:t>
        </w:r>
        <w:r w:rsidR="00271660" w:rsidRPr="008D4C63">
          <w:rPr>
            <w:rStyle w:val="Hyperlink"/>
            <w:i/>
            <w:noProof/>
          </w:rPr>
          <w:t xml:space="preserve">P </w:t>
        </w:r>
        <w:r w:rsidR="00271660" w:rsidRPr="008D4C63">
          <w:rPr>
            <w:rStyle w:val="Hyperlink"/>
            <w:noProof/>
          </w:rPr>
          <w:t>&lt; 0.1 as determined by Fisher’s protected LSD.</w:t>
        </w:r>
        <w:r w:rsidR="00271660">
          <w:rPr>
            <w:noProof/>
            <w:webHidden/>
          </w:rPr>
          <w:tab/>
        </w:r>
        <w:r w:rsidR="00271660">
          <w:rPr>
            <w:noProof/>
            <w:webHidden/>
          </w:rPr>
          <w:fldChar w:fldCharType="begin"/>
        </w:r>
        <w:r w:rsidR="00271660">
          <w:rPr>
            <w:noProof/>
            <w:webHidden/>
          </w:rPr>
          <w:instrText xml:space="preserve"> PAGEREF _Toc174712699 \h </w:instrText>
        </w:r>
        <w:r w:rsidR="00271660">
          <w:rPr>
            <w:noProof/>
            <w:webHidden/>
          </w:rPr>
        </w:r>
        <w:r w:rsidR="00271660">
          <w:rPr>
            <w:noProof/>
            <w:webHidden/>
          </w:rPr>
          <w:fldChar w:fldCharType="separate"/>
        </w:r>
        <w:r w:rsidR="008B5D4A">
          <w:rPr>
            <w:noProof/>
            <w:webHidden/>
          </w:rPr>
          <w:t>30</w:t>
        </w:r>
        <w:r w:rsidR="00271660">
          <w:rPr>
            <w:noProof/>
            <w:webHidden/>
          </w:rPr>
          <w:fldChar w:fldCharType="end"/>
        </w:r>
      </w:hyperlink>
    </w:p>
    <w:p w14:paraId="67128ED2" w14:textId="462134B7"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0" w:history="1">
        <w:r w:rsidR="00271660" w:rsidRPr="008D4C63">
          <w:rPr>
            <w:rStyle w:val="Hyperlink"/>
            <w:noProof/>
          </w:rPr>
          <w:t>Figure 2.7: Mean mycelium biomass (g/flask) for Trichoderma isolates in PVK broth culture assay among phosphorus sources (a), and Trichoderma isolates for each phosphorus source; Al-P (b), Ca-P (c), K-P (d), no-P (e). Representative of Objective 2, bars denoted with different letters are statistically significant at P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_Toc174712700 \h </w:instrText>
        </w:r>
        <w:r w:rsidR="00271660">
          <w:rPr>
            <w:noProof/>
            <w:webHidden/>
          </w:rPr>
        </w:r>
        <w:r w:rsidR="00271660">
          <w:rPr>
            <w:noProof/>
            <w:webHidden/>
          </w:rPr>
          <w:fldChar w:fldCharType="separate"/>
        </w:r>
        <w:r w:rsidR="008B5D4A">
          <w:rPr>
            <w:noProof/>
            <w:webHidden/>
          </w:rPr>
          <w:t>31</w:t>
        </w:r>
        <w:r w:rsidR="00271660">
          <w:rPr>
            <w:noProof/>
            <w:webHidden/>
          </w:rPr>
          <w:fldChar w:fldCharType="end"/>
        </w:r>
      </w:hyperlink>
    </w:p>
    <w:p w14:paraId="4DFDE98D" w14:textId="591B4741"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1" w:history="1">
        <w:r w:rsidR="00271660" w:rsidRPr="008D4C63">
          <w:rPr>
            <w:rStyle w:val="Hyperlink"/>
            <w:noProof/>
          </w:rPr>
          <w:t xml:space="preserve">Figure 2.8: Representation of average ratio for </w:t>
        </w:r>
        <w:r w:rsidR="00271660" w:rsidRPr="008D4C63">
          <w:rPr>
            <w:rStyle w:val="Hyperlink"/>
            <w:i/>
            <w:noProof/>
          </w:rPr>
          <w:t>Trichoderma</w:t>
        </w:r>
        <w:r w:rsidR="00271660" w:rsidRPr="008D4C63">
          <w:rPr>
            <w:rStyle w:val="Hyperlink"/>
            <w:noProof/>
          </w:rPr>
          <w:t xml:space="preserve"> diameter to </w:t>
        </w:r>
        <w:r w:rsidR="00271660" w:rsidRPr="008D4C63">
          <w:rPr>
            <w:rStyle w:val="Hyperlink"/>
            <w:i/>
            <w:noProof/>
          </w:rPr>
          <w:t xml:space="preserve">Fol </w:t>
        </w:r>
        <w:r w:rsidR="00271660" w:rsidRPr="008D4C63">
          <w:rPr>
            <w:rStyle w:val="Hyperlink"/>
            <w:noProof/>
          </w:rPr>
          <w:t xml:space="preserve">diameter grown on PVK agar medium with varying phosphorus sources; Al-P (A), Ca-P (B), K-P (C), and No-P (D). Representative of Objective 2, bars denoted with different letters are statistically significant at </w:t>
        </w:r>
        <w:r w:rsidR="00271660" w:rsidRPr="008D4C63">
          <w:rPr>
            <w:rStyle w:val="Hyperlink"/>
            <w:i/>
            <w:noProof/>
          </w:rPr>
          <w:t xml:space="preserve">P </w:t>
        </w:r>
        <w:r w:rsidR="00271660" w:rsidRPr="008D4C63">
          <w:rPr>
            <w:rStyle w:val="Hyperlink"/>
            <w:noProof/>
          </w:rPr>
          <w:t>&lt;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_Toc174712701 \h </w:instrText>
        </w:r>
        <w:r w:rsidR="00271660">
          <w:rPr>
            <w:noProof/>
            <w:webHidden/>
          </w:rPr>
        </w:r>
        <w:r w:rsidR="00271660">
          <w:rPr>
            <w:noProof/>
            <w:webHidden/>
          </w:rPr>
          <w:fldChar w:fldCharType="separate"/>
        </w:r>
        <w:r w:rsidR="008B5D4A">
          <w:rPr>
            <w:noProof/>
            <w:webHidden/>
          </w:rPr>
          <w:t>34</w:t>
        </w:r>
        <w:r w:rsidR="00271660">
          <w:rPr>
            <w:noProof/>
            <w:webHidden/>
          </w:rPr>
          <w:fldChar w:fldCharType="end"/>
        </w:r>
      </w:hyperlink>
    </w:p>
    <w:p w14:paraId="20F5A935" w14:textId="3D9054E1"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2" w:history="1">
        <w:r w:rsidR="00271660" w:rsidRPr="008D4C63">
          <w:rPr>
            <w:rStyle w:val="Hyperlink"/>
            <w:noProof/>
          </w:rPr>
          <w:t xml:space="preserve">Figure 2.9: Representation of average competition (1 to 4 rating scale) of growth between Trichoderma treatments with </w:t>
        </w:r>
        <w:r w:rsidR="00271660" w:rsidRPr="008D4C63">
          <w:rPr>
            <w:rStyle w:val="Hyperlink"/>
            <w:i/>
            <w:noProof/>
          </w:rPr>
          <w:t xml:space="preserve">Fol </w:t>
        </w:r>
        <w:r w:rsidR="00271660" w:rsidRPr="008D4C63">
          <w:rPr>
            <w:rStyle w:val="Hyperlink"/>
            <w:noProof/>
          </w:rPr>
          <w:t xml:space="preserve">on PVK medium with varying P sources; Al-P(a), Ca-P (b), K-P (c), No-P (d). Representative of Objective 2, competition ratings are consistent with the rating scale in Figure 2.1. Bars denoted with different letters are statistically significant at </w:t>
        </w:r>
        <w:r w:rsidR="00271660" w:rsidRPr="008D4C63">
          <w:rPr>
            <w:rStyle w:val="Hyperlink"/>
            <w:i/>
            <w:noProof/>
          </w:rPr>
          <w:t>P</w:t>
        </w:r>
        <w:r w:rsidR="00271660" w:rsidRPr="008D4C63">
          <w:rPr>
            <w:rStyle w:val="Hyperlink"/>
            <w:noProof/>
          </w:rPr>
          <w:t xml:space="preserve">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_Toc174712702 \h </w:instrText>
        </w:r>
        <w:r w:rsidR="00271660">
          <w:rPr>
            <w:noProof/>
            <w:webHidden/>
          </w:rPr>
        </w:r>
        <w:r w:rsidR="00271660">
          <w:rPr>
            <w:noProof/>
            <w:webHidden/>
          </w:rPr>
          <w:fldChar w:fldCharType="separate"/>
        </w:r>
        <w:r w:rsidR="008B5D4A">
          <w:rPr>
            <w:noProof/>
            <w:webHidden/>
          </w:rPr>
          <w:t>35</w:t>
        </w:r>
        <w:r w:rsidR="00271660">
          <w:rPr>
            <w:noProof/>
            <w:webHidden/>
          </w:rPr>
          <w:fldChar w:fldCharType="end"/>
        </w:r>
      </w:hyperlink>
    </w:p>
    <w:p w14:paraId="0B6907B6" w14:textId="2E2F01ED"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3" w:history="1">
        <w:r w:rsidR="00271660" w:rsidRPr="008D4C63">
          <w:rPr>
            <w:rStyle w:val="Hyperlink"/>
            <w:noProof/>
          </w:rPr>
          <w:t xml:space="preserve">Figure 2.10: Representation of average growth ratings of sporulation and density (1-4 scale) for </w:t>
        </w:r>
        <w:r w:rsidR="00271660" w:rsidRPr="008D4C63">
          <w:rPr>
            <w:rStyle w:val="Hyperlink"/>
            <w:i/>
            <w:noProof/>
          </w:rPr>
          <w:t>Fol</w:t>
        </w:r>
        <w:r w:rsidR="00271660" w:rsidRPr="008D4C63">
          <w:rPr>
            <w:rStyle w:val="Hyperlink"/>
            <w:noProof/>
          </w:rPr>
          <w:t xml:space="preserve"> and </w:t>
        </w:r>
        <w:r w:rsidR="00271660" w:rsidRPr="008D4C63">
          <w:rPr>
            <w:rStyle w:val="Hyperlink"/>
            <w:i/>
            <w:noProof/>
          </w:rPr>
          <w:t>Trichoderma</w:t>
        </w:r>
        <w:r w:rsidR="00271660" w:rsidRPr="008D4C63">
          <w:rPr>
            <w:rStyle w:val="Hyperlink"/>
            <w:noProof/>
          </w:rPr>
          <w:t xml:space="preserve"> on PVK medium with varying P sources in dual culture assays; </w:t>
        </w:r>
        <w:r w:rsidR="00271660" w:rsidRPr="008D4C63">
          <w:rPr>
            <w:rStyle w:val="Hyperlink"/>
            <w:i/>
            <w:noProof/>
          </w:rPr>
          <w:t>Fol</w:t>
        </w:r>
        <w:r w:rsidR="00271660" w:rsidRPr="008D4C63">
          <w:rPr>
            <w:rStyle w:val="Hyperlink"/>
            <w:noProof/>
          </w:rPr>
          <w:t xml:space="preserve"> sporulation (a) </w:t>
        </w:r>
        <w:r w:rsidR="00271660" w:rsidRPr="008D4C63">
          <w:rPr>
            <w:rStyle w:val="Hyperlink"/>
            <w:i/>
            <w:noProof/>
          </w:rPr>
          <w:t>Fol</w:t>
        </w:r>
        <w:r w:rsidR="00271660" w:rsidRPr="008D4C63">
          <w:rPr>
            <w:rStyle w:val="Hyperlink"/>
            <w:noProof/>
          </w:rPr>
          <w:t xml:space="preserve"> density (b) </w:t>
        </w:r>
        <w:r w:rsidR="00271660" w:rsidRPr="008D4C63">
          <w:rPr>
            <w:rStyle w:val="Hyperlink"/>
            <w:i/>
            <w:noProof/>
          </w:rPr>
          <w:t>Trichoderma</w:t>
        </w:r>
        <w:r w:rsidR="00271660" w:rsidRPr="008D4C63">
          <w:rPr>
            <w:rStyle w:val="Hyperlink"/>
            <w:noProof/>
          </w:rPr>
          <w:t xml:space="preserve"> sporulation (a) and </w:t>
        </w:r>
        <w:r w:rsidR="00271660" w:rsidRPr="008D4C63">
          <w:rPr>
            <w:rStyle w:val="Hyperlink"/>
            <w:i/>
            <w:noProof/>
          </w:rPr>
          <w:t>Trichoderma</w:t>
        </w:r>
        <w:r w:rsidR="00271660" w:rsidRPr="008D4C63">
          <w:rPr>
            <w:rStyle w:val="Hyperlink"/>
            <w:noProof/>
          </w:rPr>
          <w:t xml:space="preserve"> density (b). Representative of Objective 2, growth ratings of density and sporulation are consistent with the rating scale in Figure 2.2. Bars denoted with different letters are statistically significant at </w:t>
        </w:r>
        <w:r w:rsidR="00271660" w:rsidRPr="008D4C63">
          <w:rPr>
            <w:rStyle w:val="Hyperlink"/>
            <w:i/>
            <w:noProof/>
          </w:rPr>
          <w:t>P</w:t>
        </w:r>
        <w:r w:rsidR="00271660" w:rsidRPr="008D4C63">
          <w:rPr>
            <w:rStyle w:val="Hyperlink"/>
            <w:noProof/>
          </w:rPr>
          <w:t xml:space="preserve">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_Toc174712703 \h </w:instrText>
        </w:r>
        <w:r w:rsidR="00271660">
          <w:rPr>
            <w:noProof/>
            <w:webHidden/>
          </w:rPr>
        </w:r>
        <w:r w:rsidR="00271660">
          <w:rPr>
            <w:noProof/>
            <w:webHidden/>
          </w:rPr>
          <w:fldChar w:fldCharType="separate"/>
        </w:r>
        <w:r w:rsidR="008B5D4A">
          <w:rPr>
            <w:noProof/>
            <w:webHidden/>
          </w:rPr>
          <w:t>36</w:t>
        </w:r>
        <w:r w:rsidR="00271660">
          <w:rPr>
            <w:noProof/>
            <w:webHidden/>
          </w:rPr>
          <w:fldChar w:fldCharType="end"/>
        </w:r>
      </w:hyperlink>
    </w:p>
    <w:p w14:paraId="57598019" w14:textId="48EA45EB"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4" w:history="1">
        <w:r w:rsidR="00271660" w:rsidRPr="008D4C63">
          <w:rPr>
            <w:rStyle w:val="Hyperlink"/>
            <w:noProof/>
          </w:rPr>
          <w:t xml:space="preserve">Figure 3.1: Experimental design for Objective 1: tomato types in order of domestication (1-5), </w:t>
        </w:r>
        <w:r w:rsidR="00271660" w:rsidRPr="008D4C63">
          <w:rPr>
            <w:rStyle w:val="Hyperlink"/>
            <w:i/>
            <w:iCs/>
            <w:noProof/>
          </w:rPr>
          <w:t>Trichoderma</w:t>
        </w:r>
        <w:r w:rsidR="00271660" w:rsidRPr="008D4C63">
          <w:rPr>
            <w:rStyle w:val="Hyperlink"/>
            <w:noProof/>
          </w:rPr>
          <w:t xml:space="preserve"> treatments (T3; </w:t>
        </w:r>
        <w:r w:rsidR="00271660" w:rsidRPr="008D4C63">
          <w:rPr>
            <w:rStyle w:val="Hyperlink"/>
            <w:i/>
            <w:iCs/>
            <w:noProof/>
          </w:rPr>
          <w:t>T. aridunaceaum</w:t>
        </w:r>
        <w:r w:rsidR="00271660" w:rsidRPr="008D4C63">
          <w:rPr>
            <w:rStyle w:val="Hyperlink"/>
            <w:noProof/>
          </w:rPr>
          <w:t xml:space="preserve">, T5; </w:t>
        </w:r>
        <w:r w:rsidR="00271660" w:rsidRPr="008D4C63">
          <w:rPr>
            <w:rStyle w:val="Hyperlink"/>
            <w:i/>
            <w:iCs/>
            <w:noProof/>
          </w:rPr>
          <w:t>T. harzianum</w:t>
        </w:r>
        <w:r w:rsidR="00271660" w:rsidRPr="008D4C63">
          <w:rPr>
            <w:rStyle w:val="Hyperlink"/>
            <w:noProof/>
          </w:rPr>
          <w:t xml:space="preserve"> species complex, and control) and phosphorus treatments (Al-P high, Al-P low, K-P, and No-P controls). Each treatment group was replicated 3 times, for a total of 180 pots per trial, with a total of two trials.</w:t>
        </w:r>
        <w:r w:rsidR="00271660">
          <w:rPr>
            <w:noProof/>
            <w:webHidden/>
          </w:rPr>
          <w:tab/>
        </w:r>
        <w:r w:rsidR="00271660">
          <w:rPr>
            <w:noProof/>
            <w:webHidden/>
          </w:rPr>
          <w:fldChar w:fldCharType="begin"/>
        </w:r>
        <w:r w:rsidR="00271660">
          <w:rPr>
            <w:noProof/>
            <w:webHidden/>
          </w:rPr>
          <w:instrText xml:space="preserve"> PAGEREF _Toc174712704 \h </w:instrText>
        </w:r>
        <w:r w:rsidR="00271660">
          <w:rPr>
            <w:noProof/>
            <w:webHidden/>
          </w:rPr>
        </w:r>
        <w:r w:rsidR="00271660">
          <w:rPr>
            <w:noProof/>
            <w:webHidden/>
          </w:rPr>
          <w:fldChar w:fldCharType="separate"/>
        </w:r>
        <w:r w:rsidR="008B5D4A">
          <w:rPr>
            <w:noProof/>
            <w:webHidden/>
          </w:rPr>
          <w:t>59</w:t>
        </w:r>
        <w:r w:rsidR="00271660">
          <w:rPr>
            <w:noProof/>
            <w:webHidden/>
          </w:rPr>
          <w:fldChar w:fldCharType="end"/>
        </w:r>
      </w:hyperlink>
    </w:p>
    <w:p w14:paraId="1F9414A7" w14:textId="14905EC9"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5" w:history="1">
        <w:r w:rsidR="00271660" w:rsidRPr="008D4C63">
          <w:rPr>
            <w:rStyle w:val="Hyperlink"/>
            <w:noProof/>
          </w:rPr>
          <w:t>Figure 3.2: P per plant between tomato type and phosphorus treatments. Tomato type is in order of domestication from wild relative (left) to modern/hybrid type (right) in Objective 1. Bars denoted with different letters are statistically significant at P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_Toc174712705 \h </w:instrText>
        </w:r>
        <w:r w:rsidR="00271660">
          <w:rPr>
            <w:noProof/>
            <w:webHidden/>
          </w:rPr>
        </w:r>
        <w:r w:rsidR="00271660">
          <w:rPr>
            <w:noProof/>
            <w:webHidden/>
          </w:rPr>
          <w:fldChar w:fldCharType="separate"/>
        </w:r>
        <w:r w:rsidR="008B5D4A">
          <w:rPr>
            <w:noProof/>
            <w:webHidden/>
          </w:rPr>
          <w:t>65</w:t>
        </w:r>
        <w:r w:rsidR="00271660">
          <w:rPr>
            <w:noProof/>
            <w:webHidden/>
          </w:rPr>
          <w:fldChar w:fldCharType="end"/>
        </w:r>
      </w:hyperlink>
    </w:p>
    <w:p w14:paraId="0EE90EC8" w14:textId="12081327"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6" w:history="1">
        <w:r w:rsidR="00271660" w:rsidRPr="008D4C63">
          <w:rPr>
            <w:rStyle w:val="Hyperlink"/>
            <w:noProof/>
          </w:rPr>
          <w:t>Figure 3.3: Average phosphorus concentration (percentage P in dry plant tissue) between tomato type and phosphorus treatments. Tomato type is in order of domestication from wild relative (left) to modern/hybrid type (right) for Objective 1. Bars denoted with different letters are statistically significant at P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_Toc174712706 \h </w:instrText>
        </w:r>
        <w:r w:rsidR="00271660">
          <w:rPr>
            <w:noProof/>
            <w:webHidden/>
          </w:rPr>
        </w:r>
        <w:r w:rsidR="00271660">
          <w:rPr>
            <w:noProof/>
            <w:webHidden/>
          </w:rPr>
          <w:fldChar w:fldCharType="separate"/>
        </w:r>
        <w:r w:rsidR="008B5D4A">
          <w:rPr>
            <w:noProof/>
            <w:webHidden/>
          </w:rPr>
          <w:t>66</w:t>
        </w:r>
        <w:r w:rsidR="00271660">
          <w:rPr>
            <w:noProof/>
            <w:webHidden/>
          </w:rPr>
          <w:fldChar w:fldCharType="end"/>
        </w:r>
      </w:hyperlink>
    </w:p>
    <w:p w14:paraId="1DE8C668" w14:textId="335EAB71"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7" w:history="1">
        <w:r w:rsidR="00271660" w:rsidRPr="008D4C63">
          <w:rPr>
            <w:rStyle w:val="Hyperlink"/>
            <w:noProof/>
          </w:rPr>
          <w:t xml:space="preserve">Figure 3.4: Representation of average phosphorus concentration (percentage P in dry plant tissue) between </w:t>
        </w:r>
        <w:r w:rsidR="00271660" w:rsidRPr="008D4C63">
          <w:rPr>
            <w:rStyle w:val="Hyperlink"/>
            <w:i/>
            <w:iCs/>
            <w:noProof/>
          </w:rPr>
          <w:t xml:space="preserve">Trichoderma </w:t>
        </w:r>
        <w:r w:rsidR="00271660" w:rsidRPr="008D4C63">
          <w:rPr>
            <w:rStyle w:val="Hyperlink"/>
            <w:noProof/>
          </w:rPr>
          <w:t xml:space="preserve">treatments T3, T5, and control (no </w:t>
        </w:r>
        <w:r w:rsidR="00271660" w:rsidRPr="008D4C63">
          <w:rPr>
            <w:rStyle w:val="Hyperlink"/>
            <w:i/>
            <w:iCs/>
            <w:noProof/>
          </w:rPr>
          <w:t>Trichoderma</w:t>
        </w:r>
        <w:r w:rsidR="00271660" w:rsidRPr="008D4C63">
          <w:rPr>
            <w:rStyle w:val="Hyperlink"/>
            <w:noProof/>
          </w:rPr>
          <w:t>) for Objective 1. Bars denoted with different letters are statistically significant at P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_Toc174712707 \h </w:instrText>
        </w:r>
        <w:r w:rsidR="00271660">
          <w:rPr>
            <w:noProof/>
            <w:webHidden/>
          </w:rPr>
        </w:r>
        <w:r w:rsidR="00271660">
          <w:rPr>
            <w:noProof/>
            <w:webHidden/>
          </w:rPr>
          <w:fldChar w:fldCharType="separate"/>
        </w:r>
        <w:r w:rsidR="008B5D4A">
          <w:rPr>
            <w:noProof/>
            <w:webHidden/>
          </w:rPr>
          <w:t>67</w:t>
        </w:r>
        <w:r w:rsidR="00271660">
          <w:rPr>
            <w:noProof/>
            <w:webHidden/>
          </w:rPr>
          <w:fldChar w:fldCharType="end"/>
        </w:r>
      </w:hyperlink>
    </w:p>
    <w:p w14:paraId="06103CA8" w14:textId="12F97750"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8" w:history="1">
        <w:r w:rsidR="00271660" w:rsidRPr="008D4C63">
          <w:rPr>
            <w:rStyle w:val="Hyperlink"/>
            <w:noProof/>
          </w:rPr>
          <w:t xml:space="preserve">Figure 3.5: Inorganic soil P concentrations (mg P/kg soil) for </w:t>
        </w:r>
        <w:r w:rsidR="00271660" w:rsidRPr="008D4C63">
          <w:rPr>
            <w:rStyle w:val="Hyperlink"/>
            <w:i/>
            <w:iCs/>
            <w:noProof/>
          </w:rPr>
          <w:t>habrochaites</w:t>
        </w:r>
        <w:r w:rsidR="00271660" w:rsidRPr="008D4C63">
          <w:rPr>
            <w:rStyle w:val="Hyperlink"/>
            <w:noProof/>
          </w:rPr>
          <w:t xml:space="preserve"> (a) and </w:t>
        </w:r>
        <w:r w:rsidR="00271660" w:rsidRPr="008D4C63">
          <w:rPr>
            <w:rStyle w:val="Hyperlink"/>
            <w:i/>
            <w:iCs/>
            <w:noProof/>
          </w:rPr>
          <w:t>pimpinellifolium</w:t>
        </w:r>
        <w:r w:rsidR="00271660" w:rsidRPr="008D4C63">
          <w:rPr>
            <w:rStyle w:val="Hyperlink"/>
            <w:noProof/>
          </w:rPr>
          <w:t xml:space="preserve"> (b) between </w:t>
        </w:r>
        <w:r w:rsidR="00271660" w:rsidRPr="008D4C63">
          <w:rPr>
            <w:rStyle w:val="Hyperlink"/>
            <w:i/>
            <w:iCs/>
            <w:noProof/>
          </w:rPr>
          <w:t>Trichoderma</w:t>
        </w:r>
        <w:r w:rsidR="00271660" w:rsidRPr="008D4C63">
          <w:rPr>
            <w:rStyle w:val="Hyperlink"/>
            <w:noProof/>
          </w:rPr>
          <w:t xml:space="preserve"> and phosphorus treatments in Objective 1. Bars denoted with different letters are statistically significant at </w:t>
        </w:r>
        <w:r w:rsidR="00271660" w:rsidRPr="008D4C63">
          <w:rPr>
            <w:rStyle w:val="Hyperlink"/>
            <w:i/>
            <w:iCs/>
            <w:noProof/>
          </w:rPr>
          <w:t>P</w:t>
        </w:r>
        <w:r w:rsidR="00271660" w:rsidRPr="008D4C63">
          <w:rPr>
            <w:rStyle w:val="Hyperlink"/>
            <w:noProof/>
          </w:rPr>
          <w:t xml:space="preserve"> &lt; 0.1 as determined by Fisher’s protected LSD.</w:t>
        </w:r>
        <w:r w:rsidR="00271660">
          <w:rPr>
            <w:noProof/>
            <w:webHidden/>
          </w:rPr>
          <w:tab/>
        </w:r>
        <w:r w:rsidR="00271660">
          <w:rPr>
            <w:noProof/>
            <w:webHidden/>
          </w:rPr>
          <w:fldChar w:fldCharType="begin"/>
        </w:r>
        <w:r w:rsidR="00271660">
          <w:rPr>
            <w:noProof/>
            <w:webHidden/>
          </w:rPr>
          <w:instrText xml:space="preserve"> PAGEREF _Toc174712708 \h </w:instrText>
        </w:r>
        <w:r w:rsidR="00271660">
          <w:rPr>
            <w:noProof/>
            <w:webHidden/>
          </w:rPr>
        </w:r>
        <w:r w:rsidR="00271660">
          <w:rPr>
            <w:noProof/>
            <w:webHidden/>
          </w:rPr>
          <w:fldChar w:fldCharType="separate"/>
        </w:r>
        <w:r w:rsidR="008B5D4A">
          <w:rPr>
            <w:noProof/>
            <w:webHidden/>
          </w:rPr>
          <w:t>68</w:t>
        </w:r>
        <w:r w:rsidR="00271660">
          <w:rPr>
            <w:noProof/>
            <w:webHidden/>
          </w:rPr>
          <w:fldChar w:fldCharType="end"/>
        </w:r>
      </w:hyperlink>
    </w:p>
    <w:p w14:paraId="37F3A756" w14:textId="047ABEA6"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09" w:history="1">
        <w:r w:rsidR="00271660" w:rsidRPr="008D4C63">
          <w:rPr>
            <w:rStyle w:val="Hyperlink"/>
            <w:noProof/>
          </w:rPr>
          <w:t>Figure 3.6</w:t>
        </w:r>
        <w:r w:rsidR="00271660" w:rsidRPr="008D4C63">
          <w:rPr>
            <w:rStyle w:val="Hyperlink"/>
            <w:noProof/>
            <w:shd w:val="clear" w:color="auto" w:fill="FFFFFF"/>
          </w:rPr>
          <w:t xml:space="preserve">: Phosphatase activity between </w:t>
        </w:r>
        <w:r w:rsidR="00271660" w:rsidRPr="008D4C63">
          <w:rPr>
            <w:rStyle w:val="Hyperlink"/>
            <w:i/>
            <w:iCs/>
            <w:noProof/>
            <w:shd w:val="clear" w:color="auto" w:fill="FFFFFF"/>
          </w:rPr>
          <w:t>Trichoderma</w:t>
        </w:r>
        <w:r w:rsidR="00271660" w:rsidRPr="008D4C63">
          <w:rPr>
            <w:rStyle w:val="Hyperlink"/>
            <w:noProof/>
            <w:shd w:val="clear" w:color="auto" w:fill="FFFFFF"/>
          </w:rPr>
          <w:t xml:space="preserve"> and control treatments (mg p-nitrophenol produced/g soil/h) for Objective 1, analyzed at 400 nm. Bars denoted with different letters are statistically significant at</w:t>
        </w:r>
        <w:r w:rsidR="00271660" w:rsidRPr="008D4C63">
          <w:rPr>
            <w:rStyle w:val="Hyperlink"/>
            <w:i/>
            <w:iCs/>
            <w:noProof/>
            <w:shd w:val="clear" w:color="auto" w:fill="FFFFFF"/>
          </w:rPr>
          <w:t xml:space="preserve"> P</w:t>
        </w:r>
        <w:r w:rsidR="00271660" w:rsidRPr="008D4C63">
          <w:rPr>
            <w:rStyle w:val="Hyperlink"/>
            <w:noProof/>
            <w:shd w:val="clear" w:color="auto" w:fill="FFFFFF"/>
          </w:rPr>
          <w:t xml:space="preserve">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_Toc174712709 \h </w:instrText>
        </w:r>
        <w:r w:rsidR="00271660">
          <w:rPr>
            <w:noProof/>
            <w:webHidden/>
          </w:rPr>
        </w:r>
        <w:r w:rsidR="00271660">
          <w:rPr>
            <w:noProof/>
            <w:webHidden/>
          </w:rPr>
          <w:fldChar w:fldCharType="separate"/>
        </w:r>
        <w:r w:rsidR="008B5D4A">
          <w:rPr>
            <w:noProof/>
            <w:webHidden/>
          </w:rPr>
          <w:t>70</w:t>
        </w:r>
        <w:r w:rsidR="00271660">
          <w:rPr>
            <w:noProof/>
            <w:webHidden/>
          </w:rPr>
          <w:fldChar w:fldCharType="end"/>
        </w:r>
      </w:hyperlink>
    </w:p>
    <w:p w14:paraId="196771D3" w14:textId="411C7DA6"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10" w:history="1">
        <w:r w:rsidR="00271660" w:rsidRPr="008D4C63">
          <w:rPr>
            <w:rStyle w:val="Hyperlink"/>
            <w:noProof/>
          </w:rPr>
          <w:t>Figure 3.7</w:t>
        </w:r>
        <w:r w:rsidR="00271660" w:rsidRPr="008D4C63">
          <w:rPr>
            <w:rStyle w:val="Hyperlink"/>
            <w:noProof/>
            <w:shd w:val="clear" w:color="auto" w:fill="FFFFFF"/>
          </w:rPr>
          <w:t xml:space="preserve">: Average inorganic P (mg/kg soil) in soil between P treatments with or without </w:t>
        </w:r>
        <w:r w:rsidR="00271660" w:rsidRPr="008D4C63">
          <w:rPr>
            <w:rStyle w:val="Hyperlink"/>
            <w:i/>
            <w:iCs/>
            <w:noProof/>
            <w:shd w:val="clear" w:color="auto" w:fill="FFFFFF"/>
          </w:rPr>
          <w:t>Trichoderma</w:t>
        </w:r>
        <w:r w:rsidR="00271660" w:rsidRPr="008D4C63">
          <w:rPr>
            <w:rStyle w:val="Hyperlink"/>
            <w:noProof/>
            <w:shd w:val="clear" w:color="auto" w:fill="FFFFFF"/>
          </w:rPr>
          <w:t xml:space="preserve"> (T5/ No-T) for Objective 2. Bars denoted with different letters are statistically significant at </w:t>
        </w:r>
        <w:r w:rsidR="00271660" w:rsidRPr="008D4C63">
          <w:rPr>
            <w:rStyle w:val="Hyperlink"/>
            <w:i/>
            <w:iCs/>
            <w:noProof/>
            <w:shd w:val="clear" w:color="auto" w:fill="FFFFFF"/>
          </w:rPr>
          <w:t>P</w:t>
        </w:r>
        <w:r w:rsidR="00271660" w:rsidRPr="008D4C63">
          <w:rPr>
            <w:rStyle w:val="Hyperlink"/>
            <w:noProof/>
            <w:shd w:val="clear" w:color="auto" w:fill="FFFFFF"/>
          </w:rPr>
          <w:t xml:space="preserve">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_Toc174712710 \h </w:instrText>
        </w:r>
        <w:r w:rsidR="00271660">
          <w:rPr>
            <w:noProof/>
            <w:webHidden/>
          </w:rPr>
        </w:r>
        <w:r w:rsidR="00271660">
          <w:rPr>
            <w:noProof/>
            <w:webHidden/>
          </w:rPr>
          <w:fldChar w:fldCharType="separate"/>
        </w:r>
        <w:r w:rsidR="008B5D4A">
          <w:rPr>
            <w:noProof/>
            <w:webHidden/>
          </w:rPr>
          <w:t>71</w:t>
        </w:r>
        <w:r w:rsidR="00271660">
          <w:rPr>
            <w:noProof/>
            <w:webHidden/>
          </w:rPr>
          <w:fldChar w:fldCharType="end"/>
        </w:r>
      </w:hyperlink>
    </w:p>
    <w:p w14:paraId="30866E7D" w14:textId="6FB32DA5"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11" w:history="1">
        <w:r w:rsidR="00271660" w:rsidRPr="008D4C63">
          <w:rPr>
            <w:rStyle w:val="Hyperlink"/>
            <w:noProof/>
          </w:rPr>
          <w:t>Figure 3.8</w:t>
        </w:r>
        <w:r w:rsidR="00271660" w:rsidRPr="008D4C63">
          <w:rPr>
            <w:rStyle w:val="Hyperlink"/>
            <w:noProof/>
            <w:shd w:val="clear" w:color="auto" w:fill="FFFFFF"/>
          </w:rPr>
          <w:t xml:space="preserve">: Average dry biomass (mg/plant) of above ground tissue between tomato types (a) and between phosphorus treatments (b) for Objective 2. Bars denoted with different letters are statistically significant at </w:t>
        </w:r>
        <w:r w:rsidR="00271660" w:rsidRPr="008D4C63">
          <w:rPr>
            <w:rStyle w:val="Hyperlink"/>
            <w:i/>
            <w:iCs/>
            <w:noProof/>
            <w:shd w:val="clear" w:color="auto" w:fill="FFFFFF"/>
          </w:rPr>
          <w:t xml:space="preserve">P </w:t>
        </w:r>
        <w:r w:rsidR="00271660" w:rsidRPr="008D4C63">
          <w:rPr>
            <w:rStyle w:val="Hyperlink"/>
            <w:noProof/>
            <w:shd w:val="clear" w:color="auto" w:fill="FFFFFF"/>
          </w:rPr>
          <w:t>&lt;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_Toc174712711 \h </w:instrText>
        </w:r>
        <w:r w:rsidR="00271660">
          <w:rPr>
            <w:noProof/>
            <w:webHidden/>
          </w:rPr>
        </w:r>
        <w:r w:rsidR="00271660">
          <w:rPr>
            <w:noProof/>
            <w:webHidden/>
          </w:rPr>
          <w:fldChar w:fldCharType="separate"/>
        </w:r>
        <w:r w:rsidR="008B5D4A">
          <w:rPr>
            <w:noProof/>
            <w:webHidden/>
          </w:rPr>
          <w:t>72</w:t>
        </w:r>
        <w:r w:rsidR="00271660">
          <w:rPr>
            <w:noProof/>
            <w:webHidden/>
          </w:rPr>
          <w:fldChar w:fldCharType="end"/>
        </w:r>
      </w:hyperlink>
    </w:p>
    <w:p w14:paraId="30498C26" w14:textId="1CBC956E" w:rsidR="00271660"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74712712" w:history="1">
        <w:r w:rsidR="00271660" w:rsidRPr="008D4C63">
          <w:rPr>
            <w:rStyle w:val="Hyperlink"/>
            <w:noProof/>
          </w:rPr>
          <w:t>Figure 3.9</w:t>
        </w:r>
        <w:r w:rsidR="00271660" w:rsidRPr="008D4C63">
          <w:rPr>
            <w:rStyle w:val="Hyperlink"/>
            <w:noProof/>
            <w:shd w:val="clear" w:color="auto" w:fill="FFFFFF"/>
          </w:rPr>
          <w:t xml:space="preserve">: Average disease ratings of </w:t>
        </w:r>
        <w:r w:rsidR="00271660" w:rsidRPr="008D4C63">
          <w:rPr>
            <w:rStyle w:val="Hyperlink"/>
            <w:i/>
            <w:iCs/>
            <w:noProof/>
            <w:shd w:val="clear" w:color="auto" w:fill="FFFFFF"/>
          </w:rPr>
          <w:t xml:space="preserve">Fol </w:t>
        </w:r>
        <w:r w:rsidR="00271660" w:rsidRPr="008D4C63">
          <w:rPr>
            <w:rStyle w:val="Hyperlink"/>
            <w:noProof/>
            <w:shd w:val="clear" w:color="auto" w:fill="FFFFFF"/>
          </w:rPr>
          <w:t xml:space="preserve">and phosphorus fertilization treatments (Al-P or No-P) for </w:t>
        </w:r>
        <w:r w:rsidR="00271660" w:rsidRPr="008D4C63">
          <w:rPr>
            <w:rStyle w:val="Hyperlink"/>
            <w:i/>
            <w:iCs/>
            <w:noProof/>
            <w:shd w:val="clear" w:color="auto" w:fill="FFFFFF"/>
          </w:rPr>
          <w:t>cerasiforme</w:t>
        </w:r>
        <w:r w:rsidR="00271660" w:rsidRPr="008D4C63">
          <w:rPr>
            <w:rStyle w:val="Hyperlink"/>
            <w:noProof/>
            <w:shd w:val="clear" w:color="auto" w:fill="FFFFFF"/>
          </w:rPr>
          <w:t xml:space="preserve"> (a) and heirloom (b) tomatoes for Objective 2. Bars denoted with different letters are statistically significant at </w:t>
        </w:r>
        <w:r w:rsidR="00271660" w:rsidRPr="008D4C63">
          <w:rPr>
            <w:rStyle w:val="Hyperlink"/>
            <w:i/>
            <w:iCs/>
            <w:noProof/>
            <w:shd w:val="clear" w:color="auto" w:fill="FFFFFF"/>
          </w:rPr>
          <w:t>P</w:t>
        </w:r>
        <w:r w:rsidR="00271660" w:rsidRPr="008D4C63">
          <w:rPr>
            <w:rStyle w:val="Hyperlink"/>
            <w:noProof/>
            <w:shd w:val="clear" w:color="auto" w:fill="FFFFFF"/>
          </w:rPr>
          <w:t xml:space="preserve"> &lt; 0.05 as determined by Fisher’s protected LSD.</w:t>
        </w:r>
        <w:r w:rsidR="00271660">
          <w:rPr>
            <w:noProof/>
            <w:webHidden/>
          </w:rPr>
          <w:tab/>
        </w:r>
        <w:r w:rsidR="00271660">
          <w:rPr>
            <w:noProof/>
            <w:webHidden/>
          </w:rPr>
          <w:fldChar w:fldCharType="begin"/>
        </w:r>
        <w:r w:rsidR="00271660">
          <w:rPr>
            <w:noProof/>
            <w:webHidden/>
          </w:rPr>
          <w:instrText xml:space="preserve"> PAGEREF _Toc174712712 \h </w:instrText>
        </w:r>
        <w:r w:rsidR="00271660">
          <w:rPr>
            <w:noProof/>
            <w:webHidden/>
          </w:rPr>
        </w:r>
        <w:r w:rsidR="00271660">
          <w:rPr>
            <w:noProof/>
            <w:webHidden/>
          </w:rPr>
          <w:fldChar w:fldCharType="separate"/>
        </w:r>
        <w:r w:rsidR="008B5D4A">
          <w:rPr>
            <w:noProof/>
            <w:webHidden/>
          </w:rPr>
          <w:t>73</w:t>
        </w:r>
        <w:r w:rsidR="00271660">
          <w:rPr>
            <w:noProof/>
            <w:webHidden/>
          </w:rPr>
          <w:fldChar w:fldCharType="end"/>
        </w:r>
      </w:hyperlink>
    </w:p>
    <w:p w14:paraId="51DF59FC" w14:textId="3DF006A4" w:rsidR="008306C8" w:rsidRPr="00FC7A69" w:rsidRDefault="00EF29DF" w:rsidP="00EF29DF">
      <w:pPr>
        <w:spacing w:after="160" w:line="259" w:lineRule="auto"/>
        <w:rPr>
          <w:rFonts w:eastAsia="Arial Nova"/>
          <w:b/>
        </w:rPr>
        <w:sectPr w:rsidR="008306C8" w:rsidRPr="00FC7A69" w:rsidSect="00271660">
          <w:pgSz w:w="12240" w:h="15840"/>
          <w:pgMar w:top="1440" w:right="1440" w:bottom="1440" w:left="1440" w:header="720" w:footer="1440" w:gutter="0"/>
          <w:pgNumType w:fmt="lowerRoman" w:start="2"/>
          <w:cols w:space="720"/>
          <w:titlePg/>
          <w:docGrid w:linePitch="326"/>
        </w:sectPr>
      </w:pPr>
      <w:r>
        <w:rPr>
          <w:rFonts w:eastAsia="Arial Nova"/>
          <w:b/>
        </w:rPr>
        <w:fldChar w:fldCharType="end"/>
      </w:r>
    </w:p>
    <w:p w14:paraId="4ABBB2E4" w14:textId="3A89EB91" w:rsidR="00C6639A" w:rsidRPr="00FC7A69" w:rsidRDefault="00C6639A" w:rsidP="00FC7A69">
      <w:pPr>
        <w:pStyle w:val="Heading1"/>
        <w:spacing w:line="276" w:lineRule="auto"/>
        <w:rPr>
          <w:rFonts w:cs="Times New Roman"/>
        </w:rPr>
      </w:pPr>
      <w:bookmarkStart w:id="21" w:name="_Toc172977596"/>
      <w:bookmarkStart w:id="22" w:name="_Toc174476442"/>
      <w:bookmarkStart w:id="23" w:name="_Toc174516949"/>
      <w:r w:rsidRPr="00FC7A69">
        <w:rPr>
          <w:rFonts w:cs="Times New Roman"/>
        </w:rPr>
        <w:lastRenderedPageBreak/>
        <w:t>CHAPTER ONE</w:t>
      </w:r>
      <w:bookmarkEnd w:id="21"/>
      <w:bookmarkEnd w:id="22"/>
      <w:bookmarkEnd w:id="23"/>
      <w:r w:rsidRPr="00FC7A69">
        <w:rPr>
          <w:rFonts w:cs="Times New Roman"/>
        </w:rPr>
        <w:t xml:space="preserve"> </w:t>
      </w:r>
    </w:p>
    <w:p w14:paraId="1DCAAEAB" w14:textId="1185FC19" w:rsidR="00BC34E3" w:rsidRDefault="00C6639A" w:rsidP="00FC7A69">
      <w:pPr>
        <w:pStyle w:val="Heading1"/>
        <w:spacing w:line="276" w:lineRule="auto"/>
        <w:rPr>
          <w:rFonts w:cs="Times New Roman"/>
        </w:rPr>
      </w:pPr>
      <w:bookmarkStart w:id="24" w:name="_Toc172977597"/>
      <w:bookmarkStart w:id="25" w:name="_Toc174476443"/>
      <w:bookmarkStart w:id="26" w:name="_Toc174516950"/>
      <w:r w:rsidRPr="00FC7A69">
        <w:rPr>
          <w:rFonts w:cs="Times New Roman"/>
        </w:rPr>
        <w:t>INTRODUCTION AND LITERATURE REVIEW</w:t>
      </w:r>
      <w:bookmarkEnd w:id="24"/>
      <w:bookmarkEnd w:id="25"/>
      <w:bookmarkEnd w:id="26"/>
    </w:p>
    <w:p w14:paraId="039BA7CC" w14:textId="30D88806" w:rsidR="00C6639A" w:rsidRPr="009B3A68" w:rsidRDefault="00272963" w:rsidP="009B3A68">
      <w:pPr>
        <w:spacing w:after="160" w:line="259" w:lineRule="auto"/>
        <w:rPr>
          <w:rFonts w:eastAsiaTheme="majorEastAsia"/>
          <w:b/>
          <w:color w:val="000000" w:themeColor="text1"/>
          <w:szCs w:val="32"/>
        </w:rPr>
      </w:pPr>
      <w:r>
        <w:rPr>
          <w:noProof/>
        </w:rPr>
        <mc:AlternateContent>
          <mc:Choice Requires="wps">
            <w:drawing>
              <wp:anchor distT="0" distB="0" distL="114300" distR="114300" simplePos="0" relativeHeight="251715584" behindDoc="0" locked="0" layoutInCell="1" allowOverlap="1" wp14:anchorId="7DE720F9" wp14:editId="54C5C91B">
                <wp:simplePos x="0" y="0"/>
                <wp:positionH relativeFrom="column">
                  <wp:posOffset>2863181</wp:posOffset>
                </wp:positionH>
                <wp:positionV relativeFrom="paragraph">
                  <wp:posOffset>7461885</wp:posOffset>
                </wp:positionV>
                <wp:extent cx="331596" cy="361741"/>
                <wp:effectExtent l="0" t="0" r="0" b="0"/>
                <wp:wrapNone/>
                <wp:docPr id="451959643" name="Text Box 11"/>
                <wp:cNvGraphicFramePr/>
                <a:graphic xmlns:a="http://schemas.openxmlformats.org/drawingml/2006/main">
                  <a:graphicData uri="http://schemas.microsoft.com/office/word/2010/wordprocessingShape">
                    <wps:wsp>
                      <wps:cNvSpPr txBox="1"/>
                      <wps:spPr>
                        <a:xfrm>
                          <a:off x="0" y="0"/>
                          <a:ext cx="331596" cy="361741"/>
                        </a:xfrm>
                        <a:prstGeom prst="rect">
                          <a:avLst/>
                        </a:prstGeom>
                        <a:solidFill>
                          <a:schemeClr val="lt1"/>
                        </a:solidFill>
                        <a:ln w="6350">
                          <a:noFill/>
                        </a:ln>
                      </wps:spPr>
                      <wps:txbx>
                        <w:txbxContent>
                          <w:p w14:paraId="650E78A3" w14:textId="42FE820B" w:rsidR="00272963" w:rsidRPr="00272963" w:rsidRDefault="00272963">
                            <w:pPr>
                              <w:rPr>
                                <w:color w:val="8A8A9B" w:themeColor="text2" w:themeTint="99"/>
                              </w:rPr>
                            </w:pPr>
                            <w:r w:rsidRPr="00272963">
                              <w:rPr>
                                <w:color w:val="8A8A9B" w:themeColor="text2" w:themeTint="99"/>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E720F9" id="_x0000_t202" coordsize="21600,21600" o:spt="202" path="m,l,21600r21600,l21600,xe">
                <v:stroke joinstyle="miter"/>
                <v:path gradientshapeok="t" o:connecttype="rect"/>
              </v:shapetype>
              <v:shape id="Text Box 11" o:spid="_x0000_s1027" type="#_x0000_t202" style="position:absolute;margin-left:225.45pt;margin-top:587.55pt;width:26.1pt;height:2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" fillcolor="white [3201]" stroked="f" strokeweight=".5pt">
                <v:textbox>
                  <w:txbxContent>
                    <w:p w14:paraId="650E78A3" w14:textId="42FE820B" w:rsidR="00272963" w:rsidRPr="00272963" w:rsidRDefault="00272963">
                      <w:pPr>
                        <w:rPr>
                          <w:color w:val="8A8A9B" w:themeColor="text2" w:themeTint="99"/>
                        </w:rPr>
                      </w:pPr>
                      <w:r w:rsidRPr="00272963">
                        <w:rPr>
                          <w:color w:val="8A8A9B" w:themeColor="text2" w:themeTint="99"/>
                        </w:rPr>
                        <w:t>1</w:t>
                      </w:r>
                    </w:p>
                  </w:txbxContent>
                </v:textbox>
              </v:shape>
            </w:pict>
          </mc:Fallback>
        </mc:AlternateContent>
      </w:r>
      <w:r w:rsidR="00BC34E3">
        <w:br w:type="page"/>
      </w:r>
    </w:p>
    <w:p w14:paraId="0580F024" w14:textId="00B46046" w:rsidR="00C6639A" w:rsidRPr="00FC7A69" w:rsidRDefault="00C6639A" w:rsidP="00FC7A69">
      <w:pPr>
        <w:pStyle w:val="Heading2"/>
        <w:spacing w:line="276" w:lineRule="auto"/>
      </w:pPr>
      <w:bookmarkStart w:id="27" w:name="_Toc172977598"/>
      <w:bookmarkStart w:id="28" w:name="_Toc174476444"/>
      <w:bookmarkStart w:id="29" w:name="_Toc174516951"/>
      <w:r w:rsidRPr="00FC7A69">
        <w:lastRenderedPageBreak/>
        <w:t xml:space="preserve">Tomato </w:t>
      </w:r>
      <w:r w:rsidR="006D65FB">
        <w:t>P</w:t>
      </w:r>
      <w:r w:rsidRPr="00FC7A69">
        <w:t>roduction</w:t>
      </w:r>
      <w:bookmarkEnd w:id="27"/>
      <w:bookmarkEnd w:id="28"/>
      <w:bookmarkEnd w:id="29"/>
      <w:r w:rsidRPr="00FC7A69">
        <w:t xml:space="preserve"> </w:t>
      </w:r>
    </w:p>
    <w:p w14:paraId="3E893CF1" w14:textId="306F89CF" w:rsidR="00C6639A" w:rsidRPr="00F31B02" w:rsidRDefault="00C6639A" w:rsidP="00FC7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i/>
          <w:iCs/>
          <w:color w:val="000000" w:themeColor="text1"/>
        </w:rPr>
      </w:pPr>
      <w:r w:rsidRPr="00FC7A69">
        <w:rPr>
          <w:color w:val="000000"/>
        </w:rPr>
        <w:tab/>
      </w:r>
      <w:r w:rsidRPr="00FC7A69">
        <w:rPr>
          <w:i/>
          <w:color w:val="000000"/>
        </w:rPr>
        <w:t>Solanum</w:t>
      </w:r>
      <w:r w:rsidRPr="00FC7A69">
        <w:rPr>
          <w:color w:val="000000"/>
        </w:rPr>
        <w:t xml:space="preserve"> is a large and diverse genus of flowering plants in the </w:t>
      </w:r>
      <w:r w:rsidRPr="00FC7A69">
        <w:rPr>
          <w:i/>
          <w:color w:val="000000"/>
        </w:rPr>
        <w:t xml:space="preserve">Solanaceae </w:t>
      </w:r>
      <w:r w:rsidRPr="00FC7A69">
        <w:rPr>
          <w:color w:val="000000"/>
        </w:rPr>
        <w:t>family, with an estimated 1</w:t>
      </w:r>
      <w:r w:rsidR="006D65FB">
        <w:rPr>
          <w:color w:val="000000"/>
        </w:rPr>
        <w:t>,</w:t>
      </w:r>
      <w:r w:rsidRPr="00FC7A69">
        <w:rPr>
          <w:color w:val="000000"/>
        </w:rPr>
        <w:t>250 – 1</w:t>
      </w:r>
      <w:r w:rsidR="006D65FB">
        <w:rPr>
          <w:color w:val="000000"/>
        </w:rPr>
        <w:t>,</w:t>
      </w:r>
      <w:r w:rsidRPr="00FC7A69">
        <w:rPr>
          <w:color w:val="000000"/>
        </w:rPr>
        <w:t>700 species (</w:t>
      </w:r>
      <w:proofErr w:type="spellStart"/>
      <w:r w:rsidRPr="00FC7A69">
        <w:rPr>
          <w:color w:val="000000"/>
        </w:rPr>
        <w:t>Bergougnoux</w:t>
      </w:r>
      <w:proofErr w:type="spellEnd"/>
      <w:r w:rsidR="006D65FB">
        <w:rPr>
          <w:color w:val="000000"/>
        </w:rPr>
        <w:t xml:space="preserve"> et al., </w:t>
      </w:r>
      <w:r w:rsidRPr="00FC7A69">
        <w:rPr>
          <w:color w:val="000000"/>
        </w:rPr>
        <w:t>2013). Many of these plants are recognized as “nightshades” as they contain medicinal and/or poisonous compounds with native plants in all temperate and tropical regions. The most important crop species of</w:t>
      </w:r>
      <w:r w:rsidR="006D65FB">
        <w:rPr>
          <w:color w:val="000000"/>
        </w:rPr>
        <w:t xml:space="preserve"> the genus</w:t>
      </w:r>
      <w:r w:rsidRPr="00FC7A69">
        <w:rPr>
          <w:color w:val="000000"/>
        </w:rPr>
        <w:t xml:space="preserve"> </w:t>
      </w:r>
      <w:r w:rsidRPr="00FC7A69">
        <w:rPr>
          <w:i/>
          <w:color w:val="000000"/>
        </w:rPr>
        <w:t xml:space="preserve">Solanum </w:t>
      </w:r>
      <w:r w:rsidRPr="00FC7A69">
        <w:rPr>
          <w:color w:val="000000"/>
        </w:rPr>
        <w:t>include</w:t>
      </w:r>
      <w:r w:rsidR="006F4961" w:rsidRPr="00FC7A69">
        <w:rPr>
          <w:color w:val="000000"/>
        </w:rPr>
        <w:t xml:space="preserve"> </w:t>
      </w:r>
      <w:r w:rsidR="006F4961" w:rsidRPr="00F31B02">
        <w:rPr>
          <w:i/>
          <w:iCs/>
          <w:color w:val="000000" w:themeColor="text1"/>
        </w:rPr>
        <w:t>S. tuberosum</w:t>
      </w:r>
      <w:r w:rsidR="001C7057" w:rsidRPr="00F31B02">
        <w:rPr>
          <w:color w:val="000000" w:themeColor="text1"/>
        </w:rPr>
        <w:t xml:space="preserve"> (</w:t>
      </w:r>
      <w:r w:rsidR="001C7057" w:rsidRPr="00FC7A69">
        <w:rPr>
          <w:color w:val="000000" w:themeColor="text1"/>
        </w:rPr>
        <w:t>potato)</w:t>
      </w:r>
      <w:r w:rsidR="006F4961" w:rsidRPr="00F31B02">
        <w:rPr>
          <w:color w:val="000000" w:themeColor="text1"/>
        </w:rPr>
        <w:t xml:space="preserve">, </w:t>
      </w:r>
      <w:r w:rsidR="006F4961" w:rsidRPr="00F31B02">
        <w:rPr>
          <w:i/>
          <w:iCs/>
          <w:color w:val="000000" w:themeColor="text1"/>
        </w:rPr>
        <w:t xml:space="preserve">S. </w:t>
      </w:r>
      <w:r w:rsidR="001C7057" w:rsidRPr="00F31B02">
        <w:rPr>
          <w:i/>
          <w:iCs/>
          <w:color w:val="000000" w:themeColor="text1"/>
        </w:rPr>
        <w:t>melongena</w:t>
      </w:r>
      <w:r w:rsidR="001C7057" w:rsidRPr="00FC7A69">
        <w:rPr>
          <w:i/>
          <w:iCs/>
          <w:color w:val="000000" w:themeColor="text1"/>
        </w:rPr>
        <w:t xml:space="preserve"> </w:t>
      </w:r>
      <w:r w:rsidR="001C7057" w:rsidRPr="00FC7A69">
        <w:rPr>
          <w:color w:val="000000" w:themeColor="text1"/>
        </w:rPr>
        <w:t xml:space="preserve">(eggplant), </w:t>
      </w:r>
      <w:r w:rsidR="001C7057" w:rsidRPr="00FC7A69">
        <w:rPr>
          <w:i/>
          <w:iCs/>
          <w:color w:val="000000" w:themeColor="text1"/>
        </w:rPr>
        <w:t xml:space="preserve">and S. </w:t>
      </w:r>
      <w:proofErr w:type="spellStart"/>
      <w:r w:rsidR="001C7057" w:rsidRPr="00FC7A69">
        <w:rPr>
          <w:i/>
          <w:iCs/>
          <w:color w:val="000000" w:themeColor="text1"/>
        </w:rPr>
        <w:t>lycopersicum</w:t>
      </w:r>
      <w:proofErr w:type="spellEnd"/>
      <w:r w:rsidR="001C7057" w:rsidRPr="00FC7A69">
        <w:rPr>
          <w:i/>
          <w:iCs/>
          <w:color w:val="000000" w:themeColor="text1"/>
        </w:rPr>
        <w:t xml:space="preserve"> </w:t>
      </w:r>
      <w:r w:rsidR="001C7057" w:rsidRPr="00FC7A69">
        <w:rPr>
          <w:color w:val="000000" w:themeColor="text1"/>
        </w:rPr>
        <w:t>(tomato).</w:t>
      </w:r>
      <w:r w:rsidR="001C7057" w:rsidRPr="00FC7A69">
        <w:rPr>
          <w:i/>
          <w:iCs/>
          <w:color w:val="000000" w:themeColor="text1"/>
        </w:rPr>
        <w:t xml:space="preserve"> </w:t>
      </w:r>
      <w:r w:rsidRPr="00FC7A69">
        <w:rPr>
          <w:i/>
          <w:color w:val="000000"/>
        </w:rPr>
        <w:t>Solanum</w:t>
      </w:r>
      <w:r w:rsidRPr="00FC7A69">
        <w:rPr>
          <w:color w:val="000000"/>
        </w:rPr>
        <w:t xml:space="preserve"> is recognized for its morphological and ecological diversity and </w:t>
      </w:r>
      <w:r w:rsidR="006D65FB">
        <w:rPr>
          <w:color w:val="000000"/>
        </w:rPr>
        <w:t xml:space="preserve">is </w:t>
      </w:r>
      <w:r w:rsidRPr="00FC7A69">
        <w:rPr>
          <w:color w:val="000000"/>
        </w:rPr>
        <w:t>considered the most economically important genus (</w:t>
      </w:r>
      <w:proofErr w:type="spellStart"/>
      <w:r w:rsidRPr="00FC7A69">
        <w:rPr>
          <w:color w:val="000000"/>
        </w:rPr>
        <w:t>Bergougnoux</w:t>
      </w:r>
      <w:proofErr w:type="spellEnd"/>
      <w:r w:rsidRPr="00FC7A69">
        <w:rPr>
          <w:color w:val="000000"/>
        </w:rPr>
        <w:t>, 2013). The name tomato is derived from the Mexican word “</w:t>
      </w:r>
      <w:proofErr w:type="spellStart"/>
      <w:r w:rsidRPr="00FC7A69">
        <w:rPr>
          <w:color w:val="000000"/>
        </w:rPr>
        <w:t>tomatl</w:t>
      </w:r>
      <w:proofErr w:type="spellEnd"/>
      <w:r w:rsidRPr="00FC7A69">
        <w:rPr>
          <w:color w:val="000000"/>
        </w:rPr>
        <w:t>” with the Andean zone being the center of origin of the wild tomato (Kalloo et al., 1991). The first domestication practices of tomato began in South America (Fuentes et al., 2021)</w:t>
      </w:r>
      <w:r w:rsidR="006D65FB">
        <w:rPr>
          <w:color w:val="000000"/>
        </w:rPr>
        <w:t>,</w:t>
      </w:r>
      <w:r w:rsidRPr="00FC7A69">
        <w:rPr>
          <w:color w:val="000000"/>
        </w:rPr>
        <w:t xml:space="preserve"> and plants were taken to Europe for continued cultivation in the 15</w:t>
      </w:r>
      <w:r w:rsidRPr="00FC7A69">
        <w:rPr>
          <w:color w:val="000000"/>
          <w:vertAlign w:val="superscript"/>
        </w:rPr>
        <w:t>th</w:t>
      </w:r>
      <w:r w:rsidRPr="00FC7A69">
        <w:rPr>
          <w:color w:val="000000"/>
        </w:rPr>
        <w:t xml:space="preserve"> century (Bai</w:t>
      </w:r>
      <w:r w:rsidR="006D65FB">
        <w:rPr>
          <w:color w:val="000000"/>
        </w:rPr>
        <w:t xml:space="preserve"> et al.,</w:t>
      </w:r>
      <w:r w:rsidRPr="00FC7A69">
        <w:rPr>
          <w:color w:val="000000"/>
        </w:rPr>
        <w:t xml:space="preserve"> 2007). Over time, these practices have allowed for a huge variety of morphologically different cultivars through plant breeding of modern domesticated tomato (</w:t>
      </w:r>
      <w:r w:rsidR="00206D76" w:rsidRPr="00FC7A69">
        <w:rPr>
          <w:i/>
          <w:color w:val="000000"/>
        </w:rPr>
        <w:t xml:space="preserve">S. </w:t>
      </w:r>
      <w:proofErr w:type="spellStart"/>
      <w:r w:rsidRPr="00FC7A69">
        <w:rPr>
          <w:i/>
          <w:color w:val="000000"/>
        </w:rPr>
        <w:t>lycopersicum</w:t>
      </w:r>
      <w:proofErr w:type="spellEnd"/>
      <w:r w:rsidRPr="00FC7A69">
        <w:rPr>
          <w:color w:val="000000"/>
        </w:rPr>
        <w:t xml:space="preserve">), </w:t>
      </w:r>
      <w:r w:rsidR="006D65FB">
        <w:rPr>
          <w:color w:val="000000"/>
        </w:rPr>
        <w:t xml:space="preserve">enabling </w:t>
      </w:r>
      <w:r w:rsidRPr="00FC7A69">
        <w:rPr>
          <w:color w:val="000000"/>
        </w:rPr>
        <w:t xml:space="preserve">production of </w:t>
      </w:r>
      <w:r w:rsidR="006D65FB">
        <w:rPr>
          <w:color w:val="000000"/>
        </w:rPr>
        <w:t>diverse</w:t>
      </w:r>
      <w:r w:rsidRPr="00FC7A69">
        <w:rPr>
          <w:color w:val="000000"/>
        </w:rPr>
        <w:t xml:space="preserve"> shapes, colors, and sizes </w:t>
      </w:r>
      <w:r w:rsidR="006D65FB">
        <w:rPr>
          <w:color w:val="000000"/>
        </w:rPr>
        <w:t xml:space="preserve">of tomato </w:t>
      </w:r>
      <w:r w:rsidRPr="00FC7A69">
        <w:rPr>
          <w:color w:val="000000"/>
        </w:rPr>
        <w:t>(Bai</w:t>
      </w:r>
      <w:r w:rsidR="006D65FB">
        <w:rPr>
          <w:color w:val="000000"/>
        </w:rPr>
        <w:t xml:space="preserve"> et al.,</w:t>
      </w:r>
      <w:r w:rsidRPr="00FC7A69">
        <w:rPr>
          <w:color w:val="000000"/>
        </w:rPr>
        <w:t xml:space="preserve"> 2007).</w:t>
      </w:r>
      <w:r w:rsidRPr="00FC7A69">
        <w:rPr>
          <w:i/>
          <w:color w:val="000000"/>
        </w:rPr>
        <w:t xml:space="preserve"> </w:t>
      </w:r>
    </w:p>
    <w:p w14:paraId="31F3B54E" w14:textId="3B681056" w:rsidR="00C6639A" w:rsidRPr="00FC7A69" w:rsidRDefault="00C6639A" w:rsidP="00FC7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color w:val="000000"/>
        </w:rPr>
      </w:pPr>
      <w:r w:rsidRPr="00FC7A69">
        <w:rPr>
          <w:color w:val="000000"/>
        </w:rPr>
        <w:tab/>
        <w:t>Tomato is the second most widely cultivated vegetable crop across the world, behind potato (McGovern</w:t>
      </w:r>
      <w:r w:rsidR="006D65FB">
        <w:rPr>
          <w:color w:val="000000"/>
        </w:rPr>
        <w:t xml:space="preserve"> et al.,</w:t>
      </w:r>
      <w:r w:rsidRPr="00FC7A69">
        <w:rPr>
          <w:color w:val="000000"/>
        </w:rPr>
        <w:t xml:space="preserve"> 2015) with estimated yields of 170 million tons in 2014 and continued expansion (Guan et al., 2018). Tomatoes are considered “high value” both nutritionally and economically, with the major producing countries being China (30.7% of global production), India (11.5%), and the United States (8.1%), as of 2019 (Maurya et al., 2019). The use of greenhouse and other protected culture systems often allows for extended growing seasons, maximizing yields in top producing countries (Kalloo et al., 1991). In the United States, California and Florida are top producing states, with a growing season of October through June. In the summer months, domestic open-field tomato production primarily comes from Georgia, North Carolina, Ohio, Tennessee, and Virginia </w:t>
      </w:r>
      <w:r w:rsidR="006D65FB">
        <w:rPr>
          <w:color w:val="000000"/>
        </w:rPr>
        <w:t xml:space="preserve">in the southeastern U.S. </w:t>
      </w:r>
      <w:r w:rsidRPr="00FC7A69">
        <w:rPr>
          <w:color w:val="000000"/>
        </w:rPr>
        <w:t xml:space="preserve">(Guan et al., 2018). </w:t>
      </w:r>
    </w:p>
    <w:p w14:paraId="3C6F17AF" w14:textId="3CEAD78F" w:rsidR="002D2480" w:rsidRPr="00FC7A69" w:rsidRDefault="00C6639A" w:rsidP="004915DF">
      <w:pPr>
        <w:spacing w:line="276" w:lineRule="auto"/>
        <w:ind w:firstLine="360"/>
        <w:rPr>
          <w:color w:val="000000"/>
        </w:rPr>
      </w:pPr>
      <w:r w:rsidRPr="00FC7A69">
        <w:rPr>
          <w:color w:val="000000"/>
        </w:rPr>
        <w:t>While tomatoes are high</w:t>
      </w:r>
      <w:r w:rsidR="006D65FB">
        <w:rPr>
          <w:color w:val="000000"/>
        </w:rPr>
        <w:t xml:space="preserve"> in </w:t>
      </w:r>
      <w:r w:rsidRPr="00FC7A69">
        <w:rPr>
          <w:color w:val="000000"/>
        </w:rPr>
        <w:t xml:space="preserve">demand and value, </w:t>
      </w:r>
      <w:r w:rsidR="006D65FB">
        <w:rPr>
          <w:color w:val="000000"/>
        </w:rPr>
        <w:t>several</w:t>
      </w:r>
      <w:r w:rsidRPr="00FC7A69">
        <w:rPr>
          <w:color w:val="000000"/>
        </w:rPr>
        <w:t xml:space="preserve"> factors have limited production and caused management adaptations</w:t>
      </w:r>
      <w:r w:rsidR="006D65FB">
        <w:rPr>
          <w:color w:val="000000"/>
        </w:rPr>
        <w:t>, which has</w:t>
      </w:r>
      <w:r w:rsidRPr="00FC7A69">
        <w:rPr>
          <w:color w:val="000000"/>
        </w:rPr>
        <w:t xml:space="preserve"> potentially </w:t>
      </w:r>
      <w:r w:rsidR="006D65FB">
        <w:rPr>
          <w:color w:val="000000"/>
        </w:rPr>
        <w:t>reduced</w:t>
      </w:r>
      <w:r w:rsidRPr="00FC7A69">
        <w:rPr>
          <w:color w:val="000000"/>
        </w:rPr>
        <w:t xml:space="preserve"> economic gains for tomato farmers. In Florida, tomato production </w:t>
      </w:r>
      <w:r w:rsidR="006D65FB">
        <w:rPr>
          <w:color w:val="000000"/>
        </w:rPr>
        <w:t>decreased</w:t>
      </w:r>
      <w:r w:rsidRPr="00FC7A69">
        <w:rPr>
          <w:color w:val="000000"/>
        </w:rPr>
        <w:t xml:space="preserve"> from 45,000 to 29,000 acres between the years 2001 to 2012 in response to changing soil fumigation practices and market dynamics related to tomato imports. The overall value of Florida tomato farms dropped tremendously from $620 million in 2010 to $270 million in 2017, and further declined to $260 million in 201</w:t>
      </w:r>
      <w:r w:rsidRPr="00FC7A69">
        <w:t>9</w:t>
      </w:r>
      <w:r w:rsidRPr="00FC7A69">
        <w:rPr>
          <w:color w:val="000000"/>
        </w:rPr>
        <w:t xml:space="preserve"> (Cao et al., 2018) with estimated production declines of 10-25% per county (VanSickle et al., 2000). Previously, methyl bromide soil fumigation applications were regularly implemented, as it was an effective management practice for plant-parasitic nematodes, weeds, and soil-borne plant pathogens (Osteen, 2000) such as </w:t>
      </w:r>
      <w:r w:rsidRPr="00FC7A69">
        <w:rPr>
          <w:i/>
          <w:color w:val="000000"/>
        </w:rPr>
        <w:t xml:space="preserve">Fusarium </w:t>
      </w:r>
      <w:proofErr w:type="spellStart"/>
      <w:r w:rsidRPr="00FC7A69">
        <w:rPr>
          <w:i/>
          <w:color w:val="000000"/>
        </w:rPr>
        <w:t>oxysporum</w:t>
      </w:r>
      <w:proofErr w:type="spellEnd"/>
      <w:r w:rsidRPr="00FC7A69">
        <w:rPr>
          <w:color w:val="000000"/>
        </w:rPr>
        <w:t xml:space="preserve"> and </w:t>
      </w:r>
      <w:proofErr w:type="spellStart"/>
      <w:r w:rsidRPr="00FC7A69">
        <w:rPr>
          <w:i/>
          <w:color w:val="000000"/>
        </w:rPr>
        <w:t>Ralstonia</w:t>
      </w:r>
      <w:proofErr w:type="spellEnd"/>
      <w:r w:rsidRPr="00FC7A69">
        <w:rPr>
          <w:i/>
          <w:color w:val="000000"/>
        </w:rPr>
        <w:t xml:space="preserve"> solanacearum</w:t>
      </w:r>
      <w:r w:rsidRPr="00FC7A69">
        <w:rPr>
          <w:color w:val="000000"/>
        </w:rPr>
        <w:t xml:space="preserve"> (Xie et al., 2015). Methyl bromide was a highly effective </w:t>
      </w:r>
      <w:r w:rsidR="006D65FB">
        <w:rPr>
          <w:color w:val="000000"/>
        </w:rPr>
        <w:t>fumigant</w:t>
      </w:r>
      <w:r w:rsidRPr="00FC7A69">
        <w:rPr>
          <w:color w:val="000000"/>
        </w:rPr>
        <w:t xml:space="preserve"> for soilborne pests, with tomato production accounting for 30% of all methyl bromide applications (Osteen</w:t>
      </w:r>
      <w:r w:rsidR="006D65FB">
        <w:rPr>
          <w:color w:val="000000"/>
        </w:rPr>
        <w:t xml:space="preserve"> et al.,</w:t>
      </w:r>
      <w:r w:rsidRPr="00FC7A69">
        <w:rPr>
          <w:color w:val="000000"/>
        </w:rPr>
        <w:t xml:space="preserve"> 2000). However, in 1992 methyl bromide was officially listed as a stratospheric ozone-depleting substance under the Montreal Protocol (Saltzman et al., 2022). This international treaty resulted </w:t>
      </w:r>
      <w:r w:rsidRPr="00FC7A69">
        <w:rPr>
          <w:color w:val="000000"/>
        </w:rPr>
        <w:lastRenderedPageBreak/>
        <w:t xml:space="preserve">in the phase out of methyl bromide use in all countries by 2005, except for approved critical uses. While this change has been best for maintenance of the stratospheric ozone layer (Saltzman et al., 2022) the switch to alternative fumigants has contributed to 20% yield losses compared to methyl bromide treatments for Florida producers (Cao et al., 2018). This shift in production management practices, in combination with increased and changing pest and disease pressures due to climate change, results in a need for increased understanding of agroecological relationships with tomato to aid in alternative management practices to benefit producers while reducing environmental impacts. </w:t>
      </w:r>
    </w:p>
    <w:p w14:paraId="456006F2" w14:textId="77777777" w:rsidR="00C6639A" w:rsidRPr="00FC7A69" w:rsidRDefault="00C6639A" w:rsidP="004915DF">
      <w:pPr>
        <w:pStyle w:val="Heading2"/>
        <w:spacing w:line="276" w:lineRule="auto"/>
      </w:pPr>
      <w:bookmarkStart w:id="30" w:name="_Toc172977599"/>
      <w:bookmarkStart w:id="31" w:name="_Toc174476445"/>
      <w:bookmarkStart w:id="32" w:name="_Toc174516952"/>
      <w:r w:rsidRPr="00FC7A69">
        <w:t>Tomato Domestication</w:t>
      </w:r>
      <w:bookmarkEnd w:id="30"/>
      <w:bookmarkEnd w:id="31"/>
      <w:bookmarkEnd w:id="32"/>
    </w:p>
    <w:p w14:paraId="0FF74683" w14:textId="4E43E349" w:rsidR="00C6639A" w:rsidRPr="00FC7A69" w:rsidRDefault="00C6639A" w:rsidP="004915DF">
      <w:pPr>
        <w:spacing w:line="276" w:lineRule="auto"/>
        <w:rPr>
          <w:color w:val="000000"/>
        </w:rPr>
      </w:pPr>
      <w:r w:rsidRPr="00FC7A69">
        <w:tab/>
        <w:t xml:space="preserve">It is believed that the modern tomato has been domesticated from the wild ancestors of </w:t>
      </w:r>
      <w:r w:rsidRPr="00FC7A69">
        <w:rPr>
          <w:i/>
          <w:color w:val="000000"/>
        </w:rPr>
        <w:t xml:space="preserve">S. pimpinellifolium </w:t>
      </w:r>
      <w:r w:rsidRPr="00FC7A69">
        <w:rPr>
          <w:color w:val="000000"/>
        </w:rPr>
        <w:t xml:space="preserve">and </w:t>
      </w:r>
      <w:r w:rsidRPr="00FC7A69">
        <w:rPr>
          <w:i/>
          <w:color w:val="000000"/>
        </w:rPr>
        <w:t xml:space="preserve">S. </w:t>
      </w:r>
      <w:proofErr w:type="spellStart"/>
      <w:r w:rsidRPr="00FC7A69">
        <w:rPr>
          <w:i/>
          <w:color w:val="000000"/>
        </w:rPr>
        <w:t>lycopersicum</w:t>
      </w:r>
      <w:proofErr w:type="spellEnd"/>
      <w:r w:rsidRPr="00FC7A69">
        <w:rPr>
          <w:i/>
          <w:color w:val="000000"/>
        </w:rPr>
        <w:t xml:space="preserve"> var. cerasiforme</w:t>
      </w:r>
      <w:r w:rsidRPr="00FC7A69">
        <w:rPr>
          <w:color w:val="000000"/>
        </w:rPr>
        <w:t xml:space="preserve"> </w:t>
      </w:r>
      <w:r w:rsidRPr="00FC7A69">
        <w:t>(Jaiswal et al., 2020). The wide genetic diversity of wild tomato</w:t>
      </w:r>
      <w:r w:rsidRPr="00FC7A69">
        <w:rPr>
          <w:i/>
        </w:rPr>
        <w:t xml:space="preserve"> </w:t>
      </w:r>
      <w:r w:rsidRPr="00FC7A69">
        <w:t>has allowed for extensive breeding of new tomato cultivars (</w:t>
      </w:r>
      <w:r w:rsidRPr="00FC7A69">
        <w:rPr>
          <w:color w:val="000000"/>
        </w:rPr>
        <w:t>Kalloo et al.</w:t>
      </w:r>
      <w:r w:rsidR="009E43CF">
        <w:rPr>
          <w:color w:val="000000"/>
        </w:rPr>
        <w:t>,</w:t>
      </w:r>
      <w:r w:rsidRPr="00FC7A69">
        <w:rPr>
          <w:color w:val="000000"/>
        </w:rPr>
        <w:t xml:space="preserve"> 1991). </w:t>
      </w:r>
      <w:proofErr w:type="gramStart"/>
      <w:r w:rsidRPr="00FC7A69">
        <w:rPr>
          <w:color w:val="000000"/>
        </w:rPr>
        <w:t>In order to</w:t>
      </w:r>
      <w:proofErr w:type="gramEnd"/>
      <w:r w:rsidRPr="00FC7A69">
        <w:rPr>
          <w:color w:val="000000"/>
        </w:rPr>
        <w:t xml:space="preserve"> create desirable market products, tomato has undergone extensive selective breeding to obtain desirable production and marketing traits (Milla et al., 2017). Tomato types can be categorized along a domestication gradient from wild relatives, first domestication, second domestication, heirloom/landrace, and lastly to modern hybrid types (Jaiswal, et al., 2020). In comparison to the wild types, modern tomatoes have varying fruit sizes, shapes, and flavor profiles, larger seeds for replanting, greater root systems with smaller plant leaf tissues, and are often selected for adaptations to local environments (Bai</w:t>
      </w:r>
      <w:r w:rsidR="005E4C9A">
        <w:rPr>
          <w:color w:val="000000"/>
        </w:rPr>
        <w:t xml:space="preserve"> et al., </w:t>
      </w:r>
      <w:r w:rsidRPr="00FC7A69">
        <w:rPr>
          <w:color w:val="000000"/>
        </w:rPr>
        <w:t xml:space="preserve">2007; </w:t>
      </w:r>
      <w:r w:rsidRPr="00FC7A69">
        <w:t xml:space="preserve">Jaiswal et al., 2020). </w:t>
      </w:r>
      <w:r w:rsidRPr="00FC7A69">
        <w:rPr>
          <w:color w:val="000000"/>
        </w:rPr>
        <w:t>Tomato breeding has been rather successful due</w:t>
      </w:r>
      <w:r w:rsidR="009E43CF">
        <w:rPr>
          <w:color w:val="000000"/>
        </w:rPr>
        <w:t xml:space="preserve"> to</w:t>
      </w:r>
      <w:r w:rsidRPr="00FC7A69">
        <w:rPr>
          <w:color w:val="000000"/>
        </w:rPr>
        <w:t xml:space="preserve"> the </w:t>
      </w:r>
      <w:r w:rsidRPr="00FC7A69">
        <w:t>relatively short life cycle, high fertility rate, distinct morphological characteristics, high self-fertility, and great reproductive potential (</w:t>
      </w:r>
      <w:r w:rsidRPr="00FC7A69">
        <w:rPr>
          <w:color w:val="000000"/>
        </w:rPr>
        <w:t xml:space="preserve">Kalloo et al. 1991). While the process of domestication has resulted in manipulation of plant morphological characteristics to allow for better management, </w:t>
      </w:r>
      <w:r w:rsidR="009E43CF">
        <w:rPr>
          <w:color w:val="000000"/>
        </w:rPr>
        <w:t xml:space="preserve">increased </w:t>
      </w:r>
      <w:r w:rsidRPr="00FC7A69">
        <w:rPr>
          <w:color w:val="000000"/>
        </w:rPr>
        <w:t xml:space="preserve">yields, and </w:t>
      </w:r>
      <w:r w:rsidR="009E43CF">
        <w:rPr>
          <w:color w:val="000000"/>
        </w:rPr>
        <w:t xml:space="preserve">improved </w:t>
      </w:r>
      <w:r w:rsidRPr="00FC7A69">
        <w:rPr>
          <w:color w:val="000000"/>
        </w:rPr>
        <w:t>culinary qualities, a result of this selective breeding is also what has been termed “domestication syndrome” as current tomato cultivars have lost 95% of their natural traits (</w:t>
      </w:r>
      <w:proofErr w:type="spellStart"/>
      <w:r w:rsidRPr="00FC7A69">
        <w:rPr>
          <w:color w:val="000000"/>
        </w:rPr>
        <w:t>Bergougnoux</w:t>
      </w:r>
      <w:proofErr w:type="spellEnd"/>
      <w:r w:rsidR="009E43CF">
        <w:rPr>
          <w:color w:val="000000"/>
        </w:rPr>
        <w:t xml:space="preserve"> et al.,</w:t>
      </w:r>
      <w:r w:rsidRPr="00FC7A69">
        <w:rPr>
          <w:color w:val="000000"/>
        </w:rPr>
        <w:t xml:space="preserve"> 2013). This has resulted in a “bottle-necked” effect on genetics from wild species (</w:t>
      </w:r>
      <w:r w:rsidRPr="00FC7A69">
        <w:t xml:space="preserve">Jaiswal et al., 2020) as breeders have selected naturally occurring </w:t>
      </w:r>
      <w:proofErr w:type="spellStart"/>
      <w:r w:rsidRPr="00FC7A69">
        <w:t>recombinations</w:t>
      </w:r>
      <w:proofErr w:type="spellEnd"/>
      <w:r w:rsidRPr="00FC7A69">
        <w:t xml:space="preserve"> to produce desired cultivars while rarely re-introducing genes from the wild germplasm </w:t>
      </w:r>
      <w:r w:rsidRPr="00FC7A69">
        <w:rPr>
          <w:color w:val="000000"/>
        </w:rPr>
        <w:t>(Bai</w:t>
      </w:r>
      <w:r w:rsidR="009E43CF">
        <w:rPr>
          <w:color w:val="000000"/>
        </w:rPr>
        <w:t xml:space="preserve"> et al.,</w:t>
      </w:r>
      <w:r w:rsidRPr="00FC7A69">
        <w:rPr>
          <w:color w:val="000000"/>
        </w:rPr>
        <w:t xml:space="preserve"> 2007). The loss of natural genetics from wild relatives to cultivated plants can have a direct impact on plant-microbe interactions and nutrient use efficiency, and these changes can also influence soil environments (Banani</w:t>
      </w:r>
      <w:r w:rsidR="009E43CF">
        <w:rPr>
          <w:color w:val="000000"/>
        </w:rPr>
        <w:t xml:space="preserve"> et al.,</w:t>
      </w:r>
      <w:r w:rsidRPr="00FC7A69">
        <w:rPr>
          <w:color w:val="000000"/>
        </w:rPr>
        <w:t xml:space="preserve"> 2013;</w:t>
      </w:r>
      <w:r w:rsidRPr="00FC7A69">
        <w:t xml:space="preserve"> Cordova-Campos et al., 2012</w:t>
      </w:r>
      <w:r w:rsidRPr="00FC7A69">
        <w:rPr>
          <w:color w:val="000000"/>
        </w:rPr>
        <w:t xml:space="preserve">). </w:t>
      </w:r>
      <w:r w:rsidR="009E43CF">
        <w:rPr>
          <w:color w:val="000000"/>
        </w:rPr>
        <w:t>Reduced</w:t>
      </w:r>
      <w:r w:rsidRPr="00FC7A69">
        <w:rPr>
          <w:color w:val="000000"/>
        </w:rPr>
        <w:t xml:space="preserve"> genetic diversity has potentially impacted tomato resiliency, the ability to create symbiotic relationships with beneficial fungi, and potentially decreased defense mechanisms against environmental stressors, such as soil-borne pathogens (Smulders et al., 2020; Jaiswal et al., 2020; </w:t>
      </w:r>
      <w:r w:rsidRPr="00FC7A69">
        <w:t>Cordova-Campos et al., 2012;</w:t>
      </w:r>
      <w:r w:rsidRPr="00FC7A69">
        <w:rPr>
          <w:color w:val="000000"/>
        </w:rPr>
        <w:t xml:space="preserve"> Banani et al., 2014).</w:t>
      </w:r>
    </w:p>
    <w:p w14:paraId="1C58C5D7" w14:textId="77777777" w:rsidR="00C6639A" w:rsidRPr="00FC7A69" w:rsidRDefault="00C6639A" w:rsidP="004915DF">
      <w:pPr>
        <w:pStyle w:val="Heading2"/>
        <w:spacing w:line="276" w:lineRule="auto"/>
      </w:pPr>
      <w:bookmarkStart w:id="33" w:name="_Toc172977600"/>
      <w:bookmarkStart w:id="34" w:name="_Toc174476446"/>
      <w:bookmarkStart w:id="35" w:name="_Toc174516953"/>
      <w:r w:rsidRPr="00272963">
        <w:t>Fusarium</w:t>
      </w:r>
      <w:r w:rsidRPr="00FC7A69">
        <w:rPr>
          <w:i/>
          <w:iCs/>
        </w:rPr>
        <w:t xml:space="preserve"> </w:t>
      </w:r>
      <w:r w:rsidRPr="00FC7A69">
        <w:t>wilt</w:t>
      </w:r>
      <w:bookmarkEnd w:id="33"/>
      <w:bookmarkEnd w:id="34"/>
      <w:bookmarkEnd w:id="35"/>
      <w:r w:rsidRPr="00FC7A69">
        <w:t xml:space="preserve"> </w:t>
      </w:r>
    </w:p>
    <w:p w14:paraId="14AA9011" w14:textId="421B8D50" w:rsidR="00C6639A" w:rsidRPr="009E43CF" w:rsidRDefault="00C6639A" w:rsidP="00272963">
      <w:pPr>
        <w:spacing w:line="276" w:lineRule="auto"/>
        <w:ind w:firstLine="360"/>
        <w:rPr>
          <w:iCs/>
          <w:color w:val="000000"/>
        </w:rPr>
      </w:pPr>
      <w:bookmarkStart w:id="36" w:name="_heading=h.1pxezwc" w:colFirst="0" w:colLast="0"/>
      <w:bookmarkEnd w:id="36"/>
      <w:r w:rsidRPr="00FC7A69">
        <w:t>Tomato plants are hosts of more than 200 pests and diseases caused by pathogenic fungi, bacteria, viruses and nematodes (Jaiswal et al., 2020).</w:t>
      </w:r>
      <w:r w:rsidRPr="00FC7A69">
        <w:rPr>
          <w:i/>
        </w:rPr>
        <w:t xml:space="preserve"> Fusarium</w:t>
      </w:r>
      <w:r w:rsidRPr="00FC7A69">
        <w:t xml:space="preserve"> species are responsible for economically damaging plant diseases across a wide range of crops across the globe </w:t>
      </w:r>
      <w:r w:rsidRPr="00FC7A69">
        <w:lastRenderedPageBreak/>
        <w:t>(</w:t>
      </w:r>
      <w:hyperlink r:id="rId12">
        <w:r w:rsidRPr="00FC7A69">
          <w:t>Duyvesteijn</w:t>
        </w:r>
      </w:hyperlink>
      <w:r w:rsidRPr="00FC7A69">
        <w:t xml:space="preserve"> et al., 2005)</w:t>
      </w:r>
      <w:r w:rsidRPr="00FC7A69">
        <w:rPr>
          <w:rFonts w:eastAsia="Helvetica Neue"/>
          <w:color w:val="000000"/>
          <w:sz w:val="22"/>
          <w:szCs w:val="22"/>
        </w:rPr>
        <w:t xml:space="preserve">. </w:t>
      </w:r>
      <w:proofErr w:type="spellStart"/>
      <w:r w:rsidRPr="00FC7A69">
        <w:rPr>
          <w:i/>
          <w:color w:val="000000"/>
        </w:rPr>
        <w:t>F</w:t>
      </w:r>
      <w:r w:rsidR="009E43CF">
        <w:rPr>
          <w:i/>
          <w:color w:val="000000"/>
        </w:rPr>
        <w:t>usaroum</w:t>
      </w:r>
      <w:proofErr w:type="spellEnd"/>
      <w:r w:rsidRPr="00FC7A69">
        <w:rPr>
          <w:i/>
          <w:color w:val="000000"/>
        </w:rPr>
        <w:t xml:space="preserve"> </w:t>
      </w:r>
      <w:proofErr w:type="spellStart"/>
      <w:r w:rsidRPr="00FC7A69">
        <w:rPr>
          <w:i/>
          <w:color w:val="000000"/>
        </w:rPr>
        <w:t>oxysporum</w:t>
      </w:r>
      <w:proofErr w:type="spellEnd"/>
      <w:r w:rsidRPr="00FC7A69">
        <w:rPr>
          <w:color w:val="000000"/>
        </w:rPr>
        <w:t xml:space="preserve"> has 106 </w:t>
      </w:r>
      <w:proofErr w:type="spellStart"/>
      <w:r w:rsidRPr="00FC7A69">
        <w:rPr>
          <w:i/>
          <w:color w:val="000000"/>
        </w:rPr>
        <w:t>formae</w:t>
      </w:r>
      <w:proofErr w:type="spellEnd"/>
      <w:r w:rsidRPr="00FC7A69">
        <w:rPr>
          <w:i/>
          <w:color w:val="000000"/>
        </w:rPr>
        <w:t xml:space="preserve"> </w:t>
      </w:r>
      <w:proofErr w:type="spellStart"/>
      <w:r w:rsidRPr="00FC7A69">
        <w:rPr>
          <w:i/>
          <w:color w:val="000000"/>
        </w:rPr>
        <w:t>speciales</w:t>
      </w:r>
      <w:proofErr w:type="spellEnd"/>
      <w:r w:rsidR="009E43CF">
        <w:rPr>
          <w:i/>
          <w:color w:val="000000"/>
        </w:rPr>
        <w:t xml:space="preserve"> </w:t>
      </w:r>
      <w:r w:rsidR="009E43CF">
        <w:rPr>
          <w:iCs/>
          <w:color w:val="000000"/>
        </w:rPr>
        <w:t>(Edel-Hermann and Lecomte</w:t>
      </w:r>
      <w:r w:rsidR="005E4C9A">
        <w:rPr>
          <w:iCs/>
          <w:color w:val="000000"/>
        </w:rPr>
        <w:t xml:space="preserve"> et al.,</w:t>
      </w:r>
      <w:r w:rsidR="009E43CF">
        <w:rPr>
          <w:iCs/>
          <w:color w:val="000000"/>
        </w:rPr>
        <w:t xml:space="preserve"> 2019), </w:t>
      </w:r>
      <w:r w:rsidRPr="00FC7A69">
        <w:rPr>
          <w:color w:val="000000"/>
        </w:rPr>
        <w:t xml:space="preserve">which are </w:t>
      </w:r>
      <w:r w:rsidR="009E43CF">
        <w:rPr>
          <w:color w:val="000000"/>
        </w:rPr>
        <w:t xml:space="preserve">informal taxonomic </w:t>
      </w:r>
      <w:r w:rsidRPr="00FC7A69">
        <w:rPr>
          <w:color w:val="000000"/>
        </w:rPr>
        <w:t xml:space="preserve">groupings of </w:t>
      </w:r>
      <w:r w:rsidR="009E43CF">
        <w:rPr>
          <w:color w:val="000000"/>
        </w:rPr>
        <w:t xml:space="preserve">a parasite adapted to a specific host. </w:t>
      </w:r>
      <w:r w:rsidRPr="00FC7A69">
        <w:rPr>
          <w:color w:val="000000"/>
        </w:rPr>
        <w:t xml:space="preserve">Even though </w:t>
      </w:r>
      <w:r w:rsidRPr="00FC7A69">
        <w:rPr>
          <w:i/>
          <w:color w:val="000000"/>
        </w:rPr>
        <w:t>Fusarium</w:t>
      </w:r>
      <w:r w:rsidRPr="00FC7A69">
        <w:rPr>
          <w:color w:val="000000"/>
        </w:rPr>
        <w:t xml:space="preserve"> has some host specificity, showing increased disease within prime hosts, an ability to infect a broad host range allows for increased survival and resilience (</w:t>
      </w:r>
      <w:proofErr w:type="spellStart"/>
      <w:r w:rsidRPr="00FC7A69">
        <w:rPr>
          <w:color w:val="000000"/>
        </w:rPr>
        <w:t>Mcgovern</w:t>
      </w:r>
      <w:proofErr w:type="spellEnd"/>
      <w:r w:rsidR="005E4C9A">
        <w:rPr>
          <w:color w:val="000000"/>
        </w:rPr>
        <w:t xml:space="preserve"> et al.,</w:t>
      </w:r>
      <w:r w:rsidRPr="00FC7A69">
        <w:rPr>
          <w:color w:val="000000"/>
        </w:rPr>
        <w:t xml:space="preserve"> 2015). Within the </w:t>
      </w:r>
      <w:proofErr w:type="spellStart"/>
      <w:r w:rsidRPr="00FC7A69">
        <w:rPr>
          <w:i/>
          <w:color w:val="000000"/>
        </w:rPr>
        <w:t>formae</w:t>
      </w:r>
      <w:proofErr w:type="spellEnd"/>
      <w:r w:rsidRPr="00FC7A69">
        <w:rPr>
          <w:i/>
          <w:color w:val="000000"/>
        </w:rPr>
        <w:t xml:space="preserve"> </w:t>
      </w:r>
      <w:proofErr w:type="spellStart"/>
      <w:r w:rsidRPr="00FC7A69">
        <w:rPr>
          <w:i/>
          <w:color w:val="000000"/>
        </w:rPr>
        <w:t>speciales</w:t>
      </w:r>
      <w:proofErr w:type="spellEnd"/>
      <w:r w:rsidRPr="00FC7A69">
        <w:rPr>
          <w:color w:val="000000"/>
        </w:rPr>
        <w:t>, there are also different races</w:t>
      </w:r>
      <w:r w:rsidR="009E43CF">
        <w:rPr>
          <w:color w:val="000000"/>
        </w:rPr>
        <w:t>,</w:t>
      </w:r>
      <w:r w:rsidRPr="00FC7A69">
        <w:rPr>
          <w:color w:val="000000"/>
        </w:rPr>
        <w:t xml:space="preserve"> which are identified mutations that developed through fungal adaptation of </w:t>
      </w:r>
      <w:r w:rsidRPr="00FC7A69">
        <w:rPr>
          <w:i/>
          <w:color w:val="000000"/>
        </w:rPr>
        <w:t>Fusarium</w:t>
      </w:r>
      <w:r w:rsidRPr="00FC7A69">
        <w:rPr>
          <w:color w:val="000000"/>
        </w:rPr>
        <w:t xml:space="preserve">. </w:t>
      </w:r>
      <w:r w:rsidRPr="00FC7A69">
        <w:t xml:space="preserve">In the case of tomato, </w:t>
      </w:r>
      <w:r w:rsidRPr="00FC7A69">
        <w:rPr>
          <w:i/>
        </w:rPr>
        <w:t xml:space="preserve">F. </w:t>
      </w:r>
      <w:proofErr w:type="spellStart"/>
      <w:r w:rsidRPr="00FC7A69">
        <w:rPr>
          <w:i/>
        </w:rPr>
        <w:t>oxysporum</w:t>
      </w:r>
      <w:proofErr w:type="spellEnd"/>
      <w:r w:rsidRPr="00FC7A69">
        <w:rPr>
          <w:i/>
        </w:rPr>
        <w:t xml:space="preserve"> </w:t>
      </w:r>
      <w:r w:rsidRPr="00FC7A69">
        <w:t>f. sp.</w:t>
      </w:r>
      <w:r w:rsidRPr="00FC7A69">
        <w:rPr>
          <w:i/>
        </w:rPr>
        <w:t xml:space="preserve"> </w:t>
      </w:r>
      <w:proofErr w:type="spellStart"/>
      <w:r w:rsidRPr="00FC7A69">
        <w:rPr>
          <w:i/>
        </w:rPr>
        <w:t>lycopersici</w:t>
      </w:r>
      <w:proofErr w:type="spellEnd"/>
      <w:r w:rsidRPr="00FC7A69">
        <w:rPr>
          <w:i/>
        </w:rPr>
        <w:t xml:space="preserve"> (</w:t>
      </w:r>
      <w:proofErr w:type="spellStart"/>
      <w:r w:rsidRPr="00FC7A69">
        <w:rPr>
          <w:i/>
        </w:rPr>
        <w:t>Fol</w:t>
      </w:r>
      <w:proofErr w:type="spellEnd"/>
      <w:r w:rsidRPr="00FC7A69">
        <w:rPr>
          <w:i/>
        </w:rPr>
        <w:t>)</w:t>
      </w:r>
      <w:r w:rsidRPr="00FC7A69">
        <w:t xml:space="preserve"> has recognized races of 1, 2, and 3, which are all responsible for damping</w:t>
      </w:r>
      <w:r w:rsidR="009E43CF">
        <w:t>-</w:t>
      </w:r>
      <w:r w:rsidRPr="00FC7A69">
        <w:t xml:space="preserve">off of tomato seedlings, basal stem necrosis, as well as yellowing of foliage and wilting and death of mature plants. </w:t>
      </w:r>
      <w:proofErr w:type="spellStart"/>
      <w:r w:rsidRPr="00FC7A69">
        <w:rPr>
          <w:i/>
        </w:rPr>
        <w:t>Fol</w:t>
      </w:r>
      <w:proofErr w:type="spellEnd"/>
      <w:r w:rsidRPr="00FC7A69">
        <w:t xml:space="preserve"> is characterized as a wilt disease, as it will penetrate tomato roots, spreading through the vasculature as hyphae clog xylem cells, preventing water-flow through the plant (</w:t>
      </w:r>
      <w:hyperlink r:id="rId13">
        <w:r w:rsidRPr="00FC7A69">
          <w:rPr>
            <w:color w:val="000000"/>
          </w:rPr>
          <w:t>Duyvesteijn</w:t>
        </w:r>
      </w:hyperlink>
      <w:r w:rsidRPr="00FC7A69">
        <w:rPr>
          <w:color w:val="000000"/>
        </w:rPr>
        <w:t xml:space="preserve"> </w:t>
      </w:r>
      <w:r w:rsidRPr="00FC7A69">
        <w:t>et al.</w:t>
      </w:r>
      <w:r w:rsidR="009E43CF">
        <w:t>,</w:t>
      </w:r>
      <w:r w:rsidRPr="00FC7A69">
        <w:t xml:space="preserve"> 2005)</w:t>
      </w:r>
      <w:r w:rsidR="00C90485" w:rsidRPr="00FC7A69">
        <w:t>.</w:t>
      </w:r>
      <w:r w:rsidRPr="00FC7A69">
        <w:t xml:space="preserve"> Symptoms in mature tomatoes are most noticeable after flowering and fruit set, often distinguishable by a one-sided appearance of wilt yellowing/browning of foliage which is enhanced by warm temperatures (~28° C) (</w:t>
      </w:r>
      <w:proofErr w:type="spellStart"/>
      <w:r w:rsidRPr="00FC7A69">
        <w:t>Mcgovern</w:t>
      </w:r>
      <w:proofErr w:type="spellEnd"/>
      <w:r w:rsidR="005E4C9A">
        <w:t xml:space="preserve"> et al.,</w:t>
      </w:r>
      <w:r w:rsidRPr="00FC7A69">
        <w:t xml:space="preserve"> 2015). </w:t>
      </w:r>
    </w:p>
    <w:p w14:paraId="6E65902C" w14:textId="5749ACAC" w:rsidR="00C6639A" w:rsidRDefault="00C6639A" w:rsidP="00FC7A69">
      <w:pPr>
        <w:spacing w:line="276" w:lineRule="auto"/>
        <w:ind w:firstLine="360"/>
      </w:pPr>
      <w:r w:rsidRPr="00FC7A69">
        <w:t xml:space="preserve">While tomato production systems are variable and include both indoor and outdoor environments throughout temperate, subtropical and tropical regions, soilborne fungal pathogens such as </w:t>
      </w:r>
      <w:r w:rsidRPr="00FC7A69">
        <w:rPr>
          <w:i/>
        </w:rPr>
        <w:t xml:space="preserve">F. </w:t>
      </w:r>
      <w:proofErr w:type="spellStart"/>
      <w:r w:rsidRPr="00FC7A69">
        <w:rPr>
          <w:i/>
        </w:rPr>
        <w:t>oxysporum</w:t>
      </w:r>
      <w:proofErr w:type="spellEnd"/>
      <w:r w:rsidRPr="00FC7A69">
        <w:t xml:space="preserve"> are a prevalent limiting factor in many environments (Kalloo et al.</w:t>
      </w:r>
      <w:r w:rsidR="009E43CF">
        <w:t>,</w:t>
      </w:r>
      <w:r w:rsidRPr="00FC7A69">
        <w:t xml:space="preserve"> 1991; Khan </w:t>
      </w:r>
      <w:r w:rsidR="009E43CF">
        <w:t>and</w:t>
      </w:r>
      <w:r w:rsidRPr="00FC7A69">
        <w:t xml:space="preserve"> Khan, 2002;</w:t>
      </w:r>
      <w:r w:rsidRPr="00FC7A69">
        <w:rPr>
          <w:color w:val="000000"/>
        </w:rPr>
        <w:t xml:space="preserve"> Duffy </w:t>
      </w:r>
      <w:r w:rsidR="009E43CF">
        <w:rPr>
          <w:color w:val="000000"/>
        </w:rPr>
        <w:t>and</w:t>
      </w:r>
      <w:r w:rsidRPr="00FC7A69">
        <w:rPr>
          <w:color w:val="000000"/>
        </w:rPr>
        <w:t xml:space="preserve"> </w:t>
      </w:r>
      <w:proofErr w:type="spellStart"/>
      <w:r w:rsidRPr="00FC7A69">
        <w:rPr>
          <w:color w:val="000000"/>
        </w:rPr>
        <w:t>Défago</w:t>
      </w:r>
      <w:proofErr w:type="spellEnd"/>
      <w:r w:rsidRPr="00FC7A69">
        <w:rPr>
          <w:color w:val="000000"/>
        </w:rPr>
        <w:t>, 1999).</w:t>
      </w:r>
      <w:r w:rsidRPr="00FC7A69">
        <w:t xml:space="preserve"> </w:t>
      </w:r>
      <w:proofErr w:type="spellStart"/>
      <w:r w:rsidRPr="00FC7A69">
        <w:rPr>
          <w:i/>
        </w:rPr>
        <w:t>Fol</w:t>
      </w:r>
      <w:proofErr w:type="spellEnd"/>
      <w:r w:rsidRPr="00FC7A69">
        <w:t xml:space="preserve"> produces a variety of </w:t>
      </w:r>
      <w:r w:rsidR="005233CB">
        <w:t xml:space="preserve">asexual reproductive </w:t>
      </w:r>
      <w:r w:rsidRPr="00FC7A69">
        <w:t xml:space="preserve">structures, </w:t>
      </w:r>
      <w:r w:rsidR="005233CB">
        <w:t xml:space="preserve">such as microspores, </w:t>
      </w:r>
      <w:proofErr w:type="spellStart"/>
      <w:r w:rsidR="005233CB">
        <w:t>macrosptores</w:t>
      </w:r>
      <w:proofErr w:type="spellEnd"/>
      <w:r w:rsidR="005233CB">
        <w:t>, and</w:t>
      </w:r>
      <w:r w:rsidRPr="00FC7A69">
        <w:t xml:space="preserve"> chlamydospores</w:t>
      </w:r>
      <w:r w:rsidR="005233CB">
        <w:t>. The chlamydospores</w:t>
      </w:r>
      <w:r w:rsidRPr="00FC7A69">
        <w:t xml:space="preserve"> </w:t>
      </w:r>
      <w:r w:rsidR="005233CB">
        <w:t xml:space="preserve">enable </w:t>
      </w:r>
      <w:r w:rsidRPr="00FC7A69">
        <w:t xml:space="preserve">long-term survival as their </w:t>
      </w:r>
      <w:r w:rsidR="005233CB">
        <w:t>modified</w:t>
      </w:r>
      <w:r w:rsidRPr="00FC7A69">
        <w:t xml:space="preserve"> thick cell walls increase resiliency to stress factors such as nutrient depletion and extreme temperatures (</w:t>
      </w:r>
      <w:proofErr w:type="spellStart"/>
      <w:r w:rsidRPr="00FC7A69">
        <w:t>Mcgovern</w:t>
      </w:r>
      <w:proofErr w:type="spellEnd"/>
      <w:r w:rsidR="005E4C9A">
        <w:t xml:space="preserve"> et al.,</w:t>
      </w:r>
      <w:r w:rsidRPr="00FC7A69">
        <w:t xml:space="preserve"> 2015</w:t>
      </w:r>
      <w:r w:rsidRPr="00FC7A69">
        <w:rPr>
          <w:color w:val="000000"/>
        </w:rPr>
        <w:t xml:space="preserve">; </w:t>
      </w:r>
      <w:proofErr w:type="spellStart"/>
      <w:r w:rsidRPr="00FC7A69">
        <w:rPr>
          <w:color w:val="000000"/>
        </w:rPr>
        <w:t>Michielse</w:t>
      </w:r>
      <w:proofErr w:type="spellEnd"/>
      <w:r w:rsidRPr="00FC7A69">
        <w:rPr>
          <w:color w:val="000000"/>
        </w:rPr>
        <w:t xml:space="preserve"> </w:t>
      </w:r>
      <w:r w:rsidR="005233CB">
        <w:rPr>
          <w:color w:val="000000"/>
        </w:rPr>
        <w:t>and</w:t>
      </w:r>
      <w:r w:rsidRPr="00FC7A69">
        <w:rPr>
          <w:color w:val="000000"/>
        </w:rPr>
        <w:t xml:space="preserve"> Rep, 2009)</w:t>
      </w:r>
      <w:r w:rsidRPr="00FC7A69">
        <w:t xml:space="preserve">. The mycelia of </w:t>
      </w:r>
      <w:r w:rsidRPr="00FC7A69">
        <w:rPr>
          <w:i/>
        </w:rPr>
        <w:t xml:space="preserve">F. </w:t>
      </w:r>
      <w:proofErr w:type="spellStart"/>
      <w:r w:rsidRPr="00FC7A69">
        <w:rPr>
          <w:i/>
        </w:rPr>
        <w:t>oxysporum</w:t>
      </w:r>
      <w:proofErr w:type="spellEnd"/>
      <w:r w:rsidRPr="00FC7A69">
        <w:t xml:space="preserve"> are also resilient and capable of surviving in alternative hosts</w:t>
      </w:r>
      <w:r w:rsidR="005233CB">
        <w:t xml:space="preserve"> and,</w:t>
      </w:r>
      <w:r w:rsidRPr="00FC7A69">
        <w:t xml:space="preserve"> in association with plant debris as saprophytes, and over winter within soils (</w:t>
      </w:r>
      <w:proofErr w:type="spellStart"/>
      <w:r w:rsidRPr="00FC7A69">
        <w:t>Mcgovern</w:t>
      </w:r>
      <w:proofErr w:type="spellEnd"/>
      <w:r w:rsidR="005E4C9A">
        <w:t xml:space="preserve"> et al.,</w:t>
      </w:r>
      <w:r w:rsidRPr="00FC7A69">
        <w:t xml:space="preserve"> 2015</w:t>
      </w:r>
      <w:r w:rsidRPr="00FC7A69">
        <w:rPr>
          <w:color w:val="000000"/>
        </w:rPr>
        <w:t xml:space="preserve">; </w:t>
      </w:r>
      <w:proofErr w:type="spellStart"/>
      <w:r w:rsidRPr="00FC7A69">
        <w:rPr>
          <w:color w:val="000000"/>
        </w:rPr>
        <w:t>Michielse</w:t>
      </w:r>
      <w:proofErr w:type="spellEnd"/>
      <w:r w:rsidRPr="00FC7A69">
        <w:rPr>
          <w:color w:val="000000"/>
        </w:rPr>
        <w:t xml:space="preserve"> </w:t>
      </w:r>
      <w:r w:rsidR="005233CB">
        <w:rPr>
          <w:color w:val="000000"/>
        </w:rPr>
        <w:t>and</w:t>
      </w:r>
      <w:r w:rsidRPr="00FC7A69">
        <w:rPr>
          <w:color w:val="000000"/>
        </w:rPr>
        <w:t xml:space="preserve"> Rep, 2009).</w:t>
      </w:r>
      <w:r w:rsidRPr="00FC7A69">
        <w:t xml:space="preserve"> </w:t>
      </w:r>
      <w:r w:rsidRPr="00FC7A69">
        <w:rPr>
          <w:color w:val="000000"/>
        </w:rPr>
        <w:t xml:space="preserve">The survival of </w:t>
      </w:r>
      <w:proofErr w:type="spellStart"/>
      <w:r w:rsidRPr="00FC7A69">
        <w:rPr>
          <w:i/>
          <w:color w:val="000000"/>
        </w:rPr>
        <w:t>Fol</w:t>
      </w:r>
      <w:proofErr w:type="spellEnd"/>
      <w:r w:rsidRPr="00FC7A69">
        <w:rPr>
          <w:color w:val="000000"/>
        </w:rPr>
        <w:t xml:space="preserve"> in the field can be up to 10 years if not fumigated (</w:t>
      </w:r>
      <w:proofErr w:type="spellStart"/>
      <w:r w:rsidRPr="00FC7A69">
        <w:t>Mcgovern</w:t>
      </w:r>
      <w:proofErr w:type="spellEnd"/>
      <w:r w:rsidR="005E4C9A">
        <w:t xml:space="preserve"> et al.,</w:t>
      </w:r>
      <w:r w:rsidRPr="00FC7A69">
        <w:t xml:space="preserve"> 2015). Macro</w:t>
      </w:r>
      <w:r w:rsidR="005233CB">
        <w:t xml:space="preserve">- </w:t>
      </w:r>
      <w:r w:rsidRPr="00FC7A69">
        <w:t>and microconidia act as the asexual, infectious structures that allow for aerial sporulation for pathogen spread (</w:t>
      </w:r>
      <w:proofErr w:type="spellStart"/>
      <w:r w:rsidRPr="00FC7A69">
        <w:t>Mcgovern</w:t>
      </w:r>
      <w:proofErr w:type="spellEnd"/>
      <w:r w:rsidR="005E4C9A">
        <w:t xml:space="preserve"> et al.,</w:t>
      </w:r>
      <w:r w:rsidRPr="00FC7A69">
        <w:t xml:space="preserve"> 2015</w:t>
      </w:r>
      <w:r w:rsidRPr="00FC7A69">
        <w:rPr>
          <w:color w:val="000000"/>
        </w:rPr>
        <w:t xml:space="preserve">; </w:t>
      </w:r>
      <w:proofErr w:type="spellStart"/>
      <w:r w:rsidRPr="00FC7A69">
        <w:rPr>
          <w:color w:val="000000"/>
        </w:rPr>
        <w:t>Michielse</w:t>
      </w:r>
      <w:proofErr w:type="spellEnd"/>
      <w:r w:rsidRPr="00FC7A69">
        <w:rPr>
          <w:color w:val="000000"/>
        </w:rPr>
        <w:t xml:space="preserve"> </w:t>
      </w:r>
      <w:r w:rsidR="005233CB">
        <w:rPr>
          <w:color w:val="000000"/>
        </w:rPr>
        <w:t>and</w:t>
      </w:r>
      <w:r w:rsidRPr="00FC7A69">
        <w:rPr>
          <w:color w:val="000000"/>
        </w:rPr>
        <w:t xml:space="preserve"> Rep, 2009). </w:t>
      </w:r>
      <w:r w:rsidRPr="00FC7A69">
        <w:t xml:space="preserve">These adaptations allow ease of transmission by wind, tools, insect vectors, and other factors. As </w:t>
      </w:r>
      <w:proofErr w:type="spellStart"/>
      <w:r w:rsidRPr="00FC7A69">
        <w:rPr>
          <w:i/>
        </w:rPr>
        <w:t>Fol</w:t>
      </w:r>
      <w:proofErr w:type="spellEnd"/>
      <w:r w:rsidRPr="00FC7A69">
        <w:t xml:space="preserve"> is extremely resilient in many environmental conditions and hosts, management practices of cropping systems can continue to enhance pathogen spread and severity through the addition of ammonium-based fertilizers and low soil </w:t>
      </w:r>
      <w:proofErr w:type="spellStart"/>
      <w:r w:rsidRPr="00FC7A69">
        <w:t>pH.</w:t>
      </w:r>
      <w:proofErr w:type="spellEnd"/>
      <w:r w:rsidRPr="00FC7A69">
        <w:t xml:space="preserve"> This has made </w:t>
      </w:r>
      <w:r w:rsidRPr="00FC7A69">
        <w:rPr>
          <w:i/>
        </w:rPr>
        <w:t xml:space="preserve">F. </w:t>
      </w:r>
      <w:proofErr w:type="spellStart"/>
      <w:r w:rsidRPr="00FC7A69">
        <w:rPr>
          <w:i/>
        </w:rPr>
        <w:t>oxysporum</w:t>
      </w:r>
      <w:proofErr w:type="spellEnd"/>
      <w:r w:rsidRPr="00FC7A69">
        <w:t xml:space="preserve"> one of the most widely studied fungal plant pathogens (</w:t>
      </w:r>
      <w:proofErr w:type="spellStart"/>
      <w:r w:rsidRPr="00FC7A69">
        <w:t>Mcgovern</w:t>
      </w:r>
      <w:proofErr w:type="spellEnd"/>
      <w:r w:rsidR="005E4C9A">
        <w:t xml:space="preserve"> et al.,</w:t>
      </w:r>
      <w:r w:rsidRPr="00FC7A69">
        <w:t xml:space="preserve"> 2015; Yergeau et al.</w:t>
      </w:r>
      <w:r w:rsidR="005E4C9A">
        <w:t>,</w:t>
      </w:r>
      <w:r w:rsidRPr="00FC7A69">
        <w:t xml:space="preserve"> 2006). </w:t>
      </w:r>
      <w:r w:rsidR="005233CB">
        <w:t>Commercial</w:t>
      </w:r>
      <w:r w:rsidRPr="00FC7A69">
        <w:t xml:space="preserve"> fungicides such as benomyl, captafol, and </w:t>
      </w:r>
      <w:proofErr w:type="spellStart"/>
      <w:r w:rsidRPr="00FC7A69">
        <w:t>imazalil</w:t>
      </w:r>
      <w:proofErr w:type="spellEnd"/>
      <w:r w:rsidRPr="00FC7A69">
        <w:t xml:space="preserve"> are inconsistent and recommended concentrations often have phytotoxic effects to crops (Duffy </w:t>
      </w:r>
      <w:r w:rsidR="005233CB">
        <w:t>and</w:t>
      </w:r>
      <w:r w:rsidRPr="00FC7A69">
        <w:t xml:space="preserve"> </w:t>
      </w:r>
      <w:proofErr w:type="spellStart"/>
      <w:r w:rsidRPr="00FC7A69">
        <w:t>Défago</w:t>
      </w:r>
      <w:proofErr w:type="spellEnd"/>
      <w:r w:rsidRPr="00FC7A69">
        <w:t xml:space="preserve">, 1999). As there are still no recommended fungicides that can eradicate </w:t>
      </w:r>
      <w:r w:rsidRPr="00FC7A69">
        <w:rPr>
          <w:i/>
        </w:rPr>
        <w:t>Fusarium</w:t>
      </w:r>
      <w:r w:rsidRPr="00FC7A69">
        <w:t xml:space="preserve"> diseases, use of preventative practices such as soil disinfestation and the development of </w:t>
      </w:r>
      <w:r w:rsidRPr="00FC7A69">
        <w:rPr>
          <w:i/>
        </w:rPr>
        <w:t>Fusarium</w:t>
      </w:r>
      <w:r w:rsidRPr="00FC7A69">
        <w:t xml:space="preserve"> resistant plant cultivars have been beneficial to growers. However, there are limitations to the use of soil disinfestation on a mass </w:t>
      </w:r>
      <w:r w:rsidR="005233CB">
        <w:t xml:space="preserve">plant production scale, </w:t>
      </w:r>
      <w:r w:rsidRPr="00FC7A69">
        <w:t>and</w:t>
      </w:r>
      <w:r w:rsidR="005233CB">
        <w:t xml:space="preserve"> development of</w:t>
      </w:r>
      <w:r w:rsidRPr="00FC7A69">
        <w:t xml:space="preserve"> plant resistant cultivar</w:t>
      </w:r>
      <w:r w:rsidR="005233CB">
        <w:t>s</w:t>
      </w:r>
      <w:r w:rsidRPr="00FC7A69">
        <w:t xml:space="preserve"> is a lengthy process </w:t>
      </w:r>
      <w:r w:rsidR="005233CB">
        <w:t>which is</w:t>
      </w:r>
      <w:r w:rsidRPr="00FC7A69">
        <w:t xml:space="preserve"> often only effective towards certain species/races of </w:t>
      </w:r>
      <w:r w:rsidRPr="00FC7A69">
        <w:rPr>
          <w:i/>
        </w:rPr>
        <w:t>Fusarium</w:t>
      </w:r>
      <w:r w:rsidRPr="00FC7A69">
        <w:t xml:space="preserve">. The resiliency of this pathogen in combination with the lack of </w:t>
      </w:r>
      <w:r w:rsidRPr="00FC7A69">
        <w:lastRenderedPageBreak/>
        <w:t>effective controls makes development of management strategies of high concern (Shrestha et al., 2021, Yergeau et al.</w:t>
      </w:r>
      <w:r w:rsidR="00BF3CE8" w:rsidRPr="00FC7A69">
        <w:t>,</w:t>
      </w:r>
      <w:r w:rsidRPr="00FC7A69">
        <w:t xml:space="preserve"> 2006).</w:t>
      </w:r>
    </w:p>
    <w:p w14:paraId="19E1B6FB" w14:textId="77777777" w:rsidR="004915DF" w:rsidRPr="00FC7A69" w:rsidRDefault="004915DF" w:rsidP="00FC7A69">
      <w:pPr>
        <w:spacing w:line="276" w:lineRule="auto"/>
        <w:ind w:firstLine="360"/>
      </w:pPr>
    </w:p>
    <w:p w14:paraId="4958EA6F" w14:textId="77777777" w:rsidR="00C6639A" w:rsidRPr="005233CB" w:rsidRDefault="00C6639A" w:rsidP="00FC7A69">
      <w:pPr>
        <w:pStyle w:val="Heading2"/>
        <w:spacing w:line="276" w:lineRule="auto"/>
      </w:pPr>
      <w:bookmarkStart w:id="37" w:name="_Toc172977601"/>
      <w:bookmarkStart w:id="38" w:name="_Toc174476447"/>
      <w:bookmarkStart w:id="39" w:name="_Toc174516954"/>
      <w:r w:rsidRPr="00FC7A69">
        <w:rPr>
          <w:i/>
          <w:iCs/>
        </w:rPr>
        <w:t xml:space="preserve">Trichoderma </w:t>
      </w:r>
      <w:r w:rsidRPr="005233CB">
        <w:t>spp.</w:t>
      </w:r>
      <w:bookmarkEnd w:id="37"/>
      <w:bookmarkEnd w:id="38"/>
      <w:bookmarkEnd w:id="39"/>
      <w:r w:rsidRPr="005233CB">
        <w:t xml:space="preserve"> </w:t>
      </w:r>
    </w:p>
    <w:p w14:paraId="7326874D" w14:textId="4231093F" w:rsidR="00C6639A" w:rsidRPr="00FC7A69" w:rsidRDefault="00C6639A" w:rsidP="00FC7A69">
      <w:pPr>
        <w:spacing w:line="276" w:lineRule="auto"/>
        <w:ind w:firstLine="720"/>
      </w:pPr>
      <w:r w:rsidRPr="00FC7A69">
        <w:t xml:space="preserve">While some soil microorganisms can be pathogenic, others are appreciated for their crucial roles in ecological functions (Asghar </w:t>
      </w:r>
      <w:r w:rsidR="005233CB">
        <w:t>and</w:t>
      </w:r>
      <w:r w:rsidRPr="00FC7A69">
        <w:t xml:space="preserve"> Kataoka, 2021; Bader et al</w:t>
      </w:r>
      <w:r w:rsidR="005233CB">
        <w:t>.,</w:t>
      </w:r>
      <w:r w:rsidRPr="00FC7A69">
        <w:t xml:space="preserve"> 2019). For example, there are various plant growth-promoting microbes (PGPM) that are widely recognized for their ability to promote plant growth and productivity. </w:t>
      </w:r>
      <w:r w:rsidRPr="00FC7A69">
        <w:rPr>
          <w:i/>
        </w:rPr>
        <w:t xml:space="preserve">Trichoderma </w:t>
      </w:r>
      <w:r w:rsidRPr="00FC7A69">
        <w:t xml:space="preserve">is a fungal genus of opportunistic, free-living fungi that are widely distributed in global soils (Harman et al., 2004; Cai </w:t>
      </w:r>
      <w:r w:rsidR="005233CB">
        <w:t>and</w:t>
      </w:r>
      <w:r w:rsidRPr="00FC7A69">
        <w:t xml:space="preserve"> Chen, 2014</w:t>
      </w:r>
      <w:r w:rsidRPr="00FC7A69">
        <w:rPr>
          <w:color w:val="000000"/>
        </w:rPr>
        <w:t>; Hoyos-Carvajal et al., 2009</w:t>
      </w:r>
      <w:r w:rsidRPr="00FC7A69">
        <w:t>). This genus is characterized by rapid growth and resilien</w:t>
      </w:r>
      <w:r w:rsidR="005233CB">
        <w:t xml:space="preserve">t </w:t>
      </w:r>
      <w:r w:rsidRPr="00FC7A69">
        <w:t>grow</w:t>
      </w:r>
      <w:r w:rsidR="005233CB">
        <w:t>th</w:t>
      </w:r>
      <w:r w:rsidRPr="00FC7A69">
        <w:t xml:space="preserve"> under a wide range of environmental conditions</w:t>
      </w:r>
      <w:r w:rsidR="005233CB">
        <w:t>,</w:t>
      </w:r>
      <w:r w:rsidRPr="00FC7A69">
        <w:t xml:space="preserve"> </w:t>
      </w:r>
      <w:r w:rsidR="005233CB">
        <w:t>such as</w:t>
      </w:r>
      <w:r w:rsidRPr="00FC7A69">
        <w:t xml:space="preserve"> varying nutrient availability, pH, and temperature.</w:t>
      </w:r>
      <w:r w:rsidR="005233CB">
        <w:t xml:space="preserve"> Competitive growth of </w:t>
      </w:r>
      <w:r w:rsidR="005233CB" w:rsidRPr="005233CB">
        <w:rPr>
          <w:i/>
          <w:iCs/>
        </w:rPr>
        <w:t>Trichoderma</w:t>
      </w:r>
      <w:r w:rsidRPr="00FC7A69">
        <w:t xml:space="preserve">, </w:t>
      </w:r>
      <w:r w:rsidR="005233CB">
        <w:t>combined</w:t>
      </w:r>
      <w:r w:rsidRPr="00FC7A69">
        <w:t xml:space="preserve"> with its numerous benefits to plant production, make </w:t>
      </w:r>
      <w:r w:rsidRPr="00FC7A69">
        <w:rPr>
          <w:i/>
        </w:rPr>
        <w:t>Trichoderma</w:t>
      </w:r>
      <w:r w:rsidRPr="00FC7A69">
        <w:t xml:space="preserve"> a </w:t>
      </w:r>
      <w:r w:rsidR="005233CB">
        <w:t>genus</w:t>
      </w:r>
      <w:r w:rsidRPr="00FC7A69">
        <w:t xml:space="preserve"> of high interest and economic importance (Nawrocka</w:t>
      </w:r>
      <w:r w:rsidR="005E4C9A">
        <w:t xml:space="preserve"> et al.,</w:t>
      </w:r>
      <w:r w:rsidRPr="00FC7A69">
        <w:t xml:space="preserve"> 2013; Bader et al</w:t>
      </w:r>
      <w:r w:rsidR="0054720C" w:rsidRPr="00FC7A69">
        <w:t>.</w:t>
      </w:r>
      <w:r w:rsidRPr="00FC7A69">
        <w:t xml:space="preserve">, 2019; Asghar </w:t>
      </w:r>
      <w:r w:rsidR="00242359">
        <w:t>and</w:t>
      </w:r>
      <w:r w:rsidRPr="00FC7A69">
        <w:t xml:space="preserve"> Kataoka, 2021; </w:t>
      </w:r>
      <w:r w:rsidRPr="00FC7A69">
        <w:rPr>
          <w:color w:val="000000"/>
        </w:rPr>
        <w:t>Hoyos-Carvajal et al.</w:t>
      </w:r>
      <w:r w:rsidR="0054720C" w:rsidRPr="00FC7A69">
        <w:rPr>
          <w:color w:val="000000"/>
        </w:rPr>
        <w:t>,</w:t>
      </w:r>
      <w:r w:rsidRPr="00FC7A69">
        <w:rPr>
          <w:color w:val="000000"/>
        </w:rPr>
        <w:t xml:space="preserve"> 2009</w:t>
      </w:r>
      <w:r w:rsidRPr="00FC7A69">
        <w:t xml:space="preserve">). </w:t>
      </w:r>
      <w:r w:rsidR="00242359">
        <w:t xml:space="preserve">Many </w:t>
      </w:r>
      <w:r w:rsidRPr="00FC7A69">
        <w:rPr>
          <w:i/>
        </w:rPr>
        <w:t xml:space="preserve">Trichoderma </w:t>
      </w:r>
      <w:r w:rsidRPr="00F31B02">
        <w:rPr>
          <w:iCs/>
        </w:rPr>
        <w:t>spp.</w:t>
      </w:r>
      <w:r w:rsidRPr="00FC7A69">
        <w:t xml:space="preserve"> can colonize the roots and shoots of plants, such as tomato, </w:t>
      </w:r>
      <w:r w:rsidR="00242359">
        <w:t xml:space="preserve">and </w:t>
      </w:r>
      <w:r w:rsidRPr="00FC7A69">
        <w:t>various strains have mechanisms with differing potential to improve plant growth and resiliency to biotic and abiotic stresses (Harman</w:t>
      </w:r>
      <w:r w:rsidR="005E4C9A">
        <w:t xml:space="preserve"> </w:t>
      </w:r>
      <w:r w:rsidRPr="00FC7A69">
        <w:t xml:space="preserve">et al., 2004).  </w:t>
      </w:r>
    </w:p>
    <w:p w14:paraId="28219327" w14:textId="6189E114" w:rsidR="00C6639A" w:rsidRPr="00FC7A69" w:rsidRDefault="00C6639A" w:rsidP="00FC7A69">
      <w:pPr>
        <w:spacing w:line="276" w:lineRule="auto"/>
        <w:ind w:firstLine="720"/>
        <w:rPr>
          <w:color w:val="000000"/>
        </w:rPr>
      </w:pPr>
      <w:r w:rsidRPr="00FC7A69">
        <w:rPr>
          <w:color w:val="000000"/>
        </w:rPr>
        <w:t xml:space="preserve">While </w:t>
      </w:r>
      <w:r w:rsidR="00242359">
        <w:rPr>
          <w:color w:val="000000"/>
        </w:rPr>
        <w:t>the anamorph</w:t>
      </w:r>
      <w:r w:rsidRPr="00FC7A69">
        <w:rPr>
          <w:color w:val="000000"/>
        </w:rPr>
        <w:t xml:space="preserve"> </w:t>
      </w:r>
      <w:r w:rsidRPr="00FC7A69">
        <w:rPr>
          <w:i/>
          <w:color w:val="000000"/>
        </w:rPr>
        <w:t>Trichoderma</w:t>
      </w:r>
      <w:r w:rsidRPr="00FC7A69">
        <w:rPr>
          <w:color w:val="000000"/>
        </w:rPr>
        <w:t xml:space="preserve"> </w:t>
      </w:r>
      <w:r w:rsidR="00242359">
        <w:rPr>
          <w:color w:val="000000"/>
        </w:rPr>
        <w:t>reproduces asexually</w:t>
      </w:r>
      <w:r w:rsidRPr="00FC7A69">
        <w:rPr>
          <w:color w:val="000000"/>
        </w:rPr>
        <w:t>, th</w:t>
      </w:r>
      <w:r w:rsidR="00242359">
        <w:rPr>
          <w:color w:val="000000"/>
        </w:rPr>
        <w:t>e associated teleomorph</w:t>
      </w:r>
      <w:r w:rsidRPr="00FC7A69">
        <w:rPr>
          <w:color w:val="000000"/>
        </w:rPr>
        <w:t xml:space="preserve"> genus </w:t>
      </w:r>
      <w:proofErr w:type="spellStart"/>
      <w:r w:rsidRPr="00FC7A69">
        <w:rPr>
          <w:i/>
          <w:color w:val="000000"/>
        </w:rPr>
        <w:t>Hypocrea</w:t>
      </w:r>
      <w:proofErr w:type="spellEnd"/>
      <w:r w:rsidRPr="00FC7A69">
        <w:rPr>
          <w:color w:val="000000"/>
        </w:rPr>
        <w:t xml:space="preserve"> reproduce</w:t>
      </w:r>
      <w:r w:rsidR="00242359">
        <w:rPr>
          <w:color w:val="000000"/>
        </w:rPr>
        <w:t>s</w:t>
      </w:r>
      <w:r w:rsidRPr="00FC7A69">
        <w:rPr>
          <w:color w:val="000000"/>
        </w:rPr>
        <w:t xml:space="preserve"> sexually as teleomorphs, which </w:t>
      </w:r>
      <w:r w:rsidR="00242359">
        <w:rPr>
          <w:color w:val="000000"/>
        </w:rPr>
        <w:t>is</w:t>
      </w:r>
      <w:r w:rsidRPr="00FC7A69">
        <w:rPr>
          <w:color w:val="000000"/>
        </w:rPr>
        <w:t xml:space="preserve"> common for </w:t>
      </w:r>
      <w:r w:rsidR="00242359">
        <w:rPr>
          <w:color w:val="000000"/>
        </w:rPr>
        <w:t xml:space="preserve">isolates that </w:t>
      </w:r>
      <w:r w:rsidR="00242359" w:rsidRPr="00FC7A69">
        <w:rPr>
          <w:color w:val="000000"/>
        </w:rPr>
        <w:t>coloniz</w:t>
      </w:r>
      <w:r w:rsidR="00242359">
        <w:rPr>
          <w:color w:val="000000"/>
        </w:rPr>
        <w:t xml:space="preserve">e </w:t>
      </w:r>
      <w:r w:rsidRPr="00FC7A69">
        <w:rPr>
          <w:color w:val="000000"/>
        </w:rPr>
        <w:t xml:space="preserve">woody and herbaceous plant materials (Harman et al., 2004). Most </w:t>
      </w:r>
      <w:r w:rsidRPr="00FC7A69">
        <w:rPr>
          <w:i/>
          <w:color w:val="000000"/>
        </w:rPr>
        <w:t xml:space="preserve">Trichoderma </w:t>
      </w:r>
      <w:r w:rsidRPr="00F31B02">
        <w:rPr>
          <w:iCs/>
          <w:color w:val="000000"/>
        </w:rPr>
        <w:t>spp.</w:t>
      </w:r>
      <w:r w:rsidRPr="00FC7A69">
        <w:rPr>
          <w:iCs/>
          <w:color w:val="000000"/>
        </w:rPr>
        <w:t xml:space="preserve"> </w:t>
      </w:r>
      <w:r w:rsidRPr="00FC7A69">
        <w:rPr>
          <w:color w:val="000000"/>
        </w:rPr>
        <w:t xml:space="preserve">have evolved as avirulent, opportunistic plant symbionts, and will penetrate the first/second layers of plant roots with large variability in the degree of rhizosphere competence (the ability to colonize and grow in association with plant roots) </w:t>
      </w:r>
      <w:r w:rsidR="00242359">
        <w:rPr>
          <w:color w:val="000000"/>
        </w:rPr>
        <w:t>among</w:t>
      </w:r>
      <w:r w:rsidRPr="00FC7A69">
        <w:rPr>
          <w:color w:val="000000"/>
        </w:rPr>
        <w:t xml:space="preserve"> species/strains (Harman et al., 2004). Some are only able to colonize local sites of plant roots, while those possessing extensive rhizosphere competence can colonize entire root surfaces for weeks or months (Harman et al., 2004; Tucci et al., 2011). </w:t>
      </w:r>
      <w:r w:rsidRPr="00FC7A69">
        <w:t xml:space="preserve">Plant roots colonized by effective </w:t>
      </w:r>
      <w:r w:rsidRPr="00FC7A69">
        <w:rPr>
          <w:i/>
        </w:rPr>
        <w:t>Trichoderma</w:t>
      </w:r>
      <w:r w:rsidRPr="00FC7A69">
        <w:t xml:space="preserve"> </w:t>
      </w:r>
      <w:r w:rsidR="00242359">
        <w:t xml:space="preserve">isolates </w:t>
      </w:r>
      <w:r w:rsidRPr="00FC7A69">
        <w:t>follow a mechanism known as “priming</w:t>
      </w:r>
      <w:r w:rsidR="00242359">
        <w:t>,</w:t>
      </w:r>
      <w:r w:rsidRPr="00FC7A69">
        <w:t xml:space="preserve">” which results in plant roots being “sensitized” to pathogen presence, </w:t>
      </w:r>
      <w:r w:rsidR="00242359">
        <w:t>through the induction of</w:t>
      </w:r>
      <w:r w:rsidRPr="00FC7A69">
        <w:t xml:space="preserve"> systematic </w:t>
      </w:r>
      <w:r w:rsidR="00242359">
        <w:t xml:space="preserve">plant </w:t>
      </w:r>
      <w:r w:rsidRPr="00FC7A69">
        <w:t xml:space="preserve">resistance (Tucci, 2011; </w:t>
      </w:r>
      <w:r w:rsidRPr="00FC7A69">
        <w:rPr>
          <w:color w:val="000000"/>
        </w:rPr>
        <w:t>Hoyos-</w:t>
      </w:r>
      <w:r w:rsidRPr="00FC7A69">
        <w:t>C</w:t>
      </w:r>
      <w:r w:rsidRPr="00FC7A69">
        <w:rPr>
          <w:color w:val="000000"/>
        </w:rPr>
        <w:t xml:space="preserve">arvajal </w:t>
      </w:r>
      <w:commentRangeStart w:id="40"/>
      <w:r w:rsidRPr="00FC7A69">
        <w:rPr>
          <w:color w:val="000000"/>
        </w:rPr>
        <w:t>et al.</w:t>
      </w:r>
      <w:r w:rsidR="001024CA" w:rsidRPr="00FC7A69">
        <w:rPr>
          <w:color w:val="000000"/>
        </w:rPr>
        <w:t>,</w:t>
      </w:r>
      <w:r w:rsidRPr="00FC7A69">
        <w:rPr>
          <w:color w:val="000000"/>
        </w:rPr>
        <w:t xml:space="preserve"> 2009</w:t>
      </w:r>
      <w:commentRangeEnd w:id="40"/>
      <w:r w:rsidR="00420C04" w:rsidRPr="00FC7A69">
        <w:rPr>
          <w:rStyle w:val="CommentReference"/>
        </w:rPr>
        <w:commentReference w:id="40"/>
      </w:r>
      <w:r w:rsidRPr="00FC7A69">
        <w:rPr>
          <w:color w:val="000000"/>
        </w:rPr>
        <w:t xml:space="preserve">; </w:t>
      </w:r>
      <w:proofErr w:type="spellStart"/>
      <w:r w:rsidRPr="00FC7A69">
        <w:rPr>
          <w:color w:val="000000"/>
        </w:rPr>
        <w:t>Chowdappa</w:t>
      </w:r>
      <w:proofErr w:type="spellEnd"/>
      <w:r w:rsidRPr="00FC7A69">
        <w:rPr>
          <w:color w:val="000000"/>
        </w:rPr>
        <w:t xml:space="preserve"> et al., 2013</w:t>
      </w:r>
      <w:r w:rsidRPr="00FC7A69">
        <w:t>).</w:t>
      </w:r>
      <w:r w:rsidRPr="00FC7A69">
        <w:rPr>
          <w:color w:val="000000"/>
        </w:rPr>
        <w:t xml:space="preserve"> Systematic resistance is the triggering of plant defenses by an outside stimulus (</w:t>
      </w:r>
      <w:proofErr w:type="spellStart"/>
      <w:r w:rsidRPr="00FC7A69">
        <w:rPr>
          <w:color w:val="000000"/>
        </w:rPr>
        <w:t>Mcgovern</w:t>
      </w:r>
      <w:proofErr w:type="spellEnd"/>
      <w:r w:rsidRPr="00FC7A69">
        <w:rPr>
          <w:color w:val="000000"/>
        </w:rPr>
        <w:t xml:space="preserve"> et al., 2015; </w:t>
      </w:r>
      <w:proofErr w:type="spellStart"/>
      <w:r w:rsidRPr="00FC7A69">
        <w:rPr>
          <w:color w:val="000000"/>
        </w:rPr>
        <w:t>Chowdappa</w:t>
      </w:r>
      <w:proofErr w:type="spellEnd"/>
      <w:r w:rsidRPr="00FC7A69">
        <w:rPr>
          <w:color w:val="000000"/>
        </w:rPr>
        <w:t xml:space="preserve"> et al., 2013). </w:t>
      </w:r>
      <w:r w:rsidR="00242359">
        <w:rPr>
          <w:color w:val="000000"/>
        </w:rPr>
        <w:t>Induced</w:t>
      </w:r>
      <w:r w:rsidRPr="00FC7A69">
        <w:rPr>
          <w:color w:val="000000"/>
        </w:rPr>
        <w:t xml:space="preserve"> resistance </w:t>
      </w:r>
      <w:r w:rsidR="00242359">
        <w:rPr>
          <w:color w:val="000000"/>
        </w:rPr>
        <w:t xml:space="preserve">in plants </w:t>
      </w:r>
      <w:proofErr w:type="gramStart"/>
      <w:r w:rsidRPr="00FC7A69">
        <w:rPr>
          <w:color w:val="000000"/>
        </w:rPr>
        <w:t>are</w:t>
      </w:r>
      <w:proofErr w:type="gramEnd"/>
      <w:r w:rsidRPr="00FC7A69">
        <w:rPr>
          <w:color w:val="000000"/>
        </w:rPr>
        <w:t xml:space="preserve"> complex but can be generalized by two common defense mechanism responses; the “attack” of plant tissues will result in production of pathogenesis-related proteins within signal transduction pathways, as </w:t>
      </w:r>
      <w:proofErr w:type="spellStart"/>
      <w:r w:rsidRPr="00FC7A69">
        <w:rPr>
          <w:color w:val="000000"/>
        </w:rPr>
        <w:t>jasmonic</w:t>
      </w:r>
      <w:proofErr w:type="spellEnd"/>
      <w:r w:rsidRPr="00FC7A69">
        <w:rPr>
          <w:color w:val="000000"/>
        </w:rPr>
        <w:t xml:space="preserve"> acid is produced for herbivory predation while salicylic acid is produced for pathogenic micro-organisms (Harman et al., 2004; Tucci et al., 2011). </w:t>
      </w:r>
      <w:r w:rsidR="00242359">
        <w:rPr>
          <w:color w:val="000000"/>
        </w:rPr>
        <w:t>The ability to induce systematic resistance,</w:t>
      </w:r>
      <w:r w:rsidRPr="00FC7A69">
        <w:rPr>
          <w:color w:val="000000"/>
        </w:rPr>
        <w:t xml:space="preserve"> in combination with </w:t>
      </w:r>
      <w:r w:rsidR="00242359">
        <w:rPr>
          <w:color w:val="000000"/>
        </w:rPr>
        <w:t xml:space="preserve">the ability of </w:t>
      </w:r>
      <w:r w:rsidRPr="00FC7A69">
        <w:rPr>
          <w:i/>
          <w:color w:val="000000"/>
        </w:rPr>
        <w:t>Trichoderma</w:t>
      </w:r>
      <w:r w:rsidRPr="00FC7A69">
        <w:rPr>
          <w:color w:val="000000"/>
        </w:rPr>
        <w:t xml:space="preserve"> </w:t>
      </w:r>
      <w:r w:rsidR="00242359">
        <w:rPr>
          <w:color w:val="000000"/>
        </w:rPr>
        <w:t>spp. to parasitize</w:t>
      </w:r>
      <w:r w:rsidRPr="00FC7A69">
        <w:rPr>
          <w:color w:val="000000"/>
        </w:rPr>
        <w:t xml:space="preserve"> plant pathogens make </w:t>
      </w:r>
      <w:r w:rsidR="00242359">
        <w:rPr>
          <w:color w:val="000000"/>
        </w:rPr>
        <w:t>these fungi</w:t>
      </w:r>
      <w:r w:rsidRPr="00FC7A69">
        <w:rPr>
          <w:color w:val="000000"/>
        </w:rPr>
        <w:t xml:space="preserve"> of interest for biocontrol applications in cropping systems </w:t>
      </w:r>
      <w:r w:rsidRPr="00FC7A69">
        <w:t>(Tucci</w:t>
      </w:r>
      <w:r w:rsidR="00242359">
        <w:t xml:space="preserve"> et al.,</w:t>
      </w:r>
      <w:r w:rsidRPr="00FC7A69">
        <w:t xml:space="preserve"> 2011; </w:t>
      </w:r>
      <w:r w:rsidRPr="00FC7A69">
        <w:rPr>
          <w:color w:val="000000"/>
        </w:rPr>
        <w:t>Hoyos-</w:t>
      </w:r>
      <w:r w:rsidRPr="00FC7A69">
        <w:t>C</w:t>
      </w:r>
      <w:r w:rsidRPr="00FC7A69">
        <w:rPr>
          <w:color w:val="000000"/>
        </w:rPr>
        <w:t>arvajal et al.</w:t>
      </w:r>
      <w:r w:rsidR="00242359">
        <w:rPr>
          <w:color w:val="000000"/>
        </w:rPr>
        <w:t>,</w:t>
      </w:r>
      <w:r w:rsidRPr="00FC7A69">
        <w:rPr>
          <w:color w:val="000000"/>
        </w:rPr>
        <w:t xml:space="preserve"> 2009; </w:t>
      </w:r>
      <w:proofErr w:type="spellStart"/>
      <w:r w:rsidRPr="00FC7A69">
        <w:rPr>
          <w:color w:val="000000"/>
        </w:rPr>
        <w:t>Chowdappa</w:t>
      </w:r>
      <w:proofErr w:type="spellEnd"/>
      <w:r w:rsidRPr="00FC7A69">
        <w:rPr>
          <w:color w:val="000000"/>
        </w:rPr>
        <w:t xml:space="preserve"> et al., 2013</w:t>
      </w:r>
      <w:r w:rsidRPr="00FC7A69">
        <w:t>).</w:t>
      </w:r>
    </w:p>
    <w:p w14:paraId="2B171483" w14:textId="1599DE88" w:rsidR="00C6639A" w:rsidRPr="00FC7A69" w:rsidRDefault="00C6639A" w:rsidP="00FC7A69">
      <w:pPr>
        <w:spacing w:line="276" w:lineRule="auto"/>
        <w:ind w:firstLine="720"/>
      </w:pPr>
      <w:r w:rsidRPr="00FC7A69">
        <w:rPr>
          <w:i/>
        </w:rPr>
        <w:t>Trichoderma</w:t>
      </w:r>
      <w:r w:rsidRPr="00FC7A69">
        <w:t xml:space="preserve"> can parasitize </w:t>
      </w:r>
      <w:commentRangeStart w:id="41"/>
      <w:commentRangeEnd w:id="41"/>
      <w:r w:rsidR="00F0480D" w:rsidRPr="00FC7A69">
        <w:rPr>
          <w:rStyle w:val="CommentReference"/>
        </w:rPr>
        <w:commentReference w:id="41"/>
      </w:r>
      <w:r w:rsidRPr="00FC7A69">
        <w:t xml:space="preserve">soil fungi and nematodes, such as </w:t>
      </w:r>
      <w:proofErr w:type="spellStart"/>
      <w:r w:rsidRPr="00FC7A69">
        <w:rPr>
          <w:i/>
        </w:rPr>
        <w:t>Fol</w:t>
      </w:r>
      <w:proofErr w:type="spellEnd"/>
      <w:r w:rsidRPr="00FC7A69">
        <w:rPr>
          <w:i/>
        </w:rPr>
        <w:t>,</w:t>
      </w:r>
      <w:r w:rsidRPr="00FC7A69">
        <w:t xml:space="preserve"> by attaching and coiling to the host surface where it will form appressoria (enlarged hyphal tips that penetrate cell </w:t>
      </w:r>
      <w:r w:rsidRPr="00FC7A69">
        <w:lastRenderedPageBreak/>
        <w:t xml:space="preserve">walls) and produce fungitoxic cell-wall degrading enzymes and antibiotics (Harman et al., 2004). This acts to inhibit or degrade plant-pathogen enzymes, lessening their ability to cause disease, </w:t>
      </w:r>
      <w:r w:rsidR="00242359">
        <w:t>and</w:t>
      </w:r>
      <w:r w:rsidRPr="00FC7A69">
        <w:t xml:space="preserve"> some strains having the capacity to produce over 100 antibiotic </w:t>
      </w:r>
      <w:r w:rsidR="00242359">
        <w:t>compounds</w:t>
      </w:r>
      <w:r w:rsidRPr="00FC7A69">
        <w:t xml:space="preserve"> (Harman et al., 2004). This works in tandem with increased competition for resources in soil and the crop rhizosphere, which also can limit the growth of pathogens and their severity in host plants, such as tomato. (Tucci</w:t>
      </w:r>
      <w:r w:rsidR="00242359">
        <w:t xml:space="preserve"> et al.,</w:t>
      </w:r>
      <w:r w:rsidRPr="00FC7A69">
        <w:t xml:space="preserve"> 2011; </w:t>
      </w:r>
      <w:r w:rsidRPr="00FC7A69">
        <w:rPr>
          <w:color w:val="000000"/>
        </w:rPr>
        <w:t>Hoyos-</w:t>
      </w:r>
      <w:r w:rsidRPr="00FC7A69">
        <w:t>C</w:t>
      </w:r>
      <w:r w:rsidRPr="00FC7A69">
        <w:rPr>
          <w:color w:val="000000"/>
        </w:rPr>
        <w:t xml:space="preserve">arvajal et al., 2009; </w:t>
      </w:r>
      <w:proofErr w:type="spellStart"/>
      <w:r w:rsidRPr="00FC7A69">
        <w:rPr>
          <w:color w:val="000000"/>
        </w:rPr>
        <w:t>Chowdappa</w:t>
      </w:r>
      <w:proofErr w:type="spellEnd"/>
      <w:r w:rsidR="00242359">
        <w:rPr>
          <w:color w:val="000000"/>
        </w:rPr>
        <w:t xml:space="preserve"> et al.</w:t>
      </w:r>
      <w:r w:rsidRPr="00FC7A69">
        <w:rPr>
          <w:color w:val="000000"/>
        </w:rPr>
        <w:t>, 2013</w:t>
      </w:r>
      <w:r w:rsidRPr="00FC7A69">
        <w:t>).</w:t>
      </w:r>
    </w:p>
    <w:p w14:paraId="2F7ABB29" w14:textId="687B3055" w:rsidR="00C6639A" w:rsidRPr="00FC7A69" w:rsidRDefault="00C6639A" w:rsidP="002D2480">
      <w:pPr>
        <w:spacing w:line="276" w:lineRule="auto"/>
        <w:ind w:firstLine="720"/>
      </w:pPr>
      <w:r w:rsidRPr="00FC7A69">
        <w:rPr>
          <w:color w:val="000000"/>
        </w:rPr>
        <w:t xml:space="preserve">Studies using </w:t>
      </w:r>
      <w:r w:rsidR="00242359">
        <w:rPr>
          <w:color w:val="000000"/>
        </w:rPr>
        <w:t>native</w:t>
      </w:r>
      <w:r w:rsidRPr="00FC7A69">
        <w:rPr>
          <w:color w:val="000000"/>
        </w:rPr>
        <w:t xml:space="preserve"> </w:t>
      </w:r>
      <w:r w:rsidRPr="00FC7A69">
        <w:rPr>
          <w:i/>
          <w:color w:val="000000"/>
        </w:rPr>
        <w:t>Trichoderma</w:t>
      </w:r>
      <w:r w:rsidRPr="00FC7A69">
        <w:rPr>
          <w:color w:val="000000"/>
        </w:rPr>
        <w:t xml:space="preserve"> isolates in various geographic areas have shown that </w:t>
      </w:r>
      <w:r w:rsidRPr="00FC7A69">
        <w:rPr>
          <w:i/>
          <w:color w:val="000000"/>
        </w:rPr>
        <w:t xml:space="preserve">Trichoderma </w:t>
      </w:r>
      <w:r w:rsidRPr="00FC7A69">
        <w:rPr>
          <w:color w:val="000000"/>
        </w:rPr>
        <w:t xml:space="preserve">act as antagonists to soil-fungal pathogens, including </w:t>
      </w:r>
      <w:proofErr w:type="spellStart"/>
      <w:r w:rsidRPr="00FC7A69">
        <w:rPr>
          <w:i/>
          <w:color w:val="000000"/>
        </w:rPr>
        <w:t>Fol</w:t>
      </w:r>
      <w:proofErr w:type="spellEnd"/>
      <w:r w:rsidRPr="00FC7A69">
        <w:rPr>
          <w:color w:val="000000"/>
        </w:rPr>
        <w:t xml:space="preserve"> in tomato, while also increasing plant growth. </w:t>
      </w:r>
      <w:r w:rsidRPr="00FC7A69">
        <w:t xml:space="preserve">In Egypt, seven </w:t>
      </w:r>
      <w:r w:rsidRPr="00FC7A69">
        <w:rPr>
          <w:i/>
        </w:rPr>
        <w:t>Trichoderma</w:t>
      </w:r>
      <w:r w:rsidRPr="00FC7A69">
        <w:t xml:space="preserve"> isolates </w:t>
      </w:r>
      <w:r w:rsidR="00242359">
        <w:t xml:space="preserve">were evaluated </w:t>
      </w:r>
      <w:r w:rsidRPr="00FC7A69">
        <w:t xml:space="preserve">for biocontrol effects of </w:t>
      </w:r>
      <w:proofErr w:type="spellStart"/>
      <w:r w:rsidRPr="00FC7A69">
        <w:rPr>
          <w:i/>
        </w:rPr>
        <w:t>Fol</w:t>
      </w:r>
      <w:proofErr w:type="spellEnd"/>
      <w:r w:rsidRPr="00FC7A69">
        <w:rPr>
          <w:i/>
        </w:rPr>
        <w:t xml:space="preserve"> </w:t>
      </w:r>
      <w:r w:rsidRPr="00FC7A69">
        <w:t xml:space="preserve">in tomato </w:t>
      </w:r>
      <w:r w:rsidRPr="00FC7A69">
        <w:rPr>
          <w:color w:val="000000"/>
        </w:rPr>
        <w:t>(Sallam et al., 2019)</w:t>
      </w:r>
      <w:r w:rsidRPr="00FC7A69">
        <w:t>. Results showed significant differences</w:t>
      </w:r>
      <w:r w:rsidR="002D2480">
        <w:t xml:space="preserve"> in antagonism among different</w:t>
      </w:r>
      <w:r w:rsidRPr="00FC7A69">
        <w:t xml:space="preserve"> </w:t>
      </w:r>
      <w:r w:rsidRPr="00FC7A69">
        <w:rPr>
          <w:i/>
        </w:rPr>
        <w:t xml:space="preserve">Trichoderma </w:t>
      </w:r>
      <w:r w:rsidRPr="00FC7A69">
        <w:t>species/strain</w:t>
      </w:r>
      <w:r w:rsidR="002D2480">
        <w:t>s</w:t>
      </w:r>
      <w:r w:rsidRPr="00FC7A69">
        <w:t xml:space="preserve">, with the lowest disease severity resulting in only 24.8% infection of tomato plants </w:t>
      </w:r>
      <w:r w:rsidRPr="00FC7A69">
        <w:rPr>
          <w:color w:val="000000"/>
        </w:rPr>
        <w:t xml:space="preserve">(Sallam et al., 2019). In Iran, twenty-eight native </w:t>
      </w:r>
      <w:r w:rsidRPr="00FC7A69">
        <w:rPr>
          <w:i/>
          <w:color w:val="000000"/>
        </w:rPr>
        <w:t>Trichoderma</w:t>
      </w:r>
      <w:r w:rsidRPr="00FC7A69">
        <w:rPr>
          <w:color w:val="000000"/>
        </w:rPr>
        <w:t xml:space="preserve"> </w:t>
      </w:r>
      <w:r w:rsidR="002D2480">
        <w:rPr>
          <w:color w:val="000000"/>
        </w:rPr>
        <w:t xml:space="preserve">isolates </w:t>
      </w:r>
      <w:r w:rsidRPr="00FC7A69">
        <w:rPr>
          <w:color w:val="000000"/>
        </w:rPr>
        <w:t>were analyzed for antagoni</w:t>
      </w:r>
      <w:r w:rsidR="002D2480">
        <w:rPr>
          <w:color w:val="000000"/>
        </w:rPr>
        <w:t xml:space="preserve">sm against </w:t>
      </w:r>
      <w:proofErr w:type="spellStart"/>
      <w:r w:rsidRPr="00FC7A69">
        <w:rPr>
          <w:i/>
          <w:color w:val="000000"/>
        </w:rPr>
        <w:t>Fol</w:t>
      </w:r>
      <w:proofErr w:type="spellEnd"/>
      <w:r w:rsidRPr="00FC7A69">
        <w:rPr>
          <w:color w:val="000000"/>
        </w:rPr>
        <w:t xml:space="preserve"> in dual culture lab assays and under greenhouse conditions with tomato (</w:t>
      </w:r>
      <w:proofErr w:type="spellStart"/>
      <w:r w:rsidRPr="00FC7A69">
        <w:rPr>
          <w:color w:val="000000"/>
        </w:rPr>
        <w:t>Barari</w:t>
      </w:r>
      <w:proofErr w:type="spellEnd"/>
      <w:r w:rsidR="005E4C9A">
        <w:rPr>
          <w:color w:val="000000"/>
        </w:rPr>
        <w:t xml:space="preserve"> et al.,</w:t>
      </w:r>
      <w:r w:rsidRPr="00FC7A69">
        <w:rPr>
          <w:color w:val="000000"/>
        </w:rPr>
        <w:t xml:space="preserve"> 2016). In dual culture, all </w:t>
      </w:r>
      <w:r w:rsidRPr="00FC7A69">
        <w:rPr>
          <w:i/>
          <w:color w:val="000000"/>
        </w:rPr>
        <w:t>Trichoderma</w:t>
      </w:r>
      <w:r w:rsidRPr="00FC7A69">
        <w:rPr>
          <w:color w:val="000000"/>
        </w:rPr>
        <w:t xml:space="preserve"> exhibited </w:t>
      </w:r>
      <w:proofErr w:type="spellStart"/>
      <w:r w:rsidRPr="00FC7A69">
        <w:rPr>
          <w:i/>
          <w:color w:val="000000"/>
        </w:rPr>
        <w:t>Fol</w:t>
      </w:r>
      <w:proofErr w:type="spellEnd"/>
      <w:r w:rsidRPr="00FC7A69">
        <w:rPr>
          <w:i/>
          <w:color w:val="000000"/>
        </w:rPr>
        <w:t xml:space="preserve"> </w:t>
      </w:r>
      <w:r w:rsidRPr="00FC7A69">
        <w:rPr>
          <w:color w:val="000000"/>
        </w:rPr>
        <w:t xml:space="preserve">inhibition, which was measured by zones of inhibition among plate samples. This is a direct effect of </w:t>
      </w:r>
      <w:r w:rsidRPr="00FC7A69">
        <w:rPr>
          <w:i/>
          <w:color w:val="000000"/>
        </w:rPr>
        <w:t xml:space="preserve">Trichoderma </w:t>
      </w:r>
      <w:r w:rsidRPr="00FC7A69">
        <w:rPr>
          <w:color w:val="000000"/>
        </w:rPr>
        <w:t>enzymes</w:t>
      </w:r>
      <w:r w:rsidR="002D2480">
        <w:rPr>
          <w:color w:val="000000"/>
        </w:rPr>
        <w:t>,</w:t>
      </w:r>
      <w:r w:rsidRPr="00FC7A69">
        <w:rPr>
          <w:color w:val="000000"/>
        </w:rPr>
        <w:t xml:space="preserve"> which limit growth of fungal pathogens. Within tomato pots, the application of </w:t>
      </w:r>
      <w:r w:rsidRPr="00FC7A69">
        <w:rPr>
          <w:i/>
          <w:color w:val="000000"/>
        </w:rPr>
        <w:t>T. harzianum</w:t>
      </w:r>
      <w:r w:rsidRPr="00FC7A69">
        <w:rPr>
          <w:color w:val="000000"/>
        </w:rPr>
        <w:t xml:space="preserve"> (isolate N-8) </w:t>
      </w:r>
      <w:r w:rsidR="002D2480">
        <w:rPr>
          <w:color w:val="000000"/>
        </w:rPr>
        <w:t xml:space="preserve">resulted in </w:t>
      </w:r>
      <w:r w:rsidRPr="00FC7A69">
        <w:rPr>
          <w:color w:val="000000"/>
        </w:rPr>
        <w:t xml:space="preserve">d the greatest biocontrol potential with tomato disease severity of only 14.75%, along with </w:t>
      </w:r>
      <w:r w:rsidR="002D2480">
        <w:rPr>
          <w:color w:val="000000"/>
        </w:rPr>
        <w:t xml:space="preserve">the </w:t>
      </w:r>
      <w:r w:rsidRPr="00FC7A69">
        <w:rPr>
          <w:color w:val="000000"/>
        </w:rPr>
        <w:t>greatest plant height and dry weight compared to other treatment groups (</w:t>
      </w:r>
      <w:proofErr w:type="spellStart"/>
      <w:r w:rsidRPr="00FC7A69">
        <w:rPr>
          <w:color w:val="000000"/>
        </w:rPr>
        <w:t>Barari</w:t>
      </w:r>
      <w:proofErr w:type="spellEnd"/>
      <w:r w:rsidR="002D2480">
        <w:rPr>
          <w:color w:val="000000"/>
        </w:rPr>
        <w:t xml:space="preserve"> et al.,</w:t>
      </w:r>
      <w:r w:rsidRPr="00FC7A69">
        <w:rPr>
          <w:color w:val="000000"/>
        </w:rPr>
        <w:t xml:space="preserve"> 2016). </w:t>
      </w:r>
      <w:r w:rsidRPr="00FC7A69">
        <w:t xml:space="preserve">Similarly, a study in Argentina assessed nineteen strains of </w:t>
      </w:r>
      <w:r w:rsidR="002B62F9" w:rsidRPr="00FC7A69">
        <w:rPr>
          <w:i/>
        </w:rPr>
        <w:t xml:space="preserve">T. </w:t>
      </w:r>
      <w:r w:rsidRPr="00FC7A69">
        <w:rPr>
          <w:i/>
        </w:rPr>
        <w:t>harzianum</w:t>
      </w:r>
      <w:r w:rsidRPr="00FC7A69">
        <w:t>, all of which exhibited 20-100</w:t>
      </w:r>
      <w:r w:rsidRPr="00FC7A69">
        <w:rPr>
          <w:i/>
        </w:rPr>
        <w:t xml:space="preserve">% </w:t>
      </w:r>
      <w:proofErr w:type="spellStart"/>
      <w:r w:rsidRPr="00FC7A69">
        <w:rPr>
          <w:i/>
        </w:rPr>
        <w:t>Fol</w:t>
      </w:r>
      <w:proofErr w:type="spellEnd"/>
      <w:r w:rsidRPr="00FC7A69">
        <w:t xml:space="preserve"> suppression in dual culture assays (Bader et al., 2019). The top </w:t>
      </w:r>
      <w:r w:rsidR="002D2480">
        <w:t>four</w:t>
      </w:r>
      <w:r w:rsidRPr="00FC7A69">
        <w:t xml:space="preserve"> biocontrol strains (FCCT16, FCCT58, FCCT 199-2, FCCT363-2) were then applied to tomato for </w:t>
      </w:r>
      <w:proofErr w:type="spellStart"/>
      <w:r w:rsidRPr="00FC7A69">
        <w:rPr>
          <w:i/>
        </w:rPr>
        <w:t>Fol</w:t>
      </w:r>
      <w:proofErr w:type="spellEnd"/>
      <w:r w:rsidRPr="00FC7A69">
        <w:t xml:space="preserve"> suppression. Tomato treatment groups displayed increased growth of 50-135% and increased shoot dry weights of 166-400% compared to controls. </w:t>
      </w:r>
      <w:r w:rsidRPr="00FC7A69">
        <w:rPr>
          <w:i/>
        </w:rPr>
        <w:t>Trichoderma</w:t>
      </w:r>
      <w:r w:rsidRPr="00FC7A69">
        <w:t xml:space="preserve"> treatments also had a decrease in </w:t>
      </w:r>
      <w:proofErr w:type="spellStart"/>
      <w:r w:rsidRPr="00FC7A69">
        <w:rPr>
          <w:i/>
        </w:rPr>
        <w:t>Fol</w:t>
      </w:r>
      <w:proofErr w:type="spellEnd"/>
      <w:r w:rsidRPr="00FC7A69">
        <w:t xml:space="preserve"> disease severity from 10-30% compared to control groups (Bader et al., 2019).</w:t>
      </w:r>
    </w:p>
    <w:p w14:paraId="126AD802" w14:textId="271CE455" w:rsidR="00C6639A" w:rsidRPr="00FC7A69" w:rsidRDefault="00C6639A" w:rsidP="00FC7A69">
      <w:pPr>
        <w:spacing w:line="276" w:lineRule="auto"/>
        <w:ind w:firstLine="720"/>
        <w:rPr>
          <w:color w:val="000000"/>
        </w:rPr>
      </w:pPr>
      <w:r w:rsidRPr="00FC7A69">
        <w:rPr>
          <w:color w:val="000000"/>
        </w:rPr>
        <w:t>Studies show that there is a direct correlation between plant domestication, resiliency, and soil-fungi interactions. Banani et al.</w:t>
      </w:r>
      <w:r w:rsidR="005E4C9A">
        <w:rPr>
          <w:color w:val="000000"/>
        </w:rPr>
        <w:t>,</w:t>
      </w:r>
      <w:r w:rsidRPr="00FC7A69">
        <w:rPr>
          <w:color w:val="000000"/>
        </w:rPr>
        <w:t xml:space="preserve"> (2014) concluded that efficacy of </w:t>
      </w:r>
      <w:r w:rsidRPr="00FC7A69">
        <w:rPr>
          <w:i/>
          <w:color w:val="000000"/>
        </w:rPr>
        <w:t>Trichoderma</w:t>
      </w:r>
      <w:r w:rsidRPr="00FC7A69">
        <w:rPr>
          <w:color w:val="000000"/>
        </w:rPr>
        <w:t xml:space="preserve"> for resistance to downy mildew varied genetically between different </w:t>
      </w:r>
      <w:r w:rsidR="002D2480">
        <w:rPr>
          <w:i/>
          <w:iCs/>
          <w:color w:val="000000"/>
        </w:rPr>
        <w:t>Vitis vinifera (</w:t>
      </w:r>
      <w:r w:rsidRPr="00FC7A69">
        <w:rPr>
          <w:color w:val="000000"/>
        </w:rPr>
        <w:t>grape</w:t>
      </w:r>
      <w:r w:rsidR="002D2480">
        <w:rPr>
          <w:color w:val="000000"/>
        </w:rPr>
        <w:t xml:space="preserve">) </w:t>
      </w:r>
      <w:r w:rsidRPr="00FC7A69">
        <w:rPr>
          <w:color w:val="000000"/>
        </w:rPr>
        <w:t xml:space="preserve">cultivars grown in greenhouse settings. In the case of tomato, while analyzing the root-association of 27 genetically diverse tomatoes with soil bacterial communities, it was evident that bacterial functional groups involved in synthesis of certain amino acids or in carbohydrate metabolism were more often associated with wild relatives than modern varieties (Smulders et al., 2020). </w:t>
      </w:r>
    </w:p>
    <w:p w14:paraId="27ED7C7A" w14:textId="52709E27" w:rsidR="00C6639A" w:rsidRPr="00FC7A69" w:rsidRDefault="00C6639A" w:rsidP="00FC7A69">
      <w:pPr>
        <w:spacing w:line="276" w:lineRule="auto"/>
        <w:ind w:firstLine="720"/>
        <w:rPr>
          <w:color w:val="000000"/>
        </w:rPr>
      </w:pPr>
      <w:r w:rsidRPr="00FC7A69">
        <w:t>Jaiswal et al.</w:t>
      </w:r>
      <w:r w:rsidR="002D2480">
        <w:t>,</w:t>
      </w:r>
      <w:r w:rsidRPr="00FC7A69">
        <w:t xml:space="preserve"> (2020) investigated the relationships between 25 genetically diverse tomato, beneficial </w:t>
      </w:r>
      <w:r w:rsidRPr="00FC7A69">
        <w:rPr>
          <w:i/>
        </w:rPr>
        <w:t>Trichoderma</w:t>
      </w:r>
      <w:r w:rsidRPr="00FC7A69">
        <w:t xml:space="preserve"> strains, and </w:t>
      </w:r>
      <w:r w:rsidR="002D2480">
        <w:t xml:space="preserve">the </w:t>
      </w:r>
      <w:r w:rsidRPr="00FC7A69">
        <w:t xml:space="preserve">plant pathogens </w:t>
      </w:r>
      <w:r w:rsidRPr="00FC7A69">
        <w:rPr>
          <w:i/>
          <w:color w:val="000000"/>
        </w:rPr>
        <w:t>Botrytis cinerea</w:t>
      </w:r>
      <w:r w:rsidRPr="00FC7A69">
        <w:rPr>
          <w:color w:val="000000"/>
        </w:rPr>
        <w:t xml:space="preserve"> (fungi) and </w:t>
      </w:r>
      <w:r w:rsidRPr="00FC7A69">
        <w:rPr>
          <w:i/>
          <w:color w:val="000000"/>
        </w:rPr>
        <w:t>Phytophthora</w:t>
      </w:r>
      <w:r w:rsidRPr="00FC7A69">
        <w:rPr>
          <w:color w:val="000000"/>
        </w:rPr>
        <w:t xml:space="preserve"> (oomycete). The authors concluded that there were altered plant-microbe interactions based on tomato domestication, with wild relatives of tomato having greater resistance to </w:t>
      </w:r>
      <w:r w:rsidRPr="00FC7A69">
        <w:rPr>
          <w:i/>
          <w:color w:val="000000"/>
        </w:rPr>
        <w:t>B. cinerea</w:t>
      </w:r>
      <w:r w:rsidRPr="00FC7A69">
        <w:rPr>
          <w:color w:val="000000"/>
        </w:rPr>
        <w:t xml:space="preserve"> compared to </w:t>
      </w:r>
      <w:r w:rsidRPr="00FC7A69">
        <w:rPr>
          <w:i/>
          <w:color w:val="000000"/>
        </w:rPr>
        <w:t>S. pimpinellifolium</w:t>
      </w:r>
      <w:r w:rsidRPr="00FC7A69">
        <w:rPr>
          <w:color w:val="000000"/>
        </w:rPr>
        <w:t xml:space="preserve">, </w:t>
      </w:r>
      <w:r w:rsidRPr="00FC7A69">
        <w:rPr>
          <w:i/>
          <w:color w:val="000000"/>
        </w:rPr>
        <w:t>S. cerasiforme</w:t>
      </w:r>
      <w:r w:rsidRPr="00FC7A69">
        <w:rPr>
          <w:color w:val="000000"/>
        </w:rPr>
        <w:t xml:space="preserve"> (landrace/heirloom) and modern cultivars. Plant response benefits with </w:t>
      </w:r>
      <w:r w:rsidRPr="00FC7A69">
        <w:rPr>
          <w:i/>
          <w:color w:val="000000"/>
        </w:rPr>
        <w:t>Trichoderma</w:t>
      </w:r>
      <w:r w:rsidRPr="00FC7A69">
        <w:rPr>
          <w:color w:val="000000"/>
        </w:rPr>
        <w:t xml:space="preserve"> also decreased along the domestication gradient, with wild relatives and early domestication being more responsive to </w:t>
      </w:r>
      <w:r w:rsidRPr="00FC7A69">
        <w:rPr>
          <w:i/>
          <w:color w:val="000000"/>
        </w:rPr>
        <w:lastRenderedPageBreak/>
        <w:t>Trichoderma-</w:t>
      </w:r>
      <w:r w:rsidRPr="00FC7A69">
        <w:rPr>
          <w:color w:val="000000"/>
        </w:rPr>
        <w:t>induced benefits for increased shoot biomass and suppression of pathogens (Jaiswal et al., 2020). While there is supported evidence of the impacts of plant-genetics with soil-microbes, it is also important to consider how abiotic factors, such as soil nutrients, can impact these relationships (</w:t>
      </w:r>
      <w:r w:rsidRPr="00FC7A69">
        <w:t xml:space="preserve">Cordova-Campos et al., 2012). </w:t>
      </w:r>
    </w:p>
    <w:p w14:paraId="11969801" w14:textId="5B01D4EF" w:rsidR="002D2480" w:rsidRPr="00FC7A69" w:rsidRDefault="00C6639A" w:rsidP="004915DF">
      <w:pPr>
        <w:spacing w:line="276" w:lineRule="auto"/>
        <w:ind w:firstLine="720"/>
      </w:pPr>
      <w:r w:rsidRPr="00FC7A69">
        <w:rPr>
          <w:color w:val="000000"/>
        </w:rPr>
        <w:t xml:space="preserve">Inoculation of various </w:t>
      </w:r>
      <w:r w:rsidRPr="00FC7A69">
        <w:rPr>
          <w:i/>
          <w:color w:val="000000"/>
        </w:rPr>
        <w:t>Trichoderma</w:t>
      </w:r>
      <w:r w:rsidRPr="00FC7A69">
        <w:rPr>
          <w:color w:val="000000"/>
        </w:rPr>
        <w:t xml:space="preserve"> </w:t>
      </w:r>
      <w:r w:rsidR="002D2480">
        <w:rPr>
          <w:color w:val="000000"/>
        </w:rPr>
        <w:t xml:space="preserve">spp. </w:t>
      </w:r>
      <w:r w:rsidRPr="00FC7A69">
        <w:rPr>
          <w:color w:val="000000"/>
        </w:rPr>
        <w:t xml:space="preserve">resulted in positive tomato growth and </w:t>
      </w:r>
      <w:r w:rsidR="002D2480">
        <w:rPr>
          <w:color w:val="000000"/>
        </w:rPr>
        <w:t xml:space="preserve">disease </w:t>
      </w:r>
      <w:r w:rsidRPr="00FC7A69">
        <w:rPr>
          <w:color w:val="000000"/>
        </w:rPr>
        <w:t xml:space="preserve">resistance compared to non-inoculated controls (Sallam et al., 2019; </w:t>
      </w:r>
      <w:proofErr w:type="spellStart"/>
      <w:r w:rsidRPr="00FC7A69">
        <w:t>Barari</w:t>
      </w:r>
      <w:proofErr w:type="spellEnd"/>
      <w:r w:rsidRPr="00FC7A69">
        <w:t xml:space="preserve"> et al., 2016; Bader et al., 2019</w:t>
      </w:r>
      <w:r w:rsidRPr="00FC7A69">
        <w:rPr>
          <w:color w:val="000000"/>
        </w:rPr>
        <w:t xml:space="preserve">). </w:t>
      </w:r>
      <w:r w:rsidRPr="00FC7A69">
        <w:t xml:space="preserve">However, the effectiveness of induced resistance can vary between </w:t>
      </w:r>
      <w:r w:rsidRPr="00FC7A69">
        <w:rPr>
          <w:i/>
        </w:rPr>
        <w:t>Trichoderma</w:t>
      </w:r>
      <w:r w:rsidRPr="00FC7A69">
        <w:t xml:space="preserve"> sp</w:t>
      </w:r>
      <w:r w:rsidR="002D2480">
        <w:t>p.</w:t>
      </w:r>
      <w:r w:rsidRPr="00FC7A69">
        <w:t xml:space="preserve"> in relation to various crop species/genotypes and pathogens</w:t>
      </w:r>
      <w:r w:rsidR="002D2480">
        <w:t xml:space="preserve"> (</w:t>
      </w:r>
      <w:r w:rsidRPr="00FC7A69">
        <w:t>Table 1</w:t>
      </w:r>
      <w:r w:rsidR="00BD09BF">
        <w:t>.1</w:t>
      </w:r>
      <w:r w:rsidR="002D2480">
        <w:t>)</w:t>
      </w:r>
      <w:r w:rsidRPr="00FC7A69">
        <w:t xml:space="preserve"> (Harman et al., 2004). While many biological controls offer potential for improved pest management, a greater understanding of the ecological relationships between </w:t>
      </w:r>
      <w:r w:rsidRPr="00FC7A69">
        <w:rPr>
          <w:i/>
        </w:rPr>
        <w:t xml:space="preserve">F. </w:t>
      </w:r>
      <w:proofErr w:type="spellStart"/>
      <w:r w:rsidRPr="00FC7A69">
        <w:rPr>
          <w:i/>
        </w:rPr>
        <w:t>oxysporum</w:t>
      </w:r>
      <w:proofErr w:type="spellEnd"/>
      <w:r w:rsidRPr="00FC7A69">
        <w:t xml:space="preserve">, </w:t>
      </w:r>
      <w:r w:rsidRPr="00FC7A69">
        <w:rPr>
          <w:i/>
        </w:rPr>
        <w:t>Trichoderma</w:t>
      </w:r>
      <w:r w:rsidRPr="00FC7A69">
        <w:t xml:space="preserve">, and tomato germplasm is necessary to ensure implementation of the most effective management strategies (Khan </w:t>
      </w:r>
      <w:r w:rsidR="002D2480">
        <w:t>and</w:t>
      </w:r>
      <w:r w:rsidRPr="00FC7A69">
        <w:t xml:space="preserve"> Khan, 2002; Yergeau et al. 2006).  </w:t>
      </w:r>
    </w:p>
    <w:p w14:paraId="417FE578" w14:textId="5B861C33" w:rsidR="00C6639A" w:rsidRPr="00FC7A69" w:rsidRDefault="00C6639A" w:rsidP="004915DF">
      <w:pPr>
        <w:pStyle w:val="Heading2"/>
        <w:spacing w:line="276" w:lineRule="auto"/>
      </w:pPr>
      <w:bookmarkStart w:id="42" w:name="_Toc172977602"/>
      <w:bookmarkStart w:id="43" w:name="_Toc174476448"/>
      <w:bookmarkStart w:id="44" w:name="_Toc174516955"/>
      <w:r w:rsidRPr="00FC7A69">
        <w:t xml:space="preserve">Effects of </w:t>
      </w:r>
      <w:r w:rsidR="00E5470F" w:rsidRPr="00FC7A69">
        <w:t>S</w:t>
      </w:r>
      <w:r w:rsidRPr="00FC7A69">
        <w:t xml:space="preserve">oil </w:t>
      </w:r>
      <w:r w:rsidR="00E5470F" w:rsidRPr="00FC7A69">
        <w:t>P</w:t>
      </w:r>
      <w:r w:rsidRPr="00FC7A69">
        <w:t>hosphorus</w:t>
      </w:r>
      <w:bookmarkEnd w:id="42"/>
      <w:bookmarkEnd w:id="43"/>
      <w:bookmarkEnd w:id="44"/>
    </w:p>
    <w:p w14:paraId="6293102C" w14:textId="3F32EA14" w:rsidR="00C6639A" w:rsidRPr="00FC7A69" w:rsidRDefault="00C6639A" w:rsidP="004915DF">
      <w:pPr>
        <w:spacing w:line="276" w:lineRule="auto"/>
        <w:ind w:firstLine="720"/>
      </w:pPr>
      <w:r w:rsidRPr="00FC7A69">
        <w:t>Tomato crops, due to the high production of biomass, use high rates of soil nutrients. This significantly adds to production costs, and the high rates of inputs are associated with high energy use and potential environmental degradation when nutrients are lost to surface and groundwaters. Phosphorus (P), a finite global resource, can often limit crop productivity due to low solubility in soil and relatively high plant uptake. P</w:t>
      </w:r>
      <w:r w:rsidR="002D2480">
        <w:t>hosphorus</w:t>
      </w:r>
      <w:r w:rsidRPr="00FC7A69">
        <w:t xml:space="preserve"> is one of seventeen essential nutrients required for plant growth, and the second most </w:t>
      </w:r>
      <w:commentRangeStart w:id="45"/>
      <w:r w:rsidRPr="00FC7A69">
        <w:t>important</w:t>
      </w:r>
      <w:commentRangeEnd w:id="45"/>
      <w:r w:rsidR="00E87F87" w:rsidRPr="00FC7A69">
        <w:rPr>
          <w:rStyle w:val="CommentReference"/>
        </w:rPr>
        <w:commentReference w:id="45"/>
      </w:r>
      <w:r w:rsidRPr="00FC7A69">
        <w:t xml:space="preserve"> macronutrient behind nitrogen (</w:t>
      </w:r>
      <w:proofErr w:type="spellStart"/>
      <w:r w:rsidRPr="00FC7A69">
        <w:t>Balemi</w:t>
      </w:r>
      <w:proofErr w:type="spellEnd"/>
      <w:r w:rsidRPr="00FC7A69">
        <w:t xml:space="preserve"> </w:t>
      </w:r>
      <w:r w:rsidR="002D2480">
        <w:t>and</w:t>
      </w:r>
      <w:r w:rsidRPr="00FC7A69">
        <w:t xml:space="preserve"> </w:t>
      </w:r>
      <w:proofErr w:type="spellStart"/>
      <w:r w:rsidRPr="00FC7A69">
        <w:t>Negisho</w:t>
      </w:r>
      <w:proofErr w:type="spellEnd"/>
      <w:r w:rsidRPr="00FC7A69">
        <w:t>, 2012). P</w:t>
      </w:r>
      <w:r w:rsidR="002D2480">
        <w:t>hosphorus</w:t>
      </w:r>
      <w:r w:rsidRPr="00FC7A69">
        <w:t xml:space="preserve"> critical for plant growth and</w:t>
      </w:r>
      <w:r w:rsidR="00270B77">
        <w:t xml:space="preserve"> various</w:t>
      </w:r>
      <w:r w:rsidRPr="00FC7A69">
        <w:t xml:space="preserve"> functions</w:t>
      </w:r>
      <w:r w:rsidR="00270B77">
        <w:t xml:space="preserve">, </w:t>
      </w:r>
      <w:r w:rsidRPr="00FC7A69">
        <w:t>including photosynthesis, respiration (</w:t>
      </w:r>
      <w:proofErr w:type="spellStart"/>
      <w:r w:rsidRPr="00FC7A69">
        <w:t>Balemi</w:t>
      </w:r>
      <w:proofErr w:type="spellEnd"/>
      <w:r w:rsidRPr="00FC7A69">
        <w:t xml:space="preserve"> </w:t>
      </w:r>
      <w:r w:rsidR="00270B77">
        <w:t>and</w:t>
      </w:r>
      <w:r w:rsidRPr="00FC7A69">
        <w:t xml:space="preserve"> </w:t>
      </w:r>
      <w:proofErr w:type="spellStart"/>
      <w:r w:rsidRPr="00FC7A69">
        <w:t>Negisho</w:t>
      </w:r>
      <w:proofErr w:type="spellEnd"/>
      <w:r w:rsidRPr="00FC7A69">
        <w:t>, 2012). Over 40% of global soils are considered P</w:t>
      </w:r>
      <w:r w:rsidR="00270B77">
        <w:t>-</w:t>
      </w:r>
      <w:r w:rsidRPr="00FC7A69">
        <w:t>deficient (</w:t>
      </w:r>
      <w:proofErr w:type="spellStart"/>
      <w:r w:rsidRPr="00FC7A69">
        <w:t>Balemi</w:t>
      </w:r>
      <w:proofErr w:type="spellEnd"/>
      <w:r w:rsidRPr="00FC7A69">
        <w:t xml:space="preserve"> </w:t>
      </w:r>
      <w:r w:rsidR="00270B77">
        <w:t>and</w:t>
      </w:r>
      <w:r w:rsidRPr="00FC7A69">
        <w:t xml:space="preserve"> </w:t>
      </w:r>
      <w:proofErr w:type="spellStart"/>
      <w:r w:rsidRPr="00FC7A69">
        <w:t>Negisho</w:t>
      </w:r>
      <w:proofErr w:type="spellEnd"/>
      <w:r w:rsidRPr="00FC7A69">
        <w:t xml:space="preserve">, 2012). In the southeastern USA and other regions with </w:t>
      </w:r>
      <w:proofErr w:type="gramStart"/>
      <w:r w:rsidRPr="00FC7A69">
        <w:t>highly-weathered</w:t>
      </w:r>
      <w:proofErr w:type="gramEnd"/>
      <w:r w:rsidRPr="00FC7A69">
        <w:t xml:space="preserve"> soils (e.g., </w:t>
      </w:r>
      <w:proofErr w:type="spellStart"/>
      <w:r w:rsidRPr="00FC7A69">
        <w:t>ultisols</w:t>
      </w:r>
      <w:proofErr w:type="spellEnd"/>
      <w:r w:rsidRPr="00FC7A69">
        <w:t xml:space="preserve"> and </w:t>
      </w:r>
      <w:proofErr w:type="spellStart"/>
      <w:r w:rsidRPr="00FC7A69">
        <w:t>oxisols</w:t>
      </w:r>
      <w:proofErr w:type="spellEnd"/>
      <w:r w:rsidRPr="00FC7A69">
        <w:t xml:space="preserve"> in the USDA classification system), P availability is often limited due to the predominant highly weathered and acidic soils where P adsorbs strongly to clay minerals or iron (Fe) and aluminum (Al) oxides or forms secondary compounds with Fe or Al (Rinu</w:t>
      </w:r>
      <w:r w:rsidR="005E4C9A">
        <w:t xml:space="preserve"> et al.,</w:t>
      </w:r>
      <w:r w:rsidRPr="00FC7A69">
        <w:t xml:space="preserve"> 2013; Bader et al., 2019). </w:t>
      </w:r>
    </w:p>
    <w:p w14:paraId="6E79EA2D" w14:textId="331414B6" w:rsidR="00040793" w:rsidRDefault="00C6639A" w:rsidP="00040793">
      <w:pPr>
        <w:spacing w:line="276" w:lineRule="auto"/>
      </w:pPr>
      <w:r w:rsidRPr="00FC7A69">
        <w:t>Along with soil limitations, the potential of P uptake can also differ between different crop species/genotypes due to differing mechanisms (e.g., root morphological changes, root exudation to alter soil chemical and biological processes in the rhizosphere, associations with endophytic or associative microbes) that determine a plant’s ability to uptake P or grow in areas where P is limited (Richardson</w:t>
      </w:r>
      <w:r w:rsidR="005E4C9A">
        <w:t xml:space="preserve"> et al.,</w:t>
      </w:r>
      <w:r w:rsidRPr="00FC7A69">
        <w:t xml:space="preserve"> 2009; </w:t>
      </w:r>
      <w:proofErr w:type="spellStart"/>
      <w:r w:rsidRPr="00FC7A69">
        <w:t>Balemi</w:t>
      </w:r>
      <w:proofErr w:type="spellEnd"/>
      <w:r w:rsidRPr="00FC7A69">
        <w:t xml:space="preserve"> </w:t>
      </w:r>
      <w:r w:rsidR="00270B77">
        <w:t>and</w:t>
      </w:r>
      <w:r w:rsidRPr="00FC7A69">
        <w:t xml:space="preserve"> </w:t>
      </w:r>
      <w:proofErr w:type="spellStart"/>
      <w:r w:rsidRPr="00FC7A69">
        <w:t>Negisho</w:t>
      </w:r>
      <w:proofErr w:type="spellEnd"/>
      <w:r w:rsidRPr="00FC7A69">
        <w:t xml:space="preserve">, 2012). In the case of tomato, </w:t>
      </w:r>
      <w:r w:rsidR="00270B77">
        <w:t xml:space="preserve">there are </w:t>
      </w:r>
      <w:r w:rsidRPr="00FC7A69">
        <w:rPr>
          <w:color w:val="000000"/>
        </w:rPr>
        <w:t xml:space="preserve">differences </w:t>
      </w:r>
      <w:r w:rsidR="00270B77">
        <w:rPr>
          <w:color w:val="000000"/>
        </w:rPr>
        <w:t>in</w:t>
      </w:r>
      <w:r w:rsidRPr="00FC7A69">
        <w:rPr>
          <w:color w:val="000000"/>
        </w:rPr>
        <w:t xml:space="preserve"> tomato growth </w:t>
      </w:r>
      <w:r w:rsidR="00270B77">
        <w:rPr>
          <w:color w:val="000000"/>
        </w:rPr>
        <w:t>among</w:t>
      </w:r>
      <w:r w:rsidRPr="00FC7A69">
        <w:rPr>
          <w:color w:val="000000"/>
        </w:rPr>
        <w:t xml:space="preserve"> genetically different varieties, </w:t>
      </w:r>
      <w:r w:rsidR="00270B77">
        <w:rPr>
          <w:color w:val="000000"/>
        </w:rPr>
        <w:t>e.g., Dixon et al., (2020) reported a</w:t>
      </w:r>
      <w:r w:rsidRPr="00FC7A69">
        <w:rPr>
          <w:color w:val="000000"/>
        </w:rPr>
        <w:t xml:space="preserve"> 77% increase </w:t>
      </w:r>
      <w:r w:rsidR="00270B77">
        <w:rPr>
          <w:color w:val="000000"/>
        </w:rPr>
        <w:t>in</w:t>
      </w:r>
      <w:r w:rsidRPr="00FC7A69">
        <w:rPr>
          <w:color w:val="000000"/>
        </w:rPr>
        <w:t xml:space="preserve"> tomato dry weight within P efficient tomato groups when grown under limited P conditions. </w:t>
      </w:r>
      <w:r w:rsidRPr="00FC7A69">
        <w:t>This study concluded that potential strategies of tomato for increased P use efficiency included rapid P sensing, optimized root growth, and microbial synthesis. To encourage plant P use efficiency, a better understanding of how plant breeding and domestication impact plant P uses through plant morphology, metabolism, and ability to form relationships with benefic</w:t>
      </w:r>
      <w:r w:rsidR="004B7625" w:rsidRPr="00FC7A69">
        <w:t>i</w:t>
      </w:r>
      <w:r w:rsidRPr="00FC7A69">
        <w:t xml:space="preserve">al microbes for P solubilization </w:t>
      </w:r>
      <w:r w:rsidR="00270B77">
        <w:t xml:space="preserve">is needed </w:t>
      </w:r>
      <w:r w:rsidRPr="00FC7A69">
        <w:t>(</w:t>
      </w:r>
      <w:proofErr w:type="spellStart"/>
      <w:r w:rsidRPr="00FC7A69">
        <w:t>Balemi</w:t>
      </w:r>
      <w:proofErr w:type="spellEnd"/>
      <w:r w:rsidRPr="00FC7A69">
        <w:t xml:space="preserve"> </w:t>
      </w:r>
      <w:r w:rsidR="00270B77">
        <w:t>and</w:t>
      </w:r>
      <w:r w:rsidRPr="00FC7A69">
        <w:t xml:space="preserve"> </w:t>
      </w:r>
      <w:proofErr w:type="spellStart"/>
      <w:r w:rsidRPr="00FC7A69">
        <w:t>Negisho</w:t>
      </w:r>
      <w:proofErr w:type="spellEnd"/>
      <w:r w:rsidRPr="00FC7A69">
        <w:t xml:space="preserve">, 2012; </w:t>
      </w:r>
      <w:r w:rsidRPr="00FC7A69">
        <w:rPr>
          <w:color w:val="000000"/>
        </w:rPr>
        <w:t>Hoyos-</w:t>
      </w:r>
      <w:r w:rsidRPr="00FC7A69">
        <w:t>C</w:t>
      </w:r>
      <w:r w:rsidRPr="00FC7A69">
        <w:rPr>
          <w:color w:val="000000"/>
        </w:rPr>
        <w:t>arvajal et al.</w:t>
      </w:r>
      <w:r w:rsidR="00270B77">
        <w:rPr>
          <w:color w:val="000000"/>
        </w:rPr>
        <w:t>,</w:t>
      </w:r>
      <w:r w:rsidRPr="00FC7A69">
        <w:rPr>
          <w:color w:val="000000"/>
        </w:rPr>
        <w:t xml:space="preserve"> 2009; Dixon et al., 2020</w:t>
      </w:r>
      <w:r w:rsidR="004B7625" w:rsidRPr="00FC7A69">
        <w:rPr>
          <w:color w:val="000000"/>
        </w:rPr>
        <w:t>).</w:t>
      </w:r>
      <w:r w:rsidR="009B3A68">
        <w:rPr>
          <w:color w:val="000000"/>
        </w:rPr>
        <w:t xml:space="preserve"> </w:t>
      </w:r>
      <w:r w:rsidRPr="009B3A68">
        <w:t xml:space="preserve">Microorganisms are known to play a </w:t>
      </w:r>
      <w:r w:rsidR="004B7625" w:rsidRPr="009B3A68">
        <w:t xml:space="preserve">large </w:t>
      </w:r>
      <w:r w:rsidRPr="009B3A68">
        <w:t xml:space="preserve">role in the </w:t>
      </w:r>
      <w:r w:rsidRPr="009B3A68">
        <w:lastRenderedPageBreak/>
        <w:t xml:space="preserve">biogeochemical cycling of P in agroecosystems, </w:t>
      </w:r>
      <w:r w:rsidR="00E032C1" w:rsidRPr="009B3A68">
        <w:t>as the act of farming can result in transportation and translocation of P in soil</w:t>
      </w:r>
      <w:r w:rsidR="00E032C1">
        <w:t xml:space="preserve"> </w:t>
      </w:r>
      <w:r w:rsidR="009B3A68">
        <w:t xml:space="preserve">and surrounding water systems. </w:t>
      </w:r>
      <w:r w:rsidR="007A30A2">
        <w:t>Some microorganisms</w:t>
      </w:r>
      <w:r w:rsidR="007A30A2" w:rsidRPr="00FC7A69">
        <w:t xml:space="preserve"> have been reported to increase P availability for plants. Fungal species are</w:t>
      </w:r>
      <w:r w:rsidR="00040793" w:rsidRPr="00040793">
        <w:t xml:space="preserve"> </w:t>
      </w:r>
      <w:r w:rsidR="00040793" w:rsidRPr="00FC7A69">
        <w:t xml:space="preserve">considered more appropriate for nutrient management strategies, with types of phosphate-solubilizing fungi (PSF) being of greater use </w:t>
      </w:r>
      <w:r w:rsidR="00040793">
        <w:t xml:space="preserve">in </w:t>
      </w:r>
      <w:r w:rsidR="00040793" w:rsidRPr="00FC7A69">
        <w:t>agricultural systems as compared to bacteria due to larger occupancy range and greater resiliency within soil environments (Rinu</w:t>
      </w:r>
      <w:r w:rsidR="00040793">
        <w:t xml:space="preserve"> et al.,</w:t>
      </w:r>
      <w:r w:rsidR="00040793" w:rsidRPr="00FC7A69">
        <w:t xml:space="preserve"> 2013; </w:t>
      </w:r>
      <w:proofErr w:type="spellStart"/>
      <w:r w:rsidR="00040793" w:rsidRPr="00FC7A69">
        <w:t>Doilom</w:t>
      </w:r>
      <w:proofErr w:type="spellEnd"/>
      <w:r w:rsidR="00040793">
        <w:t xml:space="preserve"> et al.,</w:t>
      </w:r>
      <w:r w:rsidR="00040793" w:rsidRPr="00FC7A69">
        <w:t xml:space="preserve"> 2020; </w:t>
      </w:r>
      <w:proofErr w:type="spellStart"/>
      <w:r w:rsidR="00040793" w:rsidRPr="00FC7A69">
        <w:t>Bononi</w:t>
      </w:r>
      <w:proofErr w:type="spellEnd"/>
      <w:r w:rsidR="00040793">
        <w:t xml:space="preserve"> et al.,</w:t>
      </w:r>
      <w:r w:rsidR="00040793" w:rsidRPr="00FC7A69">
        <w:t xml:space="preserve"> 2020). PSF have the potential to enhance the solubilization of phosphorus compounds by producing organic acids and mobilizing phosphorus compounds, such as those in P fertilizers and soil minerals, and to increase nutrient uptake and crop P availability (</w:t>
      </w:r>
      <w:proofErr w:type="spellStart"/>
      <w:r w:rsidR="00040793" w:rsidRPr="00FC7A69">
        <w:t>Doilom</w:t>
      </w:r>
      <w:proofErr w:type="spellEnd"/>
      <w:r w:rsidR="00040793">
        <w:t xml:space="preserve"> et al., </w:t>
      </w:r>
      <w:r w:rsidR="00040793" w:rsidRPr="00FC7A69">
        <w:t xml:space="preserve">2020). This is because organic acids can convert soil P into mono or di-basic phosphates </w:t>
      </w:r>
      <w:r w:rsidR="00040793">
        <w:t>that</w:t>
      </w:r>
      <w:r w:rsidR="00040793" w:rsidRPr="00FC7A69">
        <w:t xml:space="preserve"> are readily available for plant uptake (</w:t>
      </w:r>
      <w:proofErr w:type="spellStart"/>
      <w:r w:rsidR="00040793" w:rsidRPr="00FC7A69">
        <w:t>Bononi</w:t>
      </w:r>
      <w:proofErr w:type="spellEnd"/>
      <w:r w:rsidR="00040793">
        <w:t xml:space="preserve"> et al.,</w:t>
      </w:r>
      <w:r w:rsidR="00040793" w:rsidRPr="00FC7A69">
        <w:t xml:space="preserve"> 2020).</w:t>
      </w:r>
      <w:r w:rsidR="00040793">
        <w:t xml:space="preserve"> </w:t>
      </w:r>
      <w:r w:rsidR="00040793" w:rsidRPr="00FC7A69">
        <w:t>However, P solubilization potential by PSF is heavily influenced by site-specific soil chemical conditions, i</w:t>
      </w:r>
      <w:r w:rsidR="00040793">
        <w:t xml:space="preserve">.e., </w:t>
      </w:r>
      <w:r w:rsidR="00040793" w:rsidRPr="00FC7A69">
        <w:t>the forms of phosphorus compounds and soil pH (Ngo</w:t>
      </w:r>
      <w:r w:rsidR="00040793">
        <w:t xml:space="preserve"> et al.,</w:t>
      </w:r>
      <w:r w:rsidR="00040793" w:rsidRPr="00FC7A69">
        <w:t xml:space="preserve"> 2021; Elias</w:t>
      </w:r>
      <w:r w:rsidR="00040793">
        <w:t xml:space="preserve"> et al.,</w:t>
      </w:r>
      <w:r w:rsidR="00040793" w:rsidRPr="00FC7A69">
        <w:t xml:space="preserve"> 2016). </w:t>
      </w:r>
    </w:p>
    <w:p w14:paraId="5619A7E6" w14:textId="77777777" w:rsidR="00040793" w:rsidRPr="00FC7A69" w:rsidRDefault="00040793" w:rsidP="00040793">
      <w:pPr>
        <w:spacing w:line="276" w:lineRule="auto"/>
        <w:ind w:firstLine="720"/>
      </w:pPr>
      <w:r w:rsidRPr="00FC7A69">
        <w:t>Arbuscular mycorrhizal fungi (AMF) can form symbiotic relationships with over 70% of terrestrial plants, including most agricultural crops. They are recognized for their ability to enhance soil fertility, soil biodiversity, and nutrient cycling for plants, especially soil P.</w:t>
      </w:r>
      <w:r>
        <w:t xml:space="preserve"> </w:t>
      </w:r>
      <w:r w:rsidRPr="00FC7A69">
        <w:t>However, AMF benefits of nutrient acquisition are due to extensive growth of fungal hyphae networks throughout the soil microbiome</w:t>
      </w:r>
      <w:r>
        <w:t>,</w:t>
      </w:r>
      <w:r w:rsidRPr="00FC7A69">
        <w:t xml:space="preserve"> which is highly dependent on soil P conditions, as high levels can negativity impact mycorrhizal growth and productivity (Ngo</w:t>
      </w:r>
      <w:r>
        <w:t xml:space="preserve"> et al.,</w:t>
      </w:r>
      <w:r w:rsidRPr="00FC7A69">
        <w:t xml:space="preserve"> 2021). </w:t>
      </w:r>
    </w:p>
    <w:p w14:paraId="314AFD98" w14:textId="77777777" w:rsidR="00040793" w:rsidRPr="00FC7A69" w:rsidRDefault="00040793" w:rsidP="00040793">
      <w:pPr>
        <w:spacing w:line="276" w:lineRule="auto"/>
        <w:ind w:firstLine="720"/>
      </w:pPr>
      <w:r w:rsidRPr="00FC7A69">
        <w:t xml:space="preserve">In contrast to AMF, which </w:t>
      </w:r>
      <w:proofErr w:type="gramStart"/>
      <w:r w:rsidRPr="00FC7A69">
        <w:t>rely</w:t>
      </w:r>
      <w:proofErr w:type="gramEnd"/>
      <w:r w:rsidRPr="00FC7A69">
        <w:t xml:space="preserve"> </w:t>
      </w:r>
      <w:r>
        <w:t xml:space="preserve">heavily </w:t>
      </w:r>
      <w:r w:rsidRPr="00FC7A69">
        <w:t xml:space="preserve">on plant symbiosis and soil microbiome conditions, </w:t>
      </w:r>
      <w:r w:rsidRPr="00FC7A69">
        <w:rPr>
          <w:i/>
        </w:rPr>
        <w:t>Trichoderma</w:t>
      </w:r>
      <w:r w:rsidRPr="00FC7A69">
        <w:t xml:space="preserve"> is another PSF </w:t>
      </w:r>
      <w:r>
        <w:t>that can</w:t>
      </w:r>
      <w:r w:rsidRPr="00FC7A69">
        <w:t xml:space="preserve"> be beneficial in some agricultural environments due to its resiliency within a large range of environments.</w:t>
      </w:r>
      <w:r>
        <w:t xml:space="preserve"> </w:t>
      </w:r>
      <w:r w:rsidRPr="00FC7A69">
        <w:t xml:space="preserve">A previous study </w:t>
      </w:r>
      <w:r>
        <w:t xml:space="preserve">from </w:t>
      </w:r>
      <w:proofErr w:type="spellStart"/>
      <w:r>
        <w:t>Bononi</w:t>
      </w:r>
      <w:proofErr w:type="spellEnd"/>
      <w:r>
        <w:t xml:space="preserve"> et al., (2020) </w:t>
      </w:r>
      <w:r w:rsidRPr="00FC7A69">
        <w:t xml:space="preserve">analyzed the relationship between </w:t>
      </w:r>
      <w:r w:rsidRPr="00FC7A69">
        <w:rPr>
          <w:i/>
        </w:rPr>
        <w:t>Trichoderma</w:t>
      </w:r>
      <w:r w:rsidRPr="00FC7A69">
        <w:t>, soybean (sci name), and multiple phosphorus fertilizer sources to determine if the fungi can improve phosphorus efficiency of highly weathered, acidic and P</w:t>
      </w:r>
      <w:r>
        <w:t>-</w:t>
      </w:r>
      <w:r w:rsidRPr="00FC7A69">
        <w:t xml:space="preserve">deficient soils of the Amazon. Results showed that two </w:t>
      </w:r>
      <w:r w:rsidRPr="00FC7A69">
        <w:rPr>
          <w:i/>
        </w:rPr>
        <w:t>Trichoderma</w:t>
      </w:r>
      <w:r w:rsidRPr="00FC7A69">
        <w:t xml:space="preserve"> isolates (AMS 34.39 and AMS 31.15) improved P solubilizing enzyme activity by 16-17% with </w:t>
      </w:r>
      <w:commentRangeStart w:id="46"/>
      <w:r w:rsidRPr="00FC7A69">
        <w:t>rock phosphate and 10-15% with triple superphosphate</w:t>
      </w:r>
      <w:commentRangeEnd w:id="46"/>
      <w:r w:rsidRPr="00FC7A69">
        <w:rPr>
          <w:rStyle w:val="CommentReference"/>
        </w:rPr>
        <w:commentReference w:id="46"/>
      </w:r>
      <w:r w:rsidRPr="00FC7A69">
        <w:t xml:space="preserve">. Enzymatic activities were greatest for rock phosphate due to its lower availability, resulting in greater microbial activities for </w:t>
      </w:r>
      <w:commentRangeStart w:id="47"/>
      <w:r w:rsidRPr="00FC7A69">
        <w:t>mineralization</w:t>
      </w:r>
      <w:commentRangeEnd w:id="47"/>
      <w:r w:rsidRPr="00FC7A69">
        <w:rPr>
          <w:rStyle w:val="CommentReference"/>
        </w:rPr>
        <w:commentReference w:id="47"/>
      </w:r>
      <w:r w:rsidRPr="00FC7A69">
        <w:t>. P</w:t>
      </w:r>
      <w:r>
        <w:t>hosphorus</w:t>
      </w:r>
      <w:r w:rsidRPr="00FC7A69">
        <w:t xml:space="preserve"> sources were compared at </w:t>
      </w:r>
      <w:r>
        <w:t>four</w:t>
      </w:r>
      <w:r w:rsidRPr="00FC7A69">
        <w:t xml:space="preserve"> different application levels, with </w:t>
      </w:r>
      <w:r>
        <w:t xml:space="preserve">the </w:t>
      </w:r>
      <w:commentRangeStart w:id="48"/>
      <w:r w:rsidRPr="00FC7A69">
        <w:t>greatest increases of soybean biomass being at 70 kg P/ha</w:t>
      </w:r>
      <w:commentRangeEnd w:id="48"/>
      <w:r w:rsidRPr="00FC7A69">
        <w:rPr>
          <w:rStyle w:val="CommentReference"/>
        </w:rPr>
        <w:commentReference w:id="48"/>
      </w:r>
      <w:r w:rsidRPr="00FC7A69">
        <w:t xml:space="preserve">, </w:t>
      </w:r>
      <w:commentRangeStart w:id="49"/>
      <w:r w:rsidRPr="00FC7A69">
        <w:t xml:space="preserve">with other significant differences in plant height at P rates of 50, 70, and 90 kg P/ha with </w:t>
      </w:r>
      <w:r w:rsidRPr="00FC7A69">
        <w:rPr>
          <w:i/>
        </w:rPr>
        <w:t>Trichoderma</w:t>
      </w:r>
      <w:commentRangeEnd w:id="49"/>
      <w:r w:rsidRPr="00FC7A69">
        <w:rPr>
          <w:rStyle w:val="CommentReference"/>
        </w:rPr>
        <w:commentReference w:id="49"/>
      </w:r>
      <w:r w:rsidRPr="00FC7A69">
        <w:t xml:space="preserve">. While results showed differences within treatments, the combination of P and </w:t>
      </w:r>
      <w:r w:rsidRPr="00FC7A69">
        <w:rPr>
          <w:i/>
        </w:rPr>
        <w:t>Trichoderma</w:t>
      </w:r>
      <w:r w:rsidRPr="00FC7A69">
        <w:t xml:space="preserve"> were able to </w:t>
      </w:r>
      <w:commentRangeStart w:id="50"/>
      <w:commentRangeEnd w:id="50"/>
      <w:r w:rsidRPr="00FC7A69">
        <w:rPr>
          <w:rStyle w:val="CommentReference"/>
        </w:rPr>
        <w:commentReference w:id="50"/>
      </w:r>
      <w:r w:rsidRPr="00FC7A69">
        <w:t>increase plant growth and P availability in comparison to treatments without the fungi (</w:t>
      </w:r>
      <w:proofErr w:type="spellStart"/>
      <w:r w:rsidRPr="00FC7A69">
        <w:t>Bononi</w:t>
      </w:r>
      <w:proofErr w:type="spellEnd"/>
      <w:r w:rsidRPr="00FC7A69">
        <w:t xml:space="preserve">, </w:t>
      </w:r>
      <w:r>
        <w:t xml:space="preserve">et al., </w:t>
      </w:r>
      <w:r w:rsidRPr="00FC7A69">
        <w:t xml:space="preserve">2020). In a similar study, different strains of </w:t>
      </w:r>
      <w:r w:rsidRPr="00FC7A69">
        <w:rPr>
          <w:i/>
        </w:rPr>
        <w:t xml:space="preserve">T. </w:t>
      </w:r>
      <w:proofErr w:type="spellStart"/>
      <w:r w:rsidRPr="00FC7A69">
        <w:rPr>
          <w:i/>
        </w:rPr>
        <w:t>harzianum</w:t>
      </w:r>
      <w:proofErr w:type="spellEnd"/>
      <w:r w:rsidRPr="00FC7A69">
        <w:t xml:space="preserve"> and </w:t>
      </w:r>
      <w:r w:rsidRPr="00FC7A69">
        <w:rPr>
          <w:i/>
        </w:rPr>
        <w:t xml:space="preserve">T. </w:t>
      </w:r>
      <w:proofErr w:type="spellStart"/>
      <w:r w:rsidRPr="00FC7A69">
        <w:rPr>
          <w:i/>
        </w:rPr>
        <w:t>asperellum</w:t>
      </w:r>
      <w:proofErr w:type="spellEnd"/>
      <w:r w:rsidRPr="00FC7A69">
        <w:t xml:space="preserve"> solubilize</w:t>
      </w:r>
      <w:r>
        <w:t>d</w:t>
      </w:r>
      <w:r w:rsidRPr="00FC7A69">
        <w:t xml:space="preserve"> phosphoric rock or calcium phosphate for </w:t>
      </w:r>
      <w:r>
        <w:rPr>
          <w:i/>
          <w:iCs/>
        </w:rPr>
        <w:t>Phaseolus vulgaris</w:t>
      </w:r>
      <w:r w:rsidRPr="005E4C9A">
        <w:t xml:space="preserve"> (</w:t>
      </w:r>
      <w:commentRangeStart w:id="51"/>
      <w:r w:rsidRPr="00FC7A69">
        <w:t>bean</w:t>
      </w:r>
      <w:commentRangeEnd w:id="51"/>
      <w:r w:rsidRPr="00FC7A69">
        <w:rPr>
          <w:rStyle w:val="CommentReference"/>
        </w:rPr>
        <w:commentReference w:id="51"/>
      </w:r>
      <w:r>
        <w:t>)</w:t>
      </w:r>
      <w:r w:rsidRPr="00FC7A69">
        <w:t xml:space="preserve"> production. They reported three possible mechanisms of P solubilization for bean growth including acidification and redox activity, with production of chelating metabolites being the most common mechanism (</w:t>
      </w:r>
      <w:r w:rsidRPr="00FC7A69">
        <w:rPr>
          <w:color w:val="000000"/>
        </w:rPr>
        <w:t>Hoyos-</w:t>
      </w:r>
      <w:r w:rsidRPr="00FC7A69">
        <w:t>C</w:t>
      </w:r>
      <w:r w:rsidRPr="00FC7A69">
        <w:rPr>
          <w:color w:val="000000"/>
        </w:rPr>
        <w:t>arvajal et al.</w:t>
      </w:r>
      <w:r>
        <w:rPr>
          <w:color w:val="000000"/>
        </w:rPr>
        <w:t>,</w:t>
      </w:r>
      <w:r w:rsidRPr="00FC7A69">
        <w:rPr>
          <w:color w:val="000000"/>
        </w:rPr>
        <w:t xml:space="preserve"> 2009). </w:t>
      </w:r>
    </w:p>
    <w:p w14:paraId="22C8AC2C" w14:textId="77777777" w:rsidR="00040793" w:rsidRDefault="00040793" w:rsidP="00040793">
      <w:bookmarkStart w:id="52" w:name="_Toc174517142"/>
    </w:p>
    <w:p w14:paraId="1C995FD4" w14:textId="77777777" w:rsidR="00040793" w:rsidRPr="00040793" w:rsidRDefault="00040793" w:rsidP="00040793"/>
    <w:p w14:paraId="129A3911" w14:textId="006A6AF5" w:rsidR="00E73C3F" w:rsidRPr="009B3A68" w:rsidRDefault="00BD09BF" w:rsidP="009B3A68">
      <w:pPr>
        <w:pStyle w:val="Heading3"/>
      </w:pPr>
      <w:r w:rsidRPr="009B3A68">
        <w:t>Table 1.1: Evidence and effectiveness of induced resistance in various crops by Trichoderma spp</w:t>
      </w:r>
      <w:r w:rsidR="00E73C3F" w:rsidRPr="009B3A68">
        <w:t>.</w:t>
      </w:r>
      <w:r w:rsidRPr="009B3A68">
        <w:t xml:space="preserve"> </w:t>
      </w:r>
      <w:r w:rsidR="00E73C3F" w:rsidRPr="009B3A68">
        <w:t>(adapted from Harman et al., 2004, reproduced in adapted form with permission from</w:t>
      </w:r>
      <w:bookmarkEnd w:id="52"/>
    </w:p>
    <w:p w14:paraId="28C6F20B" w14:textId="418C01B1" w:rsidR="00BD09BF" w:rsidRPr="009B3A68" w:rsidRDefault="00E73C3F" w:rsidP="009B3A68">
      <w:pPr>
        <w:pStyle w:val="Heading3"/>
      </w:pPr>
      <w:bookmarkStart w:id="53" w:name="_Toc174517143"/>
      <w:r w:rsidRPr="009B3A68">
        <w:t>Springer Nature).</w:t>
      </w:r>
      <w:bookmarkEnd w:id="53"/>
    </w:p>
    <w:tbl>
      <w:tblPr>
        <w:tblW w:w="9360" w:type="dxa"/>
        <w:jc w:val="center"/>
        <w:tblBorders>
          <w:top w:val="nil"/>
          <w:left w:val="nil"/>
          <w:bottom w:val="nil"/>
          <w:right w:val="nil"/>
          <w:insideH w:val="nil"/>
          <w:insideV w:val="nil"/>
        </w:tblBorders>
        <w:tblLayout w:type="fixed"/>
        <w:tblLook w:val="0600" w:firstRow="0" w:lastRow="0" w:firstColumn="0" w:lastColumn="0" w:noHBand="1" w:noVBand="1"/>
      </w:tblPr>
      <w:tblGrid>
        <w:gridCol w:w="1522"/>
        <w:gridCol w:w="1530"/>
        <w:gridCol w:w="1493"/>
        <w:gridCol w:w="1837"/>
        <w:gridCol w:w="1440"/>
        <w:gridCol w:w="1538"/>
      </w:tblGrid>
      <w:tr w:rsidR="00BD09BF" w:rsidRPr="00FC7A69" w14:paraId="0B9D27E8" w14:textId="77777777" w:rsidTr="005D6086">
        <w:trPr>
          <w:trHeight w:val="810"/>
          <w:jc w:val="center"/>
        </w:trPr>
        <w:tc>
          <w:tcPr>
            <w:tcW w:w="1522" w:type="dxa"/>
            <w:tcBorders>
              <w:top w:val="single" w:sz="6" w:space="0" w:color="FFFFFF"/>
              <w:left w:val="single" w:sz="6" w:space="0" w:color="FFFFFF"/>
              <w:bottom w:val="single" w:sz="6" w:space="0" w:color="FFFFFF"/>
              <w:right w:val="nil"/>
            </w:tcBorders>
            <w:shd w:val="clear" w:color="auto" w:fill="4775E7"/>
            <w:tcMar>
              <w:top w:w="0" w:type="dxa"/>
              <w:left w:w="100" w:type="dxa"/>
              <w:bottom w:w="0" w:type="dxa"/>
              <w:right w:w="100" w:type="dxa"/>
            </w:tcMar>
          </w:tcPr>
          <w:p w14:paraId="73405F0B" w14:textId="77777777" w:rsidR="00BD09BF" w:rsidRPr="00FC7A69" w:rsidRDefault="00BD09BF" w:rsidP="005D6086">
            <w:pPr>
              <w:spacing w:line="276" w:lineRule="auto"/>
              <w:rPr>
                <w:b/>
                <w:bCs/>
                <w:i/>
                <w:iCs/>
                <w:color w:val="FFFFFF" w:themeColor="background1"/>
              </w:rPr>
            </w:pPr>
            <w:r w:rsidRPr="00FC7A69">
              <w:rPr>
                <w:b/>
                <w:bCs/>
                <w:i/>
                <w:iCs/>
                <w:color w:val="FFFFFF" w:themeColor="background1"/>
              </w:rPr>
              <w:t xml:space="preserve">Trichoderma </w:t>
            </w:r>
            <w:r w:rsidRPr="00F31B02">
              <w:rPr>
                <w:b/>
                <w:bCs/>
                <w:color w:val="FFFFFF" w:themeColor="background1"/>
              </w:rPr>
              <w:t>spp.</w:t>
            </w:r>
          </w:p>
        </w:tc>
        <w:tc>
          <w:tcPr>
            <w:tcW w:w="1530" w:type="dxa"/>
            <w:tcBorders>
              <w:top w:val="single" w:sz="6" w:space="0" w:color="FFFFFF"/>
              <w:left w:val="nil"/>
              <w:bottom w:val="single" w:sz="6" w:space="0" w:color="FFFFFF"/>
              <w:right w:val="nil"/>
            </w:tcBorders>
            <w:shd w:val="clear" w:color="auto" w:fill="4775E7"/>
            <w:tcMar>
              <w:top w:w="0" w:type="dxa"/>
              <w:left w:w="100" w:type="dxa"/>
              <w:bottom w:w="0" w:type="dxa"/>
              <w:right w:w="100" w:type="dxa"/>
            </w:tcMar>
          </w:tcPr>
          <w:p w14:paraId="078B1B0A" w14:textId="77777777" w:rsidR="00BD09BF" w:rsidRPr="00FC7A69" w:rsidRDefault="00BD09BF" w:rsidP="005D6086">
            <w:pPr>
              <w:spacing w:line="276" w:lineRule="auto"/>
              <w:rPr>
                <w:b/>
                <w:bCs/>
                <w:color w:val="FFFFFF" w:themeColor="background1"/>
              </w:rPr>
            </w:pPr>
            <w:r w:rsidRPr="00FC7A69">
              <w:rPr>
                <w:b/>
                <w:bCs/>
                <w:color w:val="FFFFFF" w:themeColor="background1"/>
              </w:rPr>
              <w:t>Crop</w:t>
            </w:r>
          </w:p>
        </w:tc>
        <w:tc>
          <w:tcPr>
            <w:tcW w:w="1493" w:type="dxa"/>
            <w:tcBorders>
              <w:top w:val="single" w:sz="6" w:space="0" w:color="FFFFFF"/>
              <w:left w:val="nil"/>
              <w:bottom w:val="single" w:sz="6" w:space="0" w:color="FFFFFF"/>
              <w:right w:val="nil"/>
            </w:tcBorders>
            <w:shd w:val="clear" w:color="auto" w:fill="4775E7"/>
            <w:tcMar>
              <w:top w:w="0" w:type="dxa"/>
              <w:left w:w="100" w:type="dxa"/>
              <w:bottom w:w="0" w:type="dxa"/>
              <w:right w:w="100" w:type="dxa"/>
            </w:tcMar>
          </w:tcPr>
          <w:p w14:paraId="7E9913A3" w14:textId="77777777" w:rsidR="00BD09BF" w:rsidRPr="00FC7A69" w:rsidRDefault="00BD09BF" w:rsidP="005D6086">
            <w:pPr>
              <w:spacing w:line="276" w:lineRule="auto"/>
              <w:rPr>
                <w:b/>
                <w:bCs/>
                <w:color w:val="FFFFFF" w:themeColor="background1"/>
              </w:rPr>
            </w:pPr>
            <w:r w:rsidRPr="00FC7A69">
              <w:rPr>
                <w:b/>
                <w:bCs/>
                <w:color w:val="FFFFFF" w:themeColor="background1"/>
              </w:rPr>
              <w:t>Pathogen</w:t>
            </w:r>
          </w:p>
        </w:tc>
        <w:tc>
          <w:tcPr>
            <w:tcW w:w="1837" w:type="dxa"/>
            <w:tcBorders>
              <w:top w:val="single" w:sz="6" w:space="0" w:color="FFFFFF"/>
              <w:left w:val="nil"/>
              <w:bottom w:val="single" w:sz="6" w:space="0" w:color="FFFFFF"/>
              <w:right w:val="nil"/>
            </w:tcBorders>
            <w:shd w:val="clear" w:color="auto" w:fill="4775E7"/>
            <w:tcMar>
              <w:top w:w="0" w:type="dxa"/>
              <w:left w:w="100" w:type="dxa"/>
              <w:bottom w:w="0" w:type="dxa"/>
              <w:right w:w="100" w:type="dxa"/>
            </w:tcMar>
          </w:tcPr>
          <w:p w14:paraId="51935F95" w14:textId="77777777" w:rsidR="00BD09BF" w:rsidRPr="00FC7A69" w:rsidRDefault="00BD09BF" w:rsidP="005D6086">
            <w:pPr>
              <w:spacing w:line="276" w:lineRule="auto"/>
              <w:rPr>
                <w:b/>
                <w:bCs/>
                <w:color w:val="FFFFFF" w:themeColor="background1"/>
              </w:rPr>
            </w:pPr>
            <w:r w:rsidRPr="00FC7A69">
              <w:rPr>
                <w:b/>
                <w:bCs/>
                <w:i/>
                <w:iCs/>
                <w:color w:val="FFFFFF" w:themeColor="background1"/>
              </w:rPr>
              <w:t>Trichoderma</w:t>
            </w:r>
            <w:r w:rsidRPr="00FC7A69">
              <w:rPr>
                <w:b/>
                <w:bCs/>
                <w:color w:val="FFFFFF" w:themeColor="background1"/>
              </w:rPr>
              <w:t xml:space="preserve"> effects</w:t>
            </w:r>
          </w:p>
        </w:tc>
        <w:tc>
          <w:tcPr>
            <w:tcW w:w="1440" w:type="dxa"/>
            <w:tcBorders>
              <w:top w:val="single" w:sz="6" w:space="0" w:color="FFFFFF"/>
              <w:left w:val="nil"/>
              <w:bottom w:val="single" w:sz="6" w:space="0" w:color="FFFFFF"/>
              <w:right w:val="nil"/>
            </w:tcBorders>
            <w:shd w:val="clear" w:color="auto" w:fill="4775E7"/>
            <w:tcMar>
              <w:top w:w="0" w:type="dxa"/>
              <w:left w:w="100" w:type="dxa"/>
              <w:bottom w:w="0" w:type="dxa"/>
              <w:right w:w="100" w:type="dxa"/>
            </w:tcMar>
          </w:tcPr>
          <w:p w14:paraId="1DC6AB47" w14:textId="77777777" w:rsidR="00BD09BF" w:rsidRPr="00FC7A69" w:rsidRDefault="00BD09BF" w:rsidP="005D6086">
            <w:pPr>
              <w:spacing w:line="276" w:lineRule="auto"/>
              <w:rPr>
                <w:b/>
                <w:bCs/>
                <w:color w:val="FFFFFF" w:themeColor="background1"/>
              </w:rPr>
            </w:pPr>
            <w:r w:rsidRPr="00FC7A69">
              <w:rPr>
                <w:b/>
                <w:bCs/>
                <w:color w:val="FFFFFF" w:themeColor="background1"/>
              </w:rPr>
              <w:t>Time post application</w:t>
            </w:r>
          </w:p>
        </w:tc>
        <w:tc>
          <w:tcPr>
            <w:tcW w:w="1538" w:type="dxa"/>
            <w:tcBorders>
              <w:top w:val="single" w:sz="6" w:space="0" w:color="FFFFFF"/>
              <w:left w:val="nil"/>
              <w:bottom w:val="single" w:sz="6" w:space="0" w:color="FFFFFF"/>
              <w:right w:val="single" w:sz="6" w:space="0" w:color="FFFFFF"/>
            </w:tcBorders>
            <w:shd w:val="clear" w:color="auto" w:fill="4775E7"/>
            <w:tcMar>
              <w:top w:w="0" w:type="dxa"/>
              <w:left w:w="100" w:type="dxa"/>
              <w:bottom w:w="0" w:type="dxa"/>
              <w:right w:w="100" w:type="dxa"/>
            </w:tcMar>
          </w:tcPr>
          <w:p w14:paraId="69A57598" w14:textId="77777777" w:rsidR="00BD09BF" w:rsidRPr="00FC7A69" w:rsidRDefault="00BD09BF" w:rsidP="005D6086">
            <w:pPr>
              <w:spacing w:line="276" w:lineRule="auto"/>
              <w:rPr>
                <w:b/>
                <w:bCs/>
                <w:color w:val="FFFFFF" w:themeColor="background1"/>
              </w:rPr>
            </w:pPr>
            <w:r w:rsidRPr="00FC7A69">
              <w:rPr>
                <w:b/>
                <w:bCs/>
                <w:color w:val="FFFFFF" w:themeColor="background1"/>
              </w:rPr>
              <w:t>Efficacy</w:t>
            </w:r>
          </w:p>
        </w:tc>
      </w:tr>
      <w:tr w:rsidR="00BD09BF" w:rsidRPr="00FC7A69" w14:paraId="651EDC16" w14:textId="77777777" w:rsidTr="005D6086">
        <w:trPr>
          <w:trHeight w:val="1035"/>
          <w:jc w:val="center"/>
        </w:trPr>
        <w:tc>
          <w:tcPr>
            <w:tcW w:w="1522" w:type="dxa"/>
            <w:tcBorders>
              <w:top w:val="single" w:sz="6" w:space="0" w:color="FFFFFF"/>
              <w:left w:val="single" w:sz="6" w:space="0" w:color="FFFFFF"/>
              <w:bottom w:val="single" w:sz="6" w:space="0" w:color="FFFFFF"/>
              <w:right w:val="single" w:sz="6" w:space="0" w:color="FFFFFF"/>
            </w:tcBorders>
            <w:shd w:val="clear" w:color="auto" w:fill="4775E7"/>
            <w:tcMar>
              <w:top w:w="0" w:type="dxa"/>
              <w:left w:w="100" w:type="dxa"/>
              <w:bottom w:w="0" w:type="dxa"/>
              <w:right w:w="100" w:type="dxa"/>
            </w:tcMar>
          </w:tcPr>
          <w:p w14:paraId="2710A109" w14:textId="77777777" w:rsidR="00BD09BF" w:rsidRPr="00FC7A69" w:rsidRDefault="00BD09BF" w:rsidP="005D6086">
            <w:pPr>
              <w:spacing w:line="276" w:lineRule="auto"/>
              <w:rPr>
                <w:b/>
                <w:bCs/>
                <w:i/>
                <w:iCs/>
                <w:color w:val="FFFFFF" w:themeColor="background1"/>
              </w:rPr>
            </w:pPr>
            <w:r w:rsidRPr="00FC7A69">
              <w:rPr>
                <w:b/>
                <w:bCs/>
                <w:i/>
                <w:iCs/>
                <w:color w:val="FFFFFF" w:themeColor="background1"/>
              </w:rPr>
              <w:t>T. virens</w:t>
            </w:r>
          </w:p>
          <w:p w14:paraId="43FEA11F" w14:textId="77777777" w:rsidR="00BD09BF" w:rsidRPr="00FC7A69" w:rsidRDefault="00BD09BF" w:rsidP="005D6086">
            <w:pPr>
              <w:spacing w:line="276" w:lineRule="auto"/>
              <w:rPr>
                <w:b/>
                <w:bCs/>
                <w:color w:val="FFFFFF" w:themeColor="background1"/>
              </w:rPr>
            </w:pPr>
            <w:r w:rsidRPr="00FC7A69">
              <w:rPr>
                <w:b/>
                <w:bCs/>
                <w:color w:val="FFFFFF" w:themeColor="background1"/>
              </w:rPr>
              <w:t>G-6, G-6-5 and G-11</w:t>
            </w:r>
          </w:p>
        </w:tc>
        <w:tc>
          <w:tcPr>
            <w:tcW w:w="1530" w:type="dxa"/>
            <w:tcBorders>
              <w:top w:val="single" w:sz="6" w:space="0" w:color="FFFFFF"/>
              <w:left w:val="nil"/>
              <w:bottom w:val="single" w:sz="6" w:space="0" w:color="FFFFFF"/>
              <w:right w:val="single" w:sz="6" w:space="0" w:color="FFFFFF"/>
            </w:tcBorders>
            <w:shd w:val="clear" w:color="auto" w:fill="B5C7F5"/>
            <w:tcMar>
              <w:top w:w="0" w:type="dxa"/>
              <w:left w:w="100" w:type="dxa"/>
              <w:bottom w:w="0" w:type="dxa"/>
              <w:right w:w="100" w:type="dxa"/>
            </w:tcMar>
          </w:tcPr>
          <w:p w14:paraId="1A780DB6" w14:textId="77777777" w:rsidR="00BD09BF" w:rsidRPr="00F31B02" w:rsidRDefault="00BD09BF" w:rsidP="005D6086">
            <w:pPr>
              <w:spacing w:line="276" w:lineRule="auto"/>
              <w:rPr>
                <w:i/>
                <w:iCs/>
              </w:rPr>
            </w:pPr>
            <w:r w:rsidRPr="00F31B02">
              <w:rPr>
                <w:i/>
                <w:iCs/>
              </w:rPr>
              <w:t xml:space="preserve">Gossypium </w:t>
            </w:r>
            <w:proofErr w:type="spellStart"/>
            <w:r w:rsidRPr="00F31B02">
              <w:rPr>
                <w:i/>
                <w:iCs/>
              </w:rPr>
              <w:t>herbaceum</w:t>
            </w:r>
            <w:proofErr w:type="spellEnd"/>
          </w:p>
        </w:tc>
        <w:tc>
          <w:tcPr>
            <w:tcW w:w="1493" w:type="dxa"/>
            <w:tcBorders>
              <w:top w:val="single" w:sz="6" w:space="0" w:color="FFFFFF"/>
              <w:left w:val="nil"/>
              <w:bottom w:val="single" w:sz="6" w:space="0" w:color="FFFFFF"/>
              <w:right w:val="single" w:sz="6" w:space="0" w:color="FFFFFF"/>
            </w:tcBorders>
            <w:shd w:val="clear" w:color="auto" w:fill="B5C7F5"/>
            <w:tcMar>
              <w:top w:w="0" w:type="dxa"/>
              <w:left w:w="100" w:type="dxa"/>
              <w:bottom w:w="0" w:type="dxa"/>
              <w:right w:w="100" w:type="dxa"/>
            </w:tcMar>
          </w:tcPr>
          <w:p w14:paraId="0AB2C4BB" w14:textId="77777777" w:rsidR="00BD09BF" w:rsidRPr="00FC7A69" w:rsidRDefault="00BD09BF" w:rsidP="005D6086">
            <w:pPr>
              <w:spacing w:line="276" w:lineRule="auto"/>
              <w:rPr>
                <w:i/>
              </w:rPr>
            </w:pPr>
            <w:r w:rsidRPr="00FC7A69">
              <w:rPr>
                <w:i/>
              </w:rPr>
              <w:t xml:space="preserve">Rhizoctonia </w:t>
            </w:r>
            <w:proofErr w:type="spellStart"/>
            <w:r w:rsidRPr="00FC7A69">
              <w:rPr>
                <w:i/>
              </w:rPr>
              <w:t>solani</w:t>
            </w:r>
            <w:proofErr w:type="spellEnd"/>
          </w:p>
        </w:tc>
        <w:tc>
          <w:tcPr>
            <w:tcW w:w="1837" w:type="dxa"/>
            <w:tcBorders>
              <w:top w:val="single" w:sz="6" w:space="0" w:color="FFFFFF"/>
              <w:left w:val="nil"/>
              <w:bottom w:val="single" w:sz="6" w:space="0" w:color="FFFFFF"/>
              <w:right w:val="single" w:sz="6" w:space="0" w:color="FFFFFF"/>
            </w:tcBorders>
            <w:shd w:val="clear" w:color="auto" w:fill="B5C7F5"/>
            <w:tcMar>
              <w:top w:w="0" w:type="dxa"/>
              <w:left w:w="100" w:type="dxa"/>
              <w:bottom w:w="0" w:type="dxa"/>
              <w:right w:w="100" w:type="dxa"/>
            </w:tcMar>
          </w:tcPr>
          <w:p w14:paraId="0731E399" w14:textId="77777777" w:rsidR="00BD09BF" w:rsidRPr="00FC7A69" w:rsidRDefault="00BD09BF" w:rsidP="005D6086">
            <w:pPr>
              <w:spacing w:line="276" w:lineRule="auto"/>
            </w:pPr>
            <w:r w:rsidRPr="00FC7A69">
              <w:t>Plant protection</w:t>
            </w:r>
          </w:p>
        </w:tc>
        <w:tc>
          <w:tcPr>
            <w:tcW w:w="1440" w:type="dxa"/>
            <w:tcBorders>
              <w:top w:val="single" w:sz="6" w:space="0" w:color="FFFFFF"/>
              <w:left w:val="nil"/>
              <w:bottom w:val="single" w:sz="6" w:space="0" w:color="FFFFFF"/>
              <w:right w:val="single" w:sz="6" w:space="0" w:color="FFFFFF"/>
            </w:tcBorders>
            <w:shd w:val="clear" w:color="auto" w:fill="B5C7F5"/>
            <w:tcMar>
              <w:top w:w="0" w:type="dxa"/>
              <w:left w:w="100" w:type="dxa"/>
              <w:bottom w:w="0" w:type="dxa"/>
              <w:right w:w="100" w:type="dxa"/>
            </w:tcMar>
          </w:tcPr>
          <w:p w14:paraId="1FF517C3" w14:textId="77777777" w:rsidR="00BD09BF" w:rsidRPr="00FC7A69" w:rsidRDefault="00BD09BF" w:rsidP="005D6086">
            <w:pPr>
              <w:spacing w:line="276" w:lineRule="auto"/>
            </w:pPr>
            <w:r w:rsidRPr="00FC7A69">
              <w:t>4 days</w:t>
            </w:r>
          </w:p>
        </w:tc>
        <w:tc>
          <w:tcPr>
            <w:tcW w:w="1538" w:type="dxa"/>
            <w:tcBorders>
              <w:top w:val="single" w:sz="6" w:space="0" w:color="FFFFFF"/>
              <w:left w:val="nil"/>
              <w:bottom w:val="single" w:sz="6" w:space="0" w:color="FFFFFF"/>
              <w:right w:val="single" w:sz="6" w:space="0" w:color="FFFFFF"/>
            </w:tcBorders>
            <w:shd w:val="clear" w:color="auto" w:fill="B5C7F5"/>
            <w:tcMar>
              <w:top w:w="0" w:type="dxa"/>
              <w:left w:w="100" w:type="dxa"/>
              <w:bottom w:w="0" w:type="dxa"/>
              <w:right w:w="100" w:type="dxa"/>
            </w:tcMar>
          </w:tcPr>
          <w:p w14:paraId="189D49A4" w14:textId="77777777" w:rsidR="00BD09BF" w:rsidRPr="00FC7A69" w:rsidRDefault="00BD09BF" w:rsidP="005D6086">
            <w:pPr>
              <w:spacing w:line="276" w:lineRule="auto"/>
            </w:pPr>
            <w:r w:rsidRPr="00FC7A69">
              <w:t>78% disease reduction</w:t>
            </w:r>
          </w:p>
        </w:tc>
      </w:tr>
      <w:tr w:rsidR="00BD09BF" w:rsidRPr="00FC7A69" w14:paraId="3C88459B" w14:textId="77777777" w:rsidTr="005D6086">
        <w:trPr>
          <w:trHeight w:val="1575"/>
          <w:jc w:val="center"/>
        </w:trPr>
        <w:tc>
          <w:tcPr>
            <w:tcW w:w="1522" w:type="dxa"/>
            <w:tcBorders>
              <w:top w:val="nil"/>
              <w:left w:val="single" w:sz="6" w:space="0" w:color="FFFFFF"/>
              <w:bottom w:val="single" w:sz="6" w:space="0" w:color="FFFFFF"/>
              <w:right w:val="single" w:sz="6" w:space="0" w:color="FFFFFF"/>
            </w:tcBorders>
            <w:shd w:val="clear" w:color="auto" w:fill="4775E7"/>
            <w:tcMar>
              <w:top w:w="0" w:type="dxa"/>
              <w:left w:w="100" w:type="dxa"/>
              <w:bottom w:w="0" w:type="dxa"/>
              <w:right w:w="100" w:type="dxa"/>
            </w:tcMar>
          </w:tcPr>
          <w:p w14:paraId="6BEE2B14" w14:textId="77777777" w:rsidR="00BD09BF" w:rsidRPr="00FC7A69" w:rsidRDefault="00BD09BF" w:rsidP="005D6086">
            <w:pPr>
              <w:spacing w:line="276" w:lineRule="auto"/>
              <w:rPr>
                <w:b/>
                <w:bCs/>
                <w:i/>
                <w:iCs/>
                <w:color w:val="FFFFFF" w:themeColor="background1"/>
              </w:rPr>
            </w:pPr>
            <w:r w:rsidRPr="00FC7A69">
              <w:rPr>
                <w:b/>
                <w:bCs/>
                <w:i/>
                <w:iCs/>
                <w:color w:val="FFFFFF" w:themeColor="background1"/>
              </w:rPr>
              <w:t>T. harzianum</w:t>
            </w:r>
          </w:p>
          <w:p w14:paraId="2AF79E78" w14:textId="77777777" w:rsidR="00BD09BF" w:rsidRPr="00FC7A69" w:rsidRDefault="00BD09BF" w:rsidP="005D6086">
            <w:pPr>
              <w:spacing w:line="276" w:lineRule="auto"/>
              <w:rPr>
                <w:b/>
                <w:bCs/>
                <w:color w:val="FFFFFF" w:themeColor="background1"/>
              </w:rPr>
            </w:pPr>
            <w:r w:rsidRPr="00FC7A69">
              <w:rPr>
                <w:b/>
                <w:bCs/>
                <w:color w:val="FFFFFF" w:themeColor="background1"/>
              </w:rPr>
              <w:t xml:space="preserve"> T-39</w:t>
            </w:r>
          </w:p>
        </w:tc>
        <w:tc>
          <w:tcPr>
            <w:tcW w:w="1530"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78873356" w14:textId="77777777" w:rsidR="00BD09BF" w:rsidRPr="00F31B02" w:rsidRDefault="00BD09BF" w:rsidP="005D6086">
            <w:pPr>
              <w:spacing w:line="276" w:lineRule="auto"/>
              <w:rPr>
                <w:i/>
                <w:iCs/>
              </w:rPr>
            </w:pPr>
            <w:r w:rsidRPr="00F31B02">
              <w:rPr>
                <w:i/>
                <w:iCs/>
              </w:rPr>
              <w:t>Phaseolus vulgaris</w:t>
            </w:r>
          </w:p>
        </w:tc>
        <w:tc>
          <w:tcPr>
            <w:tcW w:w="1493"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75C970F6" w14:textId="77777777" w:rsidR="00BD09BF" w:rsidRPr="00FC7A69" w:rsidRDefault="00BD09BF" w:rsidP="005D6086">
            <w:pPr>
              <w:spacing w:line="276" w:lineRule="auto"/>
              <w:rPr>
                <w:i/>
              </w:rPr>
            </w:pPr>
            <w:r w:rsidRPr="00FC7A69">
              <w:rPr>
                <w:i/>
              </w:rPr>
              <w:t xml:space="preserve">Colletotrichum </w:t>
            </w:r>
            <w:proofErr w:type="spellStart"/>
            <w:r w:rsidRPr="00FC7A69">
              <w:rPr>
                <w:i/>
              </w:rPr>
              <w:t>lidemuthianum</w:t>
            </w:r>
            <w:proofErr w:type="spellEnd"/>
            <w:r w:rsidRPr="00FC7A69">
              <w:t xml:space="preserve">; </w:t>
            </w:r>
            <w:r w:rsidRPr="00FC7A69">
              <w:rPr>
                <w:i/>
              </w:rPr>
              <w:t>botrytis cinerea</w:t>
            </w:r>
          </w:p>
          <w:p w14:paraId="4BFF7DD6" w14:textId="77777777" w:rsidR="00BD09BF" w:rsidRPr="00FC7A69" w:rsidRDefault="00BD09BF" w:rsidP="005D6086">
            <w:pPr>
              <w:spacing w:line="276" w:lineRule="auto"/>
            </w:pPr>
            <w:r w:rsidRPr="00FC7A69">
              <w:t xml:space="preserve"> </w:t>
            </w:r>
          </w:p>
        </w:tc>
        <w:tc>
          <w:tcPr>
            <w:tcW w:w="1837"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238B46F2" w14:textId="77777777" w:rsidR="00BD09BF" w:rsidRPr="00FC7A69" w:rsidRDefault="00BD09BF" w:rsidP="005D6086">
            <w:pPr>
              <w:spacing w:line="276" w:lineRule="auto"/>
            </w:pPr>
            <w:r w:rsidRPr="00FC7A69">
              <w:t xml:space="preserve">Plant protection (leaves) with root inoculation of T-39  </w:t>
            </w:r>
          </w:p>
        </w:tc>
        <w:tc>
          <w:tcPr>
            <w:tcW w:w="1440"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312D8157" w14:textId="77777777" w:rsidR="00BD09BF" w:rsidRPr="00FC7A69" w:rsidRDefault="00BD09BF" w:rsidP="005D6086">
            <w:pPr>
              <w:spacing w:line="276" w:lineRule="auto"/>
            </w:pPr>
            <w:r w:rsidRPr="00FC7A69">
              <w:t>10 days</w:t>
            </w:r>
          </w:p>
        </w:tc>
        <w:tc>
          <w:tcPr>
            <w:tcW w:w="1538"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39C7AEC3" w14:textId="77777777" w:rsidR="00BD09BF" w:rsidRPr="00FC7A69" w:rsidRDefault="00BD09BF" w:rsidP="005D6086">
            <w:pPr>
              <w:spacing w:line="276" w:lineRule="auto"/>
            </w:pPr>
            <w:r w:rsidRPr="00FC7A69">
              <w:t>42% reduction in symptomatic spread on leaf tissues</w:t>
            </w:r>
          </w:p>
        </w:tc>
      </w:tr>
      <w:tr w:rsidR="00BD09BF" w:rsidRPr="00FC7A69" w14:paraId="1255741D" w14:textId="77777777" w:rsidTr="005D6086">
        <w:trPr>
          <w:trHeight w:val="1320"/>
          <w:jc w:val="center"/>
        </w:trPr>
        <w:tc>
          <w:tcPr>
            <w:tcW w:w="1522" w:type="dxa"/>
            <w:tcBorders>
              <w:top w:val="nil"/>
              <w:left w:val="single" w:sz="6" w:space="0" w:color="FFFFFF"/>
              <w:bottom w:val="single" w:sz="6" w:space="0" w:color="FFFFFF"/>
              <w:right w:val="single" w:sz="6" w:space="0" w:color="FFFFFF"/>
            </w:tcBorders>
            <w:shd w:val="clear" w:color="auto" w:fill="4775E7"/>
            <w:tcMar>
              <w:top w:w="0" w:type="dxa"/>
              <w:left w:w="100" w:type="dxa"/>
              <w:bottom w:w="0" w:type="dxa"/>
              <w:right w:w="100" w:type="dxa"/>
            </w:tcMar>
          </w:tcPr>
          <w:p w14:paraId="52E3322F" w14:textId="77777777" w:rsidR="00BD09BF" w:rsidRPr="00FC7A69" w:rsidRDefault="00BD09BF" w:rsidP="005D6086">
            <w:pPr>
              <w:spacing w:line="276" w:lineRule="auto"/>
              <w:rPr>
                <w:b/>
                <w:bCs/>
                <w:color w:val="FFFFFF" w:themeColor="background1"/>
              </w:rPr>
            </w:pPr>
            <w:r w:rsidRPr="00FC7A69">
              <w:rPr>
                <w:b/>
                <w:bCs/>
                <w:i/>
                <w:iCs/>
                <w:color w:val="FFFFFF" w:themeColor="background1"/>
              </w:rPr>
              <w:t>T. harzianum</w:t>
            </w:r>
            <w:r w:rsidRPr="00FC7A69">
              <w:rPr>
                <w:b/>
                <w:bCs/>
                <w:color w:val="FFFFFF" w:themeColor="background1"/>
              </w:rPr>
              <w:t xml:space="preserve"> T-39</w:t>
            </w:r>
          </w:p>
        </w:tc>
        <w:tc>
          <w:tcPr>
            <w:tcW w:w="1530"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71091DF9" w14:textId="77777777" w:rsidR="00BD09BF" w:rsidRPr="00FC7A69" w:rsidRDefault="00BD09BF" w:rsidP="005D6086">
            <w:pPr>
              <w:spacing w:line="276" w:lineRule="auto"/>
            </w:pPr>
            <w:r w:rsidRPr="00F31B02">
              <w:rPr>
                <w:i/>
                <w:iCs/>
              </w:rPr>
              <w:t xml:space="preserve">S. </w:t>
            </w:r>
            <w:proofErr w:type="spellStart"/>
            <w:r w:rsidRPr="00F31B02">
              <w:rPr>
                <w:i/>
                <w:iCs/>
              </w:rPr>
              <w:t>lycopersicum</w:t>
            </w:r>
            <w:proofErr w:type="spellEnd"/>
            <w:r w:rsidRPr="00FC7A69">
              <w:t xml:space="preserve">, </w:t>
            </w:r>
            <w:r w:rsidRPr="00F31B02">
              <w:rPr>
                <w:i/>
                <w:iCs/>
              </w:rPr>
              <w:t>Capsicum annuum</w:t>
            </w:r>
            <w:r w:rsidRPr="00FC7A69">
              <w:t xml:space="preserve">, </w:t>
            </w:r>
            <w:r w:rsidRPr="00F31B02">
              <w:rPr>
                <w:i/>
                <w:iCs/>
              </w:rPr>
              <w:t>Nicotiana tabacum</w:t>
            </w:r>
            <w:r w:rsidRPr="00FC7A69">
              <w:t xml:space="preserve">, </w:t>
            </w:r>
            <w:r w:rsidRPr="00FC7A69">
              <w:rPr>
                <w:i/>
                <w:iCs/>
              </w:rPr>
              <w:t>Phaseolus vulgaris</w:t>
            </w:r>
            <w:r w:rsidRPr="00FC7A69">
              <w:t xml:space="preserve">, </w:t>
            </w:r>
            <w:r w:rsidRPr="00F31B02">
              <w:rPr>
                <w:i/>
                <w:iCs/>
              </w:rPr>
              <w:t>Lactuca sativa</w:t>
            </w:r>
          </w:p>
        </w:tc>
        <w:tc>
          <w:tcPr>
            <w:tcW w:w="1493"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05CFBEB0" w14:textId="77777777" w:rsidR="00BD09BF" w:rsidRPr="00FC7A69" w:rsidRDefault="00BD09BF" w:rsidP="005D6086">
            <w:pPr>
              <w:spacing w:line="276" w:lineRule="auto"/>
              <w:rPr>
                <w:i/>
              </w:rPr>
            </w:pPr>
            <w:r w:rsidRPr="00FC7A69">
              <w:rPr>
                <w:i/>
              </w:rPr>
              <w:t>Botrytis cinerea</w:t>
            </w:r>
          </w:p>
        </w:tc>
        <w:tc>
          <w:tcPr>
            <w:tcW w:w="1837"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0DD328B4" w14:textId="77777777" w:rsidR="00BD09BF" w:rsidRPr="00FC7A69" w:rsidRDefault="00BD09BF" w:rsidP="005D6086">
            <w:pPr>
              <w:spacing w:line="276" w:lineRule="auto"/>
            </w:pPr>
            <w:r w:rsidRPr="00FC7A69">
              <w:t xml:space="preserve">Plant protection (leaves) with root inoculation of T-39  </w:t>
            </w:r>
          </w:p>
        </w:tc>
        <w:tc>
          <w:tcPr>
            <w:tcW w:w="1440"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78CD2ECB" w14:textId="77777777" w:rsidR="00BD09BF" w:rsidRPr="00FC7A69" w:rsidRDefault="00BD09BF" w:rsidP="005D6086">
            <w:pPr>
              <w:spacing w:line="276" w:lineRule="auto"/>
            </w:pPr>
            <w:r w:rsidRPr="00FC7A69">
              <w:t xml:space="preserve">7 days </w:t>
            </w:r>
          </w:p>
        </w:tc>
        <w:tc>
          <w:tcPr>
            <w:tcW w:w="1538"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728924CB" w14:textId="77777777" w:rsidR="00BD09BF" w:rsidRPr="00FC7A69" w:rsidRDefault="00BD09BF" w:rsidP="005D6086">
            <w:pPr>
              <w:spacing w:line="276" w:lineRule="auto"/>
            </w:pPr>
            <w:r w:rsidRPr="00FC7A69">
              <w:t>25-100% symptomatic reduction</w:t>
            </w:r>
          </w:p>
        </w:tc>
      </w:tr>
      <w:tr w:rsidR="00BD09BF" w:rsidRPr="00FC7A69" w14:paraId="3D36440C" w14:textId="77777777" w:rsidTr="005D6086">
        <w:trPr>
          <w:trHeight w:val="1710"/>
          <w:jc w:val="center"/>
        </w:trPr>
        <w:tc>
          <w:tcPr>
            <w:tcW w:w="1522" w:type="dxa"/>
            <w:tcBorders>
              <w:top w:val="nil"/>
              <w:left w:val="single" w:sz="6" w:space="0" w:color="FFFFFF"/>
              <w:bottom w:val="single" w:sz="6" w:space="0" w:color="FFFFFF"/>
              <w:right w:val="single" w:sz="6" w:space="0" w:color="FFFFFF"/>
            </w:tcBorders>
            <w:shd w:val="clear" w:color="auto" w:fill="4775E7"/>
            <w:tcMar>
              <w:top w:w="0" w:type="dxa"/>
              <w:left w:w="100" w:type="dxa"/>
              <w:bottom w:w="0" w:type="dxa"/>
              <w:right w:w="100" w:type="dxa"/>
            </w:tcMar>
          </w:tcPr>
          <w:p w14:paraId="73543374" w14:textId="77777777" w:rsidR="00BD09BF" w:rsidRPr="00FC7A69" w:rsidRDefault="00BD09BF" w:rsidP="005D6086">
            <w:pPr>
              <w:spacing w:line="276" w:lineRule="auto"/>
              <w:rPr>
                <w:b/>
                <w:bCs/>
                <w:color w:val="FFFFFF" w:themeColor="background1"/>
              </w:rPr>
            </w:pPr>
            <w:r w:rsidRPr="00FC7A69">
              <w:rPr>
                <w:b/>
                <w:bCs/>
                <w:i/>
                <w:iCs/>
                <w:color w:val="FFFFFF" w:themeColor="background1"/>
              </w:rPr>
              <w:t xml:space="preserve">T. </w:t>
            </w:r>
            <w:proofErr w:type="spellStart"/>
            <w:r w:rsidRPr="00FC7A69">
              <w:rPr>
                <w:b/>
                <w:bCs/>
                <w:i/>
                <w:iCs/>
                <w:color w:val="FFFFFF" w:themeColor="background1"/>
              </w:rPr>
              <w:t>asperellum</w:t>
            </w:r>
            <w:proofErr w:type="spellEnd"/>
            <w:r w:rsidRPr="00FC7A69">
              <w:rPr>
                <w:b/>
                <w:bCs/>
                <w:color w:val="FFFFFF" w:themeColor="background1"/>
              </w:rPr>
              <w:t xml:space="preserve"> T-203</w:t>
            </w:r>
          </w:p>
        </w:tc>
        <w:tc>
          <w:tcPr>
            <w:tcW w:w="1530"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0046EED1" w14:textId="77777777" w:rsidR="00BD09BF" w:rsidRPr="00F31B02" w:rsidRDefault="00BD09BF" w:rsidP="005D6086">
            <w:pPr>
              <w:spacing w:line="276" w:lineRule="auto"/>
              <w:rPr>
                <w:i/>
                <w:iCs/>
              </w:rPr>
            </w:pPr>
            <w:r w:rsidRPr="00F31B02">
              <w:rPr>
                <w:i/>
                <w:iCs/>
              </w:rPr>
              <w:t xml:space="preserve">Cucumis sativus </w:t>
            </w:r>
          </w:p>
        </w:tc>
        <w:tc>
          <w:tcPr>
            <w:tcW w:w="1493"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3C447D33" w14:textId="77777777" w:rsidR="00BD09BF" w:rsidRPr="00FC7A69" w:rsidRDefault="00BD09BF" w:rsidP="005D6086">
            <w:pPr>
              <w:spacing w:line="276" w:lineRule="auto"/>
              <w:rPr>
                <w:i/>
              </w:rPr>
            </w:pPr>
            <w:r w:rsidRPr="00FC7A69">
              <w:rPr>
                <w:i/>
              </w:rPr>
              <w:t xml:space="preserve">Pseudomonas </w:t>
            </w:r>
            <w:proofErr w:type="spellStart"/>
            <w:r w:rsidRPr="00FC7A69">
              <w:rPr>
                <w:i/>
              </w:rPr>
              <w:t>syringae</w:t>
            </w:r>
            <w:proofErr w:type="spellEnd"/>
            <w:r w:rsidRPr="00FC7A69">
              <w:rPr>
                <w:i/>
              </w:rPr>
              <w:t xml:space="preserve"> </w:t>
            </w:r>
            <w:proofErr w:type="spellStart"/>
            <w:r w:rsidRPr="00FC7A69">
              <w:rPr>
                <w:i/>
              </w:rPr>
              <w:t>pv</w:t>
            </w:r>
            <w:proofErr w:type="spellEnd"/>
            <w:r w:rsidRPr="00FC7A69">
              <w:rPr>
                <w:i/>
              </w:rPr>
              <w:t xml:space="preserve">. </w:t>
            </w:r>
            <w:proofErr w:type="spellStart"/>
            <w:r w:rsidRPr="00FC7A69">
              <w:rPr>
                <w:i/>
              </w:rPr>
              <w:t>lachrymans</w:t>
            </w:r>
            <w:proofErr w:type="spellEnd"/>
          </w:p>
        </w:tc>
        <w:tc>
          <w:tcPr>
            <w:tcW w:w="1837"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2A83ECFD" w14:textId="77777777" w:rsidR="00BD09BF" w:rsidRPr="00FC7A69" w:rsidRDefault="00BD09BF" w:rsidP="005D6086">
            <w:pPr>
              <w:spacing w:line="276" w:lineRule="auto"/>
            </w:pPr>
            <w:r w:rsidRPr="00FC7A69">
              <w:t>Plant protection (leaves) with root inoculation of T-203</w:t>
            </w:r>
          </w:p>
        </w:tc>
        <w:tc>
          <w:tcPr>
            <w:tcW w:w="1440"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22277782" w14:textId="77777777" w:rsidR="00BD09BF" w:rsidRPr="00FC7A69" w:rsidRDefault="00BD09BF" w:rsidP="005D6086">
            <w:pPr>
              <w:spacing w:line="276" w:lineRule="auto"/>
            </w:pPr>
            <w:r w:rsidRPr="00FC7A69">
              <w:t>5 days</w:t>
            </w:r>
          </w:p>
          <w:p w14:paraId="5F2088A5" w14:textId="77777777" w:rsidR="00BD09BF" w:rsidRPr="00FC7A69" w:rsidRDefault="00BD09BF" w:rsidP="005D6086">
            <w:pPr>
              <w:spacing w:line="276" w:lineRule="auto"/>
            </w:pPr>
            <w:r w:rsidRPr="00FC7A69">
              <w:t xml:space="preserve"> </w:t>
            </w:r>
          </w:p>
        </w:tc>
        <w:tc>
          <w:tcPr>
            <w:tcW w:w="1538" w:type="dxa"/>
            <w:tcBorders>
              <w:top w:val="nil"/>
              <w:left w:val="nil"/>
              <w:bottom w:val="single" w:sz="6" w:space="0" w:color="FFFFFF"/>
              <w:right w:val="single" w:sz="6" w:space="0" w:color="FFFFFF"/>
            </w:tcBorders>
            <w:shd w:val="clear" w:color="auto" w:fill="DAE3FA"/>
            <w:tcMar>
              <w:top w:w="0" w:type="dxa"/>
              <w:left w:w="100" w:type="dxa"/>
              <w:bottom w:w="0" w:type="dxa"/>
              <w:right w:w="100" w:type="dxa"/>
            </w:tcMar>
          </w:tcPr>
          <w:p w14:paraId="7E271AA6" w14:textId="77777777" w:rsidR="00BD09BF" w:rsidRPr="00FC7A69" w:rsidRDefault="00BD09BF" w:rsidP="005D6086">
            <w:pPr>
              <w:spacing w:line="276" w:lineRule="auto"/>
            </w:pPr>
            <w:r w:rsidRPr="00FC7A69">
              <w:t xml:space="preserve">80-100% symptomatic reduction on leaf tissues and of bacterial cells </w:t>
            </w:r>
          </w:p>
        </w:tc>
      </w:tr>
      <w:tr w:rsidR="00BD09BF" w:rsidRPr="00FC7A69" w14:paraId="5FAF5332" w14:textId="77777777" w:rsidTr="005D6086">
        <w:trPr>
          <w:trHeight w:val="1422"/>
          <w:jc w:val="center"/>
        </w:trPr>
        <w:tc>
          <w:tcPr>
            <w:tcW w:w="1522" w:type="dxa"/>
            <w:tcBorders>
              <w:top w:val="nil"/>
              <w:left w:val="single" w:sz="6" w:space="0" w:color="FFFFFF"/>
              <w:bottom w:val="single" w:sz="6" w:space="0" w:color="FFFFFF"/>
              <w:right w:val="single" w:sz="6" w:space="0" w:color="FFFFFF"/>
            </w:tcBorders>
            <w:shd w:val="clear" w:color="auto" w:fill="4775E7"/>
            <w:tcMar>
              <w:top w:w="0" w:type="dxa"/>
              <w:left w:w="100" w:type="dxa"/>
              <w:bottom w:w="0" w:type="dxa"/>
              <w:right w:w="100" w:type="dxa"/>
            </w:tcMar>
          </w:tcPr>
          <w:p w14:paraId="65DD4FDB" w14:textId="77777777" w:rsidR="00BD09BF" w:rsidRPr="00FC7A69" w:rsidRDefault="00BD09BF" w:rsidP="005D6086">
            <w:pPr>
              <w:spacing w:line="276" w:lineRule="auto"/>
              <w:rPr>
                <w:b/>
                <w:bCs/>
                <w:color w:val="FFFFFF" w:themeColor="background1"/>
              </w:rPr>
            </w:pPr>
            <w:r w:rsidRPr="00FC7A69">
              <w:rPr>
                <w:b/>
                <w:bCs/>
                <w:i/>
                <w:iCs/>
                <w:color w:val="FFFFFF" w:themeColor="background1"/>
              </w:rPr>
              <w:t>T. harzianum</w:t>
            </w:r>
            <w:r w:rsidRPr="00FC7A69">
              <w:rPr>
                <w:b/>
                <w:bCs/>
                <w:color w:val="FFFFFF" w:themeColor="background1"/>
              </w:rPr>
              <w:t xml:space="preserve"> T-22</w:t>
            </w:r>
          </w:p>
        </w:tc>
        <w:tc>
          <w:tcPr>
            <w:tcW w:w="1530"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764D7A0B" w14:textId="77777777" w:rsidR="00BD09BF" w:rsidRPr="00F31B02" w:rsidRDefault="00BD09BF" w:rsidP="005D6086">
            <w:pPr>
              <w:spacing w:line="276" w:lineRule="auto"/>
              <w:rPr>
                <w:i/>
                <w:iCs/>
              </w:rPr>
            </w:pPr>
            <w:r w:rsidRPr="00F31B02">
              <w:rPr>
                <w:i/>
                <w:iCs/>
              </w:rPr>
              <w:t xml:space="preserve">S. </w:t>
            </w:r>
            <w:proofErr w:type="spellStart"/>
            <w:r w:rsidRPr="00F31B02">
              <w:rPr>
                <w:i/>
                <w:iCs/>
              </w:rPr>
              <w:t>lycopersicum</w:t>
            </w:r>
            <w:proofErr w:type="spellEnd"/>
            <w:r w:rsidRPr="00F31B02">
              <w:rPr>
                <w:i/>
                <w:iCs/>
              </w:rPr>
              <w:t xml:space="preserve"> </w:t>
            </w:r>
          </w:p>
        </w:tc>
        <w:tc>
          <w:tcPr>
            <w:tcW w:w="1493"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154FF102" w14:textId="77777777" w:rsidR="00BD09BF" w:rsidRPr="00FC7A69" w:rsidRDefault="00BD09BF" w:rsidP="005D6086">
            <w:pPr>
              <w:spacing w:line="276" w:lineRule="auto"/>
              <w:rPr>
                <w:i/>
              </w:rPr>
            </w:pPr>
            <w:r w:rsidRPr="00FC7A69">
              <w:rPr>
                <w:i/>
              </w:rPr>
              <w:t xml:space="preserve">Alternaria </w:t>
            </w:r>
            <w:proofErr w:type="spellStart"/>
            <w:r w:rsidRPr="00FC7A69">
              <w:rPr>
                <w:i/>
              </w:rPr>
              <w:t>solani</w:t>
            </w:r>
            <w:proofErr w:type="spellEnd"/>
          </w:p>
          <w:p w14:paraId="36DD9AB1" w14:textId="77777777" w:rsidR="00BD09BF" w:rsidRPr="00FC7A69" w:rsidRDefault="00BD09BF" w:rsidP="005D6086">
            <w:pPr>
              <w:spacing w:line="276" w:lineRule="auto"/>
            </w:pPr>
            <w:r w:rsidRPr="00FC7A69">
              <w:t xml:space="preserve"> </w:t>
            </w:r>
          </w:p>
        </w:tc>
        <w:tc>
          <w:tcPr>
            <w:tcW w:w="1837"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6E843E48" w14:textId="77777777" w:rsidR="00BD09BF" w:rsidRPr="00FC7A69" w:rsidRDefault="00BD09BF" w:rsidP="005D6086">
            <w:pPr>
              <w:spacing w:line="276" w:lineRule="auto"/>
            </w:pPr>
            <w:r w:rsidRPr="00FC7A69">
              <w:t>Plant protection with root inoculation of T-22</w:t>
            </w:r>
          </w:p>
        </w:tc>
        <w:tc>
          <w:tcPr>
            <w:tcW w:w="1440"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62564305" w14:textId="77777777" w:rsidR="00BD09BF" w:rsidRPr="00FC7A69" w:rsidRDefault="00BD09BF" w:rsidP="005D6086">
            <w:pPr>
              <w:spacing w:line="276" w:lineRule="auto"/>
            </w:pPr>
            <w:r w:rsidRPr="00FC7A69">
              <w:t xml:space="preserve">3 months </w:t>
            </w:r>
          </w:p>
          <w:p w14:paraId="22560231" w14:textId="77777777" w:rsidR="00BD09BF" w:rsidRPr="00FC7A69" w:rsidRDefault="00BD09BF" w:rsidP="005D6086">
            <w:pPr>
              <w:spacing w:line="276" w:lineRule="auto"/>
            </w:pPr>
            <w:r w:rsidRPr="00FC7A69">
              <w:t xml:space="preserve"> </w:t>
            </w:r>
          </w:p>
        </w:tc>
        <w:tc>
          <w:tcPr>
            <w:tcW w:w="1538" w:type="dxa"/>
            <w:tcBorders>
              <w:top w:val="nil"/>
              <w:left w:val="nil"/>
              <w:bottom w:val="single" w:sz="6" w:space="0" w:color="FFFFFF"/>
              <w:right w:val="single" w:sz="6" w:space="0" w:color="FFFFFF"/>
            </w:tcBorders>
            <w:shd w:val="clear" w:color="auto" w:fill="B5C7F5"/>
            <w:tcMar>
              <w:top w:w="0" w:type="dxa"/>
              <w:left w:w="100" w:type="dxa"/>
              <w:bottom w:w="0" w:type="dxa"/>
              <w:right w:w="100" w:type="dxa"/>
            </w:tcMar>
          </w:tcPr>
          <w:p w14:paraId="589ED071" w14:textId="77777777" w:rsidR="00BD09BF" w:rsidRPr="00FC7A69" w:rsidRDefault="00BD09BF" w:rsidP="005D6086">
            <w:pPr>
              <w:spacing w:line="276" w:lineRule="auto"/>
            </w:pPr>
            <w:r w:rsidRPr="00FC7A69">
              <w:t>Up to 80% symptomatic reduction</w:t>
            </w:r>
          </w:p>
        </w:tc>
      </w:tr>
    </w:tbl>
    <w:p w14:paraId="1E53976A" w14:textId="77777777" w:rsidR="00BC34E3" w:rsidRDefault="00BC34E3" w:rsidP="00BC34E3">
      <w:pPr>
        <w:spacing w:line="276" w:lineRule="auto"/>
      </w:pPr>
    </w:p>
    <w:p w14:paraId="74563C32" w14:textId="77777777" w:rsidR="00BD09BF" w:rsidRDefault="00BD09BF" w:rsidP="00BC34E3">
      <w:pPr>
        <w:spacing w:line="276" w:lineRule="auto"/>
      </w:pPr>
    </w:p>
    <w:p w14:paraId="3116AA9F" w14:textId="0C306D0B" w:rsidR="0042400D" w:rsidRPr="00FC7A69" w:rsidRDefault="00040793" w:rsidP="00040793">
      <w:pPr>
        <w:spacing w:line="276" w:lineRule="auto"/>
        <w:ind w:firstLine="720"/>
      </w:pPr>
      <w:r w:rsidRPr="00FC7A69">
        <w:lastRenderedPageBreak/>
        <w:t xml:space="preserve">As studies show, some </w:t>
      </w:r>
      <w:r w:rsidRPr="00FC7A69">
        <w:rPr>
          <w:i/>
        </w:rPr>
        <w:t>Trichoderma</w:t>
      </w:r>
      <w:r w:rsidRPr="00FC7A69">
        <w:t xml:space="preserve"> can increase nutrient availability through mineralization and solubilization of limiting elements, such as P, within the rhizosphere (Cai </w:t>
      </w:r>
      <w:r>
        <w:t>and</w:t>
      </w:r>
      <w:r w:rsidRPr="00FC7A69">
        <w:t xml:space="preserve"> Chen, 2014). Evidence also supports </w:t>
      </w:r>
      <w:r>
        <w:t xml:space="preserve">the ability of </w:t>
      </w:r>
      <w:r w:rsidRPr="00FC7A69">
        <w:rPr>
          <w:i/>
        </w:rPr>
        <w:t>Trichoderma</w:t>
      </w:r>
      <w:r w:rsidRPr="00FC7A69">
        <w:t xml:space="preserve"> to parasitize pathogenic fungi through</w:t>
      </w:r>
      <w:r>
        <w:t xml:space="preserve"> </w:t>
      </w:r>
      <w:r w:rsidRPr="00FC7A69">
        <w:t>production of antibiotic compounds</w:t>
      </w:r>
      <w:r>
        <w:t>,</w:t>
      </w:r>
      <w:r w:rsidRPr="00FC7A69">
        <w:t xml:space="preserve"> and coloniz</w:t>
      </w:r>
      <w:r>
        <w:t>ation of</w:t>
      </w:r>
      <w:r w:rsidRPr="00FC7A69">
        <w:t xml:space="preserve"> plant roots to increase root</w:t>
      </w:r>
      <w:r>
        <w:t xml:space="preserve"> </w:t>
      </w:r>
      <w:r w:rsidR="00C6639A" w:rsidRPr="00FC7A69">
        <w:t>structure and overall plant growth (Harman, 2004; Bader et al., 2019). As varying forms of soil P can impact growth</w:t>
      </w:r>
      <w:r w:rsidR="005E4C9A">
        <w:t>, as well as</w:t>
      </w:r>
      <w:r w:rsidR="00C6639A" w:rsidRPr="00FC7A69">
        <w:t xml:space="preserve"> interactions of plant growth and </w:t>
      </w:r>
      <w:r w:rsidR="00C6639A" w:rsidRPr="00FC7A69">
        <w:rPr>
          <w:i/>
        </w:rPr>
        <w:t>Trichoderma</w:t>
      </w:r>
      <w:r w:rsidR="00C6639A" w:rsidRPr="00FC7A69">
        <w:t xml:space="preserve">, evidence also supports that P availability can influence disease resistance of plants, </w:t>
      </w:r>
      <w:r w:rsidR="005E4C9A">
        <w:t>namely when</w:t>
      </w:r>
      <w:r w:rsidR="00C6639A" w:rsidRPr="00FC7A69">
        <w:t xml:space="preserve"> the ability of a host plant</w:t>
      </w:r>
      <w:r w:rsidR="005E4C9A">
        <w:t xml:space="preserve"> </w:t>
      </w:r>
      <w:r w:rsidR="00C6639A" w:rsidRPr="00FC7A69">
        <w:t>control</w:t>
      </w:r>
      <w:r w:rsidR="005E4C9A">
        <w:t>s</w:t>
      </w:r>
      <w:r w:rsidR="00C6639A" w:rsidRPr="00FC7A69">
        <w:t xml:space="preserve"> the severity of infection when environmental conditions favor the pathogen (</w:t>
      </w:r>
      <w:proofErr w:type="spellStart"/>
      <w:r w:rsidR="00C6639A" w:rsidRPr="00FC7A69">
        <w:t>Mcgovern</w:t>
      </w:r>
      <w:proofErr w:type="spellEnd"/>
      <w:r w:rsidR="00C6639A" w:rsidRPr="00FC7A69">
        <w:t xml:space="preserve"> et al., 2015). Studies show that </w:t>
      </w:r>
      <w:r w:rsidR="00C6639A" w:rsidRPr="00FC7A69">
        <w:rPr>
          <w:i/>
        </w:rPr>
        <w:t xml:space="preserve">Fusarium </w:t>
      </w:r>
      <w:r w:rsidR="00C6639A" w:rsidRPr="00FC7A69">
        <w:t xml:space="preserve">severity is slightly increased with P fertilization, but not as drastically as </w:t>
      </w:r>
      <w:r w:rsidR="005E4C9A">
        <w:t xml:space="preserve">with different forms of </w:t>
      </w:r>
      <w:r w:rsidR="00C6639A" w:rsidRPr="00FC7A69">
        <w:t>N fertilization</w:t>
      </w:r>
      <w:r w:rsidR="005E4C9A">
        <w:t>,</w:t>
      </w:r>
      <w:r w:rsidR="00C6639A" w:rsidRPr="00FC7A69">
        <w:t xml:space="preserve"> while the combination of N and P fertilization </w:t>
      </w:r>
      <w:r w:rsidR="005E4C9A">
        <w:t>has high</w:t>
      </w:r>
      <w:r w:rsidR="00C6639A" w:rsidRPr="00FC7A69">
        <w:t xml:space="preserve"> disease severity in some tomato plants (</w:t>
      </w:r>
      <w:proofErr w:type="spellStart"/>
      <w:r w:rsidR="00C6639A" w:rsidRPr="00FC7A69">
        <w:rPr>
          <w:color w:val="000000"/>
        </w:rPr>
        <w:t>Veresoglou</w:t>
      </w:r>
      <w:proofErr w:type="spellEnd"/>
      <w:r w:rsidR="00C6639A" w:rsidRPr="00FC7A69">
        <w:rPr>
          <w:color w:val="000000"/>
        </w:rPr>
        <w:t xml:space="preserve"> et al., 2012). It is also important to consider how tomato domestication and plant genotypic diversity can influence nutrient-use efficiency (Dixon et al., 2020). </w:t>
      </w:r>
      <w:r w:rsidR="00C6639A" w:rsidRPr="00FC7A69">
        <w:t xml:space="preserve">There is still limited information regarding the relationships of </w:t>
      </w:r>
      <w:r w:rsidR="00C6639A" w:rsidRPr="00FC7A69">
        <w:rPr>
          <w:i/>
        </w:rPr>
        <w:t>Trichoderma</w:t>
      </w:r>
      <w:r w:rsidR="00C6639A" w:rsidRPr="00FC7A69">
        <w:t xml:space="preserve"> and P uptake in highly weathered, acidic soils for organic production. This</w:t>
      </w:r>
      <w:r w:rsidR="005E4C9A">
        <w:t xml:space="preserve"> </w:t>
      </w:r>
      <w:r w:rsidR="00C6639A" w:rsidRPr="00FC7A69">
        <w:t xml:space="preserve">in combination with limited information of how fertilization and nutrient availability by PSF, such as </w:t>
      </w:r>
      <w:r w:rsidR="00C6639A" w:rsidRPr="00FC7A69">
        <w:rPr>
          <w:i/>
        </w:rPr>
        <w:t>Trichoderma</w:t>
      </w:r>
      <w:r w:rsidR="00C6639A" w:rsidRPr="00FC7A69">
        <w:t>, can impact the severity of</w:t>
      </w:r>
      <w:r w:rsidR="005E4C9A">
        <w:t xml:space="preserve"> disease caused by</w:t>
      </w:r>
      <w:r w:rsidR="00C6639A" w:rsidRPr="00FC7A69">
        <w:t xml:space="preserve"> soil-borne </w:t>
      </w:r>
      <w:r w:rsidR="005E4C9A">
        <w:t>pathogens,</w:t>
      </w:r>
      <w:r w:rsidR="00C6639A" w:rsidRPr="00FC7A69">
        <w:t xml:space="preserve"> such as </w:t>
      </w:r>
      <w:r w:rsidR="00C6639A" w:rsidRPr="00FC7A69">
        <w:rPr>
          <w:i/>
        </w:rPr>
        <w:t xml:space="preserve">F. </w:t>
      </w:r>
      <w:proofErr w:type="spellStart"/>
      <w:r w:rsidR="00C6639A" w:rsidRPr="00FC7A69">
        <w:rPr>
          <w:i/>
        </w:rPr>
        <w:t>oxysporum</w:t>
      </w:r>
      <w:proofErr w:type="spellEnd"/>
      <w:r w:rsidR="00C6639A" w:rsidRPr="00FC7A69">
        <w:t xml:space="preserve">, and </w:t>
      </w:r>
      <w:r w:rsidR="005E4C9A">
        <w:t xml:space="preserve">the </w:t>
      </w:r>
      <w:r w:rsidR="00C6639A" w:rsidRPr="00FC7A69">
        <w:t xml:space="preserve">influences of </w:t>
      </w:r>
      <w:r w:rsidR="00F31B02">
        <w:t xml:space="preserve">the </w:t>
      </w:r>
      <w:r w:rsidR="005E4C9A">
        <w:t>rhizosphere</w:t>
      </w:r>
      <w:r w:rsidR="005E4C9A">
        <w:rPr>
          <w:rStyle w:val="normaltextrun"/>
          <w:color w:val="000000"/>
          <w:bdr w:val="none" w:sz="0" w:space="0" w:color="auto" w:frame="1"/>
        </w:rPr>
        <w:t>–</w:t>
      </w:r>
      <w:r w:rsidR="005E4C9A">
        <w:t xml:space="preserve"> </w:t>
      </w:r>
      <w:r w:rsidR="00C6639A" w:rsidRPr="00FC7A69">
        <w:t>plant interactions among tomato germplasm calls for ongoing investigation (</w:t>
      </w:r>
      <w:proofErr w:type="spellStart"/>
      <w:r w:rsidR="00C6639A" w:rsidRPr="00FC7A69">
        <w:t>Srihuttagum</w:t>
      </w:r>
      <w:proofErr w:type="spellEnd"/>
      <w:r w:rsidR="005E4C9A">
        <w:t xml:space="preserve"> et al.,</w:t>
      </w:r>
      <w:r w:rsidR="00C6639A" w:rsidRPr="00FC7A69">
        <w:t xml:space="preserve"> 1989). </w:t>
      </w:r>
    </w:p>
    <w:p w14:paraId="2B9CA914" w14:textId="77777777" w:rsidR="0042400D" w:rsidRPr="00FC7A69" w:rsidRDefault="0042400D" w:rsidP="00FC7A69">
      <w:pPr>
        <w:spacing w:line="276" w:lineRule="auto"/>
        <w:ind w:firstLine="720"/>
      </w:pPr>
    </w:p>
    <w:p w14:paraId="6B71C583" w14:textId="77777777" w:rsidR="00C6639A" w:rsidRPr="00FC7A69" w:rsidRDefault="00C6639A" w:rsidP="001B19EC">
      <w:pPr>
        <w:pStyle w:val="Heading3"/>
      </w:pPr>
    </w:p>
    <w:p w14:paraId="4E860E4E" w14:textId="61015102" w:rsidR="00D44B6C" w:rsidRPr="00863CB8" w:rsidRDefault="0042400D" w:rsidP="00FC7A69">
      <w:pPr>
        <w:spacing w:line="276" w:lineRule="auto"/>
        <w:rPr>
          <w:b/>
        </w:rPr>
      </w:pPr>
      <w:r w:rsidRPr="00FC7A69">
        <w:br w:type="page"/>
      </w:r>
      <w:commentRangeStart w:id="54"/>
      <w:r w:rsidR="00C6639A" w:rsidRPr="00FC7A69">
        <w:rPr>
          <w:b/>
        </w:rPr>
        <w:lastRenderedPageBreak/>
        <w:t>References</w:t>
      </w:r>
      <w:commentRangeEnd w:id="54"/>
      <w:r w:rsidR="00886769" w:rsidRPr="00FC7A69">
        <w:rPr>
          <w:rStyle w:val="CommentReference"/>
        </w:rPr>
        <w:commentReference w:id="54"/>
      </w:r>
    </w:p>
    <w:p w14:paraId="39E01948" w14:textId="77777777" w:rsidR="00A019EA" w:rsidRPr="00726658" w:rsidRDefault="00A019EA" w:rsidP="00A019EA">
      <w:pPr>
        <w:pStyle w:val="paragraph"/>
        <w:spacing w:before="0" w:beforeAutospacing="0" w:after="0" w:afterAutospacing="0" w:line="276" w:lineRule="auto"/>
        <w:ind w:left="720" w:hanging="720"/>
        <w:textAlignment w:val="baseline"/>
      </w:pPr>
      <w:bookmarkStart w:id="55" w:name="_Toc172977603"/>
      <w:r w:rsidRPr="00726658">
        <w:rPr>
          <w:rStyle w:val="normaltextrun"/>
          <w:color w:val="000000"/>
        </w:rPr>
        <w:t xml:space="preserve">Asghar, W., and Kataoka, R. (2021). Effect of co-application of </w:t>
      </w:r>
      <w:r w:rsidRPr="00726658">
        <w:rPr>
          <w:rStyle w:val="normaltextrun"/>
          <w:i/>
          <w:iCs/>
          <w:color w:val="000000"/>
        </w:rPr>
        <w:t>Trichoderma</w:t>
      </w:r>
      <w:r w:rsidRPr="00726658">
        <w:rPr>
          <w:rStyle w:val="normaltextrun"/>
          <w:color w:val="000000"/>
        </w:rPr>
        <w:t xml:space="preserve"> spp. with organic composts on plant growth enhancement, soil enzymes and fungal community in soil. </w:t>
      </w:r>
      <w:r w:rsidRPr="00726658">
        <w:rPr>
          <w:rStyle w:val="normaltextrun"/>
          <w:i/>
          <w:iCs/>
          <w:color w:val="000000"/>
        </w:rPr>
        <w:t>Archives of Microbiology</w:t>
      </w:r>
      <w:r w:rsidRPr="00726658">
        <w:rPr>
          <w:rStyle w:val="normaltextrun"/>
          <w:color w:val="000000"/>
        </w:rPr>
        <w:t xml:space="preserve">, 203(7), 4281–4291. </w:t>
      </w:r>
      <w:hyperlink r:id="rId18" w:tgtFrame="_blank" w:history="1">
        <w:r w:rsidRPr="00726658">
          <w:rPr>
            <w:rStyle w:val="normaltextrun"/>
            <w:color w:val="000000"/>
          </w:rPr>
          <w:t>https://doi.org/10.1007/s00203-021-02413-4</w:t>
        </w:r>
      </w:hyperlink>
      <w:r w:rsidRPr="00726658">
        <w:rPr>
          <w:rStyle w:val="normaltextrun"/>
          <w:color w:val="000000"/>
        </w:rPr>
        <w:t>.</w:t>
      </w:r>
      <w:r w:rsidRPr="00726658">
        <w:rPr>
          <w:rStyle w:val="eop"/>
          <w:color w:val="000000"/>
        </w:rPr>
        <w:t> </w:t>
      </w:r>
    </w:p>
    <w:p w14:paraId="6536C1E9"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Bader, A. N., Salerno, G. L., </w:t>
      </w:r>
      <w:proofErr w:type="spellStart"/>
      <w:r w:rsidRPr="00726658">
        <w:rPr>
          <w:rStyle w:val="normaltextrun"/>
          <w:color w:val="000000"/>
        </w:rPr>
        <w:t>Covacevich</w:t>
      </w:r>
      <w:proofErr w:type="spellEnd"/>
      <w:r w:rsidRPr="00726658">
        <w:rPr>
          <w:rStyle w:val="normaltextrun"/>
          <w:color w:val="000000"/>
        </w:rPr>
        <w:t xml:space="preserve">, F., and Consolo, V. F. (2019). Native </w:t>
      </w:r>
      <w:r w:rsidRPr="00726658">
        <w:rPr>
          <w:rStyle w:val="normaltextrun"/>
          <w:i/>
          <w:iCs/>
          <w:color w:val="000000"/>
        </w:rPr>
        <w:t>Trichoderma harzianum</w:t>
      </w:r>
      <w:r w:rsidRPr="00726658">
        <w:rPr>
          <w:rStyle w:val="normaltextrun"/>
          <w:color w:val="000000"/>
        </w:rPr>
        <w:t xml:space="preserve"> strains from Argentina produce indole-3 acetic acid and phosphorus solubilization, promote growth and control wilt disease on tomato (</w:t>
      </w:r>
      <w:r w:rsidRPr="00726658">
        <w:rPr>
          <w:rStyle w:val="normaltextrun"/>
          <w:i/>
          <w:iCs/>
          <w:color w:val="000000"/>
        </w:rPr>
        <w:t xml:space="preserve">Solanum </w:t>
      </w:r>
      <w:proofErr w:type="spellStart"/>
      <w:r w:rsidRPr="00726658">
        <w:rPr>
          <w:rStyle w:val="normaltextrun"/>
          <w:i/>
          <w:iCs/>
          <w:color w:val="000000"/>
        </w:rPr>
        <w:t>lycopersicum</w:t>
      </w:r>
      <w:proofErr w:type="spellEnd"/>
      <w:r w:rsidRPr="00726658">
        <w:rPr>
          <w:rStyle w:val="normaltextrun"/>
          <w:color w:val="000000"/>
        </w:rPr>
        <w:t xml:space="preserve"> L.). </w:t>
      </w:r>
      <w:r w:rsidRPr="00726658">
        <w:rPr>
          <w:rStyle w:val="normaltextrun"/>
          <w:i/>
          <w:iCs/>
          <w:color w:val="000000"/>
        </w:rPr>
        <w:t>Journal of King Saud University - Science</w:t>
      </w:r>
      <w:r w:rsidRPr="00726658">
        <w:rPr>
          <w:rStyle w:val="normaltextrun"/>
          <w:color w:val="000000"/>
        </w:rPr>
        <w:t xml:space="preserve">, 32(1), 867–873. </w:t>
      </w:r>
      <w:hyperlink r:id="rId19" w:tgtFrame="_blank" w:history="1">
        <w:r w:rsidRPr="00726658">
          <w:rPr>
            <w:rStyle w:val="normaltextrun"/>
            <w:color w:val="000000"/>
          </w:rPr>
          <w:t>https://doi.org/10.1016/j.jksus.2019.04.002</w:t>
        </w:r>
      </w:hyperlink>
      <w:r w:rsidRPr="00726658">
        <w:rPr>
          <w:rStyle w:val="normaltextrun"/>
          <w:color w:val="000000"/>
        </w:rPr>
        <w:t>.</w:t>
      </w:r>
      <w:r w:rsidRPr="00726658">
        <w:rPr>
          <w:rStyle w:val="eop"/>
          <w:color w:val="000000"/>
        </w:rPr>
        <w:t> </w:t>
      </w:r>
    </w:p>
    <w:p w14:paraId="00B9F0EC" w14:textId="77777777" w:rsidR="00A019EA" w:rsidRPr="00726658" w:rsidRDefault="00A019EA" w:rsidP="00A019EA">
      <w:pPr>
        <w:pStyle w:val="paragraph"/>
        <w:spacing w:before="0" w:beforeAutospacing="0" w:after="0" w:afterAutospacing="0" w:line="276" w:lineRule="auto"/>
        <w:textAlignment w:val="baseline"/>
      </w:pPr>
      <w:r w:rsidRPr="00726658">
        <w:rPr>
          <w:rStyle w:val="normaltextrun"/>
        </w:rPr>
        <w:t>Bai Y., and Lindhout, P. (2007). Domestication and breeding of tomatoes: what</w:t>
      </w:r>
      <w:r w:rsidRPr="00726658">
        <w:rPr>
          <w:rStyle w:val="eop"/>
        </w:rPr>
        <w:t> </w:t>
      </w:r>
    </w:p>
    <w:p w14:paraId="785C4913" w14:textId="77777777" w:rsidR="00A019EA" w:rsidRPr="00726658" w:rsidRDefault="00A019EA" w:rsidP="00A019EA">
      <w:pPr>
        <w:pStyle w:val="paragraph"/>
        <w:spacing w:before="0" w:beforeAutospacing="0" w:after="0" w:afterAutospacing="0" w:line="276" w:lineRule="auto"/>
        <w:ind w:left="720"/>
        <w:textAlignment w:val="baseline"/>
      </w:pPr>
      <w:r w:rsidRPr="00726658">
        <w:rPr>
          <w:rStyle w:val="normaltextrun"/>
          <w:color w:val="000000"/>
        </w:rPr>
        <w:t xml:space="preserve">have we gained and what can we gain in the future? </w:t>
      </w:r>
      <w:r w:rsidRPr="00726658">
        <w:rPr>
          <w:rStyle w:val="normaltextrun"/>
          <w:i/>
          <w:iCs/>
          <w:color w:val="000000"/>
        </w:rPr>
        <w:t>Ann. Bot</w:t>
      </w:r>
      <w:r w:rsidRPr="00726658">
        <w:rPr>
          <w:rStyle w:val="normaltextrun"/>
          <w:color w:val="000000"/>
        </w:rPr>
        <w:t>. 100(5):1085–1094.</w:t>
      </w:r>
      <w:r w:rsidRPr="00726658">
        <w:rPr>
          <w:rStyle w:val="eop"/>
          <w:color w:val="000000"/>
        </w:rPr>
        <w:t> </w:t>
      </w:r>
    </w:p>
    <w:p w14:paraId="076C58B7" w14:textId="77777777" w:rsidR="00A019EA" w:rsidRPr="00726658" w:rsidRDefault="00A019EA" w:rsidP="00A019EA">
      <w:pPr>
        <w:pStyle w:val="paragraph"/>
        <w:spacing w:before="0" w:beforeAutospacing="0" w:after="0" w:afterAutospacing="0" w:line="276" w:lineRule="auto"/>
        <w:ind w:left="720" w:hanging="720"/>
        <w:textAlignment w:val="baseline"/>
      </w:pPr>
      <w:proofErr w:type="spellStart"/>
      <w:r w:rsidRPr="00726658">
        <w:rPr>
          <w:rStyle w:val="normaltextrun"/>
          <w:color w:val="000000"/>
        </w:rPr>
        <w:t>Balemi</w:t>
      </w:r>
      <w:proofErr w:type="spellEnd"/>
      <w:r w:rsidRPr="00726658">
        <w:rPr>
          <w:rStyle w:val="normaltextrun"/>
          <w:color w:val="000000"/>
        </w:rPr>
        <w:t xml:space="preserve">, T, and </w:t>
      </w:r>
      <w:proofErr w:type="spellStart"/>
      <w:r w:rsidRPr="00726658">
        <w:rPr>
          <w:rStyle w:val="normaltextrun"/>
          <w:color w:val="000000"/>
        </w:rPr>
        <w:t>Negisho</w:t>
      </w:r>
      <w:proofErr w:type="spellEnd"/>
      <w:r w:rsidRPr="00726658">
        <w:rPr>
          <w:rStyle w:val="normaltextrun"/>
          <w:color w:val="000000"/>
        </w:rPr>
        <w:t>, K. (2012). Management of soil phosphorus and plant adaptation mechanisms to phosphorus stress for sustainable crop production: a review. </w:t>
      </w:r>
      <w:r w:rsidRPr="00726658">
        <w:rPr>
          <w:rStyle w:val="normaltextrun"/>
          <w:i/>
          <w:iCs/>
          <w:color w:val="000000"/>
        </w:rPr>
        <w:t>Journal of Soil Science and Plant Nutrition</w:t>
      </w:r>
      <w:r w:rsidRPr="00726658">
        <w:rPr>
          <w:rStyle w:val="normaltextrun"/>
          <w:color w:val="000000"/>
        </w:rPr>
        <w:t>, 12(3), 547-562</w:t>
      </w:r>
      <w:r w:rsidRPr="008C6C4E">
        <w:rPr>
          <w:rStyle w:val="normaltextrun"/>
          <w:color w:val="000000" w:themeColor="text1"/>
        </w:rPr>
        <w:t>.</w:t>
      </w:r>
      <w:hyperlink r:id="rId20" w:history="1">
        <w:r w:rsidRPr="008C6C4E">
          <w:rPr>
            <w:rStyle w:val="Hyperlink"/>
            <w:color w:val="000000" w:themeColor="text1"/>
            <w:u w:val="none"/>
          </w:rPr>
          <w:t>https://doi.org/10.4067/S0718-95162012005000015</w:t>
        </w:r>
      </w:hyperlink>
      <w:r w:rsidRPr="008C6C4E">
        <w:rPr>
          <w:rStyle w:val="normaltextrun"/>
          <w:color w:val="000000" w:themeColor="text1"/>
        </w:rPr>
        <w:t>.</w:t>
      </w:r>
      <w:r w:rsidRPr="008C6C4E">
        <w:rPr>
          <w:rStyle w:val="eop"/>
          <w:color w:val="000000" w:themeColor="text1"/>
        </w:rPr>
        <w:t> </w:t>
      </w:r>
    </w:p>
    <w:p w14:paraId="62941841"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Banani, H., Roatti, B., </w:t>
      </w:r>
      <w:proofErr w:type="spellStart"/>
      <w:r w:rsidRPr="00726658">
        <w:rPr>
          <w:rStyle w:val="normaltextrun"/>
          <w:color w:val="000000"/>
        </w:rPr>
        <w:t>Ezzahi</w:t>
      </w:r>
      <w:proofErr w:type="spellEnd"/>
      <w:r w:rsidRPr="00726658">
        <w:rPr>
          <w:rStyle w:val="normaltextrun"/>
          <w:color w:val="000000"/>
        </w:rPr>
        <w:t xml:space="preserve">, B., Giovannini, O., Gessler, G., </w:t>
      </w:r>
      <w:proofErr w:type="spellStart"/>
      <w:r w:rsidRPr="00726658">
        <w:rPr>
          <w:rStyle w:val="normaltextrun"/>
          <w:color w:val="000000"/>
        </w:rPr>
        <w:t>Pertot</w:t>
      </w:r>
      <w:proofErr w:type="spellEnd"/>
      <w:r w:rsidRPr="00726658">
        <w:rPr>
          <w:rStyle w:val="normaltextrun"/>
          <w:color w:val="000000"/>
        </w:rPr>
        <w:t xml:space="preserve">, I. and </w:t>
      </w:r>
      <w:proofErr w:type="spellStart"/>
      <w:r w:rsidRPr="00726658">
        <w:rPr>
          <w:rStyle w:val="normaltextrun"/>
          <w:color w:val="000000"/>
        </w:rPr>
        <w:t>Perazzolli</w:t>
      </w:r>
      <w:proofErr w:type="spellEnd"/>
      <w:r w:rsidRPr="00726658">
        <w:rPr>
          <w:rStyle w:val="normaltextrun"/>
          <w:color w:val="000000"/>
        </w:rPr>
        <w:t>, M. (2014), Characterization of resistance mechanisms activated by </w:t>
      </w:r>
      <w:r w:rsidRPr="00726658">
        <w:rPr>
          <w:rStyle w:val="normaltextrun"/>
          <w:i/>
          <w:iCs/>
          <w:color w:val="000000"/>
        </w:rPr>
        <w:t>Trichoderma harzianum </w:t>
      </w:r>
      <w:r w:rsidRPr="00726658">
        <w:rPr>
          <w:rStyle w:val="normaltextrun"/>
          <w:color w:val="000000"/>
        </w:rPr>
        <w:t xml:space="preserve">T39 and benzothiadiazole to downy mildew in different grapevine cultivars. </w:t>
      </w:r>
      <w:r w:rsidRPr="00726658">
        <w:rPr>
          <w:rStyle w:val="normaltextrun"/>
          <w:i/>
          <w:iCs/>
          <w:color w:val="000000"/>
        </w:rPr>
        <w:t xml:space="preserve">Plant </w:t>
      </w:r>
      <w:proofErr w:type="spellStart"/>
      <w:r w:rsidRPr="00726658">
        <w:rPr>
          <w:rStyle w:val="normaltextrun"/>
          <w:i/>
          <w:iCs/>
          <w:color w:val="000000"/>
        </w:rPr>
        <w:t>Pathol</w:t>
      </w:r>
      <w:proofErr w:type="spellEnd"/>
      <w:r w:rsidRPr="00726658">
        <w:rPr>
          <w:rStyle w:val="normaltextrun"/>
          <w:i/>
          <w:iCs/>
          <w:color w:val="000000"/>
        </w:rPr>
        <w:t>.</w:t>
      </w:r>
      <w:r w:rsidRPr="00726658">
        <w:rPr>
          <w:rStyle w:val="normaltextrun"/>
          <w:color w:val="000000"/>
        </w:rPr>
        <w:t xml:space="preserve">, 63: 334-343. </w:t>
      </w:r>
      <w:hyperlink r:id="rId21" w:tgtFrame="_blank" w:history="1">
        <w:r w:rsidRPr="00726658">
          <w:rPr>
            <w:rStyle w:val="normaltextrun"/>
            <w:color w:val="000000"/>
          </w:rPr>
          <w:t>https://doi.org/10.1111/ppa.12089</w:t>
        </w:r>
      </w:hyperlink>
      <w:r w:rsidRPr="00726658">
        <w:rPr>
          <w:rStyle w:val="normaltextrun"/>
          <w:color w:val="000000"/>
        </w:rPr>
        <w:t>.</w:t>
      </w:r>
      <w:r w:rsidRPr="00726658">
        <w:rPr>
          <w:rStyle w:val="eop"/>
          <w:color w:val="000000"/>
        </w:rPr>
        <w:t> </w:t>
      </w:r>
    </w:p>
    <w:p w14:paraId="66736328" w14:textId="77777777" w:rsidR="00A019EA" w:rsidRPr="00726658" w:rsidRDefault="00A019EA" w:rsidP="00A019EA">
      <w:pPr>
        <w:pStyle w:val="paragraph"/>
        <w:spacing w:before="0" w:beforeAutospacing="0" w:after="0" w:afterAutospacing="0" w:line="276" w:lineRule="auto"/>
        <w:ind w:left="720" w:hanging="720"/>
        <w:textAlignment w:val="baseline"/>
      </w:pPr>
      <w:proofErr w:type="spellStart"/>
      <w:r w:rsidRPr="00726658">
        <w:rPr>
          <w:rStyle w:val="normaltextrun"/>
          <w:color w:val="000000"/>
        </w:rPr>
        <w:t>Barari</w:t>
      </w:r>
      <w:proofErr w:type="spellEnd"/>
      <w:r w:rsidRPr="00726658">
        <w:rPr>
          <w:rStyle w:val="normaltextrun"/>
          <w:color w:val="000000"/>
        </w:rPr>
        <w:t xml:space="preserve">, H. (2016). Biocontrol of tomato fusarium wilt by </w:t>
      </w:r>
      <w:r w:rsidRPr="00726658">
        <w:rPr>
          <w:rStyle w:val="normaltextrun"/>
          <w:i/>
          <w:iCs/>
          <w:color w:val="000000"/>
        </w:rPr>
        <w:t>Trichoderma</w:t>
      </w:r>
      <w:r w:rsidRPr="00726658">
        <w:rPr>
          <w:rStyle w:val="normaltextrun"/>
          <w:color w:val="000000"/>
        </w:rPr>
        <w:t xml:space="preserve"> species under </w:t>
      </w:r>
      <w:r w:rsidRPr="00726658">
        <w:rPr>
          <w:rStyle w:val="normaltextrun"/>
          <w:i/>
          <w:iCs/>
          <w:color w:val="000000"/>
        </w:rPr>
        <w:t>in vitro</w:t>
      </w:r>
      <w:r w:rsidRPr="00726658">
        <w:rPr>
          <w:rStyle w:val="normaltextrun"/>
          <w:color w:val="000000"/>
        </w:rPr>
        <w:t xml:space="preserve"> and </w:t>
      </w:r>
      <w:r w:rsidRPr="00726658">
        <w:rPr>
          <w:rStyle w:val="normaltextrun"/>
          <w:i/>
          <w:iCs/>
          <w:color w:val="000000"/>
        </w:rPr>
        <w:t>in vivo</w:t>
      </w:r>
      <w:r w:rsidRPr="00726658">
        <w:rPr>
          <w:rStyle w:val="normaltextrun"/>
          <w:color w:val="000000"/>
        </w:rPr>
        <w:t xml:space="preserve"> conditions. </w:t>
      </w:r>
      <w:proofErr w:type="spellStart"/>
      <w:r w:rsidRPr="00726658">
        <w:rPr>
          <w:rStyle w:val="normaltextrun"/>
          <w:i/>
          <w:iCs/>
          <w:color w:val="000000"/>
        </w:rPr>
        <w:t>Cercetari</w:t>
      </w:r>
      <w:proofErr w:type="spellEnd"/>
      <w:r w:rsidRPr="00726658">
        <w:rPr>
          <w:rStyle w:val="normaltextrun"/>
          <w:i/>
          <w:iCs/>
          <w:color w:val="000000"/>
        </w:rPr>
        <w:t xml:space="preserve"> </w:t>
      </w:r>
      <w:proofErr w:type="spellStart"/>
      <w:r w:rsidRPr="00726658">
        <w:rPr>
          <w:rStyle w:val="normaltextrun"/>
          <w:i/>
          <w:iCs/>
          <w:color w:val="000000"/>
        </w:rPr>
        <w:t>Agronomice</w:t>
      </w:r>
      <w:proofErr w:type="spellEnd"/>
      <w:r w:rsidRPr="00726658">
        <w:rPr>
          <w:rStyle w:val="normaltextrun"/>
          <w:i/>
          <w:iCs/>
          <w:color w:val="000000"/>
        </w:rPr>
        <w:t xml:space="preserve"> in Moldova</w:t>
      </w:r>
      <w:r w:rsidRPr="00726658">
        <w:rPr>
          <w:rStyle w:val="normaltextrun"/>
          <w:color w:val="000000"/>
        </w:rPr>
        <w:t>. 49. https://doi.org/</w:t>
      </w:r>
      <w:hyperlink r:id="rId22" w:tgtFrame="_blank" w:history="1">
        <w:r w:rsidRPr="00726658">
          <w:rPr>
            <w:rStyle w:val="normaltextrun"/>
            <w:color w:val="000000"/>
          </w:rPr>
          <w:t>10.1515/cerce-2016-0008</w:t>
        </w:r>
      </w:hyperlink>
      <w:r w:rsidRPr="00726658">
        <w:rPr>
          <w:rStyle w:val="normaltextrun"/>
          <w:color w:val="000000"/>
        </w:rPr>
        <w:t>.</w:t>
      </w:r>
      <w:r w:rsidRPr="00726658">
        <w:rPr>
          <w:rStyle w:val="eop"/>
          <w:color w:val="000000"/>
        </w:rPr>
        <w:t> </w:t>
      </w:r>
    </w:p>
    <w:p w14:paraId="73AFE4CC" w14:textId="77777777" w:rsidR="00A019EA" w:rsidRPr="00726658" w:rsidRDefault="00A019EA" w:rsidP="00A019EA">
      <w:pPr>
        <w:pStyle w:val="paragraph"/>
        <w:spacing w:before="0" w:beforeAutospacing="0" w:after="0" w:afterAutospacing="0" w:line="276" w:lineRule="auto"/>
        <w:ind w:left="720" w:hanging="720"/>
        <w:textAlignment w:val="baseline"/>
      </w:pPr>
      <w:proofErr w:type="spellStart"/>
      <w:r w:rsidRPr="00726658">
        <w:rPr>
          <w:rStyle w:val="normaltextrun"/>
          <w:color w:val="000000"/>
        </w:rPr>
        <w:t>Bergougnoux</w:t>
      </w:r>
      <w:proofErr w:type="spellEnd"/>
      <w:r w:rsidRPr="00726658">
        <w:rPr>
          <w:rStyle w:val="normaltextrun"/>
          <w:color w:val="000000"/>
        </w:rPr>
        <w:t xml:space="preserve">, V. (2014). The history of tomato: From domestication to biopharming. </w:t>
      </w:r>
      <w:r w:rsidRPr="00726658">
        <w:rPr>
          <w:rStyle w:val="normaltextrun"/>
          <w:i/>
          <w:iCs/>
          <w:color w:val="000000"/>
        </w:rPr>
        <w:t>Biotechnology Advances</w:t>
      </w:r>
      <w:r w:rsidRPr="00726658">
        <w:rPr>
          <w:rStyle w:val="normaltextrun"/>
          <w:color w:val="000000"/>
        </w:rPr>
        <w:t xml:space="preserve">, 32(1), 170–189. https://doi.org/10.1016/j.biotechadv.2013.11.003. </w:t>
      </w:r>
      <w:r w:rsidRPr="00726658">
        <w:rPr>
          <w:rStyle w:val="eop"/>
          <w:color w:val="000000"/>
        </w:rPr>
        <w:t> </w:t>
      </w:r>
    </w:p>
    <w:p w14:paraId="3DE95C32" w14:textId="77777777" w:rsidR="00A019EA" w:rsidRPr="00726658" w:rsidRDefault="00A019EA" w:rsidP="00A019EA">
      <w:pPr>
        <w:pStyle w:val="paragraph"/>
        <w:spacing w:before="0" w:beforeAutospacing="0" w:after="0" w:afterAutospacing="0" w:line="276" w:lineRule="auto"/>
        <w:ind w:left="720" w:hanging="720"/>
        <w:textAlignment w:val="baseline"/>
      </w:pPr>
      <w:proofErr w:type="spellStart"/>
      <w:r w:rsidRPr="00726658">
        <w:rPr>
          <w:rStyle w:val="normaltextrun"/>
          <w:color w:val="000000"/>
        </w:rPr>
        <w:t>Bononi</w:t>
      </w:r>
      <w:proofErr w:type="spellEnd"/>
      <w:r w:rsidRPr="00726658">
        <w:rPr>
          <w:rStyle w:val="normaltextrun"/>
          <w:color w:val="000000"/>
        </w:rPr>
        <w:t xml:space="preserve">, L., Chiaramonte, J. B., Pansa, C. C., Moitinho, M. A., and Melo, I. S. (2020). Phosphorus-solubilizing </w:t>
      </w:r>
      <w:r w:rsidRPr="00726658">
        <w:rPr>
          <w:rStyle w:val="normaltextrun"/>
          <w:i/>
          <w:iCs/>
          <w:color w:val="000000"/>
        </w:rPr>
        <w:t>Trichoderma</w:t>
      </w:r>
      <w:r w:rsidRPr="00726658">
        <w:rPr>
          <w:rStyle w:val="normaltextrun"/>
          <w:color w:val="000000"/>
        </w:rPr>
        <w:t xml:space="preserve"> spp. from Amazon soils improve soybean plant growth. </w:t>
      </w:r>
      <w:r w:rsidRPr="00726658">
        <w:rPr>
          <w:rStyle w:val="normaltextrun"/>
          <w:i/>
          <w:iCs/>
          <w:color w:val="000000"/>
        </w:rPr>
        <w:t>Scientific Reports</w:t>
      </w:r>
      <w:r w:rsidRPr="00726658">
        <w:rPr>
          <w:rStyle w:val="normaltextrun"/>
          <w:color w:val="000000"/>
        </w:rPr>
        <w:t xml:space="preserve">, 10(1). </w:t>
      </w:r>
      <w:hyperlink r:id="rId23" w:tgtFrame="_blank" w:history="1">
        <w:r w:rsidRPr="00726658">
          <w:rPr>
            <w:rStyle w:val="normaltextrun"/>
            <w:color w:val="000000"/>
          </w:rPr>
          <w:t>https://doi.org/10.1038/s41598-020-59793-8</w:t>
        </w:r>
      </w:hyperlink>
      <w:r w:rsidRPr="00726658">
        <w:rPr>
          <w:rStyle w:val="normaltextrun"/>
          <w:color w:val="000000"/>
        </w:rPr>
        <w:t xml:space="preserve">. </w:t>
      </w:r>
      <w:r w:rsidRPr="00726658">
        <w:rPr>
          <w:rStyle w:val="eop"/>
          <w:color w:val="000000"/>
        </w:rPr>
        <w:t> </w:t>
      </w:r>
    </w:p>
    <w:p w14:paraId="3C82CE32"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Cai, F., Chen, W., Wei, Z., Pang, G., Li, R., Ran, W., and Shen, Q. (2014). Colonization of </w:t>
      </w:r>
      <w:r w:rsidRPr="00726658">
        <w:rPr>
          <w:rStyle w:val="normaltextrun"/>
          <w:i/>
          <w:iCs/>
          <w:color w:val="000000"/>
        </w:rPr>
        <w:t>Trichoderma harzianum</w:t>
      </w:r>
      <w:r w:rsidRPr="00726658">
        <w:rPr>
          <w:rStyle w:val="normaltextrun"/>
          <w:color w:val="000000"/>
        </w:rPr>
        <w:t xml:space="preserve"> strain SQR-T037 on tomato roots and its relationship to plant growth, nutrient availability and soil microflora. </w:t>
      </w:r>
      <w:r w:rsidRPr="00726658">
        <w:rPr>
          <w:rStyle w:val="normaltextrun"/>
          <w:i/>
          <w:iCs/>
          <w:color w:val="000000"/>
        </w:rPr>
        <w:t>Plant and Soil</w:t>
      </w:r>
      <w:r w:rsidRPr="00726658">
        <w:rPr>
          <w:rStyle w:val="normaltextrun"/>
          <w:color w:val="000000"/>
        </w:rPr>
        <w:t xml:space="preserve">, 388(1-2), 337–350. </w:t>
      </w:r>
      <w:hyperlink r:id="rId24" w:tgtFrame="_blank" w:history="1">
        <w:r w:rsidRPr="00726658">
          <w:rPr>
            <w:rStyle w:val="normaltextrun"/>
            <w:color w:val="000000"/>
          </w:rPr>
          <w:t>https://doi.org/10.1007/s11104-014-2326-z</w:t>
        </w:r>
      </w:hyperlink>
      <w:r w:rsidRPr="00726658">
        <w:rPr>
          <w:rStyle w:val="normaltextrun"/>
          <w:color w:val="000000"/>
        </w:rPr>
        <w:t>.</w:t>
      </w:r>
      <w:r w:rsidRPr="00726658">
        <w:rPr>
          <w:rStyle w:val="eop"/>
          <w:color w:val="000000"/>
        </w:rPr>
        <w:t> </w:t>
      </w:r>
    </w:p>
    <w:p w14:paraId="012D1A73"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Cao, X., Guan, Z., Vallad, G. E., and Wu, F. (2019). Economics of fumigation in tomato production: The impact of methyl bromide phase-out on the Florida tomato industry. </w:t>
      </w:r>
      <w:r w:rsidRPr="00726658">
        <w:rPr>
          <w:rStyle w:val="normaltextrun"/>
          <w:i/>
          <w:iCs/>
          <w:color w:val="000000"/>
        </w:rPr>
        <w:t>International Food and Agribusiness Management Review</w:t>
      </w:r>
      <w:r w:rsidRPr="00726658">
        <w:rPr>
          <w:rStyle w:val="normaltextrun"/>
          <w:color w:val="000000"/>
        </w:rPr>
        <w:t xml:space="preserve">, 22(4), 589–600. </w:t>
      </w:r>
      <w:hyperlink r:id="rId25" w:tgtFrame="_blank" w:history="1">
        <w:r w:rsidRPr="00726658">
          <w:rPr>
            <w:rStyle w:val="normaltextrun"/>
            <w:color w:val="000000"/>
          </w:rPr>
          <w:t>https://doi.org/10.22434/ifamr2018.0074</w:t>
        </w:r>
      </w:hyperlink>
      <w:r w:rsidRPr="00726658">
        <w:rPr>
          <w:rStyle w:val="normaltextrun"/>
          <w:color w:val="000000"/>
        </w:rPr>
        <w:t>.</w:t>
      </w:r>
      <w:r w:rsidRPr="00726658">
        <w:rPr>
          <w:rStyle w:val="eop"/>
          <w:color w:val="000000"/>
        </w:rPr>
        <w:t> </w:t>
      </w:r>
    </w:p>
    <w:p w14:paraId="3A5C6FCA" w14:textId="77777777" w:rsidR="00A019EA" w:rsidRPr="00726658" w:rsidRDefault="00A019EA" w:rsidP="00A019EA">
      <w:pPr>
        <w:pStyle w:val="paragraph"/>
        <w:spacing w:before="0" w:beforeAutospacing="0" w:after="0" w:afterAutospacing="0" w:line="276" w:lineRule="auto"/>
        <w:ind w:left="555" w:hanging="555"/>
        <w:textAlignment w:val="baseline"/>
      </w:pPr>
      <w:proofErr w:type="spellStart"/>
      <w:r w:rsidRPr="00726658">
        <w:rPr>
          <w:rStyle w:val="normaltextrun"/>
          <w:color w:val="000000"/>
        </w:rPr>
        <w:t>Chowdappa</w:t>
      </w:r>
      <w:proofErr w:type="spellEnd"/>
      <w:r w:rsidRPr="00726658">
        <w:rPr>
          <w:rStyle w:val="normaltextrun"/>
          <w:color w:val="000000"/>
        </w:rPr>
        <w:t xml:space="preserve">, P., Mohan Kumar, S. P., Jyothi Lakshmi, M., and Upreti, K. K. (2013). Growth stimulation and induction of systemic resistance in tomato against early and late blight by </w:t>
      </w:r>
      <w:r w:rsidRPr="00726658">
        <w:rPr>
          <w:rStyle w:val="normaltextrun"/>
          <w:i/>
          <w:iCs/>
          <w:color w:val="000000"/>
        </w:rPr>
        <w:lastRenderedPageBreak/>
        <w:t>Bacillus subtilis</w:t>
      </w:r>
      <w:r w:rsidRPr="00726658">
        <w:rPr>
          <w:rStyle w:val="normaltextrun"/>
          <w:color w:val="000000"/>
        </w:rPr>
        <w:t xml:space="preserve"> OTPB1 or </w:t>
      </w:r>
      <w:r w:rsidRPr="00726658">
        <w:rPr>
          <w:rStyle w:val="normaltextrun"/>
          <w:i/>
          <w:iCs/>
          <w:color w:val="000000"/>
        </w:rPr>
        <w:t>Trichoderma harzianum</w:t>
      </w:r>
      <w:r w:rsidRPr="00726658">
        <w:rPr>
          <w:rStyle w:val="normaltextrun"/>
          <w:color w:val="000000"/>
        </w:rPr>
        <w:t xml:space="preserve"> OTPB3. </w:t>
      </w:r>
      <w:r w:rsidRPr="00726658">
        <w:rPr>
          <w:rStyle w:val="normaltextrun"/>
          <w:i/>
          <w:iCs/>
          <w:color w:val="000000"/>
        </w:rPr>
        <w:t>Biological Control</w:t>
      </w:r>
      <w:r w:rsidRPr="00726658">
        <w:rPr>
          <w:rStyle w:val="normaltextrun"/>
          <w:color w:val="000000"/>
        </w:rPr>
        <w:t xml:space="preserve">, 65(1), 109–117. https://doi.org/10.1016/j.biocontrol.2012.11.009. </w:t>
      </w:r>
      <w:r w:rsidRPr="00726658">
        <w:rPr>
          <w:rStyle w:val="eop"/>
          <w:color w:val="000000"/>
        </w:rPr>
        <w:t> </w:t>
      </w:r>
    </w:p>
    <w:p w14:paraId="07397333" w14:textId="77777777" w:rsidR="00A019EA" w:rsidRPr="00726658" w:rsidRDefault="00A019EA" w:rsidP="00A019EA">
      <w:pPr>
        <w:pStyle w:val="paragraph"/>
        <w:spacing w:before="0" w:beforeAutospacing="0" w:after="0" w:afterAutospacing="0" w:line="276" w:lineRule="auto"/>
        <w:ind w:left="540" w:hanging="540"/>
        <w:textAlignment w:val="baseline"/>
      </w:pPr>
      <w:r w:rsidRPr="00726658">
        <w:rPr>
          <w:rStyle w:val="normaltextrun"/>
          <w:color w:val="000000"/>
        </w:rPr>
        <w:t>Córdova-Campos, O., Adame-Álvarez, R. M., Acosta-Gallegos, J. A., and Heil, M. (2012). Domestication affected the basal and induced disease resistance in common bean (</w:t>
      </w:r>
      <w:r w:rsidRPr="00726658">
        <w:rPr>
          <w:rStyle w:val="normaltextrun"/>
          <w:i/>
          <w:iCs/>
          <w:color w:val="000000"/>
        </w:rPr>
        <w:t>Phaseolus vulgaris</w:t>
      </w:r>
      <w:r w:rsidRPr="00726658">
        <w:rPr>
          <w:rStyle w:val="normaltextrun"/>
          <w:color w:val="000000"/>
        </w:rPr>
        <w:t>). </w:t>
      </w:r>
      <w:r w:rsidRPr="00726658">
        <w:rPr>
          <w:rStyle w:val="normaltextrun"/>
          <w:i/>
          <w:iCs/>
          <w:color w:val="000000"/>
        </w:rPr>
        <w:t>Eur</w:t>
      </w:r>
      <w:r>
        <w:rPr>
          <w:rStyle w:val="normaltextrun"/>
          <w:i/>
          <w:iCs/>
          <w:color w:val="000000"/>
        </w:rPr>
        <w:t>opean</w:t>
      </w:r>
      <w:r w:rsidRPr="00726658">
        <w:rPr>
          <w:rStyle w:val="normaltextrun"/>
          <w:i/>
          <w:iCs/>
          <w:color w:val="000000"/>
        </w:rPr>
        <w:t xml:space="preserve"> J</w:t>
      </w:r>
      <w:r>
        <w:rPr>
          <w:rStyle w:val="normaltextrun"/>
          <w:i/>
          <w:iCs/>
          <w:color w:val="000000"/>
        </w:rPr>
        <w:t>ournal of</w:t>
      </w:r>
      <w:r w:rsidRPr="00726658">
        <w:rPr>
          <w:rStyle w:val="normaltextrun"/>
          <w:i/>
          <w:iCs/>
          <w:color w:val="000000"/>
        </w:rPr>
        <w:t xml:space="preserve"> Plant Pathol</w:t>
      </w:r>
      <w:r>
        <w:rPr>
          <w:rStyle w:val="normaltextrun"/>
          <w:i/>
          <w:iCs/>
          <w:color w:val="000000"/>
        </w:rPr>
        <w:t>ogy</w:t>
      </w:r>
      <w:r w:rsidRPr="00726658">
        <w:rPr>
          <w:rStyle w:val="normaltextrun"/>
          <w:i/>
          <w:iCs/>
          <w:color w:val="000000"/>
        </w:rPr>
        <w:t>,</w:t>
      </w:r>
      <w:r w:rsidRPr="00726658">
        <w:rPr>
          <w:rStyle w:val="normaltextrun"/>
          <w:color w:val="000000"/>
        </w:rPr>
        <w:t> 134, 367–379. https://doi.org/10.1007/s10658-012-9995-3.</w:t>
      </w:r>
      <w:r w:rsidRPr="00726658">
        <w:rPr>
          <w:rStyle w:val="eop"/>
          <w:color w:val="000000"/>
        </w:rPr>
        <w:t> </w:t>
      </w:r>
    </w:p>
    <w:p w14:paraId="42053029" w14:textId="77777777" w:rsidR="00A019EA" w:rsidRPr="00726658" w:rsidRDefault="00A019EA" w:rsidP="00A019EA">
      <w:pPr>
        <w:pStyle w:val="paragraph"/>
        <w:spacing w:before="0" w:beforeAutospacing="0" w:after="0" w:afterAutospacing="0" w:line="276" w:lineRule="auto"/>
        <w:ind w:left="540" w:hanging="540"/>
        <w:textAlignment w:val="baseline"/>
      </w:pPr>
      <w:r w:rsidRPr="00726658">
        <w:rPr>
          <w:rStyle w:val="normaltextrun"/>
          <w:color w:val="000000"/>
        </w:rPr>
        <w:t>Dixon M., Simonne E., Obreza T., Liu. G. (2020). Crop response to low phosphorus bioavailability with a focus on tomato. </w:t>
      </w:r>
      <w:r w:rsidRPr="00726658">
        <w:rPr>
          <w:rStyle w:val="normaltextrun"/>
          <w:i/>
          <w:iCs/>
          <w:color w:val="000000"/>
        </w:rPr>
        <w:t>Agronomy,</w:t>
      </w:r>
      <w:r w:rsidRPr="00726658">
        <w:rPr>
          <w:rStyle w:val="normaltextrun"/>
          <w:color w:val="000000"/>
        </w:rPr>
        <w:t xml:space="preserve"> 10(5), 617. https://doi.org/10.3390/agronomy10050617.</w:t>
      </w:r>
      <w:r w:rsidRPr="00726658">
        <w:rPr>
          <w:rStyle w:val="eop"/>
          <w:color w:val="000000"/>
        </w:rPr>
        <w:t> </w:t>
      </w:r>
    </w:p>
    <w:p w14:paraId="5C157D6B" w14:textId="77777777" w:rsidR="00A019EA" w:rsidRPr="00726658" w:rsidRDefault="00A019EA" w:rsidP="00A019EA">
      <w:pPr>
        <w:pStyle w:val="paragraph"/>
        <w:spacing w:before="0" w:beforeAutospacing="0" w:after="0" w:afterAutospacing="0" w:line="276" w:lineRule="auto"/>
        <w:ind w:left="720" w:hanging="720"/>
        <w:textAlignment w:val="baseline"/>
      </w:pPr>
      <w:proofErr w:type="spellStart"/>
      <w:r w:rsidRPr="00726658">
        <w:rPr>
          <w:rStyle w:val="normaltextrun"/>
          <w:color w:val="000000"/>
        </w:rPr>
        <w:t>Doilom</w:t>
      </w:r>
      <w:proofErr w:type="spellEnd"/>
      <w:r w:rsidRPr="00726658">
        <w:rPr>
          <w:rStyle w:val="normaltextrun"/>
          <w:color w:val="000000"/>
        </w:rPr>
        <w:t xml:space="preserve">, M., Guo, J.-W., </w:t>
      </w:r>
      <w:proofErr w:type="spellStart"/>
      <w:r w:rsidRPr="00726658">
        <w:rPr>
          <w:rStyle w:val="normaltextrun"/>
          <w:color w:val="000000"/>
        </w:rPr>
        <w:t>Phookamsak</w:t>
      </w:r>
      <w:proofErr w:type="spellEnd"/>
      <w:r w:rsidRPr="00726658">
        <w:rPr>
          <w:rStyle w:val="normaltextrun"/>
          <w:color w:val="000000"/>
        </w:rPr>
        <w:t xml:space="preserve">, R., Mortimer, P. E., Karunarathna, S. C., Dong, W., Liao, C.-F., Yan, K., Pem, D., </w:t>
      </w:r>
      <w:proofErr w:type="spellStart"/>
      <w:r w:rsidRPr="00726658">
        <w:rPr>
          <w:rStyle w:val="normaltextrun"/>
          <w:color w:val="000000"/>
        </w:rPr>
        <w:t>Suwannarach</w:t>
      </w:r>
      <w:proofErr w:type="spellEnd"/>
      <w:r w:rsidRPr="00726658">
        <w:rPr>
          <w:rStyle w:val="normaltextrun"/>
          <w:color w:val="000000"/>
        </w:rPr>
        <w:t xml:space="preserve">, N., </w:t>
      </w:r>
      <w:proofErr w:type="spellStart"/>
      <w:r w:rsidRPr="00726658">
        <w:rPr>
          <w:rStyle w:val="normaltextrun"/>
          <w:color w:val="000000"/>
        </w:rPr>
        <w:t>Promputtha</w:t>
      </w:r>
      <w:proofErr w:type="spellEnd"/>
      <w:r w:rsidRPr="00726658">
        <w:rPr>
          <w:rStyle w:val="normaltextrun"/>
          <w:color w:val="000000"/>
        </w:rPr>
        <w:t xml:space="preserve">, I., </w:t>
      </w:r>
      <w:proofErr w:type="spellStart"/>
      <w:r w:rsidRPr="00726658">
        <w:rPr>
          <w:rStyle w:val="normaltextrun"/>
          <w:color w:val="000000"/>
        </w:rPr>
        <w:t>Lumyong</w:t>
      </w:r>
      <w:proofErr w:type="spellEnd"/>
      <w:r w:rsidRPr="00726658">
        <w:rPr>
          <w:rStyle w:val="normaltextrun"/>
          <w:color w:val="000000"/>
        </w:rPr>
        <w:t xml:space="preserve">, S., and Xu, J.-C. (2020). Screening of phosphate-solubilizing fungi from air and soil in Yunnan, China: Four novel species in </w:t>
      </w:r>
      <w:r w:rsidRPr="00726658">
        <w:rPr>
          <w:rStyle w:val="normaltextrun"/>
          <w:i/>
          <w:iCs/>
          <w:color w:val="000000"/>
        </w:rPr>
        <w:t xml:space="preserve">Aspergillus, </w:t>
      </w:r>
      <w:proofErr w:type="spellStart"/>
      <w:r w:rsidRPr="00726658">
        <w:rPr>
          <w:rStyle w:val="normaltextrun"/>
          <w:i/>
          <w:iCs/>
          <w:color w:val="000000"/>
        </w:rPr>
        <w:t>Gongronella</w:t>
      </w:r>
      <w:proofErr w:type="spellEnd"/>
      <w:r w:rsidRPr="00726658">
        <w:rPr>
          <w:rStyle w:val="normaltextrun"/>
          <w:i/>
          <w:iCs/>
          <w:color w:val="000000"/>
        </w:rPr>
        <w:t>, Penicillium</w:t>
      </w:r>
      <w:r w:rsidRPr="00726658">
        <w:rPr>
          <w:rStyle w:val="normaltextrun"/>
          <w:color w:val="000000"/>
        </w:rPr>
        <w:t xml:space="preserve">, and </w:t>
      </w:r>
      <w:proofErr w:type="spellStart"/>
      <w:r w:rsidRPr="00726658">
        <w:rPr>
          <w:rStyle w:val="normaltextrun"/>
          <w:i/>
          <w:iCs/>
          <w:color w:val="000000"/>
        </w:rPr>
        <w:t>Talaromyces</w:t>
      </w:r>
      <w:proofErr w:type="spellEnd"/>
      <w:r w:rsidRPr="00726658">
        <w:rPr>
          <w:rStyle w:val="normaltextrun"/>
          <w:color w:val="000000"/>
        </w:rPr>
        <w:t xml:space="preserve">. </w:t>
      </w:r>
      <w:r w:rsidRPr="00726658">
        <w:rPr>
          <w:rStyle w:val="normaltextrun"/>
          <w:i/>
          <w:iCs/>
          <w:color w:val="000000"/>
        </w:rPr>
        <w:t>Frontiers in Microbiology</w:t>
      </w:r>
      <w:r w:rsidRPr="00726658">
        <w:rPr>
          <w:rStyle w:val="normaltextrun"/>
          <w:color w:val="000000"/>
        </w:rPr>
        <w:t xml:space="preserve">, 11. </w:t>
      </w:r>
      <w:hyperlink r:id="rId26" w:tgtFrame="_blank" w:history="1">
        <w:r w:rsidRPr="00726658">
          <w:rPr>
            <w:rStyle w:val="normaltextrun"/>
            <w:color w:val="000000"/>
          </w:rPr>
          <w:t>https://doi.org/10.3389/fmicb.2020.585215</w:t>
        </w:r>
      </w:hyperlink>
      <w:r w:rsidRPr="00726658">
        <w:rPr>
          <w:rStyle w:val="normaltextrun"/>
          <w:color w:val="000000"/>
        </w:rPr>
        <w:t>.  </w:t>
      </w:r>
      <w:r w:rsidRPr="00726658">
        <w:rPr>
          <w:rStyle w:val="eop"/>
          <w:color w:val="000000"/>
        </w:rPr>
        <w:t> </w:t>
      </w:r>
    </w:p>
    <w:p w14:paraId="3F795A9F"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Duffy, B. K., and </w:t>
      </w:r>
      <w:proofErr w:type="spellStart"/>
      <w:r w:rsidRPr="00726658">
        <w:rPr>
          <w:rStyle w:val="normaltextrun"/>
          <w:color w:val="000000"/>
        </w:rPr>
        <w:t>Défago</w:t>
      </w:r>
      <w:proofErr w:type="spellEnd"/>
      <w:r w:rsidRPr="00726658">
        <w:rPr>
          <w:rStyle w:val="normaltextrun"/>
          <w:color w:val="000000"/>
        </w:rPr>
        <w:t>, G. (1999). Macro- and microelement fertilizers influence the severity of Fusarium crown and root rot of tomato in a soilless production system. </w:t>
      </w:r>
      <w:proofErr w:type="spellStart"/>
      <w:r w:rsidRPr="00726658">
        <w:rPr>
          <w:rStyle w:val="normaltextrun"/>
          <w:i/>
          <w:iCs/>
          <w:color w:val="000000"/>
        </w:rPr>
        <w:t>HortScience</w:t>
      </w:r>
      <w:proofErr w:type="spellEnd"/>
      <w:r w:rsidRPr="00726658">
        <w:rPr>
          <w:rStyle w:val="normaltextrun"/>
          <w:i/>
          <w:iCs/>
          <w:color w:val="000000"/>
        </w:rPr>
        <w:t xml:space="preserve"> </w:t>
      </w:r>
      <w:r w:rsidRPr="00726658">
        <w:rPr>
          <w:rStyle w:val="normaltextrun"/>
          <w:color w:val="000000"/>
        </w:rPr>
        <w:t xml:space="preserve">34(2), 287-291. </w:t>
      </w:r>
      <w:hyperlink r:id="rId27" w:tgtFrame="_blank" w:history="1">
        <w:r w:rsidRPr="00726658">
          <w:rPr>
            <w:rStyle w:val="normaltextrun"/>
            <w:color w:val="000000"/>
          </w:rPr>
          <w:t>https://doi.org/10.21273/HORTSCI.34.2.287-0</w:t>
        </w:r>
      </w:hyperlink>
      <w:r w:rsidRPr="00726658">
        <w:rPr>
          <w:rStyle w:val="normaltextrun"/>
          <w:color w:val="000000"/>
        </w:rPr>
        <w:t>.</w:t>
      </w:r>
      <w:r w:rsidRPr="00726658">
        <w:rPr>
          <w:rStyle w:val="eop"/>
          <w:color w:val="000000"/>
        </w:rPr>
        <w:t> </w:t>
      </w:r>
    </w:p>
    <w:p w14:paraId="2D965D0E"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Duyvesteijn, R. G. E., Van Wijk, R., Boer, Y., Rep, M., Cornelissen, B. J. C. and Haring, M. A. (2005), Frp1 is a </w:t>
      </w:r>
      <w:r w:rsidRPr="00726658">
        <w:rPr>
          <w:rStyle w:val="normaltextrun"/>
          <w:i/>
          <w:iCs/>
          <w:color w:val="000000"/>
        </w:rPr>
        <w:t xml:space="preserve">Fusarium </w:t>
      </w:r>
      <w:proofErr w:type="spellStart"/>
      <w:r w:rsidRPr="00726658">
        <w:rPr>
          <w:rStyle w:val="normaltextrun"/>
          <w:i/>
          <w:iCs/>
          <w:color w:val="000000"/>
        </w:rPr>
        <w:t>oxysporum</w:t>
      </w:r>
      <w:proofErr w:type="spellEnd"/>
      <w:r w:rsidRPr="00726658">
        <w:rPr>
          <w:rStyle w:val="normaltextrun"/>
          <w:color w:val="000000"/>
        </w:rPr>
        <w:t xml:space="preserve"> F-box protein required for pathogenicity on tomato. </w:t>
      </w:r>
      <w:r w:rsidRPr="00726658">
        <w:rPr>
          <w:rStyle w:val="normaltextrun"/>
          <w:i/>
          <w:iCs/>
          <w:color w:val="000000"/>
        </w:rPr>
        <w:t>Molecular Microbiology</w:t>
      </w:r>
      <w:r w:rsidRPr="00726658">
        <w:rPr>
          <w:rStyle w:val="normaltextrun"/>
          <w:color w:val="000000"/>
        </w:rPr>
        <w:t xml:space="preserve"> 57, 1051-1063. </w:t>
      </w:r>
      <w:hyperlink r:id="rId28" w:tgtFrame="_blank" w:history="1">
        <w:r w:rsidRPr="00726658">
          <w:rPr>
            <w:rStyle w:val="normaltextrun"/>
            <w:color w:val="000000"/>
          </w:rPr>
          <w:t>https://doi.org/10.1111/j.1365-2958.2005.04751.x</w:t>
        </w:r>
      </w:hyperlink>
      <w:r w:rsidRPr="00726658">
        <w:rPr>
          <w:rStyle w:val="normaltextrun"/>
          <w:color w:val="000000"/>
        </w:rPr>
        <w:t>.</w:t>
      </w:r>
      <w:r w:rsidRPr="00726658">
        <w:rPr>
          <w:rStyle w:val="eop"/>
          <w:color w:val="000000"/>
        </w:rPr>
        <w:t> </w:t>
      </w:r>
    </w:p>
    <w:p w14:paraId="7C7CAD03" w14:textId="23B5AF9E"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Edel Hermann, V., and Lecomte, C. (2019). </w:t>
      </w:r>
      <w:proofErr w:type="gramStart"/>
      <w:r w:rsidRPr="00726658">
        <w:rPr>
          <w:rStyle w:val="normaltextrun"/>
          <w:color w:val="000000"/>
        </w:rPr>
        <w:t>Current status</w:t>
      </w:r>
      <w:proofErr w:type="gramEnd"/>
      <w:r w:rsidRPr="00726658">
        <w:rPr>
          <w:rStyle w:val="normaltextrun"/>
          <w:color w:val="000000"/>
        </w:rPr>
        <w:t xml:space="preserve"> of </w:t>
      </w:r>
      <w:r w:rsidR="008C6C4E" w:rsidRPr="008C6C4E">
        <w:rPr>
          <w:rStyle w:val="normaltextrun"/>
          <w:i/>
          <w:iCs/>
          <w:color w:val="000000"/>
        </w:rPr>
        <w:t>F</w:t>
      </w:r>
      <w:r w:rsidRPr="008C6C4E">
        <w:rPr>
          <w:rStyle w:val="normaltextrun"/>
          <w:i/>
          <w:iCs/>
          <w:color w:val="000000"/>
        </w:rPr>
        <w:t xml:space="preserve">usarium </w:t>
      </w:r>
      <w:proofErr w:type="spellStart"/>
      <w:r w:rsidRPr="008C6C4E">
        <w:rPr>
          <w:rStyle w:val="normaltextrun"/>
          <w:i/>
          <w:iCs/>
          <w:color w:val="000000"/>
        </w:rPr>
        <w:t>oxysporum</w:t>
      </w:r>
      <w:proofErr w:type="spellEnd"/>
      <w:r w:rsidRPr="00726658">
        <w:rPr>
          <w:rStyle w:val="normaltextrun"/>
          <w:color w:val="000000"/>
        </w:rPr>
        <w:t xml:space="preserve"> </w:t>
      </w:r>
      <w:proofErr w:type="spellStart"/>
      <w:r w:rsidRPr="00726658">
        <w:rPr>
          <w:rStyle w:val="normaltextrun"/>
          <w:color w:val="000000"/>
        </w:rPr>
        <w:t>formae</w:t>
      </w:r>
      <w:proofErr w:type="spellEnd"/>
      <w:r w:rsidRPr="00726658">
        <w:rPr>
          <w:rStyle w:val="normaltextrun"/>
          <w:color w:val="000000"/>
        </w:rPr>
        <w:t xml:space="preserve"> </w:t>
      </w:r>
      <w:proofErr w:type="spellStart"/>
      <w:r w:rsidRPr="00726658">
        <w:rPr>
          <w:rStyle w:val="normaltextrun"/>
          <w:color w:val="000000"/>
        </w:rPr>
        <w:t>speciales</w:t>
      </w:r>
      <w:proofErr w:type="spellEnd"/>
      <w:r w:rsidRPr="00726658">
        <w:rPr>
          <w:rStyle w:val="normaltextrun"/>
          <w:color w:val="000000"/>
        </w:rPr>
        <w:t xml:space="preserve"> and races. </w:t>
      </w:r>
      <w:r w:rsidRPr="00726658">
        <w:rPr>
          <w:rStyle w:val="normaltextrun"/>
          <w:i/>
          <w:iCs/>
          <w:color w:val="000000"/>
        </w:rPr>
        <w:t>Phytopathology</w:t>
      </w:r>
      <w:r w:rsidRPr="00726658">
        <w:rPr>
          <w:rStyle w:val="normaltextrun"/>
          <w:color w:val="000000"/>
        </w:rPr>
        <w:t xml:space="preserve"> 109, 512-530. https://doi.org/10.1094/PHYTO-08-18-0320-RVW.</w:t>
      </w:r>
      <w:r w:rsidRPr="00726658">
        <w:rPr>
          <w:rStyle w:val="eop"/>
          <w:color w:val="000000"/>
        </w:rPr>
        <w:t> </w:t>
      </w:r>
    </w:p>
    <w:p w14:paraId="56063E81"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Elias, F., </w:t>
      </w:r>
      <w:proofErr w:type="spellStart"/>
      <w:r w:rsidRPr="00726658">
        <w:rPr>
          <w:rStyle w:val="normaltextrun"/>
          <w:color w:val="000000"/>
        </w:rPr>
        <w:t>Woyessa</w:t>
      </w:r>
      <w:proofErr w:type="spellEnd"/>
      <w:r w:rsidRPr="00726658">
        <w:rPr>
          <w:rStyle w:val="normaltextrun"/>
          <w:color w:val="000000"/>
        </w:rPr>
        <w:t xml:space="preserve">, D., and Muleta, D. (2016). Phosphate solubilization potential of rhizosphere fungi isolated from plants in Jimma Zone, southwest Ethiopia. </w:t>
      </w:r>
      <w:r w:rsidRPr="00726658">
        <w:rPr>
          <w:rStyle w:val="normaltextrun"/>
          <w:i/>
          <w:iCs/>
          <w:color w:val="000000"/>
        </w:rPr>
        <w:t>International Journal of Microbiology</w:t>
      </w:r>
      <w:r w:rsidRPr="00726658">
        <w:rPr>
          <w:rStyle w:val="normaltextrun"/>
          <w:color w:val="000000"/>
        </w:rPr>
        <w:t xml:space="preserve">, 1–11. https://doi.org/10.1155/2016/5472601. </w:t>
      </w:r>
      <w:r w:rsidRPr="00726658">
        <w:rPr>
          <w:rStyle w:val="eop"/>
          <w:color w:val="000000"/>
        </w:rPr>
        <w:t> </w:t>
      </w:r>
    </w:p>
    <w:p w14:paraId="4898C2CA" w14:textId="77777777" w:rsidR="00A019EA" w:rsidRPr="00726658" w:rsidRDefault="00A019EA" w:rsidP="00A019EA">
      <w:pPr>
        <w:pStyle w:val="paragraph"/>
        <w:spacing w:before="0" w:beforeAutospacing="0" w:after="0" w:afterAutospacing="0" w:line="276" w:lineRule="auto"/>
        <w:ind w:left="555" w:hanging="555"/>
        <w:textAlignment w:val="baseline"/>
      </w:pPr>
      <w:r w:rsidRPr="00726658">
        <w:rPr>
          <w:rStyle w:val="normaltextrun"/>
          <w:color w:val="000000"/>
        </w:rPr>
        <w:t>Fuentes, R. R., Ridder, D., Dijk, A., and Peters, S. A. (2022). Domestication shapes recombination patterns in tomato, </w:t>
      </w:r>
      <w:r w:rsidRPr="00726658">
        <w:rPr>
          <w:rStyle w:val="normaltextrun"/>
          <w:i/>
          <w:iCs/>
          <w:color w:val="000000"/>
        </w:rPr>
        <w:t>Molecular Biology Evolution</w:t>
      </w:r>
      <w:r w:rsidRPr="00726658">
        <w:rPr>
          <w:rStyle w:val="normaltextrun"/>
          <w:color w:val="000000"/>
        </w:rPr>
        <w:t>, 39(1), msab287</w:t>
      </w:r>
      <w:r>
        <w:rPr>
          <w:rStyle w:val="normaltextrun"/>
          <w:color w:val="000000"/>
        </w:rPr>
        <w:t>.</w:t>
      </w:r>
      <w:r w:rsidRPr="00726658">
        <w:rPr>
          <w:rStyle w:val="normaltextrun"/>
          <w:color w:val="000000"/>
        </w:rPr>
        <w:t> </w:t>
      </w:r>
      <w:hyperlink r:id="rId29" w:tgtFrame="_blank" w:history="1">
        <w:r w:rsidRPr="00726658">
          <w:rPr>
            <w:rStyle w:val="normaltextrun"/>
            <w:color w:val="000000"/>
          </w:rPr>
          <w:t>https://doi.org/10.1093/molbev/msab287</w:t>
        </w:r>
      </w:hyperlink>
      <w:r w:rsidRPr="00726658">
        <w:rPr>
          <w:rStyle w:val="normaltextrun"/>
          <w:color w:val="000000"/>
        </w:rPr>
        <w:t>.</w:t>
      </w:r>
      <w:r w:rsidRPr="00726658">
        <w:rPr>
          <w:rStyle w:val="eop"/>
          <w:color w:val="000000"/>
        </w:rPr>
        <w:t> </w:t>
      </w:r>
    </w:p>
    <w:p w14:paraId="277596C0"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Guan, Z., Biswas, T., and Wu, F. (2018). </w:t>
      </w:r>
      <w:r w:rsidRPr="00726658">
        <w:rPr>
          <w:rStyle w:val="normaltextrun"/>
          <w:i/>
          <w:iCs/>
          <w:color w:val="000000"/>
        </w:rPr>
        <w:t>FE1027/FE1027: The US Tomato Industry: An overview of production and Trade</w:t>
      </w:r>
      <w:r w:rsidRPr="00726658">
        <w:rPr>
          <w:rStyle w:val="normaltextrun"/>
          <w:color w:val="000000"/>
        </w:rPr>
        <w:t xml:space="preserve">. Ask IFAS - Powered by EDIS. https://edis.ifas.ufl.edu/publication/FE1027. </w:t>
      </w:r>
      <w:r w:rsidRPr="00726658">
        <w:rPr>
          <w:rStyle w:val="eop"/>
          <w:color w:val="000000"/>
        </w:rPr>
        <w:t> </w:t>
      </w:r>
    </w:p>
    <w:p w14:paraId="652515A5"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Harman, G. E., Howell, C. R., Viterbo, A., Chet, I., and </w:t>
      </w:r>
      <w:proofErr w:type="spellStart"/>
      <w:r w:rsidRPr="00726658">
        <w:rPr>
          <w:rStyle w:val="normaltextrun"/>
          <w:color w:val="000000"/>
        </w:rPr>
        <w:t>Lorito</w:t>
      </w:r>
      <w:proofErr w:type="spellEnd"/>
      <w:r w:rsidRPr="00726658">
        <w:rPr>
          <w:rStyle w:val="normaltextrun"/>
          <w:color w:val="000000"/>
        </w:rPr>
        <w:t xml:space="preserve">, M. (2004). </w:t>
      </w:r>
      <w:r w:rsidRPr="00726658">
        <w:rPr>
          <w:rStyle w:val="normaltextrun"/>
          <w:i/>
          <w:iCs/>
          <w:color w:val="000000"/>
        </w:rPr>
        <w:t>Trichoderma</w:t>
      </w:r>
      <w:r w:rsidRPr="00726658">
        <w:rPr>
          <w:rStyle w:val="normaltextrun"/>
          <w:color w:val="000000"/>
        </w:rPr>
        <w:t xml:space="preserve"> species — opportunistic, avirulent plant symbionts. </w:t>
      </w:r>
      <w:r w:rsidRPr="00726658">
        <w:rPr>
          <w:rStyle w:val="normaltextrun"/>
          <w:i/>
          <w:iCs/>
          <w:color w:val="000000"/>
        </w:rPr>
        <w:t>Nature Reviews Microbiology</w:t>
      </w:r>
      <w:r w:rsidRPr="00726658">
        <w:rPr>
          <w:rStyle w:val="normaltextrun"/>
          <w:color w:val="000000"/>
        </w:rPr>
        <w:t xml:space="preserve">, 2(1), 43–56. </w:t>
      </w:r>
      <w:hyperlink r:id="rId30" w:tgtFrame="_blank" w:history="1">
        <w:r w:rsidRPr="00726658">
          <w:rPr>
            <w:rStyle w:val="normaltextrun"/>
            <w:color w:val="000000"/>
          </w:rPr>
          <w:t>https://doi.org/10.1038/nrmicro797</w:t>
        </w:r>
      </w:hyperlink>
      <w:r w:rsidRPr="00726658">
        <w:rPr>
          <w:rStyle w:val="normaltextrun"/>
          <w:color w:val="000000"/>
        </w:rPr>
        <w:t>.</w:t>
      </w:r>
      <w:r w:rsidRPr="00726658">
        <w:rPr>
          <w:rStyle w:val="eop"/>
          <w:color w:val="000000"/>
        </w:rPr>
        <w:t> </w:t>
      </w:r>
    </w:p>
    <w:p w14:paraId="5ABC493C"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Hoyos-Carvajal, L., Orduz, S., and Bissett, J. (2009b). Growth stimulation in bean (</w:t>
      </w:r>
      <w:r w:rsidRPr="00726658">
        <w:rPr>
          <w:rStyle w:val="normaltextrun"/>
          <w:i/>
          <w:iCs/>
          <w:color w:val="000000"/>
        </w:rPr>
        <w:t>Phaseolus</w:t>
      </w:r>
      <w:r w:rsidRPr="00726658">
        <w:rPr>
          <w:rStyle w:val="normaltextrun"/>
          <w:color w:val="000000"/>
        </w:rPr>
        <w:t xml:space="preserve"> </w:t>
      </w:r>
      <w:r w:rsidRPr="00726658">
        <w:rPr>
          <w:rStyle w:val="normaltextrun"/>
          <w:i/>
          <w:iCs/>
          <w:color w:val="000000"/>
        </w:rPr>
        <w:t>vulgaris</w:t>
      </w:r>
      <w:r w:rsidRPr="00726658">
        <w:rPr>
          <w:rStyle w:val="normaltextrun"/>
          <w:color w:val="000000"/>
        </w:rPr>
        <w:t xml:space="preserve"> L.) by </w:t>
      </w:r>
      <w:r w:rsidRPr="00726658">
        <w:rPr>
          <w:rStyle w:val="normaltextrun"/>
          <w:i/>
          <w:iCs/>
          <w:color w:val="000000"/>
        </w:rPr>
        <w:t>Trichoderma</w:t>
      </w:r>
      <w:r w:rsidRPr="00726658">
        <w:rPr>
          <w:rStyle w:val="normaltextrun"/>
          <w:color w:val="000000"/>
        </w:rPr>
        <w:t xml:space="preserve">. </w:t>
      </w:r>
      <w:r w:rsidRPr="00726658">
        <w:rPr>
          <w:rStyle w:val="normaltextrun"/>
          <w:i/>
          <w:iCs/>
          <w:color w:val="000000"/>
        </w:rPr>
        <w:t>Biological Control</w:t>
      </w:r>
      <w:r w:rsidRPr="00726658">
        <w:rPr>
          <w:rStyle w:val="normaltextrun"/>
          <w:color w:val="000000"/>
        </w:rPr>
        <w:t xml:space="preserve">, 51(3), 409–416. https://doi.org/10.1016/j.biocontrol.2009.07.018. </w:t>
      </w:r>
      <w:r w:rsidRPr="00726658">
        <w:rPr>
          <w:rStyle w:val="eop"/>
          <w:color w:val="000000"/>
        </w:rPr>
        <w:t> </w:t>
      </w:r>
    </w:p>
    <w:p w14:paraId="04526B07"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lastRenderedPageBreak/>
        <w:t xml:space="preserve">Jaiswal, A., Mengiste, T., Myers, J., Egel, D., and Hoagland., L. (2020). Tomato domestication attenuated responsiveness to a beneficial soil microbe for plant growth promotion and induction of systemic resistance to foliar pathogens. </w:t>
      </w:r>
      <w:r w:rsidRPr="00726658">
        <w:rPr>
          <w:rStyle w:val="normaltextrun"/>
          <w:i/>
          <w:iCs/>
          <w:color w:val="000000"/>
        </w:rPr>
        <w:t>Frontiers in Microbiology</w:t>
      </w:r>
      <w:r w:rsidRPr="00726658">
        <w:rPr>
          <w:rStyle w:val="normaltextrun"/>
          <w:color w:val="000000"/>
        </w:rPr>
        <w:t xml:space="preserve">, https://doi.org/10.3389/fmicb.2020.604566. </w:t>
      </w:r>
      <w:r w:rsidRPr="00726658">
        <w:rPr>
          <w:rStyle w:val="eop"/>
          <w:color w:val="000000"/>
        </w:rPr>
        <w:t> </w:t>
      </w:r>
    </w:p>
    <w:p w14:paraId="68E0920E"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Kalloo, G., and Grossman, U. M. (1991). Genetic improvement of tomato. </w:t>
      </w:r>
      <w:r w:rsidRPr="00726658">
        <w:rPr>
          <w:rStyle w:val="normaltextrun"/>
          <w:i/>
          <w:iCs/>
          <w:color w:val="000000"/>
        </w:rPr>
        <w:t>Monographs on Theoretical and Applied Genetics</w:t>
      </w:r>
      <w:r w:rsidRPr="00726658">
        <w:rPr>
          <w:rStyle w:val="normaltextrun"/>
          <w:color w:val="000000"/>
        </w:rPr>
        <w:t xml:space="preserve">. </w:t>
      </w:r>
      <w:hyperlink r:id="rId31" w:tgtFrame="_blank" w:history="1">
        <w:r w:rsidRPr="00726658">
          <w:rPr>
            <w:rStyle w:val="normaltextrun"/>
            <w:color w:val="000000"/>
          </w:rPr>
          <w:t>https://doi.org/10.1007/978-3-642-84275-7</w:t>
        </w:r>
      </w:hyperlink>
      <w:r w:rsidRPr="00726658">
        <w:rPr>
          <w:rStyle w:val="normaltextrun"/>
          <w:color w:val="000000"/>
        </w:rPr>
        <w:t>.</w:t>
      </w:r>
      <w:r w:rsidRPr="00726658">
        <w:rPr>
          <w:rStyle w:val="eop"/>
          <w:color w:val="000000"/>
        </w:rPr>
        <w:t> </w:t>
      </w:r>
    </w:p>
    <w:p w14:paraId="0A500ADD"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Khan, M. R., </w:t>
      </w:r>
      <w:r w:rsidRPr="00726658">
        <w:rPr>
          <w:rStyle w:val="normaltextrun"/>
        </w:rPr>
        <w:t>and</w:t>
      </w:r>
      <w:r w:rsidRPr="00726658">
        <w:rPr>
          <w:rStyle w:val="normaltextrun"/>
          <w:color w:val="000000"/>
        </w:rPr>
        <w:t xml:space="preserve"> Khan, S. M. (2002). Effects of root-dip treatment with certain phosphate solubilizing microorganisms on the </w:t>
      </w:r>
      <w:proofErr w:type="spellStart"/>
      <w:r w:rsidRPr="00726658">
        <w:rPr>
          <w:rStyle w:val="normaltextrun"/>
          <w:color w:val="000000"/>
        </w:rPr>
        <w:t>fusarial</w:t>
      </w:r>
      <w:proofErr w:type="spellEnd"/>
      <w:r w:rsidRPr="00726658">
        <w:rPr>
          <w:rStyle w:val="normaltextrun"/>
          <w:color w:val="000000"/>
        </w:rPr>
        <w:t xml:space="preserve"> wilt of tomato. </w:t>
      </w:r>
      <w:r w:rsidRPr="00726658">
        <w:rPr>
          <w:rStyle w:val="normaltextrun"/>
          <w:i/>
          <w:iCs/>
          <w:color w:val="000000"/>
        </w:rPr>
        <w:t>Bioresource Technology</w:t>
      </w:r>
      <w:r w:rsidRPr="00726658">
        <w:rPr>
          <w:rStyle w:val="normaltextrun"/>
          <w:color w:val="000000"/>
        </w:rPr>
        <w:t xml:space="preserve">, 85(2), 213–215. </w:t>
      </w:r>
      <w:hyperlink r:id="rId32" w:tgtFrame="_blank" w:history="1">
        <w:r w:rsidRPr="00726658">
          <w:rPr>
            <w:rStyle w:val="normaltextrun"/>
            <w:color w:val="000000"/>
          </w:rPr>
          <w:t>https://doi.org/10.1016/s0960-8524(02)00077-9</w:t>
        </w:r>
      </w:hyperlink>
      <w:r w:rsidRPr="00726658">
        <w:rPr>
          <w:rStyle w:val="normaltextrun"/>
          <w:color w:val="000000"/>
        </w:rPr>
        <w:t>.</w:t>
      </w:r>
      <w:r w:rsidRPr="00726658">
        <w:rPr>
          <w:rStyle w:val="eop"/>
          <w:color w:val="000000"/>
        </w:rPr>
        <w:t> </w:t>
      </w:r>
    </w:p>
    <w:p w14:paraId="3BBD89B7" w14:textId="77777777" w:rsidR="00A019EA" w:rsidRPr="00726658" w:rsidRDefault="00A019EA" w:rsidP="00A019EA">
      <w:pPr>
        <w:pStyle w:val="paragraph"/>
        <w:spacing w:before="0" w:beforeAutospacing="0" w:after="0" w:afterAutospacing="0" w:line="276" w:lineRule="auto"/>
        <w:ind w:left="555" w:hanging="555"/>
        <w:textAlignment w:val="baseline"/>
      </w:pPr>
      <w:r w:rsidRPr="00726658">
        <w:rPr>
          <w:rStyle w:val="normaltextrun"/>
          <w:color w:val="000000"/>
        </w:rPr>
        <w:t xml:space="preserve">Maurya, S., Dubey, S., Kumari, R., and Verma, R. (2019). Management tactics for fusarium wilt of tomato caused by </w:t>
      </w:r>
      <w:r w:rsidRPr="00726658">
        <w:rPr>
          <w:rStyle w:val="normaltextrun"/>
          <w:i/>
          <w:iCs/>
          <w:color w:val="000000"/>
        </w:rPr>
        <w:t xml:space="preserve">Fusarium </w:t>
      </w:r>
      <w:proofErr w:type="spellStart"/>
      <w:r w:rsidRPr="00726658">
        <w:rPr>
          <w:rStyle w:val="normaltextrun"/>
          <w:i/>
          <w:iCs/>
          <w:color w:val="000000"/>
        </w:rPr>
        <w:t>oxysporum</w:t>
      </w:r>
      <w:proofErr w:type="spellEnd"/>
      <w:r w:rsidRPr="00726658">
        <w:rPr>
          <w:rStyle w:val="normaltextrun"/>
          <w:color w:val="000000"/>
        </w:rPr>
        <w:t xml:space="preserve"> f. sp. </w:t>
      </w:r>
      <w:proofErr w:type="spellStart"/>
      <w:r w:rsidRPr="00726658">
        <w:rPr>
          <w:rStyle w:val="normaltextrun"/>
          <w:i/>
          <w:iCs/>
          <w:color w:val="000000"/>
        </w:rPr>
        <w:t>lycopersici</w:t>
      </w:r>
      <w:proofErr w:type="spellEnd"/>
      <w:r w:rsidRPr="00726658">
        <w:rPr>
          <w:rStyle w:val="normaltextrun"/>
          <w:color w:val="000000"/>
        </w:rPr>
        <w:t xml:space="preserve">. </w:t>
      </w:r>
      <w:r w:rsidRPr="00726658">
        <w:rPr>
          <w:rStyle w:val="normaltextrun"/>
          <w:i/>
          <w:iCs/>
          <w:color w:val="000000"/>
        </w:rPr>
        <w:t>International Journal of Research in Pharmacy and Pharmaceutical Sciences</w:t>
      </w:r>
      <w:r w:rsidRPr="00726658">
        <w:rPr>
          <w:rStyle w:val="normaltextrun"/>
          <w:color w:val="000000"/>
        </w:rPr>
        <w:t xml:space="preserve">, 4(5), 01–07. </w:t>
      </w:r>
      <w:r w:rsidRPr="00726658">
        <w:rPr>
          <w:rStyle w:val="eop"/>
          <w:color w:val="000000"/>
        </w:rPr>
        <w:t> </w:t>
      </w:r>
    </w:p>
    <w:p w14:paraId="71590B9E"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McGovern, R. J. (2015). Management of tomato diseases caused by </w:t>
      </w:r>
      <w:r w:rsidRPr="00726658">
        <w:rPr>
          <w:rStyle w:val="normaltextrun"/>
          <w:i/>
          <w:iCs/>
          <w:color w:val="000000"/>
        </w:rPr>
        <w:t xml:space="preserve">Fusarium </w:t>
      </w:r>
      <w:proofErr w:type="spellStart"/>
      <w:r w:rsidRPr="00726658">
        <w:rPr>
          <w:rStyle w:val="normaltextrun"/>
          <w:i/>
          <w:iCs/>
          <w:color w:val="000000"/>
        </w:rPr>
        <w:t>oxysporum</w:t>
      </w:r>
      <w:proofErr w:type="spellEnd"/>
      <w:r w:rsidRPr="00726658">
        <w:rPr>
          <w:rStyle w:val="normaltextrun"/>
          <w:color w:val="000000"/>
        </w:rPr>
        <w:t xml:space="preserve">. </w:t>
      </w:r>
      <w:r w:rsidRPr="00726658">
        <w:rPr>
          <w:rStyle w:val="normaltextrun"/>
          <w:i/>
          <w:iCs/>
          <w:color w:val="000000"/>
        </w:rPr>
        <w:t>Crop Prot</w:t>
      </w:r>
      <w:r w:rsidRPr="00726658">
        <w:rPr>
          <w:rStyle w:val="normaltextrun"/>
          <w:color w:val="000000"/>
        </w:rPr>
        <w:t xml:space="preserve">., 73, 78–92. </w:t>
      </w:r>
      <w:hyperlink r:id="rId33" w:tgtFrame="_blank" w:history="1">
        <w:r w:rsidRPr="00726658">
          <w:rPr>
            <w:rStyle w:val="normaltextrun"/>
            <w:color w:val="000000"/>
          </w:rPr>
          <w:t>https://doi.org/10.1016/j.cropro.2015.02.021</w:t>
        </w:r>
      </w:hyperlink>
      <w:r w:rsidRPr="00726658">
        <w:rPr>
          <w:rStyle w:val="normaltextrun"/>
          <w:color w:val="000000"/>
        </w:rPr>
        <w:t>.</w:t>
      </w:r>
      <w:r w:rsidRPr="00726658">
        <w:rPr>
          <w:rStyle w:val="eop"/>
          <w:color w:val="000000"/>
        </w:rPr>
        <w:t> </w:t>
      </w:r>
    </w:p>
    <w:p w14:paraId="001F99F3" w14:textId="77777777" w:rsidR="00A019EA" w:rsidRPr="00726658" w:rsidRDefault="00A019EA" w:rsidP="00A019EA">
      <w:pPr>
        <w:pStyle w:val="paragraph"/>
        <w:spacing w:before="0" w:beforeAutospacing="0" w:after="0" w:afterAutospacing="0" w:line="276" w:lineRule="auto"/>
        <w:ind w:left="720" w:hanging="720"/>
        <w:textAlignment w:val="baseline"/>
      </w:pPr>
      <w:proofErr w:type="spellStart"/>
      <w:r w:rsidRPr="00726658">
        <w:rPr>
          <w:rStyle w:val="normaltextrun"/>
          <w:color w:val="000000"/>
        </w:rPr>
        <w:t>Michielse</w:t>
      </w:r>
      <w:proofErr w:type="spellEnd"/>
      <w:r w:rsidRPr="00726658">
        <w:rPr>
          <w:rStyle w:val="normaltextrun"/>
          <w:color w:val="000000"/>
        </w:rPr>
        <w:t>, C. B. and Rep, M. (2009), Pathogen profile update: </w:t>
      </w:r>
      <w:r w:rsidRPr="00726658">
        <w:rPr>
          <w:rStyle w:val="normaltextrun"/>
          <w:i/>
          <w:iCs/>
          <w:color w:val="000000"/>
        </w:rPr>
        <w:t xml:space="preserve">Fusarium </w:t>
      </w:r>
      <w:proofErr w:type="spellStart"/>
      <w:r w:rsidRPr="00726658">
        <w:rPr>
          <w:rStyle w:val="normaltextrun"/>
          <w:i/>
          <w:iCs/>
          <w:color w:val="000000"/>
        </w:rPr>
        <w:t>oxysporum</w:t>
      </w:r>
      <w:proofErr w:type="spellEnd"/>
      <w:r w:rsidRPr="00726658">
        <w:rPr>
          <w:rStyle w:val="normaltextrun"/>
          <w:color w:val="000000"/>
        </w:rPr>
        <w:t>. Molecular Plant Pathology, 10, 311-324. </w:t>
      </w:r>
      <w:hyperlink r:id="rId34" w:tgtFrame="_blank" w:history="1">
        <w:r w:rsidRPr="00726658">
          <w:rPr>
            <w:rStyle w:val="normaltextrun"/>
            <w:color w:val="000000"/>
          </w:rPr>
          <w:t>https://doi.org/10.1111/j.1364-3703.2009.00538.x</w:t>
        </w:r>
      </w:hyperlink>
      <w:r w:rsidRPr="00726658">
        <w:rPr>
          <w:rStyle w:val="normaltextrun"/>
          <w:color w:val="000000"/>
        </w:rPr>
        <w:t>.</w:t>
      </w:r>
      <w:r w:rsidRPr="00726658">
        <w:rPr>
          <w:rStyle w:val="eop"/>
          <w:color w:val="000000"/>
        </w:rPr>
        <w:t> </w:t>
      </w:r>
    </w:p>
    <w:p w14:paraId="5761A1D1"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Milla, R., García‐Palacios, P., and </w:t>
      </w:r>
      <w:proofErr w:type="spellStart"/>
      <w:r w:rsidRPr="00726658">
        <w:rPr>
          <w:rStyle w:val="normaltextrun"/>
          <w:color w:val="000000"/>
        </w:rPr>
        <w:t>Matesanz</w:t>
      </w:r>
      <w:proofErr w:type="spellEnd"/>
      <w:r w:rsidRPr="00726658">
        <w:rPr>
          <w:rStyle w:val="normaltextrun"/>
          <w:color w:val="000000"/>
        </w:rPr>
        <w:t xml:space="preserve">, S. (2017). Looking at past domestication to secure ecosystem services of future croplands. </w:t>
      </w:r>
      <w:r w:rsidRPr="00726658">
        <w:rPr>
          <w:rStyle w:val="normaltextrun"/>
          <w:i/>
          <w:iCs/>
          <w:color w:val="000000"/>
        </w:rPr>
        <w:t>Journal of Ecology</w:t>
      </w:r>
      <w:r w:rsidRPr="00726658">
        <w:rPr>
          <w:rStyle w:val="normaltextrun"/>
          <w:color w:val="000000"/>
        </w:rPr>
        <w:t xml:space="preserve">, 105(4), 885–889. https://doi.org/10.1111/1365-2745.12790. </w:t>
      </w:r>
      <w:r w:rsidRPr="00726658">
        <w:rPr>
          <w:rStyle w:val="eop"/>
          <w:color w:val="000000"/>
        </w:rPr>
        <w:t> </w:t>
      </w:r>
    </w:p>
    <w:p w14:paraId="5789C503"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Nawrocka, J., and </w:t>
      </w:r>
      <w:proofErr w:type="spellStart"/>
      <w:r w:rsidRPr="00726658">
        <w:rPr>
          <w:rStyle w:val="normaltextrun"/>
          <w:color w:val="000000"/>
        </w:rPr>
        <w:t>Małolepsza</w:t>
      </w:r>
      <w:proofErr w:type="spellEnd"/>
      <w:r w:rsidRPr="00726658">
        <w:rPr>
          <w:rStyle w:val="normaltextrun"/>
          <w:color w:val="000000"/>
        </w:rPr>
        <w:t xml:space="preserve">, U. (2013). Diversity in plant systemic resistance induced by </w:t>
      </w:r>
      <w:r w:rsidRPr="00726658">
        <w:rPr>
          <w:rStyle w:val="normaltextrun"/>
          <w:i/>
          <w:iCs/>
          <w:color w:val="000000"/>
        </w:rPr>
        <w:t>Trichoderma</w:t>
      </w:r>
      <w:r w:rsidRPr="00726658">
        <w:rPr>
          <w:rStyle w:val="normaltextrun"/>
          <w:color w:val="000000"/>
        </w:rPr>
        <w:t xml:space="preserve">. </w:t>
      </w:r>
      <w:r w:rsidRPr="00726658">
        <w:rPr>
          <w:rStyle w:val="normaltextrun"/>
          <w:i/>
          <w:iCs/>
          <w:color w:val="000000"/>
        </w:rPr>
        <w:t>Biological Control</w:t>
      </w:r>
      <w:r w:rsidRPr="00726658">
        <w:rPr>
          <w:rStyle w:val="normaltextrun"/>
          <w:color w:val="000000"/>
        </w:rPr>
        <w:t xml:space="preserve">, 67(2), 149–156. </w:t>
      </w:r>
      <w:hyperlink r:id="rId35" w:tgtFrame="_blank" w:history="1">
        <w:r w:rsidRPr="00726658">
          <w:rPr>
            <w:rStyle w:val="normaltextrun"/>
            <w:color w:val="000000"/>
          </w:rPr>
          <w:t>https://doi.org/10.1016/j.biocontrol.2013.07.005</w:t>
        </w:r>
      </w:hyperlink>
      <w:r w:rsidRPr="00726658">
        <w:rPr>
          <w:rStyle w:val="normaltextrun"/>
          <w:color w:val="000000"/>
        </w:rPr>
        <w:t>.</w:t>
      </w:r>
      <w:r w:rsidRPr="00726658">
        <w:rPr>
          <w:rStyle w:val="eop"/>
          <w:color w:val="000000"/>
        </w:rPr>
        <w:t> </w:t>
      </w:r>
    </w:p>
    <w:p w14:paraId="5B57F681" w14:textId="77777777" w:rsidR="00A019EA" w:rsidRPr="00726658" w:rsidRDefault="00A019EA" w:rsidP="00A019EA">
      <w:pPr>
        <w:pStyle w:val="paragraph"/>
        <w:spacing w:before="0" w:beforeAutospacing="0" w:after="0" w:afterAutospacing="0" w:line="276" w:lineRule="auto"/>
        <w:ind w:left="555" w:hanging="555"/>
        <w:textAlignment w:val="baseline"/>
      </w:pPr>
      <w:r w:rsidRPr="00726658">
        <w:rPr>
          <w:rStyle w:val="normaltextrun"/>
          <w:color w:val="000000"/>
        </w:rPr>
        <w:t xml:space="preserve">Ngo, H. T. T., Watts-Williams, S. J., and Cavagnaro, T. R. (2021). Mycorrhizal growth and phosphorus responses of tomato differ with source but not application rate of phosphorus </w:t>
      </w:r>
      <w:proofErr w:type="spellStart"/>
      <w:r w:rsidRPr="00726658">
        <w:rPr>
          <w:rStyle w:val="normaltextrun"/>
          <w:color w:val="000000"/>
        </w:rPr>
        <w:t>fertilisers</w:t>
      </w:r>
      <w:proofErr w:type="spellEnd"/>
      <w:r w:rsidRPr="00726658">
        <w:rPr>
          <w:rStyle w:val="normaltextrun"/>
          <w:color w:val="000000"/>
        </w:rPr>
        <w:t xml:space="preserve">. </w:t>
      </w:r>
      <w:r w:rsidRPr="00726658">
        <w:rPr>
          <w:rStyle w:val="normaltextrun"/>
          <w:i/>
          <w:iCs/>
          <w:color w:val="000000"/>
        </w:rPr>
        <w:t>Applied Soil Ecology</w:t>
      </w:r>
      <w:r w:rsidRPr="00726658">
        <w:rPr>
          <w:rStyle w:val="normaltextrun"/>
          <w:color w:val="000000"/>
        </w:rPr>
        <w:t xml:space="preserve">, 166, 104089. </w:t>
      </w:r>
      <w:hyperlink r:id="rId36" w:tgtFrame="_blank" w:history="1">
        <w:r w:rsidRPr="00726658">
          <w:rPr>
            <w:rStyle w:val="normaltextrun"/>
            <w:color w:val="000000"/>
          </w:rPr>
          <w:t>https://doi.org/10.1016/j.apsoil.2021.104089</w:t>
        </w:r>
      </w:hyperlink>
      <w:r w:rsidRPr="00726658">
        <w:rPr>
          <w:rStyle w:val="normaltextrun"/>
          <w:color w:val="000000"/>
        </w:rPr>
        <w:t xml:space="preserve">. </w:t>
      </w:r>
      <w:r w:rsidRPr="00726658">
        <w:rPr>
          <w:rStyle w:val="eop"/>
          <w:color w:val="000000"/>
        </w:rPr>
        <w:t> </w:t>
      </w:r>
    </w:p>
    <w:p w14:paraId="58989AB6" w14:textId="77777777" w:rsidR="00A019EA" w:rsidRPr="00726658" w:rsidRDefault="00A019EA" w:rsidP="00A019EA">
      <w:pPr>
        <w:pStyle w:val="paragraph"/>
        <w:spacing w:before="0" w:beforeAutospacing="0" w:after="0" w:afterAutospacing="0" w:line="276" w:lineRule="auto"/>
        <w:ind w:left="555" w:hanging="555"/>
        <w:textAlignment w:val="baseline"/>
      </w:pPr>
      <w:r w:rsidRPr="00726658">
        <w:rPr>
          <w:rStyle w:val="normaltextrun"/>
          <w:color w:val="000000"/>
        </w:rPr>
        <w:t xml:space="preserve">Osteen, C. (2000). </w:t>
      </w:r>
      <w:r w:rsidRPr="00726658">
        <w:rPr>
          <w:rStyle w:val="normaltextrun"/>
          <w:i/>
          <w:iCs/>
          <w:color w:val="000000"/>
        </w:rPr>
        <w:t>Economic implications of the methyl bromide phaseout</w:t>
      </w:r>
      <w:r w:rsidRPr="00726658">
        <w:rPr>
          <w:rStyle w:val="normaltextrun"/>
          <w:color w:val="000000"/>
        </w:rPr>
        <w:t xml:space="preserve">. </w:t>
      </w:r>
      <w:r w:rsidRPr="00726658">
        <w:rPr>
          <w:rStyle w:val="normaltextrun"/>
          <w:color w:val="000000"/>
          <w:lang w:val="pt-BR"/>
        </w:rPr>
        <w:t>USDA ERS. https://www.ers.usda.gov/publications/pub-details/?pubid=42290 </w:t>
      </w:r>
      <w:r w:rsidRPr="00726658">
        <w:rPr>
          <w:rStyle w:val="eop"/>
          <w:color w:val="000000"/>
        </w:rPr>
        <w:t> </w:t>
      </w:r>
    </w:p>
    <w:p w14:paraId="71742EE0" w14:textId="77777777" w:rsidR="00A019EA" w:rsidRPr="00726658" w:rsidRDefault="00A019EA" w:rsidP="00A019EA">
      <w:pPr>
        <w:pStyle w:val="paragraph"/>
        <w:spacing w:before="0" w:beforeAutospacing="0" w:after="0" w:afterAutospacing="0" w:line="276" w:lineRule="auto"/>
        <w:ind w:left="555" w:hanging="555"/>
        <w:textAlignment w:val="baseline"/>
      </w:pPr>
      <w:r w:rsidRPr="00726658">
        <w:rPr>
          <w:rStyle w:val="normaltextrun"/>
          <w:color w:val="000000"/>
        </w:rPr>
        <w:t xml:space="preserve">Richardson, A. E., Hocking, P. J., Simpson, R. J., and George, T. S. (2009). Plant mechanisms to </w:t>
      </w:r>
      <w:proofErr w:type="spellStart"/>
      <w:r w:rsidRPr="00726658">
        <w:rPr>
          <w:rStyle w:val="normaltextrun"/>
          <w:color w:val="000000"/>
        </w:rPr>
        <w:t>optimise</w:t>
      </w:r>
      <w:proofErr w:type="spellEnd"/>
      <w:r w:rsidRPr="00726658">
        <w:rPr>
          <w:rStyle w:val="normaltextrun"/>
          <w:color w:val="000000"/>
        </w:rPr>
        <w:t xml:space="preserve"> access to soil phosphorus. </w:t>
      </w:r>
      <w:r w:rsidRPr="00726658">
        <w:rPr>
          <w:rStyle w:val="normaltextrun"/>
          <w:i/>
          <w:iCs/>
          <w:color w:val="000000"/>
        </w:rPr>
        <w:t>Crop and Pasture Science</w:t>
      </w:r>
      <w:r w:rsidRPr="00726658">
        <w:rPr>
          <w:rStyle w:val="normaltextrun"/>
          <w:color w:val="000000"/>
        </w:rPr>
        <w:t xml:space="preserve">, 60(2), 124. </w:t>
      </w:r>
      <w:hyperlink r:id="rId37" w:tgtFrame="_blank" w:history="1">
        <w:r w:rsidRPr="00726658">
          <w:rPr>
            <w:rStyle w:val="normaltextrun"/>
            <w:color w:val="000000"/>
          </w:rPr>
          <w:t>https://doi.org/10.1071/cp07125</w:t>
        </w:r>
      </w:hyperlink>
      <w:r w:rsidRPr="00726658">
        <w:rPr>
          <w:rStyle w:val="normaltextrun"/>
          <w:color w:val="000000"/>
        </w:rPr>
        <w:t xml:space="preserve">. </w:t>
      </w:r>
      <w:r w:rsidRPr="00726658">
        <w:rPr>
          <w:rStyle w:val="eop"/>
          <w:color w:val="000000"/>
        </w:rPr>
        <w:t> </w:t>
      </w:r>
    </w:p>
    <w:p w14:paraId="113743C2" w14:textId="77777777" w:rsidR="00A019EA" w:rsidRPr="00726658" w:rsidRDefault="00A019EA" w:rsidP="00A019EA">
      <w:pPr>
        <w:pStyle w:val="paragraph"/>
        <w:spacing w:before="0" w:beforeAutospacing="0" w:after="0" w:afterAutospacing="0" w:line="276" w:lineRule="auto"/>
        <w:ind w:left="555" w:hanging="555"/>
        <w:textAlignment w:val="baseline"/>
      </w:pPr>
      <w:r w:rsidRPr="00726658">
        <w:rPr>
          <w:rStyle w:val="normaltextrun"/>
          <w:color w:val="000000"/>
        </w:rPr>
        <w:t xml:space="preserve">Rinu, K., Malviya, M. K., Sati, P., Tiwari, S. C., and Pandey, A. (2013). Response of cold-tolerant aspergillus spp. to solubilization of Fe and Al phosphate in presence of different nutritional sources. </w:t>
      </w:r>
      <w:r w:rsidRPr="00726658">
        <w:rPr>
          <w:rStyle w:val="normaltextrun"/>
          <w:i/>
          <w:iCs/>
          <w:color w:val="000000"/>
        </w:rPr>
        <w:t>ISRN Soil Science</w:t>
      </w:r>
      <w:r w:rsidRPr="00726658">
        <w:rPr>
          <w:rStyle w:val="normaltextrun"/>
          <w:color w:val="000000"/>
        </w:rPr>
        <w:t xml:space="preserve">, 1–10. </w:t>
      </w:r>
      <w:hyperlink r:id="rId38" w:tgtFrame="_blank" w:history="1">
        <w:r w:rsidRPr="008C6C4E">
          <w:rPr>
            <w:rStyle w:val="normaltextrun"/>
            <w:color w:val="000000"/>
          </w:rPr>
          <w:t>https://doi.org/10.1155/2013/598541</w:t>
        </w:r>
      </w:hyperlink>
      <w:r w:rsidRPr="008C6C4E">
        <w:rPr>
          <w:rStyle w:val="normaltextrun"/>
          <w:color w:val="000000"/>
        </w:rPr>
        <w:t>.</w:t>
      </w:r>
      <w:r w:rsidRPr="00726658">
        <w:rPr>
          <w:rStyle w:val="normaltextrun"/>
          <w:color w:val="000000"/>
        </w:rPr>
        <w:t xml:space="preserve"> </w:t>
      </w:r>
      <w:r w:rsidRPr="00726658">
        <w:rPr>
          <w:rStyle w:val="eop"/>
          <w:color w:val="000000"/>
        </w:rPr>
        <w:t> </w:t>
      </w:r>
    </w:p>
    <w:p w14:paraId="102F3109" w14:textId="77777777" w:rsidR="00A019EA" w:rsidRPr="00726658" w:rsidRDefault="00A019EA" w:rsidP="00A019EA">
      <w:pPr>
        <w:pStyle w:val="paragraph"/>
        <w:spacing w:before="0" w:beforeAutospacing="0" w:after="0" w:afterAutospacing="0" w:line="276" w:lineRule="auto"/>
        <w:ind w:left="555" w:hanging="555"/>
        <w:textAlignment w:val="baseline"/>
      </w:pPr>
      <w:r w:rsidRPr="00726658">
        <w:rPr>
          <w:rStyle w:val="normaltextrun"/>
          <w:color w:val="000000"/>
        </w:rPr>
        <w:t xml:space="preserve">Sallam, N. M. A., </w:t>
      </w:r>
      <w:proofErr w:type="spellStart"/>
      <w:r w:rsidRPr="00726658">
        <w:rPr>
          <w:rStyle w:val="normaltextrun"/>
          <w:color w:val="000000"/>
        </w:rPr>
        <w:t>Eraky</w:t>
      </w:r>
      <w:proofErr w:type="spellEnd"/>
      <w:r w:rsidRPr="00726658">
        <w:rPr>
          <w:rStyle w:val="normaltextrun"/>
          <w:color w:val="000000"/>
        </w:rPr>
        <w:t>, A. M. I. and Sallam, A. Effect of </w:t>
      </w:r>
      <w:r w:rsidRPr="00726658">
        <w:rPr>
          <w:rStyle w:val="normaltextrun"/>
          <w:i/>
          <w:iCs/>
          <w:color w:val="000000"/>
        </w:rPr>
        <w:t>Trichoderma</w:t>
      </w:r>
      <w:r w:rsidRPr="00726658">
        <w:rPr>
          <w:rStyle w:val="normaltextrun"/>
          <w:color w:val="000000"/>
        </w:rPr>
        <w:t> spp. on Fusarium wilt disease of tomato. </w:t>
      </w:r>
      <w:r w:rsidRPr="00726658">
        <w:rPr>
          <w:rStyle w:val="normaltextrun"/>
          <w:i/>
          <w:iCs/>
          <w:color w:val="000000"/>
        </w:rPr>
        <w:t>Mol Biol Rep</w:t>
      </w:r>
      <w:r w:rsidRPr="00726658">
        <w:rPr>
          <w:rStyle w:val="normaltextrun"/>
          <w:color w:val="000000"/>
        </w:rPr>
        <w:t xml:space="preserve"> 46, 4463–4470 (2019). </w:t>
      </w:r>
      <w:hyperlink r:id="rId39" w:tgtFrame="_blank" w:history="1">
        <w:r w:rsidRPr="00726658">
          <w:rPr>
            <w:rStyle w:val="normaltextrun"/>
            <w:color w:val="000000" w:themeColor="text1"/>
          </w:rPr>
          <w:t>https://doi.org/10.1007/s11033-019-04901-9</w:t>
        </w:r>
      </w:hyperlink>
      <w:r w:rsidRPr="00726658">
        <w:rPr>
          <w:rStyle w:val="normaltextrun"/>
          <w:color w:val="000000" w:themeColor="text1"/>
        </w:rPr>
        <w:t xml:space="preserve">. </w:t>
      </w:r>
      <w:r w:rsidRPr="00726658">
        <w:rPr>
          <w:rStyle w:val="eop"/>
          <w:color w:val="000000" w:themeColor="text1"/>
        </w:rPr>
        <w:t> </w:t>
      </w:r>
    </w:p>
    <w:p w14:paraId="7D78EBA6" w14:textId="77777777" w:rsidR="00A019EA" w:rsidRPr="00726658" w:rsidRDefault="00A019EA" w:rsidP="00A019EA">
      <w:pPr>
        <w:pStyle w:val="paragraph"/>
        <w:spacing w:before="0" w:beforeAutospacing="0" w:after="0" w:afterAutospacing="0" w:line="276" w:lineRule="auto"/>
        <w:ind w:left="555" w:hanging="555"/>
        <w:textAlignment w:val="baseline"/>
      </w:pPr>
      <w:r w:rsidRPr="00726658">
        <w:rPr>
          <w:rStyle w:val="normaltextrun"/>
          <w:color w:val="000000"/>
        </w:rPr>
        <w:t xml:space="preserve">Saltzman, E. S., Nicewonger, M. R., </w:t>
      </w:r>
      <w:proofErr w:type="spellStart"/>
      <w:r w:rsidRPr="00726658">
        <w:rPr>
          <w:rStyle w:val="normaltextrun"/>
          <w:color w:val="000000"/>
        </w:rPr>
        <w:t>Montzka</w:t>
      </w:r>
      <w:proofErr w:type="spellEnd"/>
      <w:r w:rsidRPr="00726658">
        <w:rPr>
          <w:rStyle w:val="normaltextrun"/>
          <w:color w:val="000000"/>
        </w:rPr>
        <w:t xml:space="preserve">, S. A., and Yvon-Lewis, S. A. (2022). A post-phaseout retrospective reassessment of the global methyl bromide budget. </w:t>
      </w:r>
      <w:r w:rsidRPr="00726658">
        <w:rPr>
          <w:rStyle w:val="normaltextrun"/>
          <w:i/>
          <w:iCs/>
          <w:color w:val="000000"/>
        </w:rPr>
        <w:t xml:space="preserve">Journal of </w:t>
      </w:r>
      <w:r w:rsidRPr="00726658">
        <w:rPr>
          <w:rStyle w:val="normaltextrun"/>
          <w:i/>
          <w:iCs/>
          <w:color w:val="000000"/>
        </w:rPr>
        <w:lastRenderedPageBreak/>
        <w:t>Geophysical Research: Atmospheres</w:t>
      </w:r>
      <w:r w:rsidRPr="00726658">
        <w:rPr>
          <w:rStyle w:val="normaltextrun"/>
          <w:color w:val="000000"/>
        </w:rPr>
        <w:t xml:space="preserve">, </w:t>
      </w:r>
      <w:r w:rsidRPr="00726658">
        <w:rPr>
          <w:rStyle w:val="normaltextrun"/>
          <w:i/>
          <w:iCs/>
          <w:color w:val="000000"/>
        </w:rPr>
        <w:t>127</w:t>
      </w:r>
      <w:r w:rsidRPr="00726658">
        <w:rPr>
          <w:rStyle w:val="normaltextrun"/>
          <w:color w:val="000000"/>
        </w:rPr>
        <w:t xml:space="preserve">, e2021JD035567. https://doi. org/10.1029/2021JD035567. </w:t>
      </w:r>
      <w:r w:rsidRPr="00726658">
        <w:rPr>
          <w:rStyle w:val="eop"/>
          <w:color w:val="000000"/>
        </w:rPr>
        <w:t> </w:t>
      </w:r>
    </w:p>
    <w:p w14:paraId="22F54727" w14:textId="77777777" w:rsidR="00A019EA" w:rsidRPr="00726658" w:rsidRDefault="00A019EA" w:rsidP="00A019EA">
      <w:pPr>
        <w:pStyle w:val="paragraph"/>
        <w:spacing w:before="0" w:beforeAutospacing="0" w:after="0" w:afterAutospacing="0" w:line="276" w:lineRule="auto"/>
        <w:ind w:left="690" w:right="-30" w:hanging="720"/>
        <w:textAlignment w:val="baseline"/>
      </w:pPr>
      <w:r w:rsidRPr="00726658">
        <w:rPr>
          <w:rStyle w:val="normaltextrun"/>
        </w:rPr>
        <w:t xml:space="preserve">Shrestha, U., Ownley, B. H., Bruce, A., Rosskopf, E. N., and Butler, D. M. (2021). Anaerobic soil disinfestation efficacy against </w:t>
      </w:r>
      <w:r w:rsidRPr="00726658">
        <w:rPr>
          <w:rStyle w:val="normaltextrun"/>
          <w:i/>
          <w:iCs/>
        </w:rPr>
        <w:t xml:space="preserve">Fusarium </w:t>
      </w:r>
      <w:proofErr w:type="spellStart"/>
      <w:r w:rsidRPr="00726658">
        <w:rPr>
          <w:rStyle w:val="normaltextrun"/>
          <w:i/>
          <w:iCs/>
        </w:rPr>
        <w:t>oxysporum</w:t>
      </w:r>
      <w:proofErr w:type="spellEnd"/>
      <w:r w:rsidRPr="00726658">
        <w:rPr>
          <w:rStyle w:val="normaltextrun"/>
        </w:rPr>
        <w:t xml:space="preserve"> is affected by soil temperature, amendment type, rate, and C:N ratio. </w:t>
      </w:r>
      <w:r w:rsidRPr="00726658">
        <w:rPr>
          <w:rStyle w:val="normaltextrun"/>
          <w:i/>
          <w:iCs/>
        </w:rPr>
        <w:t>Phytopathology</w:t>
      </w:r>
      <w:r w:rsidRPr="00726658">
        <w:rPr>
          <w:rStyle w:val="normaltextrun"/>
        </w:rPr>
        <w:t xml:space="preserve">, 111(8), 1380–1392. </w:t>
      </w:r>
      <w:hyperlink r:id="rId40" w:tgtFrame="_blank" w:history="1">
        <w:r w:rsidRPr="00726658">
          <w:rPr>
            <w:rStyle w:val="normaltextrun"/>
            <w:color w:val="000000"/>
          </w:rPr>
          <w:t>https://doi.org/10.1094/phyto-07-20-0276-r</w:t>
        </w:r>
      </w:hyperlink>
      <w:r w:rsidRPr="00726658">
        <w:rPr>
          <w:rStyle w:val="normaltextrun"/>
          <w:color w:val="000000"/>
        </w:rPr>
        <w:t xml:space="preserve">. </w:t>
      </w:r>
      <w:r w:rsidRPr="00726658">
        <w:rPr>
          <w:rStyle w:val="eop"/>
          <w:color w:val="000000"/>
        </w:rPr>
        <w:t> </w:t>
      </w:r>
    </w:p>
    <w:p w14:paraId="36B762C8" w14:textId="77777777" w:rsidR="00A019EA" w:rsidRPr="00726658" w:rsidRDefault="00A019EA" w:rsidP="00A019EA">
      <w:pPr>
        <w:pStyle w:val="paragraph"/>
        <w:spacing w:before="0" w:beforeAutospacing="0" w:after="0" w:afterAutospacing="0" w:line="276" w:lineRule="auto"/>
        <w:ind w:left="555" w:hanging="555"/>
        <w:textAlignment w:val="baseline"/>
      </w:pPr>
      <w:r w:rsidRPr="00726658">
        <w:rPr>
          <w:rStyle w:val="normaltextrun"/>
          <w:color w:val="000000"/>
        </w:rPr>
        <w:t xml:space="preserve">Smulders, L., Benítez, E., Moreno, B., López-García, Á., Pozo, M. J., Ferrero, V., de la Peña, E., and Alcalá Herrera, R. (2021). Tomato domestication affects potential functional molecular pathways of root-associated soil bacteria. </w:t>
      </w:r>
      <w:r w:rsidRPr="00726658">
        <w:rPr>
          <w:rStyle w:val="normaltextrun"/>
          <w:i/>
          <w:iCs/>
          <w:color w:val="000000"/>
        </w:rPr>
        <w:t>Plants</w:t>
      </w:r>
      <w:r w:rsidRPr="00726658">
        <w:rPr>
          <w:rStyle w:val="normaltextrun"/>
          <w:color w:val="000000"/>
        </w:rPr>
        <w:t xml:space="preserve"> 2021, 10, 1942. https://doi.org/10.3390/plants10091942.</w:t>
      </w:r>
      <w:r w:rsidRPr="00726658">
        <w:rPr>
          <w:rStyle w:val="eop"/>
          <w:color w:val="000000"/>
        </w:rPr>
        <w:t> </w:t>
      </w:r>
    </w:p>
    <w:p w14:paraId="345574AA" w14:textId="77777777" w:rsidR="00A019EA" w:rsidRPr="00726658" w:rsidRDefault="00A019EA" w:rsidP="00A019EA">
      <w:pPr>
        <w:pStyle w:val="paragraph"/>
        <w:spacing w:before="0" w:beforeAutospacing="0" w:after="0" w:afterAutospacing="0" w:line="276" w:lineRule="auto"/>
        <w:ind w:left="720" w:hanging="720"/>
        <w:textAlignment w:val="baseline"/>
      </w:pPr>
      <w:proofErr w:type="spellStart"/>
      <w:r w:rsidRPr="00726658">
        <w:rPr>
          <w:rStyle w:val="normaltextrun"/>
          <w:color w:val="000000"/>
        </w:rPr>
        <w:t>Srihuttagum</w:t>
      </w:r>
      <w:proofErr w:type="spellEnd"/>
      <w:r w:rsidRPr="00726658">
        <w:rPr>
          <w:rStyle w:val="normaltextrun"/>
          <w:color w:val="000000"/>
        </w:rPr>
        <w:t xml:space="preserve">, M., </w:t>
      </w:r>
      <w:r w:rsidRPr="00726658">
        <w:rPr>
          <w:rStyle w:val="normaltextrun"/>
        </w:rPr>
        <w:t>and</w:t>
      </w:r>
      <w:r w:rsidRPr="00726658">
        <w:rPr>
          <w:rStyle w:val="normaltextrun"/>
          <w:color w:val="000000"/>
        </w:rPr>
        <w:t xml:space="preserve"> Sivasithamparam, K. (1991). The influence of fertilizers on root rot of field peas caused by </w:t>
      </w:r>
      <w:r w:rsidRPr="00726658">
        <w:rPr>
          <w:rStyle w:val="normaltextrun"/>
          <w:i/>
          <w:iCs/>
          <w:color w:val="000000"/>
        </w:rPr>
        <w:t xml:space="preserve">Fusarium </w:t>
      </w:r>
      <w:proofErr w:type="spellStart"/>
      <w:r w:rsidRPr="00726658">
        <w:rPr>
          <w:rStyle w:val="normaltextrun"/>
          <w:i/>
          <w:iCs/>
          <w:color w:val="000000"/>
        </w:rPr>
        <w:t>oxysporum</w:t>
      </w:r>
      <w:proofErr w:type="spellEnd"/>
      <w:r w:rsidRPr="00726658">
        <w:rPr>
          <w:rStyle w:val="normaltextrun"/>
          <w:color w:val="000000"/>
        </w:rPr>
        <w:t xml:space="preserve">, </w:t>
      </w:r>
      <w:r w:rsidRPr="00726658">
        <w:rPr>
          <w:rStyle w:val="normaltextrun"/>
          <w:i/>
          <w:iCs/>
          <w:color w:val="000000"/>
        </w:rPr>
        <w:t xml:space="preserve">Pythium </w:t>
      </w:r>
      <w:proofErr w:type="spellStart"/>
      <w:r w:rsidRPr="00726658">
        <w:rPr>
          <w:rStyle w:val="normaltextrun"/>
          <w:i/>
          <w:iCs/>
          <w:color w:val="000000"/>
        </w:rPr>
        <w:t>vexans</w:t>
      </w:r>
      <w:proofErr w:type="spellEnd"/>
      <w:r w:rsidRPr="00726658">
        <w:rPr>
          <w:rStyle w:val="normaltextrun"/>
          <w:i/>
          <w:iCs/>
          <w:color w:val="000000"/>
        </w:rPr>
        <w:t>,</w:t>
      </w:r>
      <w:r w:rsidRPr="00726658">
        <w:rPr>
          <w:rStyle w:val="normaltextrun"/>
          <w:color w:val="000000"/>
        </w:rPr>
        <w:t xml:space="preserve"> and </w:t>
      </w:r>
      <w:r w:rsidRPr="00726658">
        <w:rPr>
          <w:rStyle w:val="normaltextrun"/>
          <w:i/>
          <w:iCs/>
          <w:color w:val="000000"/>
        </w:rPr>
        <w:t xml:space="preserve">Rhizoctonia </w:t>
      </w:r>
      <w:proofErr w:type="spellStart"/>
      <w:r w:rsidRPr="00726658">
        <w:rPr>
          <w:rStyle w:val="normaltextrun"/>
          <w:i/>
          <w:iCs/>
          <w:color w:val="000000"/>
        </w:rPr>
        <w:t>solani</w:t>
      </w:r>
      <w:proofErr w:type="spellEnd"/>
      <w:r w:rsidRPr="00726658">
        <w:rPr>
          <w:rStyle w:val="normaltextrun"/>
          <w:color w:val="000000"/>
        </w:rPr>
        <w:t xml:space="preserve"> inoculated singly or in combination. </w:t>
      </w:r>
      <w:r w:rsidRPr="00726658">
        <w:rPr>
          <w:rStyle w:val="normaltextrun"/>
          <w:i/>
          <w:iCs/>
          <w:color w:val="000000"/>
        </w:rPr>
        <w:t>Plant and Soil</w:t>
      </w:r>
      <w:r w:rsidRPr="00726658">
        <w:rPr>
          <w:rStyle w:val="normaltextrun"/>
          <w:color w:val="000000"/>
        </w:rPr>
        <w:t xml:space="preserve">, 132(1), 21–27. </w:t>
      </w:r>
      <w:hyperlink r:id="rId41" w:tgtFrame="_blank" w:history="1">
        <w:r w:rsidRPr="00726658">
          <w:rPr>
            <w:rStyle w:val="normaltextrun"/>
            <w:color w:val="000000"/>
          </w:rPr>
          <w:t>https://doi.org/10.1007/bf00011008</w:t>
        </w:r>
      </w:hyperlink>
      <w:r w:rsidRPr="00726658">
        <w:rPr>
          <w:rStyle w:val="eop"/>
          <w:color w:val="000000"/>
        </w:rPr>
        <w:t> </w:t>
      </w:r>
    </w:p>
    <w:p w14:paraId="4D6967B6"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Tucci, M., Ruocco, M., De Masi, L., De Palma, M. and </w:t>
      </w:r>
      <w:proofErr w:type="spellStart"/>
      <w:r w:rsidRPr="00726658">
        <w:rPr>
          <w:rStyle w:val="normaltextrun"/>
          <w:color w:val="000000"/>
        </w:rPr>
        <w:t>Lorito</w:t>
      </w:r>
      <w:proofErr w:type="spellEnd"/>
      <w:r w:rsidRPr="00726658">
        <w:rPr>
          <w:rStyle w:val="normaltextrun"/>
          <w:color w:val="000000"/>
        </w:rPr>
        <w:t>, M. (2011), The beneficial effect of </w:t>
      </w:r>
      <w:r w:rsidRPr="00726658">
        <w:rPr>
          <w:rStyle w:val="normaltextrun"/>
          <w:i/>
          <w:iCs/>
          <w:color w:val="000000"/>
        </w:rPr>
        <w:t>Trichoderma</w:t>
      </w:r>
      <w:r w:rsidRPr="00726658">
        <w:rPr>
          <w:rStyle w:val="normaltextrun"/>
          <w:color w:val="000000"/>
        </w:rPr>
        <w:t xml:space="preserve"> spp. on tomato is modulated by the plant genotype. </w:t>
      </w:r>
      <w:r w:rsidRPr="00726658">
        <w:rPr>
          <w:rStyle w:val="normaltextrun"/>
          <w:i/>
          <w:iCs/>
          <w:color w:val="000000"/>
        </w:rPr>
        <w:t>Molecular Plant Pathology</w:t>
      </w:r>
      <w:r w:rsidRPr="00726658">
        <w:rPr>
          <w:rStyle w:val="normaltextrun"/>
          <w:color w:val="000000"/>
        </w:rPr>
        <w:t>, 12:341-354. </w:t>
      </w:r>
      <w:hyperlink r:id="rId42" w:tgtFrame="_blank" w:history="1">
        <w:r w:rsidRPr="00726658">
          <w:rPr>
            <w:rStyle w:val="normaltextrun"/>
            <w:color w:val="000000"/>
          </w:rPr>
          <w:t>https://doi.org/10.1111/j.1364-3703.2010.00674.x</w:t>
        </w:r>
      </w:hyperlink>
      <w:r w:rsidRPr="00726658">
        <w:rPr>
          <w:rStyle w:val="normaltextrun"/>
          <w:color w:val="000000"/>
        </w:rPr>
        <w:t>.</w:t>
      </w:r>
      <w:r w:rsidRPr="00726658">
        <w:rPr>
          <w:rStyle w:val="eop"/>
          <w:color w:val="000000"/>
        </w:rPr>
        <w:t> </w:t>
      </w:r>
    </w:p>
    <w:p w14:paraId="5FBC95AB"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VanSickle, J. J., Brewster, C., and Spreen, T. H. (2000). Impact of a Methyl Bromide Ban on the U.S. Vegetable Industry. </w:t>
      </w:r>
      <w:r w:rsidRPr="00726658">
        <w:rPr>
          <w:rStyle w:val="normaltextrun"/>
          <w:i/>
          <w:iCs/>
          <w:color w:val="000000"/>
        </w:rPr>
        <w:t>The University of Florida Extension</w:t>
      </w:r>
      <w:r w:rsidRPr="00726658">
        <w:rPr>
          <w:rStyle w:val="normaltextrun"/>
          <w:color w:val="000000"/>
        </w:rPr>
        <w:t xml:space="preserve">. https://doi.org/https://ufdcimages.uflib.ufl.edu/IR/00/00/18/48/00001/FE15700.PDF </w:t>
      </w:r>
      <w:r w:rsidRPr="00726658">
        <w:rPr>
          <w:rStyle w:val="eop"/>
          <w:color w:val="000000"/>
        </w:rPr>
        <w:t> </w:t>
      </w:r>
    </w:p>
    <w:p w14:paraId="60C6B82E" w14:textId="77777777" w:rsidR="00A019EA" w:rsidRPr="00726658" w:rsidRDefault="00A019EA" w:rsidP="00A019EA">
      <w:pPr>
        <w:pStyle w:val="paragraph"/>
        <w:spacing w:before="0" w:beforeAutospacing="0" w:after="0" w:afterAutospacing="0" w:line="276" w:lineRule="auto"/>
        <w:ind w:left="720" w:hanging="720"/>
        <w:textAlignment w:val="baseline"/>
      </w:pPr>
      <w:proofErr w:type="spellStart"/>
      <w:r w:rsidRPr="00726658">
        <w:rPr>
          <w:rStyle w:val="normaltextrun"/>
          <w:color w:val="000000"/>
        </w:rPr>
        <w:t>Veresoglou</w:t>
      </w:r>
      <w:proofErr w:type="spellEnd"/>
      <w:r w:rsidRPr="00726658">
        <w:rPr>
          <w:rStyle w:val="normaltextrun"/>
          <w:color w:val="000000"/>
        </w:rPr>
        <w:t xml:space="preserve">, S. D., Barto, E. K., </w:t>
      </w:r>
      <w:proofErr w:type="spellStart"/>
      <w:r w:rsidRPr="00726658">
        <w:rPr>
          <w:rStyle w:val="normaltextrun"/>
          <w:color w:val="000000"/>
        </w:rPr>
        <w:t>Menexes</w:t>
      </w:r>
      <w:proofErr w:type="spellEnd"/>
      <w:r w:rsidRPr="00726658">
        <w:rPr>
          <w:rStyle w:val="normaltextrun"/>
          <w:color w:val="000000"/>
        </w:rPr>
        <w:t xml:space="preserve">, G., and </w:t>
      </w:r>
      <w:proofErr w:type="spellStart"/>
      <w:r w:rsidRPr="00726658">
        <w:rPr>
          <w:rStyle w:val="normaltextrun"/>
          <w:color w:val="000000"/>
        </w:rPr>
        <w:t>Rillig</w:t>
      </w:r>
      <w:proofErr w:type="spellEnd"/>
      <w:r w:rsidRPr="00726658">
        <w:rPr>
          <w:rStyle w:val="normaltextrun"/>
          <w:color w:val="000000"/>
        </w:rPr>
        <w:t xml:space="preserve">, M. C. (2013), Fertilization affects severity of disease caused by fungal plant pathogens. </w:t>
      </w:r>
      <w:r w:rsidRPr="00726658">
        <w:rPr>
          <w:rStyle w:val="normaltextrun"/>
          <w:i/>
          <w:iCs/>
          <w:color w:val="000000"/>
        </w:rPr>
        <w:t xml:space="preserve">Plant </w:t>
      </w:r>
      <w:proofErr w:type="spellStart"/>
      <w:r w:rsidRPr="00726658">
        <w:rPr>
          <w:rStyle w:val="normaltextrun"/>
          <w:i/>
          <w:iCs/>
          <w:color w:val="000000"/>
        </w:rPr>
        <w:t>Pathol</w:t>
      </w:r>
      <w:proofErr w:type="spellEnd"/>
      <w:r w:rsidRPr="00726658">
        <w:rPr>
          <w:rStyle w:val="normaltextrun"/>
          <w:color w:val="000000"/>
        </w:rPr>
        <w:t xml:space="preserve"> 62: 961-969. </w:t>
      </w:r>
      <w:hyperlink r:id="rId43" w:tgtFrame="_blank" w:history="1">
        <w:r w:rsidRPr="00726658">
          <w:rPr>
            <w:rStyle w:val="normaltextrun"/>
            <w:color w:val="000000"/>
          </w:rPr>
          <w:t>https://doi.org/10.1111/ppa.12014</w:t>
        </w:r>
      </w:hyperlink>
      <w:r w:rsidRPr="00726658">
        <w:rPr>
          <w:rStyle w:val="normaltextrun"/>
          <w:color w:val="000000"/>
        </w:rPr>
        <w:t>.</w:t>
      </w:r>
      <w:r w:rsidRPr="00726658">
        <w:rPr>
          <w:rStyle w:val="eop"/>
          <w:color w:val="000000"/>
        </w:rPr>
        <w:t> </w:t>
      </w:r>
    </w:p>
    <w:p w14:paraId="4294AE9A"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Xie H., Yan, D., Mao L., Wang Q., Li Y., Ouyang C., Guo, M., and Cao, A. (2015) Evaluation of methyl bromide alternatives efficacy against soil-borne pathogens, nematodes and soil microbial community. </w:t>
      </w:r>
      <w:proofErr w:type="spellStart"/>
      <w:r w:rsidRPr="00726658">
        <w:rPr>
          <w:rStyle w:val="normaltextrun"/>
          <w:i/>
          <w:iCs/>
          <w:color w:val="000000"/>
        </w:rPr>
        <w:t>PLoS</w:t>
      </w:r>
      <w:proofErr w:type="spellEnd"/>
      <w:r w:rsidRPr="00726658">
        <w:rPr>
          <w:rStyle w:val="normaltextrun"/>
          <w:i/>
          <w:iCs/>
          <w:color w:val="000000"/>
        </w:rPr>
        <w:t xml:space="preserve"> ONE 10(2)</w:t>
      </w:r>
      <w:r w:rsidRPr="00726658">
        <w:rPr>
          <w:rStyle w:val="normaltextrun"/>
          <w:color w:val="000000"/>
        </w:rPr>
        <w:t>: e0117980. https://doi.org/10.1371/journal.pone.0117980.</w:t>
      </w:r>
      <w:r w:rsidRPr="00726658">
        <w:rPr>
          <w:rStyle w:val="eop"/>
          <w:color w:val="000000"/>
        </w:rPr>
        <w:t> </w:t>
      </w:r>
    </w:p>
    <w:p w14:paraId="5CFB2761" w14:textId="77777777" w:rsidR="00A019EA" w:rsidRPr="00726658" w:rsidRDefault="00A019EA" w:rsidP="00A019EA">
      <w:pPr>
        <w:pStyle w:val="paragraph"/>
        <w:spacing w:before="0" w:beforeAutospacing="0" w:after="0" w:afterAutospacing="0" w:line="276" w:lineRule="auto"/>
        <w:ind w:left="720" w:hanging="720"/>
        <w:textAlignment w:val="baseline"/>
      </w:pPr>
      <w:r w:rsidRPr="00726658">
        <w:rPr>
          <w:rStyle w:val="normaltextrun"/>
          <w:color w:val="000000"/>
        </w:rPr>
        <w:t xml:space="preserve">Yergeau, E., Sommerville, D. W., Maheux, E., </w:t>
      </w:r>
      <w:proofErr w:type="spellStart"/>
      <w:r w:rsidRPr="00726658">
        <w:rPr>
          <w:rStyle w:val="normaltextrun"/>
          <w:color w:val="000000"/>
        </w:rPr>
        <w:t>Vujanovic</w:t>
      </w:r>
      <w:proofErr w:type="spellEnd"/>
      <w:r w:rsidRPr="00726658">
        <w:rPr>
          <w:rStyle w:val="normaltextrun"/>
          <w:color w:val="000000"/>
        </w:rPr>
        <w:t xml:space="preserve">, V., Hamel, C., Whalen, J. K., and St-Arnaud, M. (2006). Relationships between fusarium population structure, soil nutrient status and disease incidence in field-grown asparagus. </w:t>
      </w:r>
      <w:r w:rsidRPr="00726658">
        <w:rPr>
          <w:rStyle w:val="normaltextrun"/>
          <w:i/>
          <w:iCs/>
          <w:color w:val="000000"/>
        </w:rPr>
        <w:t>FEMS Microbiology Ecology</w:t>
      </w:r>
      <w:r w:rsidRPr="00726658">
        <w:rPr>
          <w:rStyle w:val="normaltextrun"/>
          <w:color w:val="000000"/>
        </w:rPr>
        <w:t xml:space="preserve">, 58(3), 394–403. </w:t>
      </w:r>
      <w:hyperlink r:id="rId44" w:tgtFrame="_blank" w:history="1">
        <w:r w:rsidRPr="00726658">
          <w:rPr>
            <w:rStyle w:val="normaltextrun"/>
            <w:color w:val="000000"/>
          </w:rPr>
          <w:t>https://doi.org/10.1111/j.1574-6941.2006.00161.x</w:t>
        </w:r>
      </w:hyperlink>
      <w:r w:rsidRPr="00726658">
        <w:rPr>
          <w:rStyle w:val="normaltextrun"/>
          <w:color w:val="000000"/>
        </w:rPr>
        <w:t>.</w:t>
      </w:r>
      <w:r w:rsidRPr="00726658">
        <w:rPr>
          <w:rStyle w:val="eop"/>
          <w:color w:val="000000"/>
        </w:rPr>
        <w:t> </w:t>
      </w:r>
    </w:p>
    <w:p w14:paraId="2F50B66E" w14:textId="77777777" w:rsidR="00726658" w:rsidRPr="00726658" w:rsidRDefault="00726658" w:rsidP="00726658">
      <w:pPr>
        <w:spacing w:after="160" w:line="259" w:lineRule="auto"/>
        <w:rPr>
          <w:rFonts w:eastAsiaTheme="majorEastAsia"/>
          <w:b/>
          <w:color w:val="000000" w:themeColor="text1"/>
        </w:rPr>
      </w:pPr>
      <w:r w:rsidRPr="00726658">
        <w:br w:type="page"/>
      </w:r>
    </w:p>
    <w:p w14:paraId="084976C2" w14:textId="59DA85ED" w:rsidR="00C6639A" w:rsidRPr="00FC7A69" w:rsidRDefault="00C6639A" w:rsidP="00FC7A69">
      <w:pPr>
        <w:pStyle w:val="Heading1"/>
        <w:spacing w:line="276" w:lineRule="auto"/>
        <w:rPr>
          <w:rFonts w:cs="Times New Roman"/>
        </w:rPr>
      </w:pPr>
      <w:bookmarkStart w:id="56" w:name="_Toc174476449"/>
      <w:bookmarkStart w:id="57" w:name="_Toc174516956"/>
      <w:r w:rsidRPr="00FC7A69">
        <w:rPr>
          <w:rFonts w:cs="Times New Roman"/>
        </w:rPr>
        <w:lastRenderedPageBreak/>
        <w:t>CHAPTER TWO</w:t>
      </w:r>
      <w:bookmarkEnd w:id="55"/>
      <w:bookmarkEnd w:id="56"/>
      <w:bookmarkEnd w:id="57"/>
    </w:p>
    <w:p w14:paraId="055DACCC" w14:textId="02C7528E" w:rsidR="00BC34E3" w:rsidRDefault="009F4A0E" w:rsidP="00FC7A69">
      <w:pPr>
        <w:pStyle w:val="Heading1"/>
        <w:spacing w:line="276" w:lineRule="auto"/>
        <w:rPr>
          <w:rFonts w:cs="Times New Roman"/>
        </w:rPr>
      </w:pPr>
      <w:bookmarkStart w:id="58" w:name="_Toc172977604"/>
      <w:bookmarkStart w:id="59" w:name="_Toc174476450"/>
      <w:bookmarkStart w:id="60" w:name="_Toc174516957"/>
      <w:r>
        <w:rPr>
          <w:rFonts w:cs="Times New Roman"/>
        </w:rPr>
        <w:t>NATIVE</w:t>
      </w:r>
      <w:r w:rsidR="00C6639A" w:rsidRPr="00FC7A69">
        <w:rPr>
          <w:rFonts w:cs="Times New Roman"/>
        </w:rPr>
        <w:t xml:space="preserve"> </w:t>
      </w:r>
      <w:r w:rsidR="00C6639A" w:rsidRPr="00FC7A69">
        <w:rPr>
          <w:rFonts w:cs="Times New Roman"/>
          <w:i/>
        </w:rPr>
        <w:t>TRICHODERMA</w:t>
      </w:r>
      <w:r w:rsidR="00C6639A" w:rsidRPr="00FC7A69">
        <w:rPr>
          <w:rFonts w:cs="Times New Roman"/>
        </w:rPr>
        <w:t xml:space="preserve"> ISOLATES VARY IN BIOCONTROL ACTIVITY AGAINST TOMATO WILT CAUSED BY </w:t>
      </w:r>
      <w:r w:rsidR="00C6639A" w:rsidRPr="00FC7A69">
        <w:rPr>
          <w:rFonts w:cs="Times New Roman"/>
          <w:i/>
        </w:rPr>
        <w:t>FUSARIUM OXYSPORUM</w:t>
      </w:r>
      <w:r w:rsidR="00C6639A" w:rsidRPr="00FC7A69">
        <w:rPr>
          <w:rFonts w:cs="Times New Roman"/>
        </w:rPr>
        <w:t xml:space="preserve"> AND IN PHOSPHORUS SOLUBILIZATION POTENTIAL</w:t>
      </w:r>
      <w:bookmarkEnd w:id="58"/>
      <w:bookmarkEnd w:id="59"/>
      <w:bookmarkEnd w:id="60"/>
    </w:p>
    <w:p w14:paraId="33B6C01E" w14:textId="77777777" w:rsidR="00BC34E3" w:rsidRDefault="00BC34E3">
      <w:pPr>
        <w:spacing w:after="160" w:line="259" w:lineRule="auto"/>
        <w:rPr>
          <w:rFonts w:eastAsiaTheme="majorEastAsia"/>
          <w:b/>
          <w:color w:val="000000" w:themeColor="text1"/>
          <w:szCs w:val="32"/>
        </w:rPr>
      </w:pPr>
      <w:r>
        <w:br w:type="page"/>
      </w:r>
    </w:p>
    <w:p w14:paraId="75BACA0D" w14:textId="77777777" w:rsidR="00C6639A" w:rsidRPr="00FC7A69" w:rsidRDefault="00C6639A" w:rsidP="00FC7A69">
      <w:pPr>
        <w:pStyle w:val="Heading2"/>
        <w:spacing w:line="276" w:lineRule="auto"/>
      </w:pPr>
      <w:bookmarkStart w:id="61" w:name="_Toc172977605"/>
      <w:bookmarkStart w:id="62" w:name="_Toc174476451"/>
      <w:bookmarkStart w:id="63" w:name="_Toc174516958"/>
      <w:r w:rsidRPr="00FC7A69">
        <w:lastRenderedPageBreak/>
        <w:t>Abstract</w:t>
      </w:r>
      <w:bookmarkEnd w:id="61"/>
      <w:bookmarkEnd w:id="62"/>
      <w:bookmarkEnd w:id="63"/>
    </w:p>
    <w:p w14:paraId="0D39FC42" w14:textId="7052C8F6" w:rsidR="00863CB8" w:rsidRDefault="00C6639A" w:rsidP="004915DF">
      <w:pPr>
        <w:spacing w:line="276" w:lineRule="auto"/>
        <w:ind w:firstLine="720"/>
      </w:pPr>
      <w:r w:rsidRPr="00FC7A69">
        <w:t xml:space="preserve">Beneficial soil fungi, such as </w:t>
      </w:r>
      <w:r w:rsidRPr="00FC7A69">
        <w:rPr>
          <w:i/>
        </w:rPr>
        <w:t xml:space="preserve">Trichoderma </w:t>
      </w:r>
      <w:r w:rsidRPr="00F31B02">
        <w:rPr>
          <w:iCs/>
        </w:rPr>
        <w:t>s</w:t>
      </w:r>
      <w:commentRangeStart w:id="64"/>
      <w:r w:rsidRPr="00F31B02">
        <w:rPr>
          <w:iCs/>
        </w:rPr>
        <w:t>pp.</w:t>
      </w:r>
      <w:commentRangeEnd w:id="64"/>
      <w:r w:rsidR="00A51EBE" w:rsidRPr="00FC7A69">
        <w:rPr>
          <w:rStyle w:val="CommentReference"/>
        </w:rPr>
        <w:commentReference w:id="64"/>
      </w:r>
      <w:r w:rsidRPr="00FC7A69">
        <w:rPr>
          <w:i/>
        </w:rPr>
        <w:t>,</w:t>
      </w:r>
      <w:r w:rsidRPr="00FC7A69">
        <w:t xml:space="preserve"> are known to improve crop growth, stress tolerance, and disease resistance. Many </w:t>
      </w:r>
      <w:r w:rsidRPr="00FC7A69">
        <w:rPr>
          <w:i/>
        </w:rPr>
        <w:t>Trichoderma</w:t>
      </w:r>
      <w:r w:rsidRPr="00FC7A69">
        <w:t xml:space="preserve"> isolates can parasitize structures of plant pathogenic fungi, solubilize </w:t>
      </w:r>
      <w:proofErr w:type="gramStart"/>
      <w:r w:rsidRPr="00FC7A69">
        <w:t>poorly-soluble</w:t>
      </w:r>
      <w:proofErr w:type="gramEnd"/>
      <w:r w:rsidRPr="00FC7A69">
        <w:t xml:space="preserve"> soil nutrients such as phosphorus (P), and induce crop resistance to plant pathogens. However, little information exists on how </w:t>
      </w:r>
      <w:r w:rsidRPr="00FC7A69">
        <w:rPr>
          <w:i/>
        </w:rPr>
        <w:t>Trichoderma</w:t>
      </w:r>
      <w:r w:rsidRPr="00FC7A69">
        <w:t xml:space="preserve">-induced benefits to crops interact (i.e., nutrient uptake and disease tolerance) or the magnitude of benefits to crop production. In </w:t>
      </w:r>
      <w:r w:rsidR="00FA3BB9">
        <w:t xml:space="preserve">two </w:t>
      </w:r>
      <w:r w:rsidRPr="00FC7A69">
        <w:t xml:space="preserve">objectives, we evaluated eight </w:t>
      </w:r>
      <w:r w:rsidR="009F4A0E">
        <w:t>native</w:t>
      </w:r>
      <w:r w:rsidRPr="00FC7A69">
        <w:t xml:space="preserve"> </w:t>
      </w:r>
      <w:r w:rsidRPr="00FC7A69">
        <w:rPr>
          <w:i/>
        </w:rPr>
        <w:t>Trichoderma</w:t>
      </w:r>
      <w:r w:rsidRPr="00FC7A69">
        <w:t xml:space="preserve"> isolates (including </w:t>
      </w:r>
      <w:r w:rsidRPr="00FC7A69">
        <w:rPr>
          <w:i/>
        </w:rPr>
        <w:t xml:space="preserve">T. </w:t>
      </w:r>
      <w:proofErr w:type="spellStart"/>
      <w:r w:rsidRPr="00FC7A69">
        <w:rPr>
          <w:i/>
        </w:rPr>
        <w:t>afroharzianum</w:t>
      </w:r>
      <w:proofErr w:type="spellEnd"/>
      <w:r w:rsidRPr="00FC7A69">
        <w:rPr>
          <w:i/>
        </w:rPr>
        <w:t xml:space="preserve">, T. </w:t>
      </w:r>
      <w:proofErr w:type="spellStart"/>
      <w:r w:rsidRPr="00FC7A69">
        <w:rPr>
          <w:i/>
        </w:rPr>
        <w:t>arundinaceum</w:t>
      </w:r>
      <w:proofErr w:type="spellEnd"/>
      <w:r w:rsidRPr="00FC7A69">
        <w:rPr>
          <w:i/>
        </w:rPr>
        <w:t xml:space="preserve">, T. </w:t>
      </w:r>
      <w:proofErr w:type="spellStart"/>
      <w:r w:rsidRPr="00FC7A69">
        <w:rPr>
          <w:i/>
        </w:rPr>
        <w:t>asperelloides</w:t>
      </w:r>
      <w:proofErr w:type="spellEnd"/>
      <w:r w:rsidRPr="00FC7A69">
        <w:rPr>
          <w:i/>
        </w:rPr>
        <w:t xml:space="preserve">, T. </w:t>
      </w:r>
      <w:proofErr w:type="spellStart"/>
      <w:r w:rsidRPr="00FC7A69">
        <w:rPr>
          <w:i/>
        </w:rPr>
        <w:t>asperellum</w:t>
      </w:r>
      <w:proofErr w:type="spellEnd"/>
      <w:r w:rsidRPr="00FC7A69">
        <w:rPr>
          <w:i/>
        </w:rPr>
        <w:t xml:space="preserve">, T. hamatum, and </w:t>
      </w:r>
      <w:r w:rsidRPr="00F31B02">
        <w:rPr>
          <w:iCs/>
        </w:rPr>
        <w:t>multiple</w:t>
      </w:r>
      <w:r w:rsidR="009F4A0E">
        <w:rPr>
          <w:iCs/>
        </w:rPr>
        <w:t xml:space="preserve"> isolates in the</w:t>
      </w:r>
      <w:r w:rsidRPr="00F31B02">
        <w:rPr>
          <w:iCs/>
        </w:rPr>
        <w:t xml:space="preserve"> </w:t>
      </w:r>
      <w:r w:rsidRPr="00FC7A69">
        <w:rPr>
          <w:i/>
        </w:rPr>
        <w:t xml:space="preserve">T. harzianum </w:t>
      </w:r>
      <w:r w:rsidRPr="00FC7A69">
        <w:t xml:space="preserve">species complex). In objective 1, eight </w:t>
      </w:r>
      <w:r w:rsidRPr="00FC7A69">
        <w:rPr>
          <w:i/>
        </w:rPr>
        <w:t>Trichoderm</w:t>
      </w:r>
      <w:r w:rsidRPr="00FC7A69">
        <w:t xml:space="preserve">a isolates were analyzed for potential to reduce </w:t>
      </w:r>
      <w:r w:rsidRPr="00FC7A69">
        <w:rPr>
          <w:i/>
        </w:rPr>
        <w:t>Fusarium wilt</w:t>
      </w:r>
      <w:r w:rsidRPr="00FC7A69">
        <w:t xml:space="preserve"> caused by </w:t>
      </w:r>
      <w:r w:rsidRPr="00FC7A69">
        <w:rPr>
          <w:i/>
        </w:rPr>
        <w:t xml:space="preserve">Fusarium </w:t>
      </w:r>
      <w:proofErr w:type="spellStart"/>
      <w:r w:rsidRPr="00FC7A69">
        <w:rPr>
          <w:i/>
        </w:rPr>
        <w:t>oxysporum</w:t>
      </w:r>
      <w:proofErr w:type="spellEnd"/>
      <w:r w:rsidRPr="00FC7A69">
        <w:rPr>
          <w:i/>
        </w:rPr>
        <w:t xml:space="preserve"> </w:t>
      </w:r>
      <w:r w:rsidRPr="00FC7A69">
        <w:t>f. sp</w:t>
      </w:r>
      <w:r w:rsidRPr="00FC7A69">
        <w:rPr>
          <w:i/>
        </w:rPr>
        <w:t xml:space="preserve">. </w:t>
      </w:r>
      <w:proofErr w:type="spellStart"/>
      <w:r w:rsidRPr="00FC7A69">
        <w:rPr>
          <w:i/>
        </w:rPr>
        <w:t>lycopersici</w:t>
      </w:r>
      <w:proofErr w:type="spellEnd"/>
      <w:r w:rsidRPr="00FC7A69">
        <w:rPr>
          <w:i/>
        </w:rPr>
        <w:t xml:space="preserve"> (</w:t>
      </w:r>
      <w:proofErr w:type="spellStart"/>
      <w:r w:rsidRPr="00FC7A69">
        <w:rPr>
          <w:i/>
        </w:rPr>
        <w:t>Fol</w:t>
      </w:r>
      <w:proofErr w:type="spellEnd"/>
      <w:r w:rsidRPr="00FC7A69">
        <w:rPr>
          <w:i/>
        </w:rPr>
        <w:t>)</w:t>
      </w:r>
      <w:r w:rsidRPr="00FC7A69">
        <w:t xml:space="preserve"> in tomato (</w:t>
      </w:r>
      <w:r w:rsidR="00946948" w:rsidRPr="00FC7A69">
        <w:rPr>
          <w:i/>
          <w:iCs/>
        </w:rPr>
        <w:t xml:space="preserve">Solanum </w:t>
      </w:r>
      <w:proofErr w:type="spellStart"/>
      <w:r w:rsidR="00946948" w:rsidRPr="00FC7A69">
        <w:rPr>
          <w:i/>
          <w:iCs/>
        </w:rPr>
        <w:t>lycoper</w:t>
      </w:r>
      <w:r w:rsidR="0084090D" w:rsidRPr="00FC7A69">
        <w:rPr>
          <w:i/>
          <w:iCs/>
        </w:rPr>
        <w:t>s</w:t>
      </w:r>
      <w:r w:rsidR="00DE6E00" w:rsidRPr="00FC7A69">
        <w:rPr>
          <w:i/>
          <w:iCs/>
        </w:rPr>
        <w:t>i</w:t>
      </w:r>
      <w:r w:rsidR="00946948" w:rsidRPr="00FC7A69">
        <w:rPr>
          <w:i/>
          <w:iCs/>
        </w:rPr>
        <w:t>cum</w:t>
      </w:r>
      <w:proofErr w:type="spellEnd"/>
      <w:r w:rsidR="00946948" w:rsidRPr="00FC7A69">
        <w:rPr>
          <w:i/>
          <w:iCs/>
        </w:rPr>
        <w:t xml:space="preserve"> </w:t>
      </w:r>
      <w:r w:rsidRPr="00FC7A69">
        <w:t xml:space="preserve">cv. </w:t>
      </w:r>
      <w:r w:rsidRPr="009F4A0E">
        <w:rPr>
          <w:i/>
          <w:iCs/>
        </w:rPr>
        <w:t>Valencia</w:t>
      </w:r>
      <w:r w:rsidRPr="00FC7A69">
        <w:t xml:space="preserve">) under greenhouse pot conditions. Treatments included </w:t>
      </w:r>
      <w:r w:rsidRPr="00FC7A69">
        <w:rPr>
          <w:i/>
        </w:rPr>
        <w:t>Trichoderma</w:t>
      </w:r>
      <w:r w:rsidRPr="00FC7A69">
        <w:t xml:space="preserve"> (</w:t>
      </w:r>
      <w:r w:rsidR="009F4A0E">
        <w:t>T</w:t>
      </w:r>
      <w:r w:rsidRPr="00FC7A69">
        <w:t>1</w:t>
      </w:r>
      <w:r w:rsidR="00FA3BB9">
        <w:t xml:space="preserve"> to </w:t>
      </w:r>
      <w:r w:rsidR="009F4A0E">
        <w:t>T</w:t>
      </w:r>
      <w:r w:rsidRPr="00FC7A69">
        <w:t xml:space="preserve">8) with </w:t>
      </w:r>
      <w:proofErr w:type="spellStart"/>
      <w:r w:rsidRPr="00FC7A69">
        <w:rPr>
          <w:i/>
        </w:rPr>
        <w:t>Fol</w:t>
      </w:r>
      <w:proofErr w:type="spellEnd"/>
      <w:r w:rsidRPr="00FC7A69">
        <w:rPr>
          <w:i/>
        </w:rPr>
        <w:t xml:space="preserve"> </w:t>
      </w:r>
      <w:r w:rsidRPr="00FC7A69">
        <w:t xml:space="preserve">and two control groups (1: no </w:t>
      </w:r>
      <w:r w:rsidRPr="00FC7A69">
        <w:rPr>
          <w:i/>
        </w:rPr>
        <w:t>Trichoderma</w:t>
      </w:r>
      <w:r w:rsidRPr="00FC7A69">
        <w:t>/no</w:t>
      </w:r>
      <w:r w:rsidRPr="00FC7A69">
        <w:rPr>
          <w:i/>
        </w:rPr>
        <w:t xml:space="preserve"> </w:t>
      </w:r>
      <w:proofErr w:type="spellStart"/>
      <w:r w:rsidRPr="00FC7A69">
        <w:rPr>
          <w:i/>
        </w:rPr>
        <w:t>Fol</w:t>
      </w:r>
      <w:proofErr w:type="spellEnd"/>
      <w:r w:rsidRPr="00FC7A69">
        <w:t xml:space="preserve">, 2: no </w:t>
      </w:r>
      <w:r w:rsidRPr="00FC7A69">
        <w:rPr>
          <w:i/>
        </w:rPr>
        <w:t>Trichoderma</w:t>
      </w:r>
      <w:r w:rsidRPr="00FC7A69">
        <w:t xml:space="preserve">/with </w:t>
      </w:r>
      <w:proofErr w:type="spellStart"/>
      <w:r w:rsidRPr="00FC7A69">
        <w:rPr>
          <w:i/>
        </w:rPr>
        <w:t>Fol</w:t>
      </w:r>
      <w:proofErr w:type="spellEnd"/>
      <w:r w:rsidRPr="00FC7A69">
        <w:t xml:space="preserve">). </w:t>
      </w:r>
      <w:r w:rsidRPr="00FC7A69">
        <w:rPr>
          <w:i/>
        </w:rPr>
        <w:t xml:space="preserve">Trichoderma </w:t>
      </w:r>
      <w:r w:rsidRPr="00FC7A69">
        <w:t>treatments increased biomass and reduced disease symptoms compared to</w:t>
      </w:r>
      <w:r w:rsidR="00823719" w:rsidRPr="00FC7A69">
        <w:t xml:space="preserve"> the</w:t>
      </w:r>
      <w:r w:rsidRPr="00FC7A69">
        <w:t xml:space="preserve"> </w:t>
      </w:r>
      <w:proofErr w:type="spellStart"/>
      <w:r w:rsidRPr="00F31B02">
        <w:rPr>
          <w:i/>
          <w:iCs/>
        </w:rPr>
        <w:t>Fol</w:t>
      </w:r>
      <w:proofErr w:type="spellEnd"/>
      <w:r w:rsidRPr="00F31B02">
        <w:rPr>
          <w:i/>
          <w:iCs/>
        </w:rPr>
        <w:t xml:space="preserve"> </w:t>
      </w:r>
      <w:r w:rsidRPr="00FC7A69">
        <w:t xml:space="preserve">inoculated control, with isolates T3 and T5 showing the greatest potential. In objective 2, culture assays of </w:t>
      </w:r>
      <w:r w:rsidRPr="00FC7A69">
        <w:rPr>
          <w:i/>
        </w:rPr>
        <w:t>Trichoderma</w:t>
      </w:r>
      <w:r w:rsidRPr="00FC7A69">
        <w:t xml:space="preserve"> were conducted for 1) potential to solubilize poorly soluble secondary P compounds (aluminum (Al-P) or calcium phosphate (Ca-P)) based on fungal growth and P concentration in </w:t>
      </w:r>
      <w:proofErr w:type="spellStart"/>
      <w:r w:rsidRPr="00FC7A69">
        <w:t>Pikovskaya’s</w:t>
      </w:r>
      <w:proofErr w:type="spellEnd"/>
      <w:r w:rsidRPr="00FC7A69">
        <w:t xml:space="preserve"> (PVK) broth, and 2) competitive interactions with </w:t>
      </w:r>
      <w:proofErr w:type="spellStart"/>
      <w:r w:rsidRPr="00FC7A69">
        <w:rPr>
          <w:i/>
        </w:rPr>
        <w:t>Fol</w:t>
      </w:r>
      <w:proofErr w:type="spellEnd"/>
      <w:r w:rsidRPr="00FC7A69">
        <w:t xml:space="preserve"> in dual culture assays on PVK agar. </w:t>
      </w:r>
      <w:r w:rsidR="009F4A0E">
        <w:t xml:space="preserve">The </w:t>
      </w:r>
      <w:r w:rsidRPr="00FC7A69">
        <w:t xml:space="preserve">PVK media was prepared with Al-P, Ca-P, and controls of highly available potassium phosphate (K-P) or no added P (No-P). In broth assays, mycelial biomass of </w:t>
      </w:r>
      <w:r w:rsidRPr="00FC7A69">
        <w:rPr>
          <w:i/>
        </w:rPr>
        <w:t xml:space="preserve">Trichoderma </w:t>
      </w:r>
      <w:r w:rsidRPr="00FC7A69">
        <w:t xml:space="preserve">and broth P concentrations were analyzed. </w:t>
      </w:r>
      <w:r w:rsidR="009F4A0E">
        <w:t xml:space="preserve">Isolate </w:t>
      </w:r>
      <w:r w:rsidRPr="00FC7A69">
        <w:t>T8 had the highest biomass in Al-P and Ca-P compared to other isolates/P sources. In dual culture, isolates were analyzed for competition</w:t>
      </w:r>
      <w:r w:rsidR="009F4A0E">
        <w:t xml:space="preserve">, </w:t>
      </w:r>
      <w:r w:rsidRPr="00FC7A69">
        <w:t>antagonism</w:t>
      </w:r>
      <w:r w:rsidR="009F4A0E">
        <w:t>,</w:t>
      </w:r>
      <w:r w:rsidRPr="00FC7A69">
        <w:t xml:space="preserve"> and </w:t>
      </w:r>
      <w:r w:rsidR="009F4A0E" w:rsidRPr="009F4A0E">
        <w:rPr>
          <w:i/>
          <w:iCs/>
        </w:rPr>
        <w:t>Trichoderma</w:t>
      </w:r>
      <w:r w:rsidR="009F4A0E">
        <w:t xml:space="preserve"> </w:t>
      </w:r>
      <w:r w:rsidRPr="00FC7A69">
        <w:t xml:space="preserve">colony diameter to </w:t>
      </w:r>
      <w:proofErr w:type="spellStart"/>
      <w:r w:rsidRPr="00FC7A69">
        <w:rPr>
          <w:i/>
        </w:rPr>
        <w:t>Fol</w:t>
      </w:r>
      <w:proofErr w:type="spellEnd"/>
      <w:r w:rsidRPr="00FC7A69">
        <w:rPr>
          <w:i/>
        </w:rPr>
        <w:t xml:space="preserve"> </w:t>
      </w:r>
      <w:r w:rsidRPr="00FC7A69">
        <w:t xml:space="preserve">colony diameter ratios were calculated to compare differences between isolates among treatment groups. </w:t>
      </w:r>
      <w:r w:rsidRPr="00FC7A69">
        <w:rPr>
          <w:i/>
        </w:rPr>
        <w:t>Trichoderma</w:t>
      </w:r>
      <w:r w:rsidRPr="00FC7A69">
        <w:t xml:space="preserve"> isolates T5, T6, T7, and T8 had </w:t>
      </w:r>
      <w:r w:rsidR="009F4A0E">
        <w:t>larger</w:t>
      </w:r>
      <w:r w:rsidRPr="00FC7A69">
        <w:t xml:space="preserve"> colony diameter ratios when grown on Al-P. Our results indicate that soil chemical environment and </w:t>
      </w:r>
      <w:r w:rsidRPr="00FC7A69">
        <w:rPr>
          <w:i/>
        </w:rPr>
        <w:t>Trichoderma</w:t>
      </w:r>
      <w:r w:rsidRPr="00FC7A69">
        <w:t xml:space="preserve"> isolate nutrient acquisition traits may play an important role in biocontrol outcomes.</w:t>
      </w:r>
      <w:bookmarkStart w:id="65" w:name="_Toc172977606"/>
    </w:p>
    <w:p w14:paraId="3061075E" w14:textId="61622533" w:rsidR="00C6639A" w:rsidRPr="00FC7A69" w:rsidRDefault="00C6639A" w:rsidP="00FC7A69">
      <w:pPr>
        <w:pStyle w:val="Heading2"/>
        <w:spacing w:line="276" w:lineRule="auto"/>
      </w:pPr>
      <w:bookmarkStart w:id="66" w:name="_Toc174476452"/>
      <w:bookmarkStart w:id="67" w:name="_Toc174516959"/>
      <w:r w:rsidRPr="00FC7A69">
        <w:t>Introduction</w:t>
      </w:r>
      <w:bookmarkEnd w:id="65"/>
      <w:bookmarkEnd w:id="66"/>
      <w:bookmarkEnd w:id="67"/>
    </w:p>
    <w:p w14:paraId="15647A51" w14:textId="38859F1D" w:rsidR="00C6639A" w:rsidRPr="00FC7A69" w:rsidRDefault="00C6639A" w:rsidP="00FC7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pPr>
      <w:r w:rsidRPr="00FC7A69">
        <w:tab/>
        <w:t xml:space="preserve">     </w:t>
      </w:r>
      <w:r w:rsidRPr="00FC7A69">
        <w:rPr>
          <w:color w:val="000000"/>
        </w:rPr>
        <w:t>Tomato</w:t>
      </w:r>
      <w:r w:rsidR="00946948" w:rsidRPr="00FC7A69">
        <w:rPr>
          <w:color w:val="000000"/>
        </w:rPr>
        <w:t xml:space="preserve"> (</w:t>
      </w:r>
      <w:r w:rsidR="00946948" w:rsidRPr="00FC7A69">
        <w:rPr>
          <w:i/>
          <w:iCs/>
        </w:rPr>
        <w:t xml:space="preserve">Solanum </w:t>
      </w:r>
      <w:proofErr w:type="spellStart"/>
      <w:r w:rsidR="00946948" w:rsidRPr="00FC7A69">
        <w:rPr>
          <w:i/>
          <w:iCs/>
        </w:rPr>
        <w:t>lycoper</w:t>
      </w:r>
      <w:r w:rsidR="0084090D" w:rsidRPr="00FC7A69">
        <w:rPr>
          <w:i/>
          <w:iCs/>
        </w:rPr>
        <w:t>s</w:t>
      </w:r>
      <w:r w:rsidR="00946948" w:rsidRPr="00FC7A69">
        <w:rPr>
          <w:i/>
          <w:iCs/>
        </w:rPr>
        <w:t>i</w:t>
      </w:r>
      <w:r w:rsidR="0084090D" w:rsidRPr="00FC7A69">
        <w:rPr>
          <w:i/>
          <w:iCs/>
        </w:rPr>
        <w:t>c</w:t>
      </w:r>
      <w:r w:rsidR="00946948" w:rsidRPr="00FC7A69">
        <w:rPr>
          <w:i/>
          <w:iCs/>
        </w:rPr>
        <w:t>um</w:t>
      </w:r>
      <w:proofErr w:type="spellEnd"/>
      <w:r w:rsidR="00946948" w:rsidRPr="00FC7A69">
        <w:rPr>
          <w:color w:val="000000"/>
        </w:rPr>
        <w:t>)</w:t>
      </w:r>
      <w:r w:rsidRPr="00FC7A69">
        <w:rPr>
          <w:color w:val="000000"/>
        </w:rPr>
        <w:t xml:space="preserve"> is the second most widely cultivated vegetable crop </w:t>
      </w:r>
      <w:r w:rsidR="009F4A0E">
        <w:rPr>
          <w:color w:val="000000"/>
        </w:rPr>
        <w:t>globally</w:t>
      </w:r>
      <w:r w:rsidRPr="00FC7A69">
        <w:rPr>
          <w:color w:val="000000"/>
        </w:rPr>
        <w:t>, behind</w:t>
      </w:r>
      <w:r w:rsidR="00863CB8">
        <w:rPr>
          <w:color w:val="000000"/>
        </w:rPr>
        <w:t xml:space="preserve"> </w:t>
      </w:r>
      <w:r w:rsidR="00863CB8" w:rsidRPr="00863CB8">
        <w:rPr>
          <w:i/>
          <w:iCs/>
          <w:color w:val="000000"/>
        </w:rPr>
        <w:t>Solanum tuberosum</w:t>
      </w:r>
      <w:r w:rsidRPr="00FC7A69">
        <w:rPr>
          <w:color w:val="000000"/>
        </w:rPr>
        <w:t xml:space="preserve"> </w:t>
      </w:r>
      <w:r w:rsidR="00863CB8">
        <w:rPr>
          <w:color w:val="000000"/>
        </w:rPr>
        <w:t>(</w:t>
      </w:r>
      <w:r w:rsidRPr="00863CB8">
        <w:rPr>
          <w:color w:val="000000"/>
        </w:rPr>
        <w:t>potato</w:t>
      </w:r>
      <w:r w:rsidR="00863CB8" w:rsidRPr="00863CB8">
        <w:rPr>
          <w:color w:val="000000"/>
        </w:rPr>
        <w:t>)</w:t>
      </w:r>
      <w:r w:rsidRPr="00FC7A69">
        <w:rPr>
          <w:color w:val="000000"/>
        </w:rPr>
        <w:t xml:space="preserve"> (McGovern</w:t>
      </w:r>
      <w:r w:rsidR="009F4A0E">
        <w:rPr>
          <w:color w:val="000000"/>
        </w:rPr>
        <w:t xml:space="preserve"> et al.,</w:t>
      </w:r>
      <w:r w:rsidRPr="00FC7A69">
        <w:rPr>
          <w:color w:val="000000"/>
        </w:rPr>
        <w:t xml:space="preserve"> 2015) with estimated yields of 170 million tons in 2014 and continued expansion (Guan et al., 2018). While tomatoes are high </w:t>
      </w:r>
      <w:r w:rsidR="009F4A0E">
        <w:rPr>
          <w:color w:val="000000"/>
        </w:rPr>
        <w:t xml:space="preserve">in </w:t>
      </w:r>
      <w:r w:rsidRPr="00FC7A69">
        <w:rPr>
          <w:color w:val="000000"/>
        </w:rPr>
        <w:t>demand and</w:t>
      </w:r>
      <w:r w:rsidR="009F4A0E">
        <w:rPr>
          <w:color w:val="000000"/>
        </w:rPr>
        <w:t xml:space="preserve"> </w:t>
      </w:r>
      <w:r w:rsidRPr="00FC7A69">
        <w:rPr>
          <w:color w:val="000000"/>
        </w:rPr>
        <w:t>value, there are many factors that have limited production and caused management adaptations</w:t>
      </w:r>
      <w:r w:rsidR="009F4A0E">
        <w:rPr>
          <w:color w:val="000000"/>
        </w:rPr>
        <w:t>,</w:t>
      </w:r>
      <w:r w:rsidRPr="00FC7A69">
        <w:rPr>
          <w:color w:val="000000"/>
        </w:rPr>
        <w:t xml:space="preserve"> and potentially </w:t>
      </w:r>
      <w:r w:rsidR="009F4A0E">
        <w:rPr>
          <w:color w:val="000000"/>
        </w:rPr>
        <w:t>reduced</w:t>
      </w:r>
      <w:r w:rsidRPr="00FC7A69">
        <w:rPr>
          <w:color w:val="000000"/>
        </w:rPr>
        <w:t xml:space="preserve"> economic gains for tomato farmers. </w:t>
      </w:r>
      <w:r w:rsidRPr="00FC7A69">
        <w:rPr>
          <w:i/>
        </w:rPr>
        <w:t>Fusarium</w:t>
      </w:r>
      <w:r w:rsidRPr="00FC7A69">
        <w:t xml:space="preserve"> species are responsible for economically damaging plant diseases across a wide range of crops across the globe (</w:t>
      </w:r>
      <w:hyperlink r:id="rId45">
        <w:r w:rsidRPr="00FC7A69">
          <w:t>Duyvesteijn</w:t>
        </w:r>
      </w:hyperlink>
      <w:r w:rsidRPr="00FC7A69">
        <w:t xml:space="preserve"> et al., 2005)</w:t>
      </w:r>
      <w:r w:rsidRPr="00FC7A69">
        <w:rPr>
          <w:rFonts w:eastAsia="Helvetica Neue"/>
          <w:color w:val="000000"/>
          <w:sz w:val="22"/>
          <w:szCs w:val="22"/>
        </w:rPr>
        <w:t xml:space="preserve">. </w:t>
      </w:r>
      <w:r w:rsidRPr="00FC7A69">
        <w:t xml:space="preserve">In the case of tomato, </w:t>
      </w:r>
      <w:r w:rsidRPr="00FC7A69">
        <w:rPr>
          <w:i/>
        </w:rPr>
        <w:t xml:space="preserve">F. </w:t>
      </w:r>
      <w:proofErr w:type="spellStart"/>
      <w:r w:rsidRPr="00FC7A69">
        <w:rPr>
          <w:i/>
        </w:rPr>
        <w:t>oxysporum</w:t>
      </w:r>
      <w:proofErr w:type="spellEnd"/>
      <w:r w:rsidRPr="00FC7A69">
        <w:rPr>
          <w:i/>
        </w:rPr>
        <w:t xml:space="preserve"> </w:t>
      </w:r>
      <w:r w:rsidRPr="00F31B02">
        <w:rPr>
          <w:iCs/>
        </w:rPr>
        <w:t>f. sp.</w:t>
      </w:r>
      <w:r w:rsidRPr="00FC7A69">
        <w:rPr>
          <w:i/>
        </w:rPr>
        <w:t xml:space="preserve"> </w:t>
      </w:r>
      <w:proofErr w:type="spellStart"/>
      <w:r w:rsidRPr="00FC7A69">
        <w:rPr>
          <w:i/>
        </w:rPr>
        <w:t>lycopersici</w:t>
      </w:r>
      <w:proofErr w:type="spellEnd"/>
      <w:r w:rsidRPr="00FC7A69">
        <w:rPr>
          <w:i/>
        </w:rPr>
        <w:t xml:space="preserve"> (</w:t>
      </w:r>
      <w:proofErr w:type="spellStart"/>
      <w:r w:rsidRPr="00FC7A69">
        <w:rPr>
          <w:i/>
        </w:rPr>
        <w:t>Fol</w:t>
      </w:r>
      <w:proofErr w:type="spellEnd"/>
      <w:r w:rsidRPr="00FC7A69">
        <w:rPr>
          <w:i/>
        </w:rPr>
        <w:t>)</w:t>
      </w:r>
      <w:r w:rsidRPr="00FC7A69">
        <w:t xml:space="preserve"> can lead to damping</w:t>
      </w:r>
      <w:r w:rsidR="009F4A0E">
        <w:t>-</w:t>
      </w:r>
      <w:r w:rsidRPr="00FC7A69">
        <w:t xml:space="preserve">off of tomato seedlings, basal stem necrosis, as well as yellowing of foliage and wilting and death of mature plants. </w:t>
      </w:r>
      <w:proofErr w:type="spellStart"/>
      <w:r w:rsidRPr="00FC7A69">
        <w:rPr>
          <w:i/>
        </w:rPr>
        <w:t>Fol</w:t>
      </w:r>
      <w:proofErr w:type="spellEnd"/>
      <w:r w:rsidRPr="00FC7A69">
        <w:t xml:space="preserve"> is characterized as a wilt disease, as it will penetrate tomato roots, spreading through the vasculature as hyphae clog xylem cells, preventing water-flow through the plant (</w:t>
      </w:r>
      <w:hyperlink r:id="rId46">
        <w:r w:rsidRPr="00FC7A69">
          <w:rPr>
            <w:color w:val="000000"/>
          </w:rPr>
          <w:t>Duyvesteijn</w:t>
        </w:r>
      </w:hyperlink>
      <w:r w:rsidRPr="00FC7A69">
        <w:rPr>
          <w:color w:val="000000"/>
        </w:rPr>
        <w:t xml:space="preserve"> </w:t>
      </w:r>
      <w:r w:rsidRPr="00FC7A69">
        <w:t>et al.</w:t>
      </w:r>
      <w:r w:rsidR="009F4A0E">
        <w:t>,</w:t>
      </w:r>
      <w:r w:rsidRPr="00FC7A69">
        <w:t xml:space="preserve"> 2005.) The resiliency of this pathogen in </w:t>
      </w:r>
      <w:r w:rsidRPr="00FC7A69">
        <w:lastRenderedPageBreak/>
        <w:t>combination with the lack of effective controls make development of management strategies of high concern (Shrestha et al., 2021, Yergeau et al.</w:t>
      </w:r>
      <w:r w:rsidR="009F4A0E">
        <w:t>,</w:t>
      </w:r>
      <w:r w:rsidRPr="00FC7A69">
        <w:t xml:space="preserve"> 2006).</w:t>
      </w:r>
    </w:p>
    <w:p w14:paraId="4AB52EBF" w14:textId="2026AE54" w:rsidR="00C6639A" w:rsidRPr="00FC7A69" w:rsidRDefault="00C6639A" w:rsidP="00FC7A69">
      <w:pPr>
        <w:spacing w:line="276" w:lineRule="auto"/>
        <w:ind w:firstLine="720"/>
      </w:pPr>
      <w:r w:rsidRPr="00FC7A69">
        <w:t xml:space="preserve">While some soil microorganisms can be pathogenic, others are appreciated for their crucial roles in ecological functions (Asghar </w:t>
      </w:r>
      <w:r w:rsidR="009F4A0E">
        <w:t>and</w:t>
      </w:r>
      <w:r w:rsidRPr="00FC7A69">
        <w:t xml:space="preserve"> Kataoka, 2021; Bader et al</w:t>
      </w:r>
      <w:r w:rsidR="009F4A0E">
        <w:t>.</w:t>
      </w:r>
      <w:r w:rsidRPr="00FC7A69">
        <w:t xml:space="preserve">, 2019). For example, there are various plant growth-promoting microbes (PGPM) that are widely recognized for their ability to promote plant growth and productivity. </w:t>
      </w:r>
      <w:r w:rsidRPr="00FC7A69">
        <w:rPr>
          <w:i/>
        </w:rPr>
        <w:t xml:space="preserve">Trichoderma </w:t>
      </w:r>
      <w:r w:rsidRPr="00FC7A69">
        <w:t>is a fungal genus of opportunistic, free-living fungi that are widely distributed in global soils (Harma</w:t>
      </w:r>
      <w:r w:rsidR="009F4A0E">
        <w:t>n et al.</w:t>
      </w:r>
      <w:r w:rsidRPr="00FC7A69">
        <w:t xml:space="preserve">, 2004; Cai </w:t>
      </w:r>
      <w:r w:rsidR="009F4A0E">
        <w:t>and</w:t>
      </w:r>
      <w:r w:rsidRPr="00FC7A69">
        <w:t xml:space="preserve"> Chen, 2014</w:t>
      </w:r>
      <w:r w:rsidRPr="00FC7A69">
        <w:rPr>
          <w:color w:val="000000"/>
        </w:rPr>
        <w:t>; Hoyos-Carvajal et al.</w:t>
      </w:r>
      <w:r w:rsidR="009F4A0E">
        <w:rPr>
          <w:color w:val="000000"/>
        </w:rPr>
        <w:t>,</w:t>
      </w:r>
      <w:r w:rsidRPr="00FC7A69">
        <w:rPr>
          <w:color w:val="000000"/>
        </w:rPr>
        <w:t xml:space="preserve"> 2009</w:t>
      </w:r>
      <w:r w:rsidRPr="00FC7A69">
        <w:t xml:space="preserve">). This fungal genus is characterized by its rapid growth and resiliency to grow under a wide range of environmental conditions including those of varying nutrient availability, pH, and temperature. This, in combination with its numerous benefits to plant production, makes </w:t>
      </w:r>
      <w:r w:rsidRPr="00FC7A69">
        <w:rPr>
          <w:i/>
        </w:rPr>
        <w:t>Trichoderma</w:t>
      </w:r>
      <w:r w:rsidRPr="00FC7A69">
        <w:t xml:space="preserve"> a species of high interest and economic importance (Nawrocka</w:t>
      </w:r>
      <w:r w:rsidR="009F4A0E">
        <w:t xml:space="preserve"> et al.,</w:t>
      </w:r>
      <w:r w:rsidRPr="00FC7A69">
        <w:t xml:space="preserve"> 2013; Bader et al</w:t>
      </w:r>
      <w:r w:rsidR="009F4A0E">
        <w:t>.</w:t>
      </w:r>
      <w:r w:rsidRPr="00FC7A69">
        <w:t xml:space="preserve">, 2019; Asghar </w:t>
      </w:r>
      <w:r w:rsidR="009F4A0E">
        <w:t xml:space="preserve">and </w:t>
      </w:r>
      <w:r w:rsidRPr="00FC7A69">
        <w:t xml:space="preserve">Kataoka, 2021; </w:t>
      </w:r>
      <w:r w:rsidRPr="00FC7A69">
        <w:rPr>
          <w:color w:val="000000"/>
        </w:rPr>
        <w:t>Hoyos-Carvajal et al.</w:t>
      </w:r>
      <w:r w:rsidR="009F4A0E">
        <w:rPr>
          <w:color w:val="000000"/>
        </w:rPr>
        <w:t>,</w:t>
      </w:r>
      <w:r w:rsidRPr="00FC7A69">
        <w:rPr>
          <w:color w:val="000000"/>
        </w:rPr>
        <w:t xml:space="preserve"> 2009</w:t>
      </w:r>
      <w:r w:rsidRPr="00FC7A69">
        <w:t xml:space="preserve">). As many </w:t>
      </w:r>
      <w:r w:rsidRPr="00FC7A69">
        <w:rPr>
          <w:i/>
        </w:rPr>
        <w:t xml:space="preserve">Trichoderma </w:t>
      </w:r>
      <w:r w:rsidRPr="00F31B02">
        <w:rPr>
          <w:iCs/>
        </w:rPr>
        <w:t>spp.</w:t>
      </w:r>
      <w:r w:rsidRPr="00FC7A69">
        <w:t xml:space="preserve"> can colonize the roots and shoots of plants, such as tomato, various strains have mechanisms with differing potentials to improve plant growth and resiliency to biotic and abiotic stresses (Harman</w:t>
      </w:r>
      <w:r w:rsidR="009F4A0E">
        <w:t xml:space="preserve"> et al.</w:t>
      </w:r>
      <w:r w:rsidRPr="00FC7A69">
        <w:t>, 2004).  Many</w:t>
      </w:r>
      <w:r w:rsidRPr="00FC7A69">
        <w:rPr>
          <w:i/>
        </w:rPr>
        <w:t xml:space="preserve"> Trichoderma</w:t>
      </w:r>
      <w:r w:rsidRPr="00FC7A69">
        <w:t xml:space="preserve"> </w:t>
      </w:r>
      <w:r w:rsidR="009F4A0E">
        <w:t xml:space="preserve">species </w:t>
      </w:r>
      <w:r w:rsidRPr="00FC7A69">
        <w:t xml:space="preserve">can also parasitize pathogenic soil fungi, such as </w:t>
      </w:r>
      <w:proofErr w:type="spellStart"/>
      <w:r w:rsidRPr="00FC7A69">
        <w:rPr>
          <w:i/>
        </w:rPr>
        <w:t>Fol</w:t>
      </w:r>
      <w:proofErr w:type="spellEnd"/>
      <w:r w:rsidRPr="00FC7A69">
        <w:t xml:space="preserve">, by attaching and coiling itself to the host surface where it will form appressoria (enlarged hyphal tips that penetrate cell walls) and produce fungitoxic cell-wall degrading enzymes and antibiotics (Harman et al., 2004). This acts to inhibit or degrade plant-pathogen enzymes, lessening their ability to cause disease, with some strains having the capacity to produce over 100 antibiotic </w:t>
      </w:r>
      <w:r w:rsidR="00823BFA">
        <w:t>compounds</w:t>
      </w:r>
      <w:r w:rsidRPr="00FC7A69">
        <w:t xml:space="preserve"> (Harman et al., 2004). This </w:t>
      </w:r>
      <w:r w:rsidR="00823BFA">
        <w:t xml:space="preserve">trait, </w:t>
      </w:r>
      <w:r w:rsidRPr="00FC7A69">
        <w:t>in combination with increased competition for resources in soil and the crop rhizosphere, can limit the growth of pathogens and their severity in host plants, such as tomato. (Tucci</w:t>
      </w:r>
      <w:r w:rsidR="009F4A0E">
        <w:t xml:space="preserve"> et al.</w:t>
      </w:r>
      <w:r w:rsidRPr="00FC7A69">
        <w:t xml:space="preserve">, 2011; </w:t>
      </w:r>
      <w:r w:rsidRPr="00FC7A69">
        <w:rPr>
          <w:color w:val="000000"/>
        </w:rPr>
        <w:t>Hoyos-</w:t>
      </w:r>
      <w:r w:rsidRPr="00FC7A69">
        <w:t>C</w:t>
      </w:r>
      <w:r w:rsidRPr="00FC7A69">
        <w:rPr>
          <w:color w:val="000000"/>
        </w:rPr>
        <w:t>arvajal et al.</w:t>
      </w:r>
      <w:r w:rsidR="009F4A0E">
        <w:rPr>
          <w:color w:val="000000"/>
        </w:rPr>
        <w:t>,</w:t>
      </w:r>
      <w:r w:rsidRPr="00FC7A69">
        <w:rPr>
          <w:color w:val="000000"/>
        </w:rPr>
        <w:t xml:space="preserve"> 2009; </w:t>
      </w:r>
      <w:proofErr w:type="spellStart"/>
      <w:r w:rsidRPr="00FC7A69">
        <w:rPr>
          <w:color w:val="000000"/>
        </w:rPr>
        <w:t>Chowdappa</w:t>
      </w:r>
      <w:proofErr w:type="spellEnd"/>
      <w:r w:rsidR="009F4A0E">
        <w:rPr>
          <w:color w:val="000000"/>
        </w:rPr>
        <w:t xml:space="preserve"> et al.,</w:t>
      </w:r>
      <w:r w:rsidRPr="00FC7A69">
        <w:rPr>
          <w:color w:val="000000"/>
        </w:rPr>
        <w:t xml:space="preserve"> 2013</w:t>
      </w:r>
      <w:r w:rsidRPr="00FC7A69">
        <w:t>).</w:t>
      </w:r>
    </w:p>
    <w:p w14:paraId="23CF2D81" w14:textId="4EB650DF" w:rsidR="00C6639A" w:rsidRPr="00FC7A69" w:rsidRDefault="00C6639A" w:rsidP="00FC7A69">
      <w:pPr>
        <w:spacing w:line="276" w:lineRule="auto"/>
        <w:ind w:firstLine="720"/>
        <w:rPr>
          <w:color w:val="000000"/>
        </w:rPr>
      </w:pPr>
      <w:r w:rsidRPr="00FC7A69">
        <w:rPr>
          <w:color w:val="000000"/>
        </w:rPr>
        <w:t xml:space="preserve">Studies using different </w:t>
      </w:r>
      <w:r w:rsidR="00823BFA">
        <w:rPr>
          <w:color w:val="000000"/>
        </w:rPr>
        <w:t>native</w:t>
      </w:r>
      <w:r w:rsidRPr="00FC7A69">
        <w:rPr>
          <w:color w:val="000000"/>
        </w:rPr>
        <w:t xml:space="preserve"> </w:t>
      </w:r>
      <w:r w:rsidRPr="00FC7A69">
        <w:rPr>
          <w:i/>
          <w:color w:val="000000"/>
        </w:rPr>
        <w:t>Trichoderma</w:t>
      </w:r>
      <w:r w:rsidRPr="00FC7A69">
        <w:rPr>
          <w:color w:val="000000"/>
        </w:rPr>
        <w:t xml:space="preserve"> isolates in various geographic areas have demonstrated that </w:t>
      </w:r>
      <w:r w:rsidRPr="00FC7A69">
        <w:rPr>
          <w:i/>
          <w:color w:val="000000"/>
        </w:rPr>
        <w:t xml:space="preserve">Trichoderma </w:t>
      </w:r>
      <w:r w:rsidRPr="00FC7A69">
        <w:rPr>
          <w:color w:val="000000"/>
        </w:rPr>
        <w:t xml:space="preserve">can act as an antagonist to soil-fungal pathogens, including </w:t>
      </w:r>
      <w:proofErr w:type="spellStart"/>
      <w:r w:rsidRPr="00FC7A69">
        <w:rPr>
          <w:i/>
          <w:color w:val="000000"/>
        </w:rPr>
        <w:t>Fol</w:t>
      </w:r>
      <w:proofErr w:type="spellEnd"/>
      <w:r w:rsidRPr="00FC7A69">
        <w:rPr>
          <w:color w:val="000000"/>
        </w:rPr>
        <w:t xml:space="preserve"> in tomato, while also increasing plant growth. </w:t>
      </w:r>
      <w:r w:rsidRPr="00FC7A69">
        <w:t xml:space="preserve">In Egypt, a study evaluated seven </w:t>
      </w:r>
      <w:r w:rsidRPr="00FC7A69">
        <w:rPr>
          <w:i/>
        </w:rPr>
        <w:t>Trichoderma</w:t>
      </w:r>
      <w:r w:rsidRPr="00FC7A69">
        <w:t xml:space="preserve"> isolates for biocontrol effects of </w:t>
      </w:r>
      <w:proofErr w:type="spellStart"/>
      <w:r w:rsidRPr="00FC7A69">
        <w:rPr>
          <w:i/>
        </w:rPr>
        <w:t>Fol</w:t>
      </w:r>
      <w:proofErr w:type="spellEnd"/>
      <w:r w:rsidRPr="00FC7A69">
        <w:rPr>
          <w:i/>
        </w:rPr>
        <w:t xml:space="preserve"> </w:t>
      </w:r>
      <w:r w:rsidRPr="00FC7A69">
        <w:t xml:space="preserve">in tomato </w:t>
      </w:r>
      <w:r w:rsidRPr="00FC7A69">
        <w:rPr>
          <w:color w:val="000000"/>
        </w:rPr>
        <w:t>(Sallam et al., 2019)</w:t>
      </w:r>
      <w:r w:rsidRPr="00FC7A69">
        <w:t xml:space="preserve">. Results showed significant differences, supporting ideas that </w:t>
      </w:r>
      <w:r w:rsidRPr="00FC7A69">
        <w:rPr>
          <w:i/>
        </w:rPr>
        <w:t xml:space="preserve">Trichoderma </w:t>
      </w:r>
      <w:r w:rsidRPr="00FC7A69">
        <w:t>antagonism var</w:t>
      </w:r>
      <w:r w:rsidR="00823BFA">
        <w:t>ies among</w:t>
      </w:r>
      <w:r w:rsidRPr="00FC7A69">
        <w:t xml:space="preserve"> species/strain</w:t>
      </w:r>
      <w:r w:rsidR="00823BFA">
        <w:t>s</w:t>
      </w:r>
      <w:r w:rsidRPr="00FC7A69">
        <w:t xml:space="preserve">, with the lowest disease severity resulting in only 24.8% infection of tomato plants </w:t>
      </w:r>
      <w:r w:rsidRPr="00FC7A69">
        <w:rPr>
          <w:color w:val="000000"/>
        </w:rPr>
        <w:t xml:space="preserve">(Sallam et al., 2019). In Iran, twenty-eight native </w:t>
      </w:r>
      <w:r w:rsidRPr="00FC7A69">
        <w:rPr>
          <w:i/>
          <w:color w:val="000000"/>
        </w:rPr>
        <w:t>Trichoderma</w:t>
      </w:r>
      <w:r w:rsidRPr="00FC7A69">
        <w:rPr>
          <w:color w:val="000000"/>
        </w:rPr>
        <w:t xml:space="preserve"> were analyzed for antagonistic effects on </w:t>
      </w:r>
      <w:proofErr w:type="spellStart"/>
      <w:r w:rsidRPr="00FC7A69">
        <w:rPr>
          <w:i/>
          <w:color w:val="000000"/>
        </w:rPr>
        <w:t>Fol</w:t>
      </w:r>
      <w:proofErr w:type="spellEnd"/>
      <w:r w:rsidRPr="00FC7A69">
        <w:rPr>
          <w:color w:val="000000"/>
        </w:rPr>
        <w:t xml:space="preserve"> in dual culture lab assays and under greenhouse conditions with tomato (</w:t>
      </w:r>
      <w:proofErr w:type="spellStart"/>
      <w:r w:rsidRPr="00FC7A69">
        <w:rPr>
          <w:color w:val="000000"/>
        </w:rPr>
        <w:t>Barari</w:t>
      </w:r>
      <w:proofErr w:type="spellEnd"/>
      <w:r w:rsidR="00823BFA">
        <w:rPr>
          <w:color w:val="000000"/>
        </w:rPr>
        <w:t xml:space="preserve"> et al.,</w:t>
      </w:r>
      <w:r w:rsidRPr="00FC7A69">
        <w:rPr>
          <w:color w:val="000000"/>
        </w:rPr>
        <w:t xml:space="preserve"> 2016). Within dual culture, all </w:t>
      </w:r>
      <w:r w:rsidRPr="00FC7A69">
        <w:rPr>
          <w:i/>
          <w:color w:val="000000"/>
        </w:rPr>
        <w:t>Trichoderma</w:t>
      </w:r>
      <w:r w:rsidRPr="00FC7A69">
        <w:rPr>
          <w:color w:val="000000"/>
        </w:rPr>
        <w:t xml:space="preserve"> exhibited </w:t>
      </w:r>
      <w:proofErr w:type="spellStart"/>
      <w:r w:rsidRPr="00FC7A69">
        <w:rPr>
          <w:i/>
          <w:color w:val="000000"/>
        </w:rPr>
        <w:t>Fol</w:t>
      </w:r>
      <w:proofErr w:type="spellEnd"/>
      <w:r w:rsidRPr="00FC7A69">
        <w:rPr>
          <w:i/>
          <w:color w:val="000000"/>
        </w:rPr>
        <w:t xml:space="preserve"> </w:t>
      </w:r>
      <w:r w:rsidRPr="00FC7A69">
        <w:rPr>
          <w:color w:val="000000"/>
        </w:rPr>
        <w:t xml:space="preserve">inhibition, which was measured by size of a zone of inhibition among plate samples. This is a direct effect of </w:t>
      </w:r>
      <w:r w:rsidRPr="00FC7A69">
        <w:rPr>
          <w:i/>
          <w:color w:val="000000"/>
        </w:rPr>
        <w:t xml:space="preserve">Trichoderma </w:t>
      </w:r>
      <w:r w:rsidRPr="00FC7A69">
        <w:rPr>
          <w:color w:val="000000"/>
        </w:rPr>
        <w:t xml:space="preserve">enzymes </w:t>
      </w:r>
      <w:r w:rsidR="00823BFA">
        <w:rPr>
          <w:color w:val="000000"/>
        </w:rPr>
        <w:t>that</w:t>
      </w:r>
      <w:r w:rsidRPr="00FC7A69">
        <w:rPr>
          <w:color w:val="000000"/>
        </w:rPr>
        <w:t xml:space="preserve"> limit growth of fungal pathogens. Within tomato pots, the application of </w:t>
      </w:r>
      <w:r w:rsidRPr="00FC7A69">
        <w:rPr>
          <w:i/>
          <w:color w:val="000000"/>
        </w:rPr>
        <w:t>T. harzianum</w:t>
      </w:r>
      <w:r w:rsidRPr="00FC7A69">
        <w:rPr>
          <w:color w:val="000000"/>
        </w:rPr>
        <w:t xml:space="preserve"> (N-8) exhibited the greatest biocontrol potential with tomato disease severity of only 14.75%, along with </w:t>
      </w:r>
      <w:r w:rsidR="00823BFA">
        <w:rPr>
          <w:color w:val="000000"/>
        </w:rPr>
        <w:t xml:space="preserve">the </w:t>
      </w:r>
      <w:r w:rsidRPr="00FC7A69">
        <w:rPr>
          <w:color w:val="000000"/>
        </w:rPr>
        <w:t>greatest plant height and dry weight compared to other treatment groups (</w:t>
      </w:r>
      <w:proofErr w:type="spellStart"/>
      <w:r w:rsidRPr="00FC7A69">
        <w:rPr>
          <w:color w:val="000000"/>
        </w:rPr>
        <w:t>Barari</w:t>
      </w:r>
      <w:proofErr w:type="spellEnd"/>
      <w:r w:rsidR="00823BFA">
        <w:rPr>
          <w:color w:val="000000"/>
        </w:rPr>
        <w:t xml:space="preserve"> et al.,</w:t>
      </w:r>
      <w:r w:rsidRPr="00FC7A69">
        <w:rPr>
          <w:color w:val="000000"/>
        </w:rPr>
        <w:t xml:space="preserve"> 2016). </w:t>
      </w:r>
    </w:p>
    <w:p w14:paraId="5E1178B7" w14:textId="7E19A0A8" w:rsidR="00C6639A" w:rsidRPr="00FC7A69" w:rsidRDefault="00C6639A" w:rsidP="00FC7A69">
      <w:pPr>
        <w:spacing w:line="276" w:lineRule="auto"/>
        <w:ind w:firstLine="720"/>
      </w:pPr>
      <w:r w:rsidRPr="00FC7A69">
        <w:t xml:space="preserve">Tomato crops, due to the high production of biomass, use high rates of soil nutrients. This significantly adds to production costs, and the high rates of inputs are associated with high energy use and potential environmental degradation when nutrients are lost to surface and </w:t>
      </w:r>
      <w:r w:rsidRPr="00FC7A69">
        <w:lastRenderedPageBreak/>
        <w:t>groundwater. Phosphorus (P), a finite global resource, can often limit crop productivity due to low solubility in soil. Over 40% of global soils are considered P</w:t>
      </w:r>
      <w:r w:rsidR="00823BFA">
        <w:t>-</w:t>
      </w:r>
      <w:r w:rsidRPr="00FC7A69">
        <w:t>deficient (</w:t>
      </w:r>
      <w:proofErr w:type="spellStart"/>
      <w:r w:rsidRPr="00FC7A69">
        <w:t>Balemi</w:t>
      </w:r>
      <w:proofErr w:type="spellEnd"/>
      <w:r w:rsidRPr="00FC7A69">
        <w:t xml:space="preserve"> </w:t>
      </w:r>
      <w:r w:rsidR="00823BFA">
        <w:t>and</w:t>
      </w:r>
      <w:r w:rsidRPr="00FC7A69">
        <w:t xml:space="preserve"> </w:t>
      </w:r>
      <w:proofErr w:type="spellStart"/>
      <w:r w:rsidRPr="00FC7A69">
        <w:t>Negisho</w:t>
      </w:r>
      <w:proofErr w:type="spellEnd"/>
      <w:r w:rsidRPr="00FC7A69">
        <w:t xml:space="preserve">, 2012). In the southeastern USA and other regions with </w:t>
      </w:r>
      <w:proofErr w:type="gramStart"/>
      <w:r w:rsidRPr="00FC7A69">
        <w:t>highly-weathered</w:t>
      </w:r>
      <w:proofErr w:type="gramEnd"/>
      <w:r w:rsidRPr="00FC7A69">
        <w:t xml:space="preserve"> soils (e.g., </w:t>
      </w:r>
      <w:proofErr w:type="spellStart"/>
      <w:r w:rsidRPr="00FC7A69">
        <w:t>Ultisols</w:t>
      </w:r>
      <w:proofErr w:type="spellEnd"/>
      <w:r w:rsidRPr="00FC7A69">
        <w:t xml:space="preserve"> and </w:t>
      </w:r>
      <w:proofErr w:type="spellStart"/>
      <w:r w:rsidRPr="00FC7A69">
        <w:t>Oxisols</w:t>
      </w:r>
      <w:proofErr w:type="spellEnd"/>
      <w:r w:rsidRPr="00FC7A69">
        <w:t xml:space="preserve"> in the USDA classification system), P availability is often limited due to the predominant highly weathered and acidic soils where P absorbs strongly to clay minerals or iron (Fe) and aluminum (Al) oxides, or forms secondary compounds with Al or Fe (Rinu</w:t>
      </w:r>
      <w:r w:rsidR="00823BFA">
        <w:t xml:space="preserve"> et al.,</w:t>
      </w:r>
      <w:r w:rsidRPr="00FC7A69">
        <w:t xml:space="preserve"> 2013; Bader et al., 2019). </w:t>
      </w:r>
    </w:p>
    <w:p w14:paraId="5F50EFED" w14:textId="1C0446B1" w:rsidR="00C6639A" w:rsidRPr="00FC7A69" w:rsidRDefault="00C6639A" w:rsidP="00FC7A69">
      <w:pPr>
        <w:spacing w:line="276" w:lineRule="auto"/>
        <w:ind w:firstLine="720"/>
        <w:rPr>
          <w:i/>
        </w:rPr>
      </w:pPr>
      <w:r w:rsidRPr="00FC7A69">
        <w:t xml:space="preserve">Microorganisms are known to play a </w:t>
      </w:r>
      <w:r w:rsidR="001D2F78" w:rsidRPr="00FC7A69">
        <w:t xml:space="preserve">large </w:t>
      </w:r>
      <w:r w:rsidRPr="00FC7A69">
        <w:t>role in the biogeochemical cycling of</w:t>
      </w:r>
      <w:r w:rsidR="00DD6948" w:rsidRPr="00FC7A69">
        <w:t xml:space="preserve"> P</w:t>
      </w:r>
      <w:r w:rsidRPr="00FC7A69">
        <w:t xml:space="preserve"> in agroecosystems, as some have been reported to increase</w:t>
      </w:r>
      <w:commentRangeStart w:id="68"/>
      <w:r w:rsidRPr="00FC7A69">
        <w:t xml:space="preserve"> </w:t>
      </w:r>
      <w:r w:rsidR="001D2F78" w:rsidRPr="00FC7A69">
        <w:t>P</w:t>
      </w:r>
      <w:commentRangeEnd w:id="68"/>
      <w:r w:rsidR="001D2F78" w:rsidRPr="00FC7A69">
        <w:rPr>
          <w:rStyle w:val="CommentReference"/>
        </w:rPr>
        <w:commentReference w:id="68"/>
      </w:r>
      <w:r w:rsidR="001D2F78" w:rsidRPr="00FC7A69">
        <w:t xml:space="preserve"> </w:t>
      </w:r>
      <w:r w:rsidRPr="00FC7A69">
        <w:t xml:space="preserve">availability for plants. Fungal species are considered more appropriate for nutrient management strategies, with types of phosphate-solubilizing fungi (PSF) being of greater use </w:t>
      </w:r>
      <w:r w:rsidR="00823BFA">
        <w:t xml:space="preserve">in </w:t>
      </w:r>
      <w:r w:rsidRPr="00FC7A69">
        <w:t>agricultural systems as compared to bacteria due to larger occupancy range and greater resiliency within soil environments (Rinu</w:t>
      </w:r>
      <w:r w:rsidR="00823BFA">
        <w:t xml:space="preserve"> et al.,</w:t>
      </w:r>
      <w:r w:rsidRPr="00FC7A69">
        <w:t xml:space="preserve"> 2013; </w:t>
      </w:r>
      <w:proofErr w:type="spellStart"/>
      <w:r w:rsidRPr="00FC7A69">
        <w:t>Doilom</w:t>
      </w:r>
      <w:proofErr w:type="spellEnd"/>
      <w:r w:rsidR="00823BFA">
        <w:t xml:space="preserve"> et al.,</w:t>
      </w:r>
      <w:r w:rsidRPr="00FC7A69">
        <w:t xml:space="preserve"> 2020; </w:t>
      </w:r>
      <w:proofErr w:type="spellStart"/>
      <w:r w:rsidRPr="00FC7A69">
        <w:t>Bononi</w:t>
      </w:r>
      <w:proofErr w:type="spellEnd"/>
      <w:r w:rsidR="00823BFA">
        <w:t xml:space="preserve"> et al.,</w:t>
      </w:r>
      <w:r w:rsidRPr="00FC7A69">
        <w:t xml:space="preserve"> 2020). PSF have the potential to enhance the solubilization of </w:t>
      </w:r>
      <w:r w:rsidR="00DD6948" w:rsidRPr="00FC7A69">
        <w:t xml:space="preserve">P </w:t>
      </w:r>
      <w:r w:rsidRPr="00FC7A69">
        <w:t xml:space="preserve">compounds by producing organic acids and mobilizing </w:t>
      </w:r>
      <w:r w:rsidR="00DD6948" w:rsidRPr="00FC7A69">
        <w:t xml:space="preserve">P </w:t>
      </w:r>
      <w:r w:rsidRPr="00FC7A69">
        <w:t>compounds, such as those in P fertilizers and soil minerals, and to increase nutrient uptake and crop P availability (</w:t>
      </w:r>
      <w:proofErr w:type="spellStart"/>
      <w:r w:rsidRPr="00FC7A69">
        <w:t>Doilom</w:t>
      </w:r>
      <w:proofErr w:type="spellEnd"/>
      <w:r w:rsidR="00823BFA">
        <w:t xml:space="preserve"> et al.,</w:t>
      </w:r>
      <w:r w:rsidRPr="00FC7A69">
        <w:t xml:space="preserve"> 2020). This is because organic acids can convert soil P into mono or di-basic phosphates which are readily available for plant uptake and use (</w:t>
      </w:r>
      <w:proofErr w:type="spellStart"/>
      <w:r w:rsidRPr="00FC7A69">
        <w:t>Bononi</w:t>
      </w:r>
      <w:proofErr w:type="spellEnd"/>
      <w:r w:rsidR="00823BFA">
        <w:t xml:space="preserve"> et al.,</w:t>
      </w:r>
      <w:r w:rsidRPr="00FC7A69">
        <w:t xml:space="preserve"> 2020).  However, P solubilization potential by PSF is heavily influenced by site-specific soil chemical conditions, in particular the forms of </w:t>
      </w:r>
      <w:r w:rsidR="00DD6948" w:rsidRPr="00FC7A69">
        <w:t xml:space="preserve">P </w:t>
      </w:r>
      <w:r w:rsidRPr="00FC7A69">
        <w:t>compounds and soil pH (Ngo</w:t>
      </w:r>
      <w:r w:rsidR="00823BFA">
        <w:t xml:space="preserve"> et al.,</w:t>
      </w:r>
      <w:r w:rsidRPr="00FC7A69">
        <w:t xml:space="preserve"> 2021;</w:t>
      </w:r>
      <w:r w:rsidR="005B26BA" w:rsidRPr="00FC7A69">
        <w:t xml:space="preserve"> </w:t>
      </w:r>
      <w:r w:rsidRPr="00FC7A69">
        <w:t>Elias</w:t>
      </w:r>
      <w:r w:rsidR="00823BFA">
        <w:t xml:space="preserve"> et al.,</w:t>
      </w:r>
      <w:r w:rsidRPr="00FC7A69">
        <w:t xml:space="preserve"> 2016). </w:t>
      </w:r>
    </w:p>
    <w:p w14:paraId="3F114312" w14:textId="456516BA" w:rsidR="00C6639A" w:rsidRPr="00FC7A69" w:rsidRDefault="00C6639A" w:rsidP="00FC7A69">
      <w:pPr>
        <w:spacing w:line="276" w:lineRule="auto"/>
        <w:ind w:firstLine="720"/>
      </w:pPr>
      <w:r w:rsidRPr="00FC7A69">
        <w:rPr>
          <w:i/>
        </w:rPr>
        <w:t>Trichoderma</w:t>
      </w:r>
      <w:r w:rsidRPr="00FC7A69">
        <w:t xml:space="preserve"> </w:t>
      </w:r>
      <w:r w:rsidR="00823BFA">
        <w:t xml:space="preserve">spp. </w:t>
      </w:r>
      <w:proofErr w:type="gramStart"/>
      <w:r w:rsidRPr="00FC7A69">
        <w:t>are</w:t>
      </w:r>
      <w:proofErr w:type="gramEnd"/>
      <w:r w:rsidRPr="00FC7A69">
        <w:t xml:space="preserve"> potential PSF </w:t>
      </w:r>
      <w:r w:rsidR="00823BFA">
        <w:t>that</w:t>
      </w:r>
      <w:r w:rsidRPr="00FC7A69">
        <w:t xml:space="preserve"> could be beneficial in some agricultural environments due to </w:t>
      </w:r>
      <w:r w:rsidR="00823BFA">
        <w:t>their</w:t>
      </w:r>
      <w:r w:rsidRPr="00FC7A69">
        <w:t xml:space="preserve"> resiliency within a large range of environments. A previous study analyzed the relationship between </w:t>
      </w:r>
      <w:r w:rsidRPr="00FC7A69">
        <w:rPr>
          <w:i/>
        </w:rPr>
        <w:t>Trichoderma</w:t>
      </w:r>
      <w:r w:rsidRPr="00FC7A69">
        <w:t xml:space="preserve">, </w:t>
      </w:r>
      <w:r w:rsidR="00625AC6" w:rsidRPr="00625AC6">
        <w:rPr>
          <w:i/>
          <w:iCs/>
        </w:rPr>
        <w:t>Glycine max</w:t>
      </w:r>
      <w:r w:rsidR="00625AC6">
        <w:rPr>
          <w:i/>
          <w:iCs/>
        </w:rPr>
        <w:t xml:space="preserve"> </w:t>
      </w:r>
      <w:r w:rsidR="00625AC6">
        <w:t xml:space="preserve">(soybean) </w:t>
      </w:r>
      <w:r w:rsidRPr="00FC7A69">
        <w:t xml:space="preserve">and multiple </w:t>
      </w:r>
      <w:r w:rsidR="00DD6948" w:rsidRPr="00FC7A69">
        <w:t xml:space="preserve">P </w:t>
      </w:r>
      <w:r w:rsidRPr="00FC7A69">
        <w:t xml:space="preserve">fertilizer sources to determine if the fungi can improve </w:t>
      </w:r>
      <w:r w:rsidR="00DD6948" w:rsidRPr="00FC7A69">
        <w:t xml:space="preserve">P </w:t>
      </w:r>
      <w:r w:rsidRPr="00FC7A69">
        <w:t xml:space="preserve">efficiency of highly weathered, acidic and P deficient soils of the Amazon. Results showed that two </w:t>
      </w:r>
      <w:r w:rsidRPr="00FC7A69">
        <w:rPr>
          <w:i/>
        </w:rPr>
        <w:t>Trichoderma</w:t>
      </w:r>
      <w:r w:rsidRPr="00FC7A69">
        <w:t xml:space="preserve"> isolates (AMS 34.39 and AMS 31.15) improved enzyme activity </w:t>
      </w:r>
      <w:r w:rsidR="00823BFA">
        <w:t>by</w:t>
      </w:r>
      <w:r w:rsidRPr="00FC7A69">
        <w:t xml:space="preserve"> 16-17% with rock phosphate and 10-15% with triple superphosphate. Enzymatic activities are greatest for rock phosphate due to its lower availability, resulting in greater microbial activities for mineralization. </w:t>
      </w:r>
      <w:commentRangeStart w:id="69"/>
      <w:r w:rsidRPr="00FC7A69">
        <w:t>P</w:t>
      </w:r>
      <w:commentRangeEnd w:id="69"/>
      <w:r w:rsidR="004D291B" w:rsidRPr="00FC7A69">
        <w:rPr>
          <w:rStyle w:val="CommentReference"/>
        </w:rPr>
        <w:commentReference w:id="69"/>
      </w:r>
      <w:r w:rsidRPr="00FC7A69">
        <w:t xml:space="preserve"> sources were compared at </w:t>
      </w:r>
      <w:r w:rsidR="00823BFA">
        <w:t xml:space="preserve">four </w:t>
      </w:r>
      <w:r w:rsidRPr="00FC7A69">
        <w:t xml:space="preserve">different application </w:t>
      </w:r>
      <w:r w:rsidR="00823BFA">
        <w:t>rates</w:t>
      </w:r>
      <w:r w:rsidRPr="00FC7A69">
        <w:t xml:space="preserve">, with greatest increases of soybean biomass being at 70 kg/ha, with other significant differences in plant height at P rates of 50, 70, and 90 kg/ha with </w:t>
      </w:r>
      <w:r w:rsidRPr="00FC7A69">
        <w:rPr>
          <w:i/>
        </w:rPr>
        <w:t>Trichoderma</w:t>
      </w:r>
      <w:r w:rsidRPr="00FC7A69">
        <w:t xml:space="preserve">. While results showed differences within treatments, the combination of P and </w:t>
      </w:r>
      <w:r w:rsidRPr="00FC7A69">
        <w:rPr>
          <w:i/>
        </w:rPr>
        <w:t>Trichoderma</w:t>
      </w:r>
      <w:r w:rsidRPr="00FC7A69">
        <w:t xml:space="preserve"> significantly increase</w:t>
      </w:r>
      <w:r w:rsidR="00823BFA">
        <w:t>d</w:t>
      </w:r>
      <w:r w:rsidRPr="00FC7A69">
        <w:t xml:space="preserve"> plant growth and P availability in comparison to treatments without the fungi (</w:t>
      </w:r>
      <w:proofErr w:type="spellStart"/>
      <w:r w:rsidRPr="00FC7A69">
        <w:t>Bononi</w:t>
      </w:r>
      <w:proofErr w:type="spellEnd"/>
      <w:r w:rsidR="00823BFA">
        <w:t xml:space="preserve"> et al.,</w:t>
      </w:r>
      <w:r w:rsidRPr="00FC7A69">
        <w:t xml:space="preserve"> 2020). In a similar study, they observed different strains of </w:t>
      </w:r>
      <w:r w:rsidRPr="00FC7A69">
        <w:rPr>
          <w:i/>
        </w:rPr>
        <w:t>T. harzianum</w:t>
      </w:r>
      <w:r w:rsidRPr="00FC7A69">
        <w:t xml:space="preserve"> and </w:t>
      </w:r>
      <w:r w:rsidRPr="00FC7A69">
        <w:rPr>
          <w:i/>
        </w:rPr>
        <w:t xml:space="preserve">T. </w:t>
      </w:r>
      <w:proofErr w:type="spellStart"/>
      <w:r w:rsidRPr="00FC7A69">
        <w:rPr>
          <w:i/>
        </w:rPr>
        <w:t>asperellum</w:t>
      </w:r>
      <w:proofErr w:type="spellEnd"/>
      <w:r w:rsidRPr="00FC7A69">
        <w:t xml:space="preserve"> were able to solubilize phosphoric rock or calcium phosphate for bean production. They reported three possible mechanisms of P solubilization for bean growth including acidification and redox activity, with chelating of metabolites being the most common mechanism (</w:t>
      </w:r>
      <w:r w:rsidRPr="00FC7A69">
        <w:rPr>
          <w:color w:val="000000"/>
        </w:rPr>
        <w:t>Hoyos-</w:t>
      </w:r>
      <w:r w:rsidR="00823BFA">
        <w:rPr>
          <w:color w:val="000000"/>
        </w:rPr>
        <w:t>C</w:t>
      </w:r>
      <w:r w:rsidRPr="00FC7A69">
        <w:rPr>
          <w:color w:val="000000"/>
        </w:rPr>
        <w:t>arvajal et al.</w:t>
      </w:r>
      <w:r w:rsidR="00823BFA">
        <w:rPr>
          <w:color w:val="000000"/>
        </w:rPr>
        <w:t>,</w:t>
      </w:r>
      <w:r w:rsidRPr="00FC7A69">
        <w:rPr>
          <w:color w:val="000000"/>
        </w:rPr>
        <w:t xml:space="preserve"> 2009). </w:t>
      </w:r>
    </w:p>
    <w:p w14:paraId="1446D991" w14:textId="2C53C597" w:rsidR="00C6639A" w:rsidRPr="00FC7A69" w:rsidRDefault="00C6639A" w:rsidP="00FC7A69">
      <w:pPr>
        <w:spacing w:line="276" w:lineRule="auto"/>
        <w:ind w:firstLine="720"/>
      </w:pPr>
      <w:r w:rsidRPr="00FC7A69">
        <w:t xml:space="preserve">As studies have shown, some </w:t>
      </w:r>
      <w:r w:rsidRPr="00FC7A69">
        <w:rPr>
          <w:i/>
        </w:rPr>
        <w:t>Trichoderma</w:t>
      </w:r>
      <w:r w:rsidRPr="00FC7A69">
        <w:t xml:space="preserve"> isolates can increase nutrient availability through mineralization and solubilization of limiting elements, such as P, within the rhizosphere (Cai </w:t>
      </w:r>
      <w:r w:rsidR="00823BFA">
        <w:t>and</w:t>
      </w:r>
      <w:r w:rsidRPr="00FC7A69">
        <w:t xml:space="preserve"> Chen, 2014). Evidence also supports </w:t>
      </w:r>
      <w:r w:rsidR="00823BFA">
        <w:t xml:space="preserve">the ability of </w:t>
      </w:r>
      <w:r w:rsidRPr="00FC7A69">
        <w:rPr>
          <w:i/>
        </w:rPr>
        <w:t>Trichoderma</w:t>
      </w:r>
      <w:r w:rsidR="00823BFA">
        <w:rPr>
          <w:i/>
        </w:rPr>
        <w:t xml:space="preserve"> </w:t>
      </w:r>
      <w:r w:rsidRPr="00FC7A69">
        <w:t xml:space="preserve">to parasitize pathogenic </w:t>
      </w:r>
      <w:r w:rsidRPr="00FC7A69">
        <w:lastRenderedPageBreak/>
        <w:t>fungi through the production of antibiotic compounds and colonize plant roots to increase root structure and overall plant growth (Harman</w:t>
      </w:r>
      <w:r w:rsidR="00823BFA">
        <w:t xml:space="preserve"> et al.,</w:t>
      </w:r>
      <w:r w:rsidRPr="00FC7A69">
        <w:t xml:space="preserve"> 2004; Bader et al., 2019). As varying forms of soil P can impact growth and interactions of plant growth and </w:t>
      </w:r>
      <w:r w:rsidRPr="00FC7A69">
        <w:rPr>
          <w:i/>
        </w:rPr>
        <w:t>Trichoderma</w:t>
      </w:r>
      <w:r w:rsidRPr="00FC7A69">
        <w:t xml:space="preserve">, evidence also supports </w:t>
      </w:r>
      <w:r w:rsidR="00823BFA">
        <w:t xml:space="preserve">that </w:t>
      </w:r>
      <w:r w:rsidRPr="00FC7A69">
        <w:t xml:space="preserve">fertilization can influence disease resistance of plants, </w:t>
      </w:r>
      <w:r w:rsidR="00823BFA">
        <w:t>i.e.,</w:t>
      </w:r>
      <w:r w:rsidRPr="00FC7A69">
        <w:t xml:space="preserve"> the ability of a host plant to control the severity of infection when environmental conditions favor the pathogen (</w:t>
      </w:r>
      <w:proofErr w:type="spellStart"/>
      <w:r w:rsidRPr="00FC7A69">
        <w:t>Mcgovern</w:t>
      </w:r>
      <w:proofErr w:type="spellEnd"/>
      <w:r w:rsidRPr="00FC7A69">
        <w:t xml:space="preserve"> et al., 2015). Studies show that </w:t>
      </w:r>
      <w:r w:rsidRPr="00FC7A69">
        <w:rPr>
          <w:i/>
        </w:rPr>
        <w:t xml:space="preserve">Fusarium </w:t>
      </w:r>
      <w:r w:rsidRPr="00FC7A69">
        <w:t>severity is slightly increased with P fertilization, but not as drastically as N fertilization</w:t>
      </w:r>
      <w:r w:rsidR="00823BFA">
        <w:t>,</w:t>
      </w:r>
      <w:r w:rsidRPr="00FC7A69">
        <w:t xml:space="preserve"> while the combination of N and P fertilization </w:t>
      </w:r>
      <w:r w:rsidR="00823BFA">
        <w:t xml:space="preserve">had the </w:t>
      </w:r>
      <w:r w:rsidRPr="00FC7A69">
        <w:t>highest disease severity in some tomato plants (</w:t>
      </w:r>
      <w:proofErr w:type="spellStart"/>
      <w:r w:rsidRPr="00FC7A69">
        <w:rPr>
          <w:color w:val="000000"/>
        </w:rPr>
        <w:t>Veresoglou</w:t>
      </w:r>
      <w:proofErr w:type="spellEnd"/>
      <w:r w:rsidRPr="00FC7A69">
        <w:rPr>
          <w:color w:val="000000"/>
        </w:rPr>
        <w:t xml:space="preserve"> et al., 2012). It is also important to consider how tomato domestication and plant genotypic diversity can influence nutrient-use efficiency (Dixon et al., 2020). </w:t>
      </w:r>
      <w:r w:rsidRPr="00FC7A69">
        <w:t xml:space="preserve">There is still limited information regarding the relationships of </w:t>
      </w:r>
      <w:r w:rsidRPr="00FC7A69">
        <w:rPr>
          <w:i/>
        </w:rPr>
        <w:t>Trichoderma</w:t>
      </w:r>
      <w:r w:rsidRPr="00FC7A69">
        <w:t xml:space="preserve"> and P uptake in highly weathered, acidic soils for organic productio</w:t>
      </w:r>
      <w:r w:rsidR="00823BFA">
        <w:t xml:space="preserve">n, </w:t>
      </w:r>
      <w:proofErr w:type="gramStart"/>
      <w:r w:rsidR="00823BFA">
        <w:t xml:space="preserve">and </w:t>
      </w:r>
      <w:r w:rsidRPr="00FC7A69">
        <w:t xml:space="preserve"> limited</w:t>
      </w:r>
      <w:proofErr w:type="gramEnd"/>
      <w:r w:rsidRPr="00FC7A69">
        <w:t xml:space="preserve"> information of how fertilization and nutrient availability by PSF, such as </w:t>
      </w:r>
      <w:r w:rsidRPr="00FC7A69">
        <w:rPr>
          <w:i/>
        </w:rPr>
        <w:t>Trichoderma</w:t>
      </w:r>
      <w:r w:rsidRPr="00FC7A69">
        <w:t>, can impact the severity of disease</w:t>
      </w:r>
      <w:r w:rsidR="00823BFA">
        <w:t xml:space="preserve"> caused by soil-borne pathogens,</w:t>
      </w:r>
      <w:r w:rsidRPr="00FC7A69">
        <w:t xml:space="preserve"> such as </w:t>
      </w:r>
      <w:proofErr w:type="spellStart"/>
      <w:r w:rsidRPr="00FC7A69">
        <w:rPr>
          <w:i/>
        </w:rPr>
        <w:t>F</w:t>
      </w:r>
      <w:r w:rsidR="00823BFA">
        <w:rPr>
          <w:i/>
        </w:rPr>
        <w:t>ol</w:t>
      </w:r>
      <w:proofErr w:type="spellEnd"/>
      <w:r w:rsidRPr="00FC7A69">
        <w:t xml:space="preserve">, and </w:t>
      </w:r>
      <w:r w:rsidR="00823BFA">
        <w:t xml:space="preserve">other </w:t>
      </w:r>
      <w:r w:rsidRPr="00FC7A69">
        <w:t xml:space="preserve">influences </w:t>
      </w:r>
      <w:r w:rsidR="00823BFA">
        <w:t>in the</w:t>
      </w:r>
      <w:r w:rsidRPr="00FC7A69">
        <w:t xml:space="preserve"> rhizosphere (</w:t>
      </w:r>
      <w:proofErr w:type="spellStart"/>
      <w:r w:rsidRPr="00FC7A69">
        <w:t>Srihuttagum</w:t>
      </w:r>
      <w:proofErr w:type="spellEnd"/>
      <w:r w:rsidR="00823BFA">
        <w:t xml:space="preserve"> et al.,</w:t>
      </w:r>
      <w:r w:rsidRPr="00FC7A69">
        <w:t xml:space="preserve"> 1989). </w:t>
      </w:r>
    </w:p>
    <w:p w14:paraId="50DE7774" w14:textId="32F4740A" w:rsidR="003462F8" w:rsidRPr="00FC7A69" w:rsidRDefault="00C6639A" w:rsidP="004915DF">
      <w:pPr>
        <w:spacing w:line="276" w:lineRule="auto"/>
        <w:ind w:firstLine="720"/>
      </w:pPr>
      <w:r w:rsidRPr="00FC7A69">
        <w:t xml:space="preserve">To better understand how </w:t>
      </w:r>
      <w:r w:rsidR="00823BFA">
        <w:t>native</w:t>
      </w:r>
      <w:r w:rsidRPr="00FC7A69">
        <w:t xml:space="preserve"> </w:t>
      </w:r>
      <w:r w:rsidRPr="00FC7A69">
        <w:rPr>
          <w:i/>
        </w:rPr>
        <w:t>Trichoderma</w:t>
      </w:r>
      <w:r w:rsidRPr="00FC7A69">
        <w:t xml:space="preserve"> isolates play a role in suppression of </w:t>
      </w:r>
      <w:r w:rsidR="00492809" w:rsidRPr="00492809">
        <w:rPr>
          <w:i/>
          <w:iCs/>
        </w:rPr>
        <w:t>F</w:t>
      </w:r>
      <w:r w:rsidRPr="00492809">
        <w:rPr>
          <w:i/>
          <w:iCs/>
        </w:rPr>
        <w:t>usarium</w:t>
      </w:r>
      <w:r w:rsidRPr="00FC7A69">
        <w:t xml:space="preserve"> and soil P availability, our objectives were to evaluate</w:t>
      </w:r>
      <w:r w:rsidR="003462F8">
        <w:t xml:space="preserve"> </w:t>
      </w:r>
      <w:proofErr w:type="spellStart"/>
      <w:r w:rsidR="003462F8">
        <w:t>evaluate</w:t>
      </w:r>
      <w:proofErr w:type="spellEnd"/>
      <w:r w:rsidR="003462F8">
        <w:t xml:space="preserve"> eight native </w:t>
      </w:r>
      <w:r w:rsidR="003462F8" w:rsidRPr="003462F8">
        <w:rPr>
          <w:i/>
          <w:iCs/>
        </w:rPr>
        <w:t>Trichoderma</w:t>
      </w:r>
      <w:r w:rsidR="003462F8">
        <w:t xml:space="preserve"> isolates for 1)</w:t>
      </w:r>
      <w:r w:rsidR="00F10B64" w:rsidRPr="00FC7A69">
        <w:t xml:space="preserve"> </w:t>
      </w:r>
      <w:r w:rsidRPr="00FC7A69">
        <w:t xml:space="preserve">suppression of tomato wilt disease caused by </w:t>
      </w:r>
      <w:proofErr w:type="spellStart"/>
      <w:r w:rsidRPr="00FC7A69">
        <w:rPr>
          <w:i/>
        </w:rPr>
        <w:t>F</w:t>
      </w:r>
      <w:r w:rsidR="00492809">
        <w:rPr>
          <w:i/>
        </w:rPr>
        <w:t>ol</w:t>
      </w:r>
      <w:proofErr w:type="spellEnd"/>
      <w:r w:rsidRPr="00FC7A69">
        <w:t xml:space="preserve"> in a susceptible heirloom tomato cultivar, and </w:t>
      </w:r>
      <w:r w:rsidR="003462F8">
        <w:t xml:space="preserve">for </w:t>
      </w:r>
      <w:r w:rsidRPr="00FC7A69">
        <w:t>2) solubiliz</w:t>
      </w:r>
      <w:r w:rsidR="003462F8">
        <w:t>ation of</w:t>
      </w:r>
      <w:r w:rsidRPr="00FC7A69">
        <w:t xml:space="preserve"> Al-phosphate and Ca- phosphate in </w:t>
      </w:r>
      <w:r w:rsidR="003462F8">
        <w:t xml:space="preserve">vitro </w:t>
      </w:r>
      <w:r w:rsidRPr="00FC7A69">
        <w:t xml:space="preserve">assays, and </w:t>
      </w:r>
      <w:r w:rsidR="006F57CE" w:rsidRPr="00FC7A69">
        <w:t xml:space="preserve">to </w:t>
      </w:r>
      <w:r w:rsidR="00492809">
        <w:t xml:space="preserve">analyze </w:t>
      </w:r>
      <w:r w:rsidRPr="00FC7A69">
        <w:t xml:space="preserve">interactions with </w:t>
      </w:r>
      <w:proofErr w:type="spellStart"/>
      <w:r w:rsidRPr="00FC7A69">
        <w:rPr>
          <w:i/>
        </w:rPr>
        <w:t>Fol</w:t>
      </w:r>
      <w:proofErr w:type="spellEnd"/>
      <w:r w:rsidRPr="00FC7A69">
        <w:t xml:space="preserve"> in dual-culture plate assays on media with varying P substrates. We hypothesized that 1) the ability of </w:t>
      </w:r>
      <w:r w:rsidRPr="00FC7A69">
        <w:rPr>
          <w:i/>
        </w:rPr>
        <w:t>Trichoderma</w:t>
      </w:r>
      <w:r w:rsidRPr="00FC7A69">
        <w:t xml:space="preserve"> isolates to reduce symptoms of </w:t>
      </w:r>
      <w:proofErr w:type="spellStart"/>
      <w:r w:rsidRPr="00FC7A69">
        <w:rPr>
          <w:i/>
        </w:rPr>
        <w:t>Fol</w:t>
      </w:r>
      <w:proofErr w:type="spellEnd"/>
      <w:r w:rsidRPr="00FC7A69">
        <w:t xml:space="preserve"> on cv. Valencia tomato compared to a </w:t>
      </w:r>
      <w:proofErr w:type="spellStart"/>
      <w:r w:rsidRPr="00FC7A69">
        <w:rPr>
          <w:i/>
        </w:rPr>
        <w:t>Fol</w:t>
      </w:r>
      <w:proofErr w:type="spellEnd"/>
      <w:r w:rsidRPr="00FC7A69">
        <w:rPr>
          <w:i/>
        </w:rPr>
        <w:t>-</w:t>
      </w:r>
      <w:r w:rsidRPr="00FC7A69">
        <w:t xml:space="preserve">inoculated control would vary among isolates, with some </w:t>
      </w:r>
      <w:r w:rsidR="003462F8">
        <w:t>native</w:t>
      </w:r>
      <w:r w:rsidRPr="00FC7A69">
        <w:t xml:space="preserve"> isolates being equivalent to a non</w:t>
      </w:r>
      <w:r w:rsidRPr="00FC7A69">
        <w:rPr>
          <w:i/>
        </w:rPr>
        <w:t>-</w:t>
      </w:r>
      <w:proofErr w:type="spellStart"/>
      <w:r w:rsidRPr="00FC7A69">
        <w:rPr>
          <w:i/>
        </w:rPr>
        <w:t>Fol</w:t>
      </w:r>
      <w:proofErr w:type="spellEnd"/>
      <w:r w:rsidRPr="00FC7A69">
        <w:t xml:space="preserve"> inoculated control, and 2) </w:t>
      </w:r>
      <w:r w:rsidRPr="00FC7A69">
        <w:rPr>
          <w:i/>
        </w:rPr>
        <w:t>Trichoderma</w:t>
      </w:r>
      <w:r w:rsidRPr="00FC7A69">
        <w:t xml:space="preserve"> isolates would vary in ability to solubilize P sources, with </w:t>
      </w:r>
      <w:r w:rsidR="003462F8">
        <w:t>native</w:t>
      </w:r>
      <w:r w:rsidRPr="00FC7A69">
        <w:t xml:space="preserve"> isolates more effective in solubilization of Al- than Ca-phosphates, which would impact interactions with </w:t>
      </w:r>
      <w:proofErr w:type="spellStart"/>
      <w:r w:rsidRPr="00FC7A69">
        <w:rPr>
          <w:i/>
        </w:rPr>
        <w:t>Fol</w:t>
      </w:r>
      <w:proofErr w:type="spellEnd"/>
      <w:r w:rsidRPr="00FC7A69">
        <w:t xml:space="preserve"> in dual-culture plate assays. </w:t>
      </w:r>
    </w:p>
    <w:p w14:paraId="33B2815C" w14:textId="77777777" w:rsidR="00C6639A" w:rsidRPr="001B19EC" w:rsidRDefault="00C6639A" w:rsidP="001B19EC">
      <w:pPr>
        <w:pStyle w:val="Heading2"/>
      </w:pPr>
      <w:bookmarkStart w:id="70" w:name="_Toc172977607"/>
      <w:bookmarkStart w:id="71" w:name="_Toc174476453"/>
      <w:bookmarkStart w:id="72" w:name="_Toc174516960"/>
      <w:r w:rsidRPr="001B19EC">
        <w:t>Methodology</w:t>
      </w:r>
      <w:bookmarkEnd w:id="70"/>
      <w:bookmarkEnd w:id="71"/>
      <w:bookmarkEnd w:id="72"/>
    </w:p>
    <w:p w14:paraId="621969EE" w14:textId="7934EC69" w:rsidR="00C6639A" w:rsidRPr="00FC7A69" w:rsidRDefault="00C6639A" w:rsidP="00FC7A69">
      <w:pPr>
        <w:spacing w:line="276" w:lineRule="auto"/>
        <w:ind w:left="-20" w:right="-20" w:firstLine="720"/>
      </w:pPr>
      <w:bookmarkStart w:id="73" w:name="_Toc172977608"/>
      <w:bookmarkStart w:id="74" w:name="_Toc174476454"/>
      <w:bookmarkStart w:id="75" w:name="_Toc174516961"/>
      <w:r w:rsidRPr="001B19EC">
        <w:rPr>
          <w:rStyle w:val="Heading2Char"/>
        </w:rPr>
        <w:t>Objective 1.</w:t>
      </w:r>
      <w:bookmarkEnd w:id="73"/>
      <w:bookmarkEnd w:id="74"/>
      <w:bookmarkEnd w:id="75"/>
      <w:r w:rsidRPr="00FC7A69">
        <w:rPr>
          <w:rStyle w:val="Heading2Char"/>
        </w:rPr>
        <w:t xml:space="preserve"> </w:t>
      </w:r>
      <w:r w:rsidRPr="00FC7A69">
        <w:t xml:space="preserve">Biocontrol effects of eight </w:t>
      </w:r>
      <w:r w:rsidRPr="00FC7A69">
        <w:rPr>
          <w:i/>
        </w:rPr>
        <w:t>Trichoderma</w:t>
      </w:r>
      <w:r w:rsidRPr="00FC7A69">
        <w:t xml:space="preserve"> isolates from Tennessee (</w:t>
      </w:r>
      <w:commentRangeStart w:id="76"/>
      <w:r w:rsidRPr="00FC7A69">
        <w:t>T</w:t>
      </w:r>
      <w:commentRangeEnd w:id="76"/>
      <w:r w:rsidR="00F206F7" w:rsidRPr="00FC7A69">
        <w:rPr>
          <w:rStyle w:val="CommentReference"/>
        </w:rPr>
        <w:commentReference w:id="76"/>
      </w:r>
      <w:r w:rsidRPr="00FC7A69">
        <w:t xml:space="preserve">able 2.1) were evaluated in a randomized complete block greenhouse </w:t>
      </w:r>
      <w:r w:rsidR="003462F8">
        <w:t xml:space="preserve">experiment </w:t>
      </w:r>
      <w:r w:rsidRPr="00FC7A69">
        <w:t xml:space="preserve">in soil inoculated with </w:t>
      </w:r>
      <w:r w:rsidRPr="00FC7A69">
        <w:rPr>
          <w:i/>
        </w:rPr>
        <w:t>F</w:t>
      </w:r>
      <w:r w:rsidR="003462F8">
        <w:rPr>
          <w:i/>
        </w:rPr>
        <w:t>ol</w:t>
      </w:r>
      <w:r w:rsidRPr="00FC7A69">
        <w:rPr>
          <w:i/>
        </w:rPr>
        <w:t>.</w:t>
      </w:r>
      <w:r w:rsidRPr="00FC7A69">
        <w:t xml:space="preserve"> Non-</w:t>
      </w:r>
      <w:r w:rsidRPr="00FC7A69">
        <w:rPr>
          <w:i/>
        </w:rPr>
        <w:t>Trichoderma</w:t>
      </w:r>
      <w:r w:rsidRPr="00FC7A69">
        <w:t xml:space="preserve"> inoculated treatments (C1,</w:t>
      </w:r>
      <w:commentRangeStart w:id="77"/>
      <w:r w:rsidRPr="00FC7A69">
        <w:t xml:space="preserve"> </w:t>
      </w:r>
      <w:r w:rsidR="00E36648" w:rsidRPr="00FC7A69">
        <w:t>no</w:t>
      </w:r>
      <w:commentRangeEnd w:id="77"/>
      <w:r w:rsidR="00E36648" w:rsidRPr="00FC7A69">
        <w:rPr>
          <w:rStyle w:val="CommentReference"/>
        </w:rPr>
        <w:commentReference w:id="77"/>
      </w:r>
      <w:r w:rsidR="00E36648" w:rsidRPr="00FC7A69">
        <w:rPr>
          <w:i/>
        </w:rPr>
        <w:t xml:space="preserve"> </w:t>
      </w:r>
      <w:proofErr w:type="spellStart"/>
      <w:r w:rsidRPr="00FC7A69">
        <w:rPr>
          <w:i/>
        </w:rPr>
        <w:t>Fol</w:t>
      </w:r>
      <w:proofErr w:type="spellEnd"/>
      <w:r w:rsidRPr="00FC7A69">
        <w:t xml:space="preserve"> inoculation and C2, with </w:t>
      </w:r>
      <w:proofErr w:type="spellStart"/>
      <w:r w:rsidRPr="00FC7A69">
        <w:rPr>
          <w:i/>
        </w:rPr>
        <w:t>Fol</w:t>
      </w:r>
      <w:proofErr w:type="spellEnd"/>
      <w:r w:rsidRPr="00FC7A69">
        <w:t xml:space="preserve"> inoculation) were included as controls. There were </w:t>
      </w:r>
      <w:commentRangeStart w:id="78"/>
      <w:r w:rsidRPr="00FC7A69">
        <w:t>four replicates of each treatment</w:t>
      </w:r>
      <w:commentRangeEnd w:id="78"/>
      <w:r w:rsidR="00545D67" w:rsidRPr="00FC7A69">
        <w:rPr>
          <w:rStyle w:val="CommentReference"/>
        </w:rPr>
        <w:commentReference w:id="78"/>
      </w:r>
      <w:r w:rsidR="00B06E29">
        <w:t xml:space="preserve"> group</w:t>
      </w:r>
      <w:r w:rsidR="00DD6948" w:rsidRPr="00FC7A69">
        <w:t xml:space="preserve"> in tomato pots</w:t>
      </w:r>
      <w:r w:rsidRPr="00FC7A69">
        <w:t>, and the study was</w:t>
      </w:r>
      <w:r w:rsidR="00DD6948" w:rsidRPr="00FC7A69">
        <w:t xml:space="preserve"> </w:t>
      </w:r>
      <w:r w:rsidR="003462F8">
        <w:t>conducted three times</w:t>
      </w:r>
      <w:r w:rsidRPr="00FC7A69">
        <w:t xml:space="preserve">. </w:t>
      </w:r>
    </w:p>
    <w:p w14:paraId="2067822D" w14:textId="7553E048" w:rsidR="00040793" w:rsidRPr="00FC7A69" w:rsidRDefault="00C6639A" w:rsidP="00040793">
      <w:pPr>
        <w:spacing w:line="276" w:lineRule="auto"/>
        <w:ind w:left="-20" w:right="-20"/>
      </w:pPr>
      <w:r w:rsidRPr="00FC7A69">
        <w:rPr>
          <w:i/>
        </w:rPr>
        <w:t xml:space="preserve">Trichoderma </w:t>
      </w:r>
      <w:r w:rsidRPr="00FC7A69">
        <w:t xml:space="preserve">isolates (Table 2.1) and </w:t>
      </w:r>
      <w:proofErr w:type="spellStart"/>
      <w:r w:rsidRPr="00FC7A69">
        <w:rPr>
          <w:i/>
        </w:rPr>
        <w:t>Fol</w:t>
      </w:r>
      <w:proofErr w:type="spellEnd"/>
      <w:r w:rsidRPr="00FC7A69">
        <w:t xml:space="preserve"> were cultured on potato dextrose agar</w:t>
      </w:r>
      <w:r w:rsidR="003462F8">
        <w:t xml:space="preserve"> (PDA)</w:t>
      </w:r>
      <w:r w:rsidRPr="00FC7A69">
        <w:t>; 31.2 g / 800 mL sterile deionized water</w:t>
      </w:r>
      <w:r w:rsidR="003462F8">
        <w:t xml:space="preserve"> </w:t>
      </w:r>
      <w:r w:rsidRPr="00FC7A69">
        <w:t xml:space="preserve">with </w:t>
      </w:r>
      <w:r w:rsidR="002F5B3B">
        <w:t>0.4</w:t>
      </w:r>
      <w:r w:rsidRPr="00FC7A69">
        <w:t xml:space="preserve"> mg rifampicin in 85-mm </w:t>
      </w:r>
      <w:r w:rsidR="003462F8">
        <w:t>P</w:t>
      </w:r>
      <w:r w:rsidRPr="00FC7A69">
        <w:t xml:space="preserve">etri dishes. </w:t>
      </w:r>
      <w:r w:rsidRPr="00FC7A69">
        <w:rPr>
          <w:i/>
        </w:rPr>
        <w:t xml:space="preserve">Trichoderma </w:t>
      </w:r>
      <w:r w:rsidRPr="00FC7A69">
        <w:t xml:space="preserve">was grown for 5 to 7 days under continuous, fluorescent lighting at room temperature </w:t>
      </w:r>
      <w:r w:rsidRPr="00566AA1">
        <w:t>(~</w:t>
      </w:r>
      <w:r w:rsidR="00B06E29" w:rsidRPr="00566AA1">
        <w:t>24</w:t>
      </w:r>
      <w:r w:rsidR="00426D1E" w:rsidRPr="00566AA1">
        <w:t>°</w:t>
      </w:r>
      <w:r w:rsidR="00B06E29">
        <w:t>C)</w:t>
      </w:r>
      <w:r w:rsidRPr="00FC7A69">
        <w:t xml:space="preserve"> to allow for dense, conidial </w:t>
      </w:r>
      <w:r w:rsidR="003462F8">
        <w:t>production</w:t>
      </w:r>
      <w:r w:rsidRPr="00FC7A69">
        <w:t xml:space="preserve">, and </w:t>
      </w:r>
      <w:proofErr w:type="spellStart"/>
      <w:r w:rsidRPr="00FC7A69">
        <w:rPr>
          <w:i/>
        </w:rPr>
        <w:t>Fol</w:t>
      </w:r>
      <w:proofErr w:type="spellEnd"/>
      <w:r w:rsidRPr="00FC7A69">
        <w:t xml:space="preserve"> was grown under continuous, fluorescent lighting at room temperature (~22 °C) for 10 to 14 days to allow for dense, white </w:t>
      </w:r>
      <w:r w:rsidR="00566AA1">
        <w:t>hyphal</w:t>
      </w:r>
      <w:r w:rsidRPr="00FC7A69">
        <w:t xml:space="preserve"> growth to form and encourage sporulation (Jaiswal</w:t>
      </w:r>
      <w:r w:rsidR="00566AA1">
        <w:t xml:space="preserve"> et al.</w:t>
      </w:r>
      <w:r w:rsidRPr="00FC7A69">
        <w:t xml:space="preserve">, 2020). Afterwards, </w:t>
      </w:r>
      <w:proofErr w:type="spellStart"/>
      <w:r w:rsidRPr="00FC7A69">
        <w:rPr>
          <w:i/>
        </w:rPr>
        <w:t>Fol</w:t>
      </w:r>
      <w:proofErr w:type="spellEnd"/>
      <w:r w:rsidRPr="00FC7A69">
        <w:t xml:space="preserve"> was cultured on </w:t>
      </w:r>
      <w:r w:rsidRPr="0087145D">
        <w:t xml:space="preserve">organic </w:t>
      </w:r>
      <w:commentRangeStart w:id="79"/>
      <w:r w:rsidRPr="0087145D">
        <w:t xml:space="preserve">red wheat </w:t>
      </w:r>
      <w:r w:rsidR="00FA3BB9" w:rsidRPr="00FA3BB9">
        <w:rPr>
          <w:i/>
          <w:iCs/>
        </w:rPr>
        <w:t>(Triticum aestivum)</w:t>
      </w:r>
      <w:r w:rsidR="00FA3BB9">
        <w:t xml:space="preserve"> </w:t>
      </w:r>
      <w:r w:rsidRPr="0087145D">
        <w:t>seed</w:t>
      </w:r>
      <w:commentRangeEnd w:id="79"/>
      <w:r w:rsidR="009C7050" w:rsidRPr="0087145D">
        <w:rPr>
          <w:rStyle w:val="CommentReference"/>
        </w:rPr>
        <w:commentReference w:id="79"/>
      </w:r>
      <w:r w:rsidRPr="0087145D">
        <w:t>.</w:t>
      </w:r>
      <w:r w:rsidRPr="00FC7A69">
        <w:t xml:space="preserve"> Wheat seed (150g) was soaked in deionized water for 24 </w:t>
      </w:r>
      <w:proofErr w:type="spellStart"/>
      <w:r w:rsidRPr="00FC7A69">
        <w:t>h</w:t>
      </w:r>
      <w:r w:rsidR="00566AA1">
        <w:t>r</w:t>
      </w:r>
      <w:proofErr w:type="spellEnd"/>
      <w:r w:rsidRPr="00FC7A69">
        <w:t xml:space="preserve">, excess water </w:t>
      </w:r>
      <w:r w:rsidR="00566AA1">
        <w:t>drained</w:t>
      </w:r>
      <w:r w:rsidRPr="00FC7A69">
        <w:t>, and the wheat separated into</w:t>
      </w:r>
      <w:r w:rsidR="00566AA1">
        <w:t xml:space="preserve"> flasks</w:t>
      </w:r>
      <w:r w:rsidRPr="00FC7A69">
        <w:t xml:space="preserve"> </w:t>
      </w:r>
      <w:r w:rsidR="00566AA1">
        <w:t>of</w:t>
      </w:r>
      <w:r w:rsidR="002755AB" w:rsidRPr="00FC7A69">
        <w:t xml:space="preserve"> </w:t>
      </w:r>
      <w:r w:rsidRPr="00FC7A69">
        <w:t xml:space="preserve">~ </w:t>
      </w:r>
      <w:r w:rsidR="002F5B3B">
        <w:t>2</w:t>
      </w:r>
      <w:r w:rsidRPr="00FC7A69">
        <w:t xml:space="preserve">5 in each. </w:t>
      </w:r>
      <w:r w:rsidR="00566AA1">
        <w:t>Flasks</w:t>
      </w:r>
      <w:r w:rsidRPr="00FC7A69">
        <w:t xml:space="preserve"> were covered and </w:t>
      </w:r>
      <w:r w:rsidRPr="00FC7A69">
        <w:lastRenderedPageBreak/>
        <w:t>sterilized by autoclaving on slow settings for 25 min, which was repeated for 2 cycles</w:t>
      </w:r>
      <w:r w:rsidR="00566AA1">
        <w:t xml:space="preserve"> within a 24 </w:t>
      </w:r>
      <w:proofErr w:type="spellStart"/>
      <w:r w:rsidR="00566AA1">
        <w:t>hr</w:t>
      </w:r>
      <w:proofErr w:type="spellEnd"/>
      <w:r w:rsidR="00566AA1">
        <w:t xml:space="preserve"> period</w:t>
      </w:r>
      <w:r w:rsidRPr="00FC7A69">
        <w:t xml:space="preserve">. </w:t>
      </w:r>
      <w:r w:rsidR="00566AA1">
        <w:t>The autoclaved</w:t>
      </w:r>
      <w:r w:rsidRPr="00FC7A69">
        <w:t xml:space="preserve"> wheat </w:t>
      </w:r>
      <w:r w:rsidR="00566AA1">
        <w:t>seeds</w:t>
      </w:r>
      <w:r w:rsidRPr="00FC7A69">
        <w:t xml:space="preserve"> w</w:t>
      </w:r>
      <w:r w:rsidR="00566AA1">
        <w:t>ere</w:t>
      </w:r>
      <w:r w:rsidRPr="00FC7A69">
        <w:t xml:space="preserve"> inoculated with </w:t>
      </w:r>
      <w:r w:rsidR="00566AA1">
        <w:t>ten</w:t>
      </w:r>
      <w:r w:rsidRPr="00FC7A69">
        <w:t xml:space="preserve">, </w:t>
      </w:r>
      <w:r w:rsidR="007A30A2" w:rsidRPr="00FC7A69">
        <w:t xml:space="preserve">5 </w:t>
      </w:r>
      <w:r w:rsidR="007A30A2">
        <w:t>to</w:t>
      </w:r>
      <w:r w:rsidR="007A30A2" w:rsidRPr="00FC7A69">
        <w:t xml:space="preserve"> 7 mm diameter plugs of </w:t>
      </w:r>
      <w:proofErr w:type="spellStart"/>
      <w:r w:rsidR="007A30A2" w:rsidRPr="00FC7A69">
        <w:rPr>
          <w:i/>
        </w:rPr>
        <w:t>Fol</w:t>
      </w:r>
      <w:proofErr w:type="spellEnd"/>
      <w:r w:rsidR="007A30A2" w:rsidRPr="00FC7A69">
        <w:t xml:space="preserve"> grown on PDA. </w:t>
      </w:r>
      <w:r w:rsidR="007A30A2">
        <w:t>Flasks</w:t>
      </w:r>
      <w:r w:rsidR="007A30A2" w:rsidRPr="00FC7A69">
        <w:t xml:space="preserve"> were shaken and stored under</w:t>
      </w:r>
      <w:r w:rsidR="00040793" w:rsidRPr="00040793">
        <w:t xml:space="preserve"> </w:t>
      </w:r>
      <w:r w:rsidR="00040793" w:rsidRPr="00FC7A69">
        <w:t xml:space="preserve">supplemental fluorescent lighting at room temperature for 7 to 10 days until dense, white conidial growth was </w:t>
      </w:r>
      <w:proofErr w:type="spellStart"/>
      <w:r w:rsidR="00040793">
        <w:t>vident</w:t>
      </w:r>
      <w:proofErr w:type="spellEnd"/>
      <w:r w:rsidR="00040793" w:rsidRPr="00FC7A69">
        <w:t xml:space="preserve">. </w:t>
      </w:r>
      <w:proofErr w:type="spellStart"/>
      <w:r w:rsidR="00040793" w:rsidRPr="00FC7A69">
        <w:rPr>
          <w:i/>
        </w:rPr>
        <w:t>Fol</w:t>
      </w:r>
      <w:proofErr w:type="spellEnd"/>
      <w:r w:rsidR="00040793" w:rsidRPr="00FC7A69">
        <w:t xml:space="preserve"> inoculum density was assessed with standard dilution plating to determine </w:t>
      </w:r>
      <w:r w:rsidR="00040793">
        <w:t>the mass of</w:t>
      </w:r>
      <w:r w:rsidR="00040793" w:rsidRPr="00FC7A69">
        <w:t xml:space="preserve"> </w:t>
      </w:r>
      <w:proofErr w:type="spellStart"/>
      <w:r w:rsidR="00040793" w:rsidRPr="00FC7A69">
        <w:rPr>
          <w:i/>
        </w:rPr>
        <w:t>Fol</w:t>
      </w:r>
      <w:proofErr w:type="spellEnd"/>
      <w:r w:rsidR="00040793" w:rsidRPr="00FC7A69">
        <w:t xml:space="preserve"> inoculum </w:t>
      </w:r>
      <w:r w:rsidR="00040793">
        <w:t xml:space="preserve">needed </w:t>
      </w:r>
      <w:r w:rsidR="00040793" w:rsidRPr="00FC7A69">
        <w:t>for target application rates of 100,000 CFUs per g of soil (Shrestha et al., 2020).</w:t>
      </w:r>
    </w:p>
    <w:p w14:paraId="3DF9CB25" w14:textId="77777777" w:rsidR="00040793" w:rsidRPr="0001589A" w:rsidRDefault="00040793" w:rsidP="00040793">
      <w:pPr>
        <w:spacing w:line="276" w:lineRule="auto"/>
        <w:ind w:left="-20" w:right="-20" w:firstLine="720"/>
        <w:rPr>
          <w:color w:val="000000"/>
        </w:rPr>
      </w:pPr>
      <w:r w:rsidRPr="00FC7A69">
        <w:t xml:space="preserve">To generate spore suspensions to inoculate tomato seeds, </w:t>
      </w:r>
      <w:r w:rsidRPr="00FC7A69">
        <w:rPr>
          <w:i/>
        </w:rPr>
        <w:t>Trichoderma</w:t>
      </w:r>
      <w:r w:rsidRPr="00FC7A69">
        <w:t xml:space="preserve"> cultures were scraped (5 </w:t>
      </w:r>
      <w:r>
        <w:t xml:space="preserve">to </w:t>
      </w:r>
      <w:r w:rsidRPr="00FC7A69">
        <w:t>7 mm) with a steri</w:t>
      </w:r>
      <w:r>
        <w:t>le</w:t>
      </w:r>
      <w:r w:rsidRPr="00FC7A69">
        <w:t xml:space="preserve"> toothpick and </w:t>
      </w:r>
      <w:r w:rsidRPr="00FC7A69">
        <w:rPr>
          <w:color w:val="000000"/>
        </w:rPr>
        <w:t xml:space="preserve">deposited into a </w:t>
      </w:r>
      <w:r>
        <w:rPr>
          <w:color w:val="000000"/>
        </w:rPr>
        <w:t xml:space="preserve">suspension using a stock solution of 0.1% Tween-twenty </w:t>
      </w:r>
      <w:r w:rsidRPr="00FA3BB9">
        <w:rPr>
          <w:color w:val="000000"/>
        </w:rPr>
        <w:t xml:space="preserve">(Thermo-Fisher, Waltham, MA) </w:t>
      </w:r>
      <w:r>
        <w:rPr>
          <w:color w:val="000000"/>
        </w:rPr>
        <w:t xml:space="preserve">in DI water to create a suspension of 25% Tween-twenty </w:t>
      </w:r>
      <w:r>
        <w:rPr>
          <w:rStyle w:val="normaltextrun"/>
        </w:rPr>
        <w:t xml:space="preserve">(Thermo-Fisher, Waltham, MA) </w:t>
      </w:r>
      <w:r>
        <w:rPr>
          <w:color w:val="000000"/>
        </w:rPr>
        <w:t xml:space="preserve">stock to 75% DI water. The concentration of conidia in each solution was determined </w:t>
      </w:r>
      <w:r w:rsidRPr="00FC7A69">
        <w:rPr>
          <w:color w:val="000000"/>
        </w:rPr>
        <w:t xml:space="preserve">using a hemocytometer under a light microscope. Suspensions were diluted into a solution of 1% carboxy-methylcellulose and sterile water to achieve a final concentration of 1 </w:t>
      </w:r>
      <w:r w:rsidRPr="0001589A">
        <w:rPr>
          <w:color w:val="000000"/>
        </w:rPr>
        <w:t>×</w:t>
      </w:r>
      <w:r w:rsidRPr="00FC7A69">
        <w:rPr>
          <w:color w:val="000000"/>
        </w:rPr>
        <w:t xml:space="preserve"> 10</w:t>
      </w:r>
      <w:r w:rsidRPr="00FC7A69">
        <w:rPr>
          <w:color w:val="000000"/>
          <w:vertAlign w:val="superscript"/>
        </w:rPr>
        <w:t>6</w:t>
      </w:r>
      <w:r w:rsidRPr="00FC7A69">
        <w:rPr>
          <w:color w:val="000000"/>
        </w:rPr>
        <w:t xml:space="preserve"> spores/mL (Shrestha</w:t>
      </w:r>
      <w:r>
        <w:rPr>
          <w:color w:val="000000"/>
        </w:rPr>
        <w:t xml:space="preserve"> et al.</w:t>
      </w:r>
      <w:r w:rsidRPr="00FC7A69">
        <w:rPr>
          <w:color w:val="000000"/>
        </w:rPr>
        <w:t xml:space="preserve">, 2020). </w:t>
      </w:r>
      <w:r w:rsidRPr="00FC7A69">
        <w:t xml:space="preserve"> </w:t>
      </w:r>
    </w:p>
    <w:p w14:paraId="32F31944" w14:textId="77777777" w:rsidR="00040793" w:rsidRPr="00FC7A69" w:rsidRDefault="00040793" w:rsidP="00040793">
      <w:pPr>
        <w:spacing w:line="276" w:lineRule="auto"/>
        <w:ind w:left="-20" w:right="-20" w:firstLine="720"/>
      </w:pPr>
      <w:r w:rsidRPr="00FC7A69">
        <w:t xml:space="preserve">Tomato seeds of an heirloom cultivar (cv. </w:t>
      </w:r>
      <w:r w:rsidRPr="0001589A">
        <w:rPr>
          <w:i/>
          <w:iCs/>
        </w:rPr>
        <w:t>Valencia</w:t>
      </w:r>
      <w:r w:rsidRPr="00FC7A69">
        <w:t>) were surface sterilized</w:t>
      </w:r>
      <w:r>
        <w:t xml:space="preserve"> with a 2 min soak </w:t>
      </w:r>
      <w:r w:rsidRPr="00FC7A69">
        <w:t xml:space="preserve">in 3% hydrogen peroxide, </w:t>
      </w:r>
      <w:r>
        <w:t>followed by a rinse</w:t>
      </w:r>
      <w:r w:rsidRPr="00FC7A69">
        <w:t xml:space="preserve"> with sterile water, and </w:t>
      </w:r>
      <w:r>
        <w:t xml:space="preserve">the </w:t>
      </w:r>
      <w:r w:rsidRPr="00FC7A69">
        <w:t>air</w:t>
      </w:r>
      <w:r>
        <w:t>-</w:t>
      </w:r>
      <w:r w:rsidRPr="00FC7A69">
        <w:t xml:space="preserve">dried for 10 min </w:t>
      </w:r>
      <w:r>
        <w:t>in</w:t>
      </w:r>
      <w:r w:rsidRPr="00FC7A69">
        <w:t xml:space="preserve"> a biosafety cabinet. Seeds were soaked in each </w:t>
      </w:r>
      <w:r w:rsidRPr="00FC7A69">
        <w:rPr>
          <w:i/>
        </w:rPr>
        <w:t>Trichoderma</w:t>
      </w:r>
      <w:r w:rsidRPr="00FC7A69">
        <w:t xml:space="preserve"> treatment (Table 2.1) conidial suspension for 15 min, while control seeds were soaked in 50% sterile water and 50% of</w:t>
      </w:r>
      <w:r>
        <w:t xml:space="preserve"> an aqueous</w:t>
      </w:r>
      <w:r w:rsidRPr="00FC7A69">
        <w:t xml:space="preserve"> 1% carboxymethylcellulose</w:t>
      </w:r>
      <w:r>
        <w:t xml:space="preserve"> solution</w:t>
      </w:r>
      <w:r w:rsidRPr="00FC7A69">
        <w:t xml:space="preserve">. Treated seeds were planted in organic </w:t>
      </w:r>
      <w:r>
        <w:t xml:space="preserve">plant growth </w:t>
      </w:r>
      <w:r w:rsidRPr="00FC7A69">
        <w:t xml:space="preserve">media (Lambert Organic All-Purpose Mix, </w:t>
      </w:r>
      <w:r>
        <w:t xml:space="preserve">Lambert, </w:t>
      </w:r>
      <w:r w:rsidRPr="00FC7A69">
        <w:t xml:space="preserve">Québec, Canada) and grown in a greenhouse (25 °C average temperature) for </w:t>
      </w:r>
      <w:commentRangeStart w:id="80"/>
      <w:r w:rsidRPr="00FC7A69">
        <w:t xml:space="preserve">3 to 4 weeks in seedling trays </w:t>
      </w:r>
      <w:commentRangeEnd w:id="80"/>
      <w:r w:rsidRPr="00FC7A69">
        <w:rPr>
          <w:rStyle w:val="CommentReference"/>
        </w:rPr>
        <w:commentReference w:id="80"/>
      </w:r>
      <w:r w:rsidRPr="00FC7A69">
        <w:t xml:space="preserve">prior to being transplanted. </w:t>
      </w:r>
      <w:commentRangeStart w:id="81"/>
      <w:r w:rsidRPr="00FC7A69">
        <w:t xml:space="preserve">The number of live plants for each treatment was recorded </w:t>
      </w:r>
      <w:r>
        <w:t>in</w:t>
      </w:r>
      <w:r w:rsidRPr="00FC7A69">
        <w:t xml:space="preserve"> week 3</w:t>
      </w:r>
      <w:commentRangeEnd w:id="81"/>
      <w:r w:rsidRPr="00FC7A69">
        <w:rPr>
          <w:rStyle w:val="CommentReference"/>
        </w:rPr>
        <w:commentReference w:id="81"/>
      </w:r>
      <w:r>
        <w:t>.</w:t>
      </w:r>
    </w:p>
    <w:p w14:paraId="331D22D7" w14:textId="77777777" w:rsidR="00040793" w:rsidRPr="00FC7A69" w:rsidRDefault="00040793" w:rsidP="00040793">
      <w:pPr>
        <w:spacing w:line="276" w:lineRule="auto"/>
        <w:ind w:left="-20" w:right="-20"/>
      </w:pPr>
      <w:bookmarkStart w:id="82" w:name="_heading=h.4d34og8" w:colFirst="0" w:colLast="0"/>
      <w:bookmarkEnd w:id="82"/>
      <w:r w:rsidRPr="00FC7A69">
        <w:t xml:space="preserve"> </w:t>
      </w:r>
      <w:r w:rsidRPr="00FC7A69">
        <w:tab/>
        <w:t xml:space="preserve">In each trial, pots </w:t>
      </w:r>
      <w:r>
        <w:t>(</w:t>
      </w:r>
      <w:r w:rsidRPr="00FC7A69">
        <w:t>10 cm diameter</w:t>
      </w:r>
      <w:r>
        <w:t xml:space="preserve">) </w:t>
      </w:r>
      <w:r w:rsidRPr="00FC7A69">
        <w:t xml:space="preserve">were filled ¾-full </w:t>
      </w:r>
      <w:proofErr w:type="gramStart"/>
      <w:r w:rsidRPr="00FC7A69">
        <w:t>with</w:t>
      </w:r>
      <w:proofErr w:type="gramEnd"/>
      <w:r w:rsidRPr="00FC7A69">
        <w:t xml:space="preserve"> moistened organic </w:t>
      </w:r>
      <w:r>
        <w:t xml:space="preserve">plant growth </w:t>
      </w:r>
      <w:r w:rsidRPr="00FC7A69">
        <w:t>medi</w:t>
      </w:r>
      <w:r>
        <w:t xml:space="preserve">um. </w:t>
      </w:r>
      <w:r w:rsidRPr="00FC7A69">
        <w:t xml:space="preserve">Pots for all </w:t>
      </w:r>
      <w:r w:rsidRPr="00FC7A69">
        <w:rPr>
          <w:i/>
        </w:rPr>
        <w:t>Trichoderma</w:t>
      </w:r>
      <w:r w:rsidRPr="00FC7A69">
        <w:t xml:space="preserve"> treatments (isolates T1 to T8) and the non-</w:t>
      </w:r>
      <w:r w:rsidRPr="00FC7A69">
        <w:rPr>
          <w:i/>
        </w:rPr>
        <w:t>Trichoderma</w:t>
      </w:r>
      <w:r w:rsidRPr="00FC7A69">
        <w:t xml:space="preserve"> inoculated C2 control were inoculated with </w:t>
      </w:r>
      <w:proofErr w:type="spellStart"/>
      <w:r w:rsidRPr="00FC7A69">
        <w:rPr>
          <w:i/>
        </w:rPr>
        <w:t>Fol</w:t>
      </w:r>
      <w:proofErr w:type="spellEnd"/>
      <w:r w:rsidRPr="00FC7A69">
        <w:t xml:space="preserve"> inoculum (100,000 CFU/g soil) by placing the inoculum at the surface of the 3/4-filled pot and covering </w:t>
      </w:r>
      <w:r>
        <w:t xml:space="preserve">it </w:t>
      </w:r>
      <w:r w:rsidRPr="00FC7A69">
        <w:t>with a layer of</w:t>
      </w:r>
      <w:r>
        <w:t xml:space="preserve"> plant growth medium</w:t>
      </w:r>
      <w:r w:rsidRPr="00FC7A69">
        <w:t xml:space="preserve"> to fill the pot. </w:t>
      </w:r>
      <w:r>
        <w:t>The</w:t>
      </w:r>
      <w:r w:rsidRPr="00FC7A69">
        <w:t xml:space="preserve"> C1 </w:t>
      </w:r>
      <w:r>
        <w:t xml:space="preserve">control </w:t>
      </w:r>
      <w:r w:rsidRPr="00FC7A69">
        <w:t xml:space="preserve">was not inoculated with </w:t>
      </w:r>
      <w:r w:rsidRPr="00FC7A69">
        <w:rPr>
          <w:i/>
        </w:rPr>
        <w:t>Trichoderma</w:t>
      </w:r>
      <w:r w:rsidRPr="00FC7A69">
        <w:t xml:space="preserve"> or </w:t>
      </w:r>
      <w:r w:rsidRPr="00FC7A69">
        <w:rPr>
          <w:i/>
        </w:rPr>
        <w:t>Fol</w:t>
      </w:r>
      <w:r w:rsidRPr="00FC7A69">
        <w:t xml:space="preserve">. </w:t>
      </w:r>
      <w:r w:rsidRPr="00FC7A69">
        <w:rPr>
          <w:i/>
        </w:rPr>
        <w:t>Trichoderma</w:t>
      </w:r>
      <w:r w:rsidRPr="00FC7A69">
        <w:t xml:space="preserve">-inoculated and non-inoculated control tomato seedlings were transplanted in respective treatment pots and grown for 9 weeks. At week 6 post-transplant, soil was allowed to dry between waterings to better observe tomato wilt induced by </w:t>
      </w:r>
      <w:proofErr w:type="spellStart"/>
      <w:r w:rsidRPr="00FC7A69">
        <w:rPr>
          <w:i/>
        </w:rPr>
        <w:t>Fol</w:t>
      </w:r>
      <w:proofErr w:type="spellEnd"/>
      <w:r w:rsidRPr="00FC7A69">
        <w:t xml:space="preserve"> infection. Wilt ratings during drought stress were recorded on a </w:t>
      </w:r>
      <w:r>
        <w:t xml:space="preserve">scale of </w:t>
      </w:r>
      <w:r w:rsidRPr="00FC7A69">
        <w:t>1 to 4 (1= 1 to 25%, 2= 26 to 50%, 3= 51 to 75%, and 4= 75 to 100%). Wilt ratings were based on visible turgor pressure and overall plant response to drought stressed conditions. Plant wilt stress ranged from 25% increments of those with no drought stress or visible wilting (rating of 1) to those that were completely wilted (rating of 4). Disease ratings followed a similar 1 to 4 rating scale based on 25% increments of above ground tissues turning yellow/brown, which is a visual symptom of</w:t>
      </w:r>
      <w:r w:rsidRPr="00FC7A69">
        <w:rPr>
          <w:i/>
        </w:rPr>
        <w:t xml:space="preserve"> </w:t>
      </w:r>
      <w:proofErr w:type="spellStart"/>
      <w:r w:rsidRPr="00FC7A69">
        <w:rPr>
          <w:i/>
        </w:rPr>
        <w:t>Fol</w:t>
      </w:r>
      <w:proofErr w:type="spellEnd"/>
      <w:r w:rsidRPr="00FC7A69">
        <w:t xml:space="preserve"> infection. Ratings were recorded once a week from weeks 6 to 9 (post-transplant) and </w:t>
      </w:r>
      <w:r>
        <w:t>2</w:t>
      </w:r>
      <w:r w:rsidRPr="00FC7A69">
        <w:t xml:space="preserve"> days after recovery from drought stress.  </w:t>
      </w:r>
    </w:p>
    <w:p w14:paraId="5AEB581D" w14:textId="7FCE6379" w:rsidR="00FA3BB9" w:rsidRDefault="00FA3BB9" w:rsidP="00F14C79">
      <w:pPr>
        <w:spacing w:line="276" w:lineRule="auto"/>
        <w:ind w:left="-20" w:right="-20" w:firstLine="720"/>
      </w:pPr>
    </w:p>
    <w:p w14:paraId="256063E5" w14:textId="77777777" w:rsidR="00040793" w:rsidRDefault="00040793" w:rsidP="00F14C79">
      <w:pPr>
        <w:spacing w:line="276" w:lineRule="auto"/>
        <w:ind w:left="-20" w:right="-20" w:firstLine="720"/>
      </w:pPr>
    </w:p>
    <w:p w14:paraId="14024BF7" w14:textId="77777777" w:rsidR="004915DF" w:rsidRDefault="004915DF" w:rsidP="00BD09BF">
      <w:pPr>
        <w:pStyle w:val="Heading3"/>
      </w:pPr>
      <w:bookmarkStart w:id="83" w:name="_Toc174517144"/>
    </w:p>
    <w:p w14:paraId="7FC6C928" w14:textId="6714620C" w:rsidR="00BD09BF" w:rsidRPr="00AC548D" w:rsidRDefault="00BD09BF" w:rsidP="00BD09BF">
      <w:pPr>
        <w:pStyle w:val="Heading3"/>
      </w:pPr>
      <w:r w:rsidRPr="00AC548D">
        <w:lastRenderedPageBreak/>
        <w:t>Table 2.1: Trichoderma isolates of interest for Objectives 1 and 2.</w:t>
      </w:r>
      <w:bookmarkEnd w:id="83"/>
      <w:r w:rsidRPr="00AC548D">
        <w:t xml:space="preserve">  </w:t>
      </w:r>
    </w:p>
    <w:tbl>
      <w:tblPr>
        <w:tblW w:w="9360"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600" w:firstRow="0" w:lastRow="0" w:firstColumn="0" w:lastColumn="0" w:noHBand="1" w:noVBand="1"/>
      </w:tblPr>
      <w:tblGrid>
        <w:gridCol w:w="1872"/>
        <w:gridCol w:w="1872"/>
        <w:gridCol w:w="1872"/>
        <w:gridCol w:w="1872"/>
        <w:gridCol w:w="1872"/>
      </w:tblGrid>
      <w:tr w:rsidR="00BD09BF" w:rsidRPr="00FC7A69" w14:paraId="1741C28C" w14:textId="77777777" w:rsidTr="005D6086">
        <w:trPr>
          <w:trHeight w:val="829"/>
        </w:trPr>
        <w:tc>
          <w:tcPr>
            <w:tcW w:w="1872" w:type="dxa"/>
            <w:tcBorders>
              <w:top w:val="single" w:sz="4" w:space="0" w:color="000000"/>
              <w:left w:val="single" w:sz="4" w:space="0" w:color="000000"/>
              <w:bottom w:val="single" w:sz="4" w:space="0" w:color="000000"/>
              <w:right w:val="single" w:sz="4" w:space="0" w:color="000000"/>
            </w:tcBorders>
            <w:shd w:val="clear" w:color="auto" w:fill="351D8C"/>
          </w:tcPr>
          <w:p w14:paraId="081FF2BB" w14:textId="77777777" w:rsidR="00BD09BF" w:rsidRPr="00FC7A69" w:rsidRDefault="00BD09BF" w:rsidP="005D6086">
            <w:pPr>
              <w:spacing w:line="276" w:lineRule="auto"/>
              <w:ind w:left="-20" w:right="-20"/>
              <w:jc w:val="center"/>
              <w:rPr>
                <w:b/>
                <w:color w:val="FFFFFF"/>
              </w:rPr>
            </w:pPr>
            <w:r w:rsidRPr="00FC7A69">
              <w:rPr>
                <w:b/>
                <w:i/>
                <w:color w:val="FFFFFF"/>
              </w:rPr>
              <w:t xml:space="preserve">Trichoderma </w:t>
            </w:r>
            <w:r w:rsidRPr="00FC7A69">
              <w:rPr>
                <w:b/>
                <w:color w:val="FFFFFF"/>
              </w:rPr>
              <w:t>species</w:t>
            </w:r>
          </w:p>
        </w:tc>
        <w:tc>
          <w:tcPr>
            <w:tcW w:w="1872" w:type="dxa"/>
            <w:tcBorders>
              <w:top w:val="single" w:sz="4" w:space="0" w:color="000000"/>
              <w:left w:val="single" w:sz="4" w:space="0" w:color="000000"/>
              <w:bottom w:val="single" w:sz="4" w:space="0" w:color="000000"/>
              <w:right w:val="single" w:sz="4" w:space="0" w:color="000000"/>
            </w:tcBorders>
            <w:shd w:val="clear" w:color="auto" w:fill="351D8C"/>
          </w:tcPr>
          <w:p w14:paraId="4CAF9253" w14:textId="77777777" w:rsidR="00BD09BF" w:rsidRPr="00FC7A69" w:rsidRDefault="00BD09BF" w:rsidP="005D6086">
            <w:pPr>
              <w:spacing w:line="276" w:lineRule="auto"/>
              <w:ind w:left="-20" w:right="-20"/>
              <w:jc w:val="center"/>
              <w:rPr>
                <w:b/>
                <w:color w:val="FFFFFF"/>
              </w:rPr>
            </w:pPr>
            <w:r w:rsidRPr="00FC7A69">
              <w:rPr>
                <w:b/>
                <w:color w:val="FFFFFF"/>
              </w:rPr>
              <w:t>Project abbreviation</w:t>
            </w:r>
          </w:p>
        </w:tc>
        <w:tc>
          <w:tcPr>
            <w:tcW w:w="1872" w:type="dxa"/>
            <w:tcBorders>
              <w:top w:val="single" w:sz="4" w:space="0" w:color="000000"/>
              <w:left w:val="single" w:sz="4" w:space="0" w:color="000000"/>
              <w:bottom w:val="single" w:sz="4" w:space="0" w:color="000000"/>
              <w:right w:val="single" w:sz="4" w:space="0" w:color="000000"/>
            </w:tcBorders>
            <w:shd w:val="clear" w:color="auto" w:fill="351D8C"/>
          </w:tcPr>
          <w:p w14:paraId="068D624E" w14:textId="77777777" w:rsidR="00BD09BF" w:rsidRPr="00FC7A69" w:rsidRDefault="00BD09BF" w:rsidP="005D6086">
            <w:pPr>
              <w:spacing w:line="276" w:lineRule="auto"/>
              <w:ind w:left="-20" w:right="-20"/>
              <w:jc w:val="center"/>
              <w:rPr>
                <w:b/>
                <w:color w:val="FFFFFF"/>
              </w:rPr>
            </w:pPr>
            <w:r w:rsidRPr="00FC7A69">
              <w:rPr>
                <w:b/>
                <w:color w:val="FFFFFF"/>
              </w:rPr>
              <w:t>Strain name</w:t>
            </w:r>
          </w:p>
        </w:tc>
        <w:tc>
          <w:tcPr>
            <w:tcW w:w="1872" w:type="dxa"/>
            <w:tcBorders>
              <w:top w:val="single" w:sz="4" w:space="0" w:color="000000"/>
              <w:left w:val="single" w:sz="4" w:space="0" w:color="000000"/>
              <w:bottom w:val="single" w:sz="4" w:space="0" w:color="000000"/>
              <w:right w:val="single" w:sz="4" w:space="0" w:color="000000"/>
            </w:tcBorders>
            <w:shd w:val="clear" w:color="auto" w:fill="351D8C"/>
          </w:tcPr>
          <w:p w14:paraId="7901103E" w14:textId="77777777" w:rsidR="00BD09BF" w:rsidRPr="00FC7A69" w:rsidRDefault="00BD09BF" w:rsidP="005D6086">
            <w:pPr>
              <w:spacing w:line="276" w:lineRule="auto"/>
              <w:ind w:left="-20" w:right="-20"/>
              <w:jc w:val="center"/>
              <w:rPr>
                <w:b/>
                <w:color w:val="FFFFFF"/>
              </w:rPr>
            </w:pPr>
            <w:r w:rsidRPr="00FC7A69">
              <w:rPr>
                <w:b/>
                <w:color w:val="FFFFFF"/>
              </w:rPr>
              <w:t xml:space="preserve">GenBank Accession No. </w:t>
            </w:r>
          </w:p>
        </w:tc>
        <w:tc>
          <w:tcPr>
            <w:tcW w:w="1872" w:type="dxa"/>
            <w:tcBorders>
              <w:top w:val="single" w:sz="4" w:space="0" w:color="000000"/>
              <w:left w:val="single" w:sz="4" w:space="0" w:color="000000"/>
              <w:bottom w:val="single" w:sz="4" w:space="0" w:color="000000"/>
              <w:right w:val="single" w:sz="4" w:space="0" w:color="000000"/>
            </w:tcBorders>
            <w:shd w:val="clear" w:color="auto" w:fill="351D8C"/>
          </w:tcPr>
          <w:p w14:paraId="38D9066C" w14:textId="77777777" w:rsidR="00BD09BF" w:rsidRPr="00FC7A69" w:rsidRDefault="00BD09BF" w:rsidP="005D6086">
            <w:pPr>
              <w:spacing w:line="276" w:lineRule="auto"/>
              <w:ind w:left="-20" w:right="-20"/>
              <w:jc w:val="center"/>
              <w:rPr>
                <w:b/>
                <w:color w:val="FFFFFF"/>
              </w:rPr>
            </w:pPr>
            <w:r w:rsidRPr="00FC7A69">
              <w:rPr>
                <w:b/>
                <w:color w:val="FFFFFF"/>
              </w:rPr>
              <w:t>Isolate origin</w:t>
            </w:r>
          </w:p>
          <w:p w14:paraId="78D82649" w14:textId="77777777" w:rsidR="00BD09BF" w:rsidRPr="00FC7A69" w:rsidRDefault="00BD09BF" w:rsidP="005D6086">
            <w:pPr>
              <w:spacing w:line="276" w:lineRule="auto"/>
              <w:ind w:left="-20" w:right="-20"/>
              <w:jc w:val="center"/>
              <w:rPr>
                <w:b/>
                <w:color w:val="FFFFFF"/>
              </w:rPr>
            </w:pPr>
            <w:r w:rsidRPr="00FC7A69">
              <w:rPr>
                <w:b/>
                <w:color w:val="FFFFFF"/>
              </w:rPr>
              <w:t xml:space="preserve"> </w:t>
            </w:r>
          </w:p>
        </w:tc>
      </w:tr>
      <w:tr w:rsidR="00BD09BF" w:rsidRPr="00FC7A69" w14:paraId="66E6B87C" w14:textId="77777777" w:rsidTr="005D6086">
        <w:trPr>
          <w:trHeight w:val="398"/>
        </w:trPr>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50D12A48" w14:textId="77777777" w:rsidR="00BD09BF" w:rsidRPr="00B06E29" w:rsidRDefault="00BD09BF" w:rsidP="005D6086">
            <w:pPr>
              <w:spacing w:line="276" w:lineRule="auto"/>
              <w:ind w:left="-20" w:right="-20"/>
              <w:rPr>
                <w:i/>
                <w:color w:val="000000"/>
              </w:rPr>
            </w:pPr>
            <w:r w:rsidRPr="00B06E29">
              <w:rPr>
                <w:i/>
                <w:color w:val="000000"/>
              </w:rPr>
              <w:t>T. harzianum species complex</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034FF98E" w14:textId="77777777" w:rsidR="00BD09BF" w:rsidRPr="00FC7A69" w:rsidRDefault="00BD09BF" w:rsidP="005D6086">
            <w:pPr>
              <w:spacing w:line="276" w:lineRule="auto"/>
              <w:ind w:left="-20" w:right="-20"/>
              <w:rPr>
                <w:color w:val="000000"/>
              </w:rPr>
            </w:pPr>
            <w:r w:rsidRPr="00FC7A69">
              <w:rPr>
                <w:color w:val="000000"/>
              </w:rPr>
              <w:t>T1</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E25778E" w14:textId="77777777" w:rsidR="00BD09BF" w:rsidRPr="00FC7A69" w:rsidRDefault="00BD09BF" w:rsidP="005D6086">
            <w:pPr>
              <w:spacing w:line="276" w:lineRule="auto"/>
              <w:ind w:left="-20" w:right="-20"/>
              <w:rPr>
                <w:color w:val="000000"/>
              </w:rPr>
            </w:pPr>
            <w:r w:rsidRPr="00FC7A69">
              <w:rPr>
                <w:color w:val="000000"/>
              </w:rPr>
              <w:t>US10c</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6E685A8D" w14:textId="77777777" w:rsidR="00BD09BF" w:rsidRPr="00FC7A69" w:rsidRDefault="00BD09BF" w:rsidP="005D6086">
            <w:pPr>
              <w:spacing w:line="276" w:lineRule="auto"/>
              <w:ind w:left="-20" w:right="-20"/>
              <w:rPr>
                <w:color w:val="000000"/>
              </w:rPr>
            </w:pPr>
            <w:r w:rsidRPr="00FC7A69">
              <w:rPr>
                <w:color w:val="000000"/>
              </w:rPr>
              <w:t>KY552264</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3466CD82" w14:textId="77777777" w:rsidR="00BD09BF" w:rsidRPr="00FC7A69" w:rsidRDefault="00BD09BF" w:rsidP="005D6086">
            <w:pPr>
              <w:spacing w:line="276" w:lineRule="auto"/>
              <w:ind w:left="-20" w:right="-20"/>
              <w:rPr>
                <w:color w:val="000000"/>
              </w:rPr>
            </w:pPr>
            <w:proofErr w:type="spellStart"/>
            <w:r w:rsidRPr="00FC7A69">
              <w:rPr>
                <w:i/>
                <w:color w:val="000000"/>
              </w:rPr>
              <w:t>A</w:t>
            </w:r>
            <w:r>
              <w:rPr>
                <w:i/>
                <w:color w:val="000000"/>
              </w:rPr>
              <w:t>groathelia</w:t>
            </w:r>
            <w:proofErr w:type="spellEnd"/>
            <w:r>
              <w:rPr>
                <w:i/>
                <w:color w:val="000000"/>
              </w:rPr>
              <w:t xml:space="preserve"> </w:t>
            </w:r>
            <w:proofErr w:type="spellStart"/>
            <w:r>
              <w:rPr>
                <w:i/>
                <w:color w:val="000000"/>
              </w:rPr>
              <w:t>rolfsii</w:t>
            </w:r>
            <w:proofErr w:type="spellEnd"/>
            <w:r>
              <w:rPr>
                <w:i/>
                <w:color w:val="000000"/>
              </w:rPr>
              <w:t xml:space="preserve"> </w:t>
            </w:r>
            <w:r w:rsidRPr="00FC7A69">
              <w:rPr>
                <w:color w:val="000000"/>
              </w:rPr>
              <w:t xml:space="preserve">sclerotia, UT Organic Crops Unit </w:t>
            </w:r>
          </w:p>
        </w:tc>
      </w:tr>
      <w:tr w:rsidR="00BD09BF" w:rsidRPr="00FC7A69" w14:paraId="5453C9F2" w14:textId="77777777" w:rsidTr="005D6086">
        <w:trPr>
          <w:trHeight w:val="1100"/>
        </w:trPr>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3C405918" w14:textId="77777777" w:rsidR="00BD09BF" w:rsidRPr="00B06E29" w:rsidRDefault="00BD09BF" w:rsidP="005D6086">
            <w:pPr>
              <w:spacing w:line="276" w:lineRule="auto"/>
              <w:ind w:left="-20" w:right="-20"/>
              <w:rPr>
                <w:i/>
                <w:color w:val="000000"/>
              </w:rPr>
            </w:pPr>
            <w:r w:rsidRPr="00B06E29">
              <w:rPr>
                <w:i/>
                <w:color w:val="000000"/>
              </w:rPr>
              <w:t>T. harzianum species complex</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0BA6C4B7" w14:textId="77777777" w:rsidR="00BD09BF" w:rsidRPr="00FC7A69" w:rsidRDefault="00BD09BF" w:rsidP="005D6086">
            <w:pPr>
              <w:spacing w:line="276" w:lineRule="auto"/>
              <w:ind w:left="-20" w:right="-20"/>
              <w:rPr>
                <w:color w:val="000000"/>
              </w:rPr>
            </w:pPr>
            <w:r w:rsidRPr="00FC7A69">
              <w:rPr>
                <w:color w:val="000000"/>
              </w:rPr>
              <w:t>T2</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17D54F8A" w14:textId="77777777" w:rsidR="00BD09BF" w:rsidRPr="00FC7A69" w:rsidRDefault="00BD09BF" w:rsidP="005D6086">
            <w:pPr>
              <w:spacing w:line="276" w:lineRule="auto"/>
              <w:ind w:left="-20" w:right="-20"/>
              <w:rPr>
                <w:color w:val="000000"/>
              </w:rPr>
            </w:pPr>
            <w:r w:rsidRPr="00FC7A69">
              <w:rPr>
                <w:color w:val="000000"/>
              </w:rPr>
              <w:t>OCURG</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6D59174E" w14:textId="77777777" w:rsidR="00BD09BF" w:rsidRPr="00FC7A69" w:rsidRDefault="00BD09BF" w:rsidP="005D6086">
            <w:pPr>
              <w:spacing w:line="276" w:lineRule="auto"/>
              <w:ind w:left="-20" w:right="-20"/>
              <w:rPr>
                <w:color w:val="000000"/>
              </w:rPr>
            </w:pPr>
            <w:r w:rsidRPr="00FC7A69">
              <w:rPr>
                <w:color w:val="000000"/>
              </w:rPr>
              <w:t xml:space="preserve">ON847372 </w:t>
            </w:r>
          </w:p>
          <w:p w14:paraId="0DDFF1B1" w14:textId="77777777" w:rsidR="00BD09BF" w:rsidRPr="00FC7A69" w:rsidRDefault="00BD09BF" w:rsidP="005D6086">
            <w:pPr>
              <w:spacing w:line="276" w:lineRule="auto"/>
              <w:ind w:left="-20" w:right="-20"/>
              <w:rPr>
                <w:color w:val="000000"/>
              </w:rPr>
            </w:pPr>
            <w:r w:rsidRPr="00FC7A69">
              <w:rPr>
                <w:color w:val="000000"/>
              </w:rPr>
              <w:t xml:space="preserve">(ITS14)/ON892783(EF12) </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6347CB6C" w14:textId="77777777" w:rsidR="00BD09BF" w:rsidRPr="00FC7A69" w:rsidRDefault="00BD09BF" w:rsidP="005D6086">
            <w:pPr>
              <w:spacing w:line="276" w:lineRule="auto"/>
              <w:ind w:left="-20" w:right="-20"/>
              <w:rPr>
                <w:color w:val="000000"/>
              </w:rPr>
            </w:pPr>
            <w:r w:rsidRPr="00FC7A69">
              <w:rPr>
                <w:color w:val="000000"/>
              </w:rPr>
              <w:t>Soil, UT Organic Crops Unit</w:t>
            </w:r>
          </w:p>
        </w:tc>
      </w:tr>
      <w:tr w:rsidR="00BD09BF" w:rsidRPr="00FC7A69" w14:paraId="0895570C" w14:textId="77777777" w:rsidTr="005D6086">
        <w:trPr>
          <w:trHeight w:val="398"/>
        </w:trPr>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D772F58" w14:textId="77777777" w:rsidR="00BD09BF" w:rsidRPr="00FC7A69" w:rsidRDefault="00BD09BF" w:rsidP="005D6086">
            <w:pPr>
              <w:spacing w:line="276" w:lineRule="auto"/>
              <w:ind w:left="-20" w:right="-20"/>
              <w:rPr>
                <w:i/>
                <w:color w:val="000000"/>
              </w:rPr>
            </w:pPr>
            <w:r w:rsidRPr="00FC7A69">
              <w:rPr>
                <w:i/>
                <w:color w:val="000000"/>
              </w:rPr>
              <w:t xml:space="preserve">T. </w:t>
            </w:r>
            <w:proofErr w:type="spellStart"/>
            <w:r w:rsidRPr="00FC7A69">
              <w:rPr>
                <w:i/>
                <w:color w:val="000000"/>
              </w:rPr>
              <w:t>arundinaceum</w:t>
            </w:r>
            <w:proofErr w:type="spellEnd"/>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5060020F" w14:textId="77777777" w:rsidR="00BD09BF" w:rsidRPr="00FC7A69" w:rsidRDefault="00BD09BF" w:rsidP="005D6086">
            <w:pPr>
              <w:spacing w:line="276" w:lineRule="auto"/>
              <w:ind w:left="-20" w:right="-20"/>
              <w:rPr>
                <w:color w:val="000000"/>
              </w:rPr>
            </w:pPr>
            <w:r w:rsidRPr="00FC7A69">
              <w:rPr>
                <w:color w:val="000000"/>
              </w:rPr>
              <w:t>T3</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0E3BD10B" w14:textId="77777777" w:rsidR="00BD09BF" w:rsidRPr="00726658" w:rsidRDefault="00BD09BF" w:rsidP="005D6086">
            <w:pPr>
              <w:spacing w:line="276" w:lineRule="auto"/>
              <w:ind w:left="-20" w:right="-20"/>
              <w:rPr>
                <w:color w:val="000000"/>
              </w:rPr>
            </w:pPr>
            <w:r w:rsidRPr="00726658">
              <w:rPr>
                <w:color w:val="000000"/>
              </w:rPr>
              <w:t>TBN</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7CF5370" w14:textId="77777777" w:rsidR="00BD09BF" w:rsidRPr="00726658" w:rsidRDefault="00BD09BF" w:rsidP="005D6086">
            <w:pPr>
              <w:spacing w:line="276" w:lineRule="auto"/>
              <w:ind w:left="-20" w:right="-20"/>
              <w:rPr>
                <w:color w:val="000000"/>
              </w:rPr>
            </w:pPr>
            <w:r>
              <w:rPr>
                <w:color w:val="000000"/>
              </w:rPr>
              <w:t>n/a</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57C0AB41" w14:textId="77777777" w:rsidR="00BD09BF" w:rsidRPr="00FC7A69" w:rsidRDefault="00BD09BF" w:rsidP="005D6086">
            <w:pPr>
              <w:spacing w:line="276" w:lineRule="auto"/>
              <w:ind w:left="-20" w:right="-20"/>
              <w:rPr>
                <w:color w:val="000000"/>
              </w:rPr>
            </w:pPr>
            <w:r w:rsidRPr="00FC7A69">
              <w:rPr>
                <w:color w:val="000000"/>
              </w:rPr>
              <w:t>Soil, UT Organic Crops Unit</w:t>
            </w:r>
          </w:p>
          <w:p w14:paraId="1576C5F7" w14:textId="77777777" w:rsidR="00BD09BF" w:rsidRPr="00FC7A69" w:rsidRDefault="00BD09BF" w:rsidP="005D6086">
            <w:pPr>
              <w:spacing w:line="276" w:lineRule="auto"/>
              <w:ind w:right="-20"/>
              <w:rPr>
                <w:color w:val="000000"/>
              </w:rPr>
            </w:pPr>
          </w:p>
        </w:tc>
      </w:tr>
      <w:tr w:rsidR="00BD09BF" w:rsidRPr="00FC7A69" w14:paraId="3EA7C401" w14:textId="77777777" w:rsidTr="005D6086">
        <w:trPr>
          <w:trHeight w:val="398"/>
        </w:trPr>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64391151" w14:textId="77777777" w:rsidR="00BD09BF" w:rsidRPr="00FC7A69" w:rsidRDefault="00BD09BF" w:rsidP="005D6086">
            <w:pPr>
              <w:spacing w:line="276" w:lineRule="auto"/>
              <w:ind w:left="-20" w:right="-20"/>
              <w:rPr>
                <w:i/>
                <w:color w:val="000000"/>
              </w:rPr>
            </w:pPr>
            <w:r w:rsidRPr="00FC7A69">
              <w:rPr>
                <w:i/>
                <w:color w:val="000000"/>
              </w:rPr>
              <w:t>T. hamatum</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7C5A45D6" w14:textId="77777777" w:rsidR="00BD09BF" w:rsidRPr="00FC7A69" w:rsidRDefault="00BD09BF" w:rsidP="005D6086">
            <w:pPr>
              <w:spacing w:line="276" w:lineRule="auto"/>
              <w:ind w:left="-20" w:right="-20"/>
              <w:rPr>
                <w:color w:val="000000"/>
              </w:rPr>
            </w:pPr>
            <w:r w:rsidRPr="00FC7A69">
              <w:rPr>
                <w:color w:val="000000"/>
              </w:rPr>
              <w:t>T4</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E3614C9" w14:textId="77777777" w:rsidR="00BD09BF" w:rsidRPr="00FC7A69" w:rsidRDefault="00BD09BF" w:rsidP="005D6086">
            <w:pPr>
              <w:spacing w:line="276" w:lineRule="auto"/>
              <w:ind w:left="-20" w:right="-20"/>
              <w:rPr>
                <w:color w:val="000000"/>
              </w:rPr>
            </w:pPr>
            <w:r w:rsidRPr="00FC7A69">
              <w:rPr>
                <w:color w:val="000000"/>
              </w:rPr>
              <w:t>US10g</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6BC82807" w14:textId="77777777" w:rsidR="00BD09BF" w:rsidRPr="00FC7A69" w:rsidRDefault="00BD09BF" w:rsidP="005D6086">
            <w:pPr>
              <w:spacing w:line="276" w:lineRule="auto"/>
              <w:ind w:left="-20" w:right="-20"/>
              <w:rPr>
                <w:color w:val="000000"/>
              </w:rPr>
            </w:pPr>
            <w:r w:rsidRPr="00FC7A69">
              <w:rPr>
                <w:color w:val="000000"/>
              </w:rPr>
              <w:t>KY552263</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78B4798B" w14:textId="77777777" w:rsidR="00BD09BF" w:rsidRPr="00FC7A69" w:rsidRDefault="00BD09BF" w:rsidP="005D6086">
            <w:pPr>
              <w:spacing w:line="276" w:lineRule="auto"/>
              <w:ind w:left="-20" w:right="-20"/>
              <w:rPr>
                <w:color w:val="000000"/>
              </w:rPr>
            </w:pPr>
            <w:r w:rsidRPr="00FC7A69">
              <w:rPr>
                <w:i/>
                <w:color w:val="000000"/>
              </w:rPr>
              <w:t xml:space="preserve">A. </w:t>
            </w:r>
            <w:proofErr w:type="spellStart"/>
            <w:r w:rsidRPr="00FC7A69">
              <w:rPr>
                <w:i/>
                <w:color w:val="000000"/>
              </w:rPr>
              <w:t>rolfsii</w:t>
            </w:r>
            <w:proofErr w:type="spellEnd"/>
            <w:r w:rsidRPr="00FC7A69">
              <w:rPr>
                <w:color w:val="000000"/>
              </w:rPr>
              <w:t xml:space="preserve"> sclerotia, UT Organic Crops Unit</w:t>
            </w:r>
          </w:p>
        </w:tc>
      </w:tr>
      <w:tr w:rsidR="00BD09BF" w:rsidRPr="00FC7A69" w14:paraId="4A5361E5" w14:textId="77777777" w:rsidTr="005D6086">
        <w:trPr>
          <w:trHeight w:val="414"/>
        </w:trPr>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4517339A" w14:textId="77777777" w:rsidR="00BD09BF" w:rsidRPr="00FC7A69" w:rsidRDefault="00BD09BF" w:rsidP="005D6086">
            <w:pPr>
              <w:spacing w:line="276" w:lineRule="auto"/>
              <w:ind w:left="-20" w:right="-20"/>
              <w:rPr>
                <w:i/>
                <w:color w:val="000000"/>
              </w:rPr>
            </w:pPr>
            <w:r w:rsidRPr="00B06E29">
              <w:rPr>
                <w:i/>
                <w:color w:val="000000"/>
              </w:rPr>
              <w:t>T. harzianum species complex</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6238199" w14:textId="77777777" w:rsidR="00BD09BF" w:rsidRPr="00FC7A69" w:rsidRDefault="00BD09BF" w:rsidP="005D6086">
            <w:pPr>
              <w:spacing w:line="276" w:lineRule="auto"/>
              <w:ind w:left="-20" w:right="-20"/>
              <w:rPr>
                <w:color w:val="000000"/>
              </w:rPr>
            </w:pPr>
            <w:r w:rsidRPr="00FC7A69">
              <w:rPr>
                <w:color w:val="000000"/>
              </w:rPr>
              <w:t>T5</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3B2F9E94" w14:textId="77777777" w:rsidR="00BD09BF" w:rsidRPr="00726658" w:rsidRDefault="00BD09BF" w:rsidP="005D6086">
            <w:pPr>
              <w:spacing w:line="276" w:lineRule="auto"/>
              <w:ind w:left="-20" w:right="-20"/>
              <w:rPr>
                <w:color w:val="000000"/>
              </w:rPr>
            </w:pPr>
            <w:r w:rsidRPr="00726658">
              <w:rPr>
                <w:color w:val="000000"/>
              </w:rPr>
              <w:t>OCURK</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CE35EFF" w14:textId="77777777" w:rsidR="00BD09BF" w:rsidRPr="00726658" w:rsidRDefault="00BD09BF" w:rsidP="005D6086">
            <w:pPr>
              <w:spacing w:line="276" w:lineRule="auto"/>
              <w:ind w:left="-20" w:right="-20"/>
              <w:rPr>
                <w:color w:val="000000"/>
              </w:rPr>
            </w:pPr>
            <w:r>
              <w:rPr>
                <w:color w:val="000000"/>
              </w:rPr>
              <w:t>n/a</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9C01E33" w14:textId="77777777" w:rsidR="00BD09BF" w:rsidRPr="00FC7A69" w:rsidRDefault="00BD09BF" w:rsidP="005D6086">
            <w:pPr>
              <w:spacing w:line="276" w:lineRule="auto"/>
              <w:ind w:left="-20" w:right="-20"/>
              <w:rPr>
                <w:color w:val="000000"/>
              </w:rPr>
            </w:pPr>
            <w:r w:rsidRPr="00FC7A69">
              <w:rPr>
                <w:color w:val="000000"/>
              </w:rPr>
              <w:t>Soil, UT Organic Crops Unit</w:t>
            </w:r>
          </w:p>
        </w:tc>
      </w:tr>
      <w:tr w:rsidR="00BD09BF" w:rsidRPr="00FC7A69" w14:paraId="5EAD7054" w14:textId="77777777" w:rsidTr="005D6086">
        <w:trPr>
          <w:trHeight w:val="398"/>
        </w:trPr>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7BDF6016" w14:textId="77777777" w:rsidR="00BD09BF" w:rsidRPr="00FC7A69" w:rsidRDefault="00BD09BF" w:rsidP="005D6086">
            <w:pPr>
              <w:spacing w:line="276" w:lineRule="auto"/>
              <w:ind w:left="-20" w:right="-20"/>
              <w:rPr>
                <w:i/>
                <w:color w:val="000000"/>
              </w:rPr>
            </w:pPr>
            <w:r w:rsidRPr="00FC7A69">
              <w:rPr>
                <w:i/>
                <w:color w:val="000000"/>
              </w:rPr>
              <w:t xml:space="preserve">T. </w:t>
            </w:r>
            <w:proofErr w:type="spellStart"/>
            <w:r w:rsidRPr="00FC7A69">
              <w:rPr>
                <w:i/>
                <w:color w:val="000000"/>
              </w:rPr>
              <w:t>asperellum</w:t>
            </w:r>
            <w:proofErr w:type="spellEnd"/>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43761A49" w14:textId="77777777" w:rsidR="00BD09BF" w:rsidRPr="00FC7A69" w:rsidRDefault="00BD09BF" w:rsidP="005D6086">
            <w:pPr>
              <w:spacing w:line="276" w:lineRule="auto"/>
              <w:ind w:left="-20" w:right="-20"/>
              <w:rPr>
                <w:color w:val="000000"/>
              </w:rPr>
            </w:pPr>
            <w:r w:rsidRPr="00FC7A69">
              <w:rPr>
                <w:color w:val="000000"/>
              </w:rPr>
              <w:t>T6</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4DB4ABF" w14:textId="77777777" w:rsidR="00BD09BF" w:rsidRPr="00726658" w:rsidRDefault="00BD09BF" w:rsidP="005D6086">
            <w:pPr>
              <w:spacing w:line="276" w:lineRule="auto"/>
              <w:ind w:left="-20" w:right="-20"/>
              <w:rPr>
                <w:color w:val="000000"/>
              </w:rPr>
            </w:pPr>
            <w:r w:rsidRPr="00726658">
              <w:rPr>
                <w:color w:val="000000"/>
              </w:rPr>
              <w:t>US</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0BCF4E44" w14:textId="77777777" w:rsidR="00BD09BF" w:rsidRPr="00726658" w:rsidRDefault="00BD09BF" w:rsidP="005D6086">
            <w:pPr>
              <w:spacing w:line="276" w:lineRule="auto"/>
              <w:ind w:left="-20" w:right="-20"/>
              <w:rPr>
                <w:color w:val="000000"/>
              </w:rPr>
            </w:pPr>
            <w:r w:rsidRPr="00726658">
              <w:rPr>
                <w:color w:val="000000"/>
              </w:rPr>
              <w:t>MH130213</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AFA481E" w14:textId="77777777" w:rsidR="00BD09BF" w:rsidRPr="00FC7A69" w:rsidRDefault="00BD09BF" w:rsidP="005D6086">
            <w:pPr>
              <w:spacing w:line="276" w:lineRule="auto"/>
              <w:ind w:left="-20" w:right="-20"/>
              <w:rPr>
                <w:color w:val="000000"/>
              </w:rPr>
            </w:pPr>
            <w:r w:rsidRPr="00FC7A69">
              <w:rPr>
                <w:i/>
                <w:color w:val="000000"/>
              </w:rPr>
              <w:t xml:space="preserve">A. </w:t>
            </w:r>
            <w:proofErr w:type="spellStart"/>
            <w:r w:rsidRPr="00FC7A69">
              <w:rPr>
                <w:i/>
                <w:color w:val="000000"/>
              </w:rPr>
              <w:t>rolfsii</w:t>
            </w:r>
            <w:proofErr w:type="spellEnd"/>
            <w:r w:rsidRPr="00FC7A69">
              <w:rPr>
                <w:color w:val="000000"/>
              </w:rPr>
              <w:t xml:space="preserve"> sclerotia, UT Organic Crops Unit</w:t>
            </w:r>
          </w:p>
        </w:tc>
      </w:tr>
      <w:tr w:rsidR="00BD09BF" w:rsidRPr="00FC7A69" w14:paraId="16CEC8E1" w14:textId="77777777" w:rsidTr="005D6086">
        <w:trPr>
          <w:trHeight w:val="414"/>
        </w:trPr>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3EBB20A8" w14:textId="77777777" w:rsidR="00BD09BF" w:rsidRPr="00FC7A69" w:rsidRDefault="00BD09BF" w:rsidP="005D6086">
            <w:pPr>
              <w:spacing w:line="276" w:lineRule="auto"/>
              <w:ind w:left="-20" w:right="-20"/>
              <w:rPr>
                <w:i/>
                <w:color w:val="000000"/>
              </w:rPr>
            </w:pPr>
            <w:r w:rsidRPr="00FC7A69">
              <w:rPr>
                <w:i/>
                <w:color w:val="000000"/>
              </w:rPr>
              <w:t xml:space="preserve">T. </w:t>
            </w:r>
            <w:proofErr w:type="spellStart"/>
            <w:r w:rsidRPr="00FC7A69">
              <w:rPr>
                <w:i/>
                <w:color w:val="000000"/>
              </w:rPr>
              <w:t>asperelloides</w:t>
            </w:r>
            <w:proofErr w:type="spellEnd"/>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BE09437" w14:textId="77777777" w:rsidR="00BD09BF" w:rsidRPr="00FC7A69" w:rsidRDefault="00BD09BF" w:rsidP="005D6086">
            <w:pPr>
              <w:spacing w:line="276" w:lineRule="auto"/>
              <w:ind w:left="-20" w:right="-20"/>
              <w:rPr>
                <w:color w:val="000000"/>
              </w:rPr>
            </w:pPr>
            <w:r w:rsidRPr="00FC7A69">
              <w:rPr>
                <w:color w:val="000000"/>
              </w:rPr>
              <w:t>T7</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61A2CAE2" w14:textId="77777777" w:rsidR="00BD09BF" w:rsidRPr="00726658" w:rsidRDefault="00BD09BF" w:rsidP="005D6086">
            <w:pPr>
              <w:spacing w:line="276" w:lineRule="auto"/>
              <w:ind w:left="-20" w:right="-20"/>
              <w:rPr>
                <w:color w:val="000000"/>
              </w:rPr>
            </w:pPr>
            <w:r w:rsidRPr="00726658">
              <w:rPr>
                <w:color w:val="000000"/>
              </w:rPr>
              <w:t>OCUTK</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3D4E3630" w14:textId="77777777" w:rsidR="00BD09BF" w:rsidRPr="00726658" w:rsidRDefault="00BD09BF" w:rsidP="005D6086">
            <w:pPr>
              <w:spacing w:line="276" w:lineRule="auto"/>
              <w:ind w:left="-20" w:right="-20"/>
              <w:rPr>
                <w:color w:val="000000"/>
              </w:rPr>
            </w:pPr>
            <w:r>
              <w:rPr>
                <w:color w:val="000000"/>
              </w:rPr>
              <w:t>n/a</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7C81B377" w14:textId="77777777" w:rsidR="00BD09BF" w:rsidRPr="00FC7A69" w:rsidRDefault="00BD09BF" w:rsidP="005D6086">
            <w:pPr>
              <w:spacing w:line="276" w:lineRule="auto"/>
              <w:ind w:left="-20" w:right="-20"/>
              <w:rPr>
                <w:color w:val="000000"/>
              </w:rPr>
            </w:pPr>
            <w:r w:rsidRPr="00FC7A69">
              <w:rPr>
                <w:color w:val="000000"/>
              </w:rPr>
              <w:t>Soil, UT Organic Crops Unit</w:t>
            </w:r>
          </w:p>
        </w:tc>
      </w:tr>
      <w:tr w:rsidR="00BD09BF" w:rsidRPr="00FC7A69" w14:paraId="76A3D6C5" w14:textId="77777777" w:rsidTr="005D6086">
        <w:trPr>
          <w:trHeight w:val="398"/>
        </w:trPr>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15FD21C1" w14:textId="77777777" w:rsidR="00BD09BF" w:rsidRPr="00B06E29" w:rsidRDefault="00BD09BF" w:rsidP="005D6086">
            <w:pPr>
              <w:spacing w:line="276" w:lineRule="auto"/>
              <w:ind w:left="-20" w:right="-20"/>
              <w:rPr>
                <w:i/>
                <w:color w:val="000000"/>
              </w:rPr>
            </w:pPr>
            <w:r w:rsidRPr="00B06E29">
              <w:rPr>
                <w:i/>
                <w:color w:val="000000"/>
              </w:rPr>
              <w:t xml:space="preserve">T. </w:t>
            </w:r>
            <w:proofErr w:type="spellStart"/>
            <w:r w:rsidRPr="00B06E29">
              <w:rPr>
                <w:i/>
                <w:color w:val="000000"/>
              </w:rPr>
              <w:t>afroharzianum</w:t>
            </w:r>
            <w:proofErr w:type="spellEnd"/>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B049D91" w14:textId="77777777" w:rsidR="00BD09BF" w:rsidRPr="00FC7A69" w:rsidRDefault="00BD09BF" w:rsidP="005D6086">
            <w:pPr>
              <w:spacing w:line="276" w:lineRule="auto"/>
              <w:ind w:left="-20" w:right="-20"/>
              <w:rPr>
                <w:color w:val="000000"/>
              </w:rPr>
            </w:pPr>
            <w:r w:rsidRPr="00FC7A69">
              <w:rPr>
                <w:color w:val="000000"/>
              </w:rPr>
              <w:t xml:space="preserve">T8 </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6B1D7CD8" w14:textId="77777777" w:rsidR="00BD09BF" w:rsidRPr="00726658" w:rsidRDefault="00BD09BF" w:rsidP="005D6086">
            <w:pPr>
              <w:spacing w:line="276" w:lineRule="auto"/>
              <w:ind w:left="-20" w:right="-20"/>
              <w:rPr>
                <w:color w:val="000000"/>
              </w:rPr>
            </w:pPr>
            <w:r w:rsidRPr="00726658">
              <w:rPr>
                <w:color w:val="000000"/>
              </w:rPr>
              <w:t>SAP</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654B5B02" w14:textId="77777777" w:rsidR="00BD09BF" w:rsidRPr="00726658" w:rsidRDefault="00BD09BF" w:rsidP="005D6086">
            <w:pPr>
              <w:spacing w:line="276" w:lineRule="auto"/>
              <w:ind w:left="-20" w:right="-20"/>
              <w:rPr>
                <w:color w:val="000000"/>
              </w:rPr>
            </w:pPr>
            <w:r w:rsidRPr="00726658">
              <w:rPr>
                <w:color w:val="000000"/>
              </w:rPr>
              <w:t>ON892782</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16EF5530" w14:textId="77777777" w:rsidR="00BD09BF" w:rsidRPr="00FC7A69" w:rsidRDefault="00BD09BF" w:rsidP="005D6086">
            <w:pPr>
              <w:spacing w:line="276" w:lineRule="auto"/>
              <w:ind w:left="-20" w:right="-20"/>
              <w:rPr>
                <w:color w:val="000000"/>
              </w:rPr>
            </w:pPr>
            <w:r w:rsidRPr="00FC7A69">
              <w:rPr>
                <w:color w:val="000000"/>
              </w:rPr>
              <w:t xml:space="preserve">Soil, UT Plateau Research &amp; Education Center      </w:t>
            </w:r>
          </w:p>
        </w:tc>
      </w:tr>
      <w:tr w:rsidR="00BD09BF" w:rsidRPr="00FC7A69" w14:paraId="510F3638" w14:textId="77777777" w:rsidTr="005D6086">
        <w:trPr>
          <w:trHeight w:val="398"/>
        </w:trPr>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06733696" w14:textId="77777777" w:rsidR="00BD09BF" w:rsidRPr="00726658" w:rsidRDefault="00BD09BF" w:rsidP="005D6086">
            <w:pPr>
              <w:spacing w:line="276" w:lineRule="auto"/>
              <w:rPr>
                <w:i/>
                <w:iCs/>
                <w:color w:val="000000"/>
              </w:rPr>
            </w:pPr>
            <w:r w:rsidRPr="00726658">
              <w:rPr>
                <w:i/>
                <w:iCs/>
                <w:color w:val="000000"/>
              </w:rPr>
              <w:t>T. harzianum</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0D01C514" w14:textId="77777777" w:rsidR="00BD09BF" w:rsidRPr="00FC7A69" w:rsidRDefault="00BD09BF" w:rsidP="005D6086">
            <w:pPr>
              <w:spacing w:line="276" w:lineRule="auto"/>
              <w:rPr>
                <w:color w:val="000000"/>
                <w:highlight w:val="cyan"/>
              </w:rPr>
            </w:pPr>
            <w:r w:rsidRPr="00B06E29">
              <w:rPr>
                <w:color w:val="000000"/>
              </w:rPr>
              <w:t>T9</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17F246AB" w14:textId="77777777" w:rsidR="00BD09BF" w:rsidRPr="00726658" w:rsidRDefault="00BD09BF" w:rsidP="005D6086">
            <w:pPr>
              <w:spacing w:line="276" w:lineRule="auto"/>
              <w:rPr>
                <w:color w:val="000000"/>
              </w:rPr>
            </w:pPr>
            <w:r w:rsidRPr="00726658">
              <w:rPr>
                <w:color w:val="000000"/>
              </w:rPr>
              <w:t>KRL-AG2</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448DBCA7" w14:textId="77777777" w:rsidR="00BD09BF" w:rsidRPr="00726658" w:rsidRDefault="00BD09BF" w:rsidP="005D6086">
            <w:pPr>
              <w:spacing w:line="276" w:lineRule="auto"/>
              <w:rPr>
                <w:color w:val="000000"/>
              </w:rPr>
            </w:pPr>
            <w:r>
              <w:rPr>
                <w:color w:val="000000"/>
              </w:rPr>
              <w:t>n/a</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0C8B24CB" w14:textId="77777777" w:rsidR="00BD09BF" w:rsidRPr="00FC7A69" w:rsidRDefault="00BD09BF" w:rsidP="005D6086">
            <w:pPr>
              <w:spacing w:line="276" w:lineRule="auto"/>
              <w:rPr>
                <w:color w:val="000000"/>
                <w:highlight w:val="cyan"/>
              </w:rPr>
            </w:pPr>
            <w:proofErr w:type="spellStart"/>
            <w:r w:rsidRPr="00B06E29">
              <w:rPr>
                <w:color w:val="000000"/>
              </w:rPr>
              <w:t>Koopert</w:t>
            </w:r>
            <w:proofErr w:type="spellEnd"/>
            <w:r w:rsidRPr="00B06E29">
              <w:rPr>
                <w:color w:val="000000"/>
              </w:rPr>
              <w:t xml:space="preserve"> Biological Systems Inc.</w:t>
            </w:r>
          </w:p>
        </w:tc>
      </w:tr>
    </w:tbl>
    <w:p w14:paraId="4F9FDE35" w14:textId="77777777" w:rsidR="00BD09BF" w:rsidRDefault="00BD09BF" w:rsidP="00BD09BF">
      <w:pPr>
        <w:pStyle w:val="Heading3"/>
      </w:pPr>
    </w:p>
    <w:p w14:paraId="03B77152" w14:textId="77777777" w:rsidR="00BC34E3" w:rsidRDefault="00BC34E3" w:rsidP="00BC34E3">
      <w:pPr>
        <w:spacing w:line="276" w:lineRule="auto"/>
        <w:ind w:left="-20" w:right="-20"/>
      </w:pPr>
    </w:p>
    <w:p w14:paraId="33654BD3" w14:textId="77777777" w:rsidR="00BD09BF" w:rsidRDefault="00BD09BF" w:rsidP="00BC34E3">
      <w:pPr>
        <w:spacing w:line="276" w:lineRule="auto"/>
        <w:ind w:left="-20" w:right="-20"/>
      </w:pPr>
    </w:p>
    <w:p w14:paraId="2BC4B109" w14:textId="77777777" w:rsidR="00BD09BF" w:rsidRDefault="00BD09BF" w:rsidP="00BC34E3">
      <w:pPr>
        <w:spacing w:line="276" w:lineRule="auto"/>
        <w:ind w:left="-20" w:right="-20"/>
      </w:pPr>
    </w:p>
    <w:p w14:paraId="28F0FD02" w14:textId="77777777" w:rsidR="00BD09BF" w:rsidRDefault="00BD09BF" w:rsidP="00BC34E3">
      <w:pPr>
        <w:spacing w:line="276" w:lineRule="auto"/>
        <w:ind w:left="-20" w:right="-20"/>
      </w:pPr>
    </w:p>
    <w:p w14:paraId="327F2287" w14:textId="77777777" w:rsidR="00BD09BF" w:rsidRDefault="00BD09BF" w:rsidP="00BC34E3">
      <w:pPr>
        <w:spacing w:line="276" w:lineRule="auto"/>
        <w:ind w:left="-20" w:right="-20"/>
      </w:pPr>
    </w:p>
    <w:p w14:paraId="3A879A48" w14:textId="77777777" w:rsidR="00BD09BF" w:rsidRDefault="00BD09BF" w:rsidP="00BC34E3">
      <w:pPr>
        <w:spacing w:line="276" w:lineRule="auto"/>
        <w:ind w:left="-20" w:right="-20"/>
      </w:pPr>
    </w:p>
    <w:p w14:paraId="792A35CD" w14:textId="02FAE4B5" w:rsidR="00953F54" w:rsidRPr="00453CA1" w:rsidRDefault="00C6639A" w:rsidP="00FC7A69">
      <w:pPr>
        <w:spacing w:line="276" w:lineRule="auto"/>
        <w:ind w:firstLine="700"/>
      </w:pPr>
      <w:r w:rsidRPr="00FC7A69">
        <w:t>At 9 weeks post-transplant, height (cm) and stem caliper (mm) were recorded. Tomato plants were removed from pots, cleaned, and roots separated from shoot tissue. Tomato shoot tissue was dried at 65</w:t>
      </w:r>
      <w:r w:rsidR="00810360" w:rsidRPr="00FC7A69">
        <w:t xml:space="preserve"> </w:t>
      </w:r>
      <w:r w:rsidRPr="00FC7A69">
        <w:t>°C for 48 h</w:t>
      </w:r>
      <w:r w:rsidR="00DD6948" w:rsidRPr="00FC7A69">
        <w:t xml:space="preserve">ours </w:t>
      </w:r>
      <w:r w:rsidRPr="00FC7A69">
        <w:t xml:space="preserve">prior to recording dry biomass. Tomato root systems were assayed for colonization by </w:t>
      </w:r>
      <w:r w:rsidRPr="00FC7A69">
        <w:rPr>
          <w:i/>
        </w:rPr>
        <w:t xml:space="preserve">Trichoderma </w:t>
      </w:r>
      <w:r w:rsidRPr="00FC7A69">
        <w:t xml:space="preserve">spp. by assessing </w:t>
      </w:r>
      <w:r w:rsidRPr="00FC7A69">
        <w:rPr>
          <w:i/>
        </w:rPr>
        <w:t>Trichoderma</w:t>
      </w:r>
      <w:r w:rsidRPr="00FC7A69">
        <w:t xml:space="preserve"> growth from surface-sterilized root pieces on semi-selective media. From each plant sample, fine tertiary roots were </w:t>
      </w:r>
      <w:r w:rsidR="00FB5ED1" w:rsidRPr="00453CA1">
        <w:t>cut into</w:t>
      </w:r>
      <w:r w:rsidRPr="00453CA1">
        <w:t xml:space="preserve"> 1</w:t>
      </w:r>
      <w:r w:rsidR="00FB5ED1" w:rsidRPr="00453CA1">
        <w:t>-</w:t>
      </w:r>
      <w:r w:rsidRPr="00453CA1">
        <w:t>to</w:t>
      </w:r>
      <w:r w:rsidR="00FB5ED1" w:rsidRPr="00453CA1">
        <w:t>-</w:t>
      </w:r>
      <w:r w:rsidRPr="00453CA1">
        <w:t xml:space="preserve">2 cm lengths and arranged in 10 evenly spaced clusters on </w:t>
      </w:r>
      <w:r w:rsidRPr="00453CA1">
        <w:rPr>
          <w:i/>
        </w:rPr>
        <w:t>Trichoderma</w:t>
      </w:r>
      <w:r w:rsidRPr="00453CA1">
        <w:t xml:space="preserve"> selective media (TSM); 31.2 g potato dextrose agar, 0.15 g rose </w:t>
      </w:r>
      <w:proofErr w:type="spellStart"/>
      <w:r w:rsidRPr="00453CA1">
        <w:t>bengal</w:t>
      </w:r>
      <w:proofErr w:type="spellEnd"/>
      <w:r w:rsidRPr="00453CA1">
        <w:t xml:space="preserve">, 0.3 g streptomycin, 0.3 g chloramphenicol per 800 mL sterile water (Askew and Laing, 1993; Williams et al., 2003). Photo documentation was collected after 3, 5, and 7 days of culture growth for quantitative assessment. </w:t>
      </w:r>
    </w:p>
    <w:p w14:paraId="79B2093E" w14:textId="12AE0E73" w:rsidR="00C6639A" w:rsidRPr="00453CA1" w:rsidRDefault="00C6639A" w:rsidP="00FC7A69">
      <w:pPr>
        <w:spacing w:line="276" w:lineRule="auto"/>
        <w:ind w:firstLine="700"/>
      </w:pPr>
      <w:r w:rsidRPr="00453CA1">
        <w:rPr>
          <w:color w:val="000000"/>
        </w:rPr>
        <w:t>A mixed model factorial analysis of variance (ANOVA; Statistical Analysis Software, version 9.3) for treatment (</w:t>
      </w:r>
      <w:r w:rsidRPr="00453CA1">
        <w:rPr>
          <w:i/>
          <w:color w:val="000000"/>
        </w:rPr>
        <w:t xml:space="preserve">Trichoderma </w:t>
      </w:r>
      <w:r w:rsidRPr="00453CA1">
        <w:rPr>
          <w:color w:val="000000"/>
        </w:rPr>
        <w:t>isolates</w:t>
      </w:r>
      <w:r w:rsidR="00FB5ED1" w:rsidRPr="00453CA1">
        <w:rPr>
          <w:color w:val="000000"/>
        </w:rPr>
        <w:t>)</w:t>
      </w:r>
      <w:r w:rsidRPr="00453CA1">
        <w:rPr>
          <w:color w:val="000000"/>
        </w:rPr>
        <w:t xml:space="preserve"> and control</w:t>
      </w:r>
      <w:r w:rsidR="00FB5ED1" w:rsidRPr="00453CA1">
        <w:rPr>
          <w:color w:val="000000"/>
        </w:rPr>
        <w:t xml:space="preserve"> (C1 and C2)</w:t>
      </w:r>
      <w:r w:rsidRPr="00453CA1">
        <w:rPr>
          <w:color w:val="000000"/>
        </w:rPr>
        <w:t xml:space="preserve"> effects on response variables was conducted. Data were evaluated for normality (Shapiro–Wilk test) and homogeneity of variance (Levene’s test) and data were transformed to address non-normal distribution and unequal variances of residual error where appropriate. </w:t>
      </w:r>
      <w:r w:rsidR="00FB5ED1" w:rsidRPr="00453CA1">
        <w:rPr>
          <w:color w:val="000000"/>
        </w:rPr>
        <w:t>“</w:t>
      </w:r>
      <w:r w:rsidRPr="00453CA1">
        <w:rPr>
          <w:color w:val="000000"/>
        </w:rPr>
        <w:t>Trial</w:t>
      </w:r>
      <w:r w:rsidR="00FB5ED1" w:rsidRPr="00453CA1">
        <w:rPr>
          <w:color w:val="000000"/>
        </w:rPr>
        <w:t>”</w:t>
      </w:r>
      <w:r w:rsidRPr="00453CA1">
        <w:rPr>
          <w:color w:val="000000"/>
        </w:rPr>
        <w:t xml:space="preserve"> was treated as a random factor. </w:t>
      </w:r>
      <w:proofErr w:type="gramStart"/>
      <w:r w:rsidRPr="00453CA1">
        <w:rPr>
          <w:color w:val="000000"/>
        </w:rPr>
        <w:t>Fisher’s</w:t>
      </w:r>
      <w:proofErr w:type="gramEnd"/>
      <w:r w:rsidRPr="00453CA1">
        <w:rPr>
          <w:color w:val="000000"/>
        </w:rPr>
        <w:t xml:space="preserve"> protected Least Significant Difference (P-LSD) test was used to separate means at 5% significance level; untransformed means and standard errors are reported. </w:t>
      </w:r>
      <w:r w:rsidRPr="00453CA1">
        <w:t xml:space="preserve">SAS/ANOVA was used to conduct mixed model analysis of variance for each data set to determine significance and normality. </w:t>
      </w:r>
    </w:p>
    <w:p w14:paraId="3E198B61" w14:textId="128D46A9" w:rsidR="00C6639A" w:rsidRPr="00453CA1" w:rsidRDefault="00C6639A" w:rsidP="00FC7A69">
      <w:pPr>
        <w:spacing w:line="276" w:lineRule="auto"/>
        <w:ind w:left="-20" w:right="-20" w:firstLine="740"/>
      </w:pPr>
      <w:bookmarkStart w:id="84" w:name="_Toc172977610"/>
      <w:bookmarkStart w:id="85" w:name="_Toc174476455"/>
      <w:bookmarkStart w:id="86" w:name="_Toc174516962"/>
      <w:r w:rsidRPr="00453CA1">
        <w:rPr>
          <w:rStyle w:val="Heading2Char"/>
        </w:rPr>
        <w:t>Objective 2.</w:t>
      </w:r>
      <w:bookmarkEnd w:id="84"/>
      <w:bookmarkEnd w:id="85"/>
      <w:bookmarkEnd w:id="86"/>
      <w:r w:rsidRPr="00453CA1">
        <w:t xml:space="preserve"> To assess solubilization of aluminum (Al-P) and calcium (Ca-P) phosphates by </w:t>
      </w:r>
      <w:r w:rsidRPr="00453CA1">
        <w:rPr>
          <w:i/>
        </w:rPr>
        <w:t>Trichoderma</w:t>
      </w:r>
      <w:r w:rsidRPr="00453CA1">
        <w:t xml:space="preserve"> isolates, a </w:t>
      </w:r>
      <w:proofErr w:type="spellStart"/>
      <w:r w:rsidR="00FB5ED1" w:rsidRPr="00453CA1">
        <w:t>Pikovskaya’s</w:t>
      </w:r>
      <w:proofErr w:type="spellEnd"/>
      <w:r w:rsidR="00FB5ED1" w:rsidRPr="00453CA1">
        <w:t xml:space="preserve"> (</w:t>
      </w:r>
      <w:r w:rsidRPr="00453CA1">
        <w:t>PVK</w:t>
      </w:r>
      <w:r w:rsidR="00FB5ED1" w:rsidRPr="00453CA1">
        <w:t>)</w:t>
      </w:r>
      <w:r w:rsidRPr="00453CA1">
        <w:t xml:space="preserve"> broth assay was performed based on the methodology described by </w:t>
      </w:r>
      <w:proofErr w:type="spellStart"/>
      <w:r w:rsidRPr="00453CA1">
        <w:t>Doilom</w:t>
      </w:r>
      <w:proofErr w:type="spellEnd"/>
      <w:r w:rsidRPr="00453CA1">
        <w:t xml:space="preserve"> et al.</w:t>
      </w:r>
      <w:r w:rsidR="00FB5ED1" w:rsidRPr="00453CA1">
        <w:t>,</w:t>
      </w:r>
      <w:r w:rsidRPr="00453CA1">
        <w:t xml:space="preserve"> (2020). Al-P and Ca-P treatments were compared to </w:t>
      </w:r>
      <w:proofErr w:type="gramStart"/>
      <w:r w:rsidRPr="00453CA1">
        <w:t>highly-available</w:t>
      </w:r>
      <w:proofErr w:type="gramEnd"/>
      <w:r w:rsidRPr="00453CA1">
        <w:t xml:space="preserve"> potassium phosphate (K-P) and </w:t>
      </w:r>
      <w:proofErr w:type="gramStart"/>
      <w:r w:rsidRPr="00453CA1">
        <w:t>no</w:t>
      </w:r>
      <w:proofErr w:type="gramEnd"/>
      <w:r w:rsidRPr="00453CA1">
        <w:t xml:space="preserve">-phosphate (No-P) treatments which </w:t>
      </w:r>
      <w:r w:rsidR="00FB5ED1" w:rsidRPr="00453CA1">
        <w:t>were</w:t>
      </w:r>
      <w:r w:rsidRPr="00453CA1">
        <w:t xml:space="preserve"> control groups. First, 800 mL of </w:t>
      </w:r>
      <w:r w:rsidR="00FB5ED1" w:rsidRPr="00453CA1">
        <w:t xml:space="preserve"> </w:t>
      </w:r>
      <w:r w:rsidRPr="00453CA1">
        <w:t>PVK broth was prepared (0.4 g yeast extract, 8 g glucose, 0.4</w:t>
      </w:r>
      <w:r w:rsidR="00FA3BB9" w:rsidRPr="00453CA1">
        <w:t>0</w:t>
      </w:r>
      <w:r w:rsidRPr="00453CA1">
        <w:t xml:space="preserve"> g ammonium sulfate, 0.16 g potassium chloride, 0.08 g magnesium sulfate, </w:t>
      </w:r>
      <w:r w:rsidR="00B31282" w:rsidRPr="00453CA1">
        <w:t xml:space="preserve">and </w:t>
      </w:r>
      <w:r w:rsidRPr="00453CA1">
        <w:t>0.0024 g ferrous sulfate per 800 mL sterile water) containing different phosphorus sources; aluminum phosphate (AlPO</w:t>
      </w:r>
      <w:r w:rsidRPr="00453CA1">
        <w:rPr>
          <w:vertAlign w:val="subscript"/>
        </w:rPr>
        <w:t>4</w:t>
      </w:r>
      <w:r w:rsidRPr="00453CA1">
        <w:t>)</w:t>
      </w:r>
      <w:r w:rsidR="00205C9B" w:rsidRPr="00453CA1">
        <w:t>,</w:t>
      </w:r>
      <w:r w:rsidRPr="00453CA1">
        <w:t xml:space="preserve"> 3.</w:t>
      </w:r>
      <w:r w:rsidR="00FA3BB9" w:rsidRPr="00453CA1">
        <w:t>40</w:t>
      </w:r>
      <w:r w:rsidRPr="00453CA1">
        <w:t xml:space="preserve"> g; mono-potassium-phosphate (KH</w:t>
      </w:r>
      <w:r w:rsidRPr="00453CA1">
        <w:rPr>
          <w:vertAlign w:val="subscript"/>
        </w:rPr>
        <w:t>2</w:t>
      </w:r>
      <w:r w:rsidRPr="00453CA1">
        <w:t>PO</w:t>
      </w:r>
      <w:r w:rsidRPr="00453CA1">
        <w:rPr>
          <w:vertAlign w:val="subscript"/>
        </w:rPr>
        <w:t>4</w:t>
      </w:r>
      <w:r w:rsidRPr="00453CA1">
        <w:t>), 3.15 g; and tri-calcium phosphate [Ca</w:t>
      </w:r>
      <w:r w:rsidRPr="00453CA1">
        <w:rPr>
          <w:vertAlign w:val="subscript"/>
        </w:rPr>
        <w:t>3</w:t>
      </w:r>
      <w:r w:rsidRPr="00453CA1">
        <w:t>(PO</w:t>
      </w:r>
      <w:r w:rsidRPr="00453CA1">
        <w:rPr>
          <w:vertAlign w:val="subscript"/>
        </w:rPr>
        <w:t>4</w:t>
      </w:r>
      <w:r w:rsidRPr="00453CA1">
        <w:t>)</w:t>
      </w:r>
      <w:r w:rsidRPr="00453CA1">
        <w:rPr>
          <w:vertAlign w:val="subscript"/>
        </w:rPr>
        <w:t>2</w:t>
      </w:r>
      <w:r w:rsidRPr="00453CA1">
        <w:t xml:space="preserve">], </w:t>
      </w:r>
      <w:commentRangeStart w:id="87"/>
      <w:r w:rsidRPr="00453CA1">
        <w:t>4</w:t>
      </w:r>
      <w:commentRangeEnd w:id="87"/>
      <w:r w:rsidR="006C2CF0" w:rsidRPr="00453CA1">
        <w:rPr>
          <w:rStyle w:val="CommentReference"/>
        </w:rPr>
        <w:commentReference w:id="87"/>
      </w:r>
      <w:r w:rsidR="00FA3BB9" w:rsidRPr="00453CA1">
        <w:t>.00</w:t>
      </w:r>
      <w:r w:rsidRPr="00453CA1">
        <w:t xml:space="preserve"> g; and the No-P control treatment (Rinu et al., 2013</w:t>
      </w:r>
      <w:r w:rsidR="00FB5ED1" w:rsidRPr="00453CA1">
        <w:t>;</w:t>
      </w:r>
      <w:r w:rsidRPr="00453CA1">
        <w:t xml:space="preserve"> </w:t>
      </w:r>
      <w:proofErr w:type="spellStart"/>
      <w:r w:rsidRPr="00453CA1">
        <w:t>Doilom</w:t>
      </w:r>
      <w:proofErr w:type="spellEnd"/>
      <w:r w:rsidRPr="00453CA1">
        <w:t xml:space="preserve"> et al., 2020). Phosphate source rates were determined to provide equivalent rates of elemental P for each P source. Erlenmeyer flasks (125 mL) were sterilized and filled with 50 mL of PVK broth with </w:t>
      </w:r>
      <w:r w:rsidR="00FB5ED1" w:rsidRPr="00453CA1">
        <w:t>three</w:t>
      </w:r>
      <w:r w:rsidRPr="00453CA1">
        <w:t xml:space="preserve"> replicates for each P treatment with one of nine </w:t>
      </w:r>
      <w:r w:rsidRPr="00453CA1">
        <w:rPr>
          <w:i/>
        </w:rPr>
        <w:t xml:space="preserve">Trichoderma </w:t>
      </w:r>
      <w:r w:rsidRPr="00453CA1">
        <w:t>isolates</w:t>
      </w:r>
      <w:r w:rsidRPr="00453CA1">
        <w:rPr>
          <w:i/>
        </w:rPr>
        <w:t xml:space="preserve"> </w:t>
      </w:r>
      <w:r w:rsidRPr="00453CA1">
        <w:t>(Table 2.1) for a total of 108 flasks. Plugs (5</w:t>
      </w:r>
      <w:r w:rsidR="00FA3BB9" w:rsidRPr="00453CA1">
        <w:t xml:space="preserve"> </w:t>
      </w:r>
      <w:r w:rsidRPr="00453CA1">
        <w:t xml:space="preserve">mm diameter) of </w:t>
      </w:r>
      <w:r w:rsidRPr="00453CA1">
        <w:rPr>
          <w:i/>
        </w:rPr>
        <w:t>Trichoderma</w:t>
      </w:r>
      <w:r w:rsidRPr="00453CA1">
        <w:t xml:space="preserve"> were added to each flask (</w:t>
      </w:r>
      <w:proofErr w:type="spellStart"/>
      <w:r w:rsidRPr="00453CA1">
        <w:t>Doilom</w:t>
      </w:r>
      <w:proofErr w:type="spellEnd"/>
      <w:r w:rsidRPr="00453CA1">
        <w:t xml:space="preserve"> et al., 2020; Rinu</w:t>
      </w:r>
      <w:r w:rsidR="00FB5ED1" w:rsidRPr="00453CA1">
        <w:t xml:space="preserve"> et al.,</w:t>
      </w:r>
      <w:r w:rsidRPr="00453CA1">
        <w:t xml:space="preserve"> 2013; Elias</w:t>
      </w:r>
      <w:r w:rsidR="00FB5ED1" w:rsidRPr="00453CA1">
        <w:t xml:space="preserve"> et al.,</w:t>
      </w:r>
      <w:r w:rsidRPr="00453CA1">
        <w:t xml:space="preserve"> 2016). Inoculated flasks were shaken at 130 rpm continuously for 7 days at room temperature with no light source. After 7 days, broth was poured through Whatman grade 2 filter paper into 50 mL centrifuge tubes to separate the mycelium. Broth was then centrifuged at 5000 rpm so that any mycelial fragments would settle to the bottom of the sample. Using a syringe filter (0.2-μm), 5 mL of broth samples were collected and stored at -37 °C prior to analysis for P concentration. </w:t>
      </w:r>
    </w:p>
    <w:p w14:paraId="7504EBD1" w14:textId="2687B78C" w:rsidR="00C6639A" w:rsidRPr="00FC7A69" w:rsidRDefault="00C6639A" w:rsidP="00FC7A69">
      <w:pPr>
        <w:spacing w:line="276" w:lineRule="auto"/>
        <w:ind w:left="-20" w:right="-20" w:firstLine="740"/>
        <w:rPr>
          <w:color w:val="000000"/>
        </w:rPr>
      </w:pPr>
      <w:r w:rsidRPr="00453CA1">
        <w:lastRenderedPageBreak/>
        <w:t xml:space="preserve">Filter papers with </w:t>
      </w:r>
      <w:r w:rsidRPr="00453CA1">
        <w:rPr>
          <w:i/>
        </w:rPr>
        <w:t>Trichoderma</w:t>
      </w:r>
      <w:r w:rsidRPr="00453CA1">
        <w:t xml:space="preserve"> were left to air dry for 7 days under the biosafety cabinet and then weighed to record dry weight of mycelium. To analyze P concentration of broth samples, methods were modified from </w:t>
      </w:r>
      <w:r w:rsidRPr="00453CA1">
        <w:rPr>
          <w:color w:val="000000"/>
        </w:rPr>
        <w:t>D’Angelo et al. (2001). In brief, 5 mL of samples were acidified with 5 mL of 0.0125 M H</w:t>
      </w:r>
      <w:r w:rsidRPr="00453CA1">
        <w:rPr>
          <w:color w:val="000000"/>
          <w:vertAlign w:val="subscript"/>
        </w:rPr>
        <w:t>2</w:t>
      </w:r>
      <w:r w:rsidRPr="00453CA1">
        <w:rPr>
          <w:color w:val="000000"/>
        </w:rPr>
        <w:t>SO</w:t>
      </w:r>
      <w:r w:rsidRPr="00453CA1">
        <w:rPr>
          <w:color w:val="000000"/>
          <w:vertAlign w:val="subscript"/>
        </w:rPr>
        <w:t>4</w:t>
      </w:r>
      <w:r w:rsidRPr="00453CA1">
        <w:rPr>
          <w:color w:val="000000"/>
        </w:rPr>
        <w:t xml:space="preserve"> + 0.05 M HCl solution and then reacted with ammonium molybdate tetrahydrate</w:t>
      </w:r>
      <w:r w:rsidR="00FB5ED1" w:rsidRPr="00453CA1">
        <w:rPr>
          <w:color w:val="000000"/>
        </w:rPr>
        <w:t>, followed by</w:t>
      </w:r>
      <w:r w:rsidRPr="00453CA1">
        <w:rPr>
          <w:color w:val="000000"/>
        </w:rPr>
        <w:t xml:space="preserve"> Malachite green carbinol hydrochloride in polyvinyl alcohol. The concentrations of inorganic P in broth solution at the end of incubation were determined by measuring absorbance at 630 nm and comparing absorbance to a standard curve.</w:t>
      </w:r>
    </w:p>
    <w:p w14:paraId="75EAF046" w14:textId="3FA6A470" w:rsidR="00C6639A" w:rsidRDefault="00C6639A" w:rsidP="004001FF">
      <w:pPr>
        <w:spacing w:line="276" w:lineRule="auto"/>
        <w:ind w:left="-20" w:right="-20" w:firstLine="740"/>
      </w:pPr>
      <w:r w:rsidRPr="00FC7A69">
        <w:t xml:space="preserve"> The relative competitiveness of </w:t>
      </w:r>
      <w:r w:rsidRPr="00FC7A69">
        <w:rPr>
          <w:i/>
        </w:rPr>
        <w:t>Trichoderma</w:t>
      </w:r>
      <w:r w:rsidRPr="00FC7A69">
        <w:t xml:space="preserve"> isolates with </w:t>
      </w:r>
      <w:proofErr w:type="spellStart"/>
      <w:r w:rsidRPr="00FC7A69">
        <w:rPr>
          <w:i/>
        </w:rPr>
        <w:t>Fol</w:t>
      </w:r>
      <w:proofErr w:type="spellEnd"/>
      <w:r w:rsidRPr="00FC7A69">
        <w:rPr>
          <w:i/>
        </w:rPr>
        <w:t xml:space="preserve"> </w:t>
      </w:r>
      <w:r w:rsidRPr="00FC7A69">
        <w:t xml:space="preserve">was evaluated in a dual culture assay with variable P sources. Each </w:t>
      </w:r>
      <w:r w:rsidRPr="00FC7A69">
        <w:rPr>
          <w:i/>
        </w:rPr>
        <w:t>Trichoderma</w:t>
      </w:r>
      <w:r w:rsidRPr="00FC7A69">
        <w:t xml:space="preserve"> isolate </w:t>
      </w:r>
      <w:r w:rsidRPr="00F60815">
        <w:t>(Table 2.1)</w:t>
      </w:r>
      <w:r w:rsidRPr="00FC7A69">
        <w:t xml:space="preserve"> and </w:t>
      </w:r>
      <w:proofErr w:type="spellStart"/>
      <w:r w:rsidRPr="00FC7A69">
        <w:rPr>
          <w:i/>
        </w:rPr>
        <w:t>Fol</w:t>
      </w:r>
      <w:proofErr w:type="spellEnd"/>
      <w:r w:rsidRPr="00FC7A69">
        <w:t xml:space="preserve"> were cultured on PDA by methods described previously. For the dual culture, </w:t>
      </w:r>
      <w:proofErr w:type="spellStart"/>
      <w:r w:rsidRPr="00FC7A69">
        <w:t>Pikovskaya’s</w:t>
      </w:r>
      <w:proofErr w:type="spellEnd"/>
      <w:r w:rsidRPr="00FC7A69">
        <w:t xml:space="preserve"> Agar Media (PVK agar; 0.4</w:t>
      </w:r>
      <w:r w:rsidR="00FA3BB9">
        <w:t>0</w:t>
      </w:r>
      <w:r w:rsidRPr="00FC7A69">
        <w:t xml:space="preserve"> g yeast extract, 8 g glucose, 12 g water agar, 0.4</w:t>
      </w:r>
      <w:r w:rsidR="00FA3BB9">
        <w:t>0</w:t>
      </w:r>
      <w:r w:rsidRPr="00FC7A69">
        <w:t xml:space="preserve"> g ammonium sulfate, 0.16 g potassium chloride, 0.08 g magnesium sulfate, 0.0024 g ferrous sulfate per 800 mL sterile water) was prepared containing different phosphorus sources as described previously for PVK broth (AlPO</w:t>
      </w:r>
      <w:r w:rsidRPr="00FC7A69">
        <w:rPr>
          <w:vertAlign w:val="subscript"/>
        </w:rPr>
        <w:t>4</w:t>
      </w:r>
      <w:r w:rsidRPr="00FC7A69">
        <w:t>, 3.</w:t>
      </w:r>
      <w:r w:rsidR="00FA3BB9">
        <w:t>40</w:t>
      </w:r>
      <w:r w:rsidRPr="00FC7A69">
        <w:t xml:space="preserve"> g; KH</w:t>
      </w:r>
      <w:r w:rsidRPr="00FC7A69">
        <w:rPr>
          <w:vertAlign w:val="subscript"/>
        </w:rPr>
        <w:t>2</w:t>
      </w:r>
      <w:r w:rsidRPr="00FC7A69">
        <w:t>PO</w:t>
      </w:r>
      <w:r w:rsidRPr="00FC7A69">
        <w:rPr>
          <w:vertAlign w:val="subscript"/>
        </w:rPr>
        <w:t>4</w:t>
      </w:r>
      <w:r w:rsidRPr="00FC7A69">
        <w:t>,</w:t>
      </w:r>
      <w:r w:rsidR="00FA3BB9">
        <w:t xml:space="preserve"> </w:t>
      </w:r>
      <w:r w:rsidRPr="00FC7A69">
        <w:t>3.15 g; Ca</w:t>
      </w:r>
      <w:r w:rsidRPr="00FC7A69">
        <w:rPr>
          <w:vertAlign w:val="subscript"/>
        </w:rPr>
        <w:t>3</w:t>
      </w:r>
      <w:r w:rsidRPr="00FC7A69">
        <w:t>(PO</w:t>
      </w:r>
      <w:r w:rsidRPr="00FC7A69">
        <w:rPr>
          <w:vertAlign w:val="subscript"/>
        </w:rPr>
        <w:t>4</w:t>
      </w:r>
      <w:r w:rsidRPr="00FC7A69">
        <w:t>)</w:t>
      </w:r>
      <w:r w:rsidRPr="00FC7A69">
        <w:rPr>
          <w:vertAlign w:val="subscript"/>
        </w:rPr>
        <w:t>2</w:t>
      </w:r>
      <w:r w:rsidR="00FB5ED1" w:rsidRPr="00FB5ED1">
        <w:t>)</w:t>
      </w:r>
      <w:r w:rsidRPr="00FC7A69">
        <w:t>, 4</w:t>
      </w:r>
      <w:r w:rsidR="00FA3BB9">
        <w:t>.00</w:t>
      </w:r>
      <w:r w:rsidRPr="00FC7A69">
        <w:t xml:space="preserve"> g, and</w:t>
      </w:r>
      <w:r w:rsidR="00FB5ED1">
        <w:t xml:space="preserve"> a</w:t>
      </w:r>
      <w:r w:rsidRPr="00FC7A69">
        <w:t xml:space="preserve"> </w:t>
      </w:r>
      <w:r w:rsidR="00CB5A36">
        <w:t>n</w:t>
      </w:r>
      <w:r w:rsidR="00CF5DF7" w:rsidRPr="00FC7A69">
        <w:t>o-P</w:t>
      </w:r>
      <w:r w:rsidRPr="00FC7A69">
        <w:t xml:space="preserve"> control). </w:t>
      </w:r>
      <w:r w:rsidR="00CB5A36">
        <w:t xml:space="preserve">The </w:t>
      </w:r>
      <w:r w:rsidRPr="00FC7A69">
        <w:t>PVK media plates (85</w:t>
      </w:r>
      <w:r w:rsidR="008A1C11" w:rsidRPr="00FC7A69">
        <w:t xml:space="preserve"> </w:t>
      </w:r>
      <w:r w:rsidRPr="00FC7A69">
        <w:t xml:space="preserve">mm) were inoculated with a 5 mm plug of </w:t>
      </w:r>
      <w:proofErr w:type="spellStart"/>
      <w:r w:rsidRPr="00FC7A69">
        <w:rPr>
          <w:i/>
        </w:rPr>
        <w:t>Fol</w:t>
      </w:r>
      <w:proofErr w:type="spellEnd"/>
      <w:r w:rsidRPr="00FC7A69">
        <w:t xml:space="preserve"> on one side of the plate. After 3 days, a </w:t>
      </w:r>
      <w:r w:rsidRPr="00FC7A69">
        <w:rPr>
          <w:i/>
        </w:rPr>
        <w:t>Trichoderma</w:t>
      </w:r>
      <w:r w:rsidRPr="00FC7A69">
        <w:t xml:space="preserve"> plug was added to the opposite side of the plate </w:t>
      </w:r>
      <w:r w:rsidRPr="00F60815">
        <w:t>(Fig. 2</w:t>
      </w:r>
      <w:r w:rsidR="00C61B82" w:rsidRPr="00F60815">
        <w:t>.1</w:t>
      </w:r>
      <w:r w:rsidRPr="00F60815">
        <w:t>),</w:t>
      </w:r>
      <w:r w:rsidRPr="00FC7A69">
        <w:t xml:space="preserve"> with </w:t>
      </w:r>
      <w:r w:rsidR="00CB5A36">
        <w:t>three</w:t>
      </w:r>
      <w:r w:rsidRPr="00FC7A69">
        <w:t xml:space="preserve"> replicate plates for each </w:t>
      </w:r>
      <w:r w:rsidRPr="00FC7A69">
        <w:rPr>
          <w:i/>
        </w:rPr>
        <w:t>Trichoderma</w:t>
      </w:r>
      <w:r w:rsidRPr="00FC7A69">
        <w:t xml:space="preserve"> isolate (T1 to T9). Plates were incubated for 7 days in a dark environment at room temperature. Fungal growth diameter was measured (mm) per colony/plate 7 days post </w:t>
      </w:r>
      <w:r w:rsidRPr="00FC7A69">
        <w:rPr>
          <w:i/>
        </w:rPr>
        <w:t>Trichoderm</w:t>
      </w:r>
      <w:r w:rsidRPr="00FC7A69">
        <w:t xml:space="preserve">a inoculation. These values were used to create average growth ratios of </w:t>
      </w:r>
      <w:r w:rsidRPr="00FC7A69">
        <w:rPr>
          <w:i/>
        </w:rPr>
        <w:t xml:space="preserve">Trichoderma </w:t>
      </w:r>
      <w:r w:rsidRPr="00FC7A69">
        <w:t xml:space="preserve">isolates to </w:t>
      </w:r>
      <w:proofErr w:type="spellStart"/>
      <w:r w:rsidRPr="00FC7A69">
        <w:rPr>
          <w:i/>
        </w:rPr>
        <w:t>Fol</w:t>
      </w:r>
      <w:proofErr w:type="spellEnd"/>
      <w:r w:rsidRPr="00FC7A69">
        <w:t xml:space="preserve"> within the dual culture plates. </w:t>
      </w:r>
      <w:r w:rsidRPr="00FC7A69">
        <w:rPr>
          <w:color w:val="000000"/>
        </w:rPr>
        <w:t xml:space="preserve">Competition ratings were collected and based on a 1 to 4 scale (1: 1 to 25%, 2: 26 to 50%, 3: 51 to 75%, 4: 76 to 100%; </w:t>
      </w:r>
      <w:r w:rsidRPr="00F60815">
        <w:rPr>
          <w:color w:val="000000"/>
        </w:rPr>
        <w:t>Fig. 2.</w:t>
      </w:r>
      <w:r w:rsidR="00F60815" w:rsidRPr="00F60815">
        <w:rPr>
          <w:color w:val="000000"/>
        </w:rPr>
        <w:t>1</w:t>
      </w:r>
      <w:r w:rsidRPr="00FC7A69">
        <w:rPr>
          <w:color w:val="000000"/>
        </w:rPr>
        <w:t>) and were also measured 7</w:t>
      </w:r>
      <w:r w:rsidR="00CB5A36">
        <w:rPr>
          <w:color w:val="000000"/>
        </w:rPr>
        <w:t>-</w:t>
      </w:r>
      <w:r w:rsidRPr="00FC7A69">
        <w:rPr>
          <w:color w:val="000000"/>
        </w:rPr>
        <w:t>days</w:t>
      </w:r>
      <w:r w:rsidR="00CB5A36">
        <w:rPr>
          <w:color w:val="000000"/>
        </w:rPr>
        <w:t>-</w:t>
      </w:r>
      <w:r w:rsidRPr="00FC7A69">
        <w:rPr>
          <w:color w:val="000000"/>
        </w:rPr>
        <w:t xml:space="preserve">post </w:t>
      </w:r>
      <w:r w:rsidRPr="00FC7A69">
        <w:rPr>
          <w:i/>
          <w:color w:val="000000"/>
        </w:rPr>
        <w:t>Trichoderma</w:t>
      </w:r>
      <w:r w:rsidRPr="00FC7A69">
        <w:rPr>
          <w:color w:val="000000"/>
        </w:rPr>
        <w:t xml:space="preserve"> inoculation (</w:t>
      </w:r>
      <w:r w:rsidRPr="00FC7A69">
        <w:t>Rinu et al., 2013</w:t>
      </w:r>
      <w:r w:rsidR="00CB5A36">
        <w:t>;</w:t>
      </w:r>
      <w:r w:rsidRPr="00FC7A69">
        <w:t xml:space="preserve"> </w:t>
      </w:r>
      <w:proofErr w:type="spellStart"/>
      <w:r w:rsidRPr="00FC7A69">
        <w:t>Doilom</w:t>
      </w:r>
      <w:proofErr w:type="spellEnd"/>
      <w:r w:rsidRPr="00FC7A69">
        <w:t xml:space="preserve"> et al., 2020</w:t>
      </w:r>
      <w:r w:rsidR="00CB5A36">
        <w:t>;</w:t>
      </w:r>
      <w:r w:rsidRPr="00FC7A69">
        <w:t xml:space="preserve"> </w:t>
      </w:r>
      <w:proofErr w:type="spellStart"/>
      <w:r w:rsidRPr="00FC7A69">
        <w:t>Gazis</w:t>
      </w:r>
      <w:proofErr w:type="spellEnd"/>
      <w:r w:rsidRPr="00FC7A69">
        <w:t xml:space="preserve"> et al., 2018). Colonies were assigned sporulation and </w:t>
      </w:r>
      <w:r w:rsidR="00CB5A36">
        <w:t xml:space="preserve">culture </w:t>
      </w:r>
      <w:r w:rsidRPr="00FC7A69">
        <w:t>density ratings using the same scale (1 to 4)</w:t>
      </w:r>
      <w:r w:rsidR="00CF5DF7">
        <w:t xml:space="preserve"> and assessment methods</w:t>
      </w:r>
      <w:r w:rsidRPr="00FC7A69">
        <w:t xml:space="preserve"> to </w:t>
      </w:r>
      <w:r w:rsidR="00CF5DF7">
        <w:t>document</w:t>
      </w:r>
      <w:r w:rsidRPr="00FC7A69">
        <w:t xml:space="preserve"> differences in morphology </w:t>
      </w:r>
      <w:r w:rsidRPr="00F60815">
        <w:t>(Fig. 2.</w:t>
      </w:r>
      <w:r w:rsidR="00F60815" w:rsidRPr="00F60815">
        <w:t>2</w:t>
      </w:r>
      <w:r w:rsidR="00BD09BF">
        <w:t xml:space="preserve"> and 2.3</w:t>
      </w:r>
      <w:r w:rsidRPr="00F60815">
        <w:t>).</w:t>
      </w:r>
      <w:r w:rsidRPr="00FC7A69">
        <w:t xml:space="preserve"> Sporulation ratings were based on darkness of coloration while density ratings were based on the density of mycelial growth. Colonies were also assigned color codes/names from the Methuen </w:t>
      </w:r>
      <w:r w:rsidR="00CB5A36">
        <w:t xml:space="preserve">Handbook of </w:t>
      </w:r>
      <w:proofErr w:type="spellStart"/>
      <w:r w:rsidR="00CB5A36">
        <w:t>Colour</w:t>
      </w:r>
      <w:proofErr w:type="spellEnd"/>
      <w:r w:rsidRPr="00FC7A69">
        <w:t xml:space="preserve"> (Wanscher</w:t>
      </w:r>
      <w:r w:rsidR="00CB5A36">
        <w:t xml:space="preserve"> et al.,</w:t>
      </w:r>
      <w:r w:rsidRPr="00FC7A69">
        <w:t xml:space="preserve"> 1967) when grown on PDA compared to PVK with varying P sources in dual culture. This combination of ratings and color assignments allowed us to identify differences in growth patterns and isolate morphology. </w:t>
      </w:r>
    </w:p>
    <w:p w14:paraId="5110B50D" w14:textId="1280553A" w:rsidR="00C6639A" w:rsidRPr="00CB5A36" w:rsidRDefault="00C6639A" w:rsidP="00FC7A69">
      <w:pPr>
        <w:pStyle w:val="Heading2"/>
        <w:spacing w:line="276" w:lineRule="auto"/>
      </w:pPr>
      <w:bookmarkStart w:id="88" w:name="_Toc172977611"/>
      <w:bookmarkStart w:id="89" w:name="_Toc174476456"/>
      <w:bookmarkStart w:id="90" w:name="_Toc174516963"/>
      <w:r w:rsidRPr="00CB5A36">
        <w:t>Results</w:t>
      </w:r>
      <w:bookmarkEnd w:id="88"/>
      <w:bookmarkEnd w:id="89"/>
      <w:bookmarkEnd w:id="90"/>
      <w:r w:rsidRPr="00CB5A36">
        <w:t xml:space="preserve"> </w:t>
      </w:r>
    </w:p>
    <w:p w14:paraId="08FE84B9" w14:textId="43C7696A" w:rsidR="00C6639A" w:rsidRPr="00FC7A69" w:rsidRDefault="00C6639A" w:rsidP="00FC7A69">
      <w:pPr>
        <w:spacing w:line="276" w:lineRule="auto"/>
        <w:ind w:firstLine="720"/>
      </w:pPr>
      <w:bookmarkStart w:id="91" w:name="_Toc172977612"/>
      <w:bookmarkStart w:id="92" w:name="_Toc174476457"/>
      <w:bookmarkStart w:id="93" w:name="_Toc174516964"/>
      <w:r w:rsidRPr="001B19EC">
        <w:rPr>
          <w:rStyle w:val="Heading2Char"/>
        </w:rPr>
        <w:t>Objective 1.</w:t>
      </w:r>
      <w:bookmarkEnd w:id="91"/>
      <w:bookmarkEnd w:id="92"/>
      <w:bookmarkEnd w:id="93"/>
      <w:r w:rsidRPr="00FC7A69">
        <w:t xml:space="preserve"> There were no significant effects of </w:t>
      </w:r>
      <w:r w:rsidRPr="00FC7A69">
        <w:rPr>
          <w:i/>
        </w:rPr>
        <w:t>Trichoderma</w:t>
      </w:r>
      <w:r w:rsidRPr="00FC7A69">
        <w:t xml:space="preserve"> isolate inoculation on tomato seed emergence and establishment (data not shown). Dry tomato shoot biomass was affected by </w:t>
      </w:r>
      <w:r w:rsidRPr="00FC7A69">
        <w:rPr>
          <w:i/>
        </w:rPr>
        <w:t>Trichoderma</w:t>
      </w:r>
      <w:r w:rsidRPr="00FC7A69">
        <w:t xml:space="preserve"> inoculation treatment (</w:t>
      </w:r>
      <w:r w:rsidRPr="00FC7A69">
        <w:rPr>
          <w:i/>
        </w:rPr>
        <w:t>P</w:t>
      </w:r>
      <w:r w:rsidR="00CB5A36">
        <w:rPr>
          <w:i/>
        </w:rPr>
        <w:t xml:space="preserve"> </w:t>
      </w:r>
      <w:r w:rsidRPr="00FC7A69">
        <w:t>=</w:t>
      </w:r>
      <w:r w:rsidR="00CB5A36">
        <w:t xml:space="preserve"> </w:t>
      </w:r>
      <w:r w:rsidRPr="00FC7A69">
        <w:t>0.04). The non-</w:t>
      </w:r>
      <w:proofErr w:type="spellStart"/>
      <w:r w:rsidRPr="00FC7A69">
        <w:rPr>
          <w:i/>
        </w:rPr>
        <w:t>Fol</w:t>
      </w:r>
      <w:proofErr w:type="spellEnd"/>
      <w:r w:rsidRPr="00FC7A69">
        <w:t xml:space="preserve"> inoculated control (C1; no </w:t>
      </w:r>
      <w:r w:rsidRPr="00FC7A69">
        <w:rPr>
          <w:i/>
        </w:rPr>
        <w:t>Trichoderma</w:t>
      </w:r>
      <w:r w:rsidRPr="00FC7A69">
        <w:t xml:space="preserve">/no </w:t>
      </w:r>
      <w:proofErr w:type="spellStart"/>
      <w:r w:rsidRPr="00FC7A69">
        <w:rPr>
          <w:i/>
        </w:rPr>
        <w:t>Fol</w:t>
      </w:r>
      <w:proofErr w:type="spellEnd"/>
      <w:r w:rsidRPr="00FC7A69">
        <w:t xml:space="preserve">) had the highest biomass (2.5 g/plant), which </w:t>
      </w:r>
      <w:r w:rsidR="00CB5A36">
        <w:t xml:space="preserve">was not different to the biomass </w:t>
      </w:r>
      <w:r w:rsidRPr="00FC7A69">
        <w:t xml:space="preserve">for isolates T3 and T5 (~2.2 g/plant) with </w:t>
      </w:r>
      <w:proofErr w:type="spellStart"/>
      <w:r w:rsidRPr="00FC7A69">
        <w:rPr>
          <w:i/>
        </w:rPr>
        <w:t>Fol</w:t>
      </w:r>
      <w:proofErr w:type="spellEnd"/>
      <w:r w:rsidRPr="00FC7A69">
        <w:rPr>
          <w:i/>
        </w:rPr>
        <w:t xml:space="preserve"> </w:t>
      </w:r>
      <w:r w:rsidRPr="00FC7A69">
        <w:t xml:space="preserve">inoculation (Fig. 2.3). The </w:t>
      </w:r>
      <w:proofErr w:type="spellStart"/>
      <w:r w:rsidRPr="00FC7A69">
        <w:rPr>
          <w:i/>
        </w:rPr>
        <w:t>Fol</w:t>
      </w:r>
      <w:proofErr w:type="spellEnd"/>
      <w:r w:rsidRPr="00FC7A69">
        <w:t xml:space="preserve">-inoculated control (C2; no </w:t>
      </w:r>
      <w:r w:rsidRPr="00FC7A69">
        <w:rPr>
          <w:i/>
        </w:rPr>
        <w:t>Trichoderma</w:t>
      </w:r>
      <w:r w:rsidRPr="00FC7A69">
        <w:t xml:space="preserve">/with </w:t>
      </w:r>
      <w:proofErr w:type="spellStart"/>
      <w:r w:rsidRPr="00FC7A69">
        <w:rPr>
          <w:i/>
        </w:rPr>
        <w:t>Fol</w:t>
      </w:r>
      <w:proofErr w:type="spellEnd"/>
      <w:r w:rsidRPr="00FC7A69">
        <w:t xml:space="preserve">) had the lowest average biomass (~1.7 g/pot). Plant </w:t>
      </w:r>
      <w:proofErr w:type="gramStart"/>
      <w:r w:rsidRPr="00FC7A69">
        <w:t>biomass</w:t>
      </w:r>
      <w:proofErr w:type="gramEnd"/>
      <w:r w:rsidRPr="00FC7A69">
        <w:t xml:space="preserve"> for all other</w:t>
      </w:r>
      <w:r w:rsidRPr="00FC7A69">
        <w:rPr>
          <w:i/>
        </w:rPr>
        <w:t xml:space="preserve"> Trichoderma</w:t>
      </w:r>
      <w:r w:rsidRPr="00FC7A69">
        <w:t xml:space="preserve"> isolate treatments w</w:t>
      </w:r>
      <w:r w:rsidR="00CD5842" w:rsidRPr="00FC7A69">
        <w:t>ere</w:t>
      </w:r>
      <w:r w:rsidRPr="00FC7A69">
        <w:t xml:space="preserve"> </w:t>
      </w:r>
      <w:r w:rsidR="00CB5A36">
        <w:t xml:space="preserve">not different to </w:t>
      </w:r>
      <w:r w:rsidRPr="00FC7A69">
        <w:t>t</w:t>
      </w:r>
      <w:r w:rsidR="00FA3BB9">
        <w:t>he</w:t>
      </w:r>
      <w:r w:rsidRPr="00FC7A69">
        <w:t xml:space="preserve"> control treatment C2 (Fig. 2.3). </w:t>
      </w:r>
    </w:p>
    <w:p w14:paraId="44EBCBE3" w14:textId="0C7278E7" w:rsidR="00271660" w:rsidRDefault="00BD09BF" w:rsidP="00271660">
      <w:r w:rsidRPr="00CB5A36">
        <w:rPr>
          <w:noProof/>
        </w:rPr>
        <w:lastRenderedPageBreak/>
        <w:drawing>
          <wp:inline distT="0" distB="0" distL="0" distR="0" wp14:anchorId="25E33C48" wp14:editId="198C6AE7">
            <wp:extent cx="5943600" cy="1830070"/>
            <wp:effectExtent l="0" t="0" r="0" b="0"/>
            <wp:docPr id="308261319" name="Picture 1" descr="A close-up of petri di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47622" name="Picture 1" descr="A close-up of petri dishes&#10;&#10;Description automatically generated"/>
                    <pic:cNvPicPr/>
                  </pic:nvPicPr>
                  <pic:blipFill>
                    <a:blip r:embed="rId47"/>
                    <a:stretch>
                      <a:fillRect/>
                    </a:stretch>
                  </pic:blipFill>
                  <pic:spPr>
                    <a:xfrm>
                      <a:off x="0" y="0"/>
                      <a:ext cx="5943600" cy="1830070"/>
                    </a:xfrm>
                    <a:prstGeom prst="rect">
                      <a:avLst/>
                    </a:prstGeom>
                  </pic:spPr>
                </pic:pic>
              </a:graphicData>
            </a:graphic>
          </wp:inline>
        </w:drawing>
      </w:r>
      <w:r w:rsidRPr="00FC7A69">
        <w:br/>
      </w:r>
    </w:p>
    <w:p w14:paraId="1026DD3B" w14:textId="26E1F11E" w:rsidR="00BD09BF" w:rsidRPr="00271660" w:rsidRDefault="00BD09BF" w:rsidP="00271660">
      <w:pPr>
        <w:pStyle w:val="TableofFigures"/>
      </w:pPr>
      <w:bookmarkStart w:id="94" w:name="_Toc174712694"/>
      <w:r w:rsidRPr="00271660">
        <w:t xml:space="preserve">Figure 2.1: Examples of Trichoderma (right) and </w:t>
      </w:r>
      <w:proofErr w:type="spellStart"/>
      <w:r w:rsidRPr="00271660">
        <w:t>Fol</w:t>
      </w:r>
      <w:proofErr w:type="spellEnd"/>
      <w:r w:rsidRPr="00271660">
        <w:t xml:space="preserve"> (left) dual culture assay on PVK with Al-P to represent competition scale. Plates are in order from left to right from lowest (1 “weak”) to highest (4 “strong”) competition ratings. Ratings were based on a 1 to 4 scale (1: 1 to 25%, 2: 26 to 50%, 3: 51 to 75%, 4: 76 to 100%) of Trichoderma growth toward the </w:t>
      </w:r>
      <w:proofErr w:type="spellStart"/>
      <w:r w:rsidRPr="00271660">
        <w:t>Fol</w:t>
      </w:r>
      <w:proofErr w:type="spellEnd"/>
      <w:r w:rsidRPr="00271660">
        <w:t xml:space="preserve"> colony, measured 7-days-post Trichoderma inoculation (</w:t>
      </w:r>
      <w:proofErr w:type="spellStart"/>
      <w:r w:rsidRPr="00271660">
        <w:t>Gazis</w:t>
      </w:r>
      <w:proofErr w:type="spellEnd"/>
      <w:r w:rsidRPr="00271660">
        <w:t xml:space="preserve"> et al., 2018).</w:t>
      </w:r>
      <w:bookmarkEnd w:id="94"/>
    </w:p>
    <w:p w14:paraId="7783FD83" w14:textId="372901E5" w:rsidR="00BD09BF" w:rsidRPr="004915DF" w:rsidRDefault="00BD09BF" w:rsidP="00271660">
      <w:pPr>
        <w:pStyle w:val="TableofFigures"/>
        <w:rPr>
          <w:color w:val="000000"/>
        </w:rPr>
      </w:pPr>
      <w:r>
        <w:rPr>
          <w:rStyle w:val="SubtitleChar"/>
        </w:rPr>
        <w:br w:type="page"/>
      </w:r>
    </w:p>
    <w:p w14:paraId="69112D75" w14:textId="77777777" w:rsidR="00BD09BF" w:rsidRPr="00FC7A69" w:rsidRDefault="00BD09BF" w:rsidP="00BD09BF">
      <w:pPr>
        <w:spacing w:line="276" w:lineRule="auto"/>
        <w:ind w:right="-20"/>
        <w:rPr>
          <w:color w:val="000000"/>
        </w:rPr>
      </w:pPr>
      <w:r w:rsidRPr="00CB5A36">
        <w:rPr>
          <w:noProof/>
          <w:color w:val="000000"/>
        </w:rPr>
        <w:lastRenderedPageBreak/>
        <w:drawing>
          <wp:inline distT="0" distB="0" distL="0" distR="0" wp14:anchorId="3AEDE41A" wp14:editId="53549E86">
            <wp:extent cx="5943600" cy="1879600"/>
            <wp:effectExtent l="0" t="0" r="0" b="0"/>
            <wp:docPr id="1328579562" name="Picture 1" descr="A close-up of petri di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96064" name="Picture 1" descr="A close-up of petri dishes&#10;&#10;Description automatically generated"/>
                    <pic:cNvPicPr/>
                  </pic:nvPicPr>
                  <pic:blipFill>
                    <a:blip r:embed="rId48"/>
                    <a:stretch>
                      <a:fillRect/>
                    </a:stretch>
                  </pic:blipFill>
                  <pic:spPr>
                    <a:xfrm>
                      <a:off x="0" y="0"/>
                      <a:ext cx="5943600" cy="1879600"/>
                    </a:xfrm>
                    <a:prstGeom prst="rect">
                      <a:avLst/>
                    </a:prstGeom>
                  </pic:spPr>
                </pic:pic>
              </a:graphicData>
            </a:graphic>
          </wp:inline>
        </w:drawing>
      </w:r>
    </w:p>
    <w:p w14:paraId="5309DB56" w14:textId="77777777" w:rsidR="00BD09BF" w:rsidRDefault="00BD09BF" w:rsidP="00BD09BF">
      <w:pPr>
        <w:pStyle w:val="TableofFigures"/>
        <w:spacing w:line="276" w:lineRule="auto"/>
      </w:pPr>
      <w:bookmarkStart w:id="95" w:name="_Toc174712695"/>
      <w:r w:rsidRPr="00BE676C">
        <w:t>Figure 2.2</w:t>
      </w:r>
      <w:r w:rsidRPr="00FC7A69">
        <w:t xml:space="preserve">: Examples of </w:t>
      </w:r>
      <w:r w:rsidRPr="00FC7A69">
        <w:rPr>
          <w:i/>
        </w:rPr>
        <w:t xml:space="preserve">Trichoderma </w:t>
      </w:r>
      <w:r w:rsidRPr="00FC7A69">
        <w:t xml:space="preserve">(right) and </w:t>
      </w:r>
      <w:proofErr w:type="spellStart"/>
      <w:r w:rsidRPr="00FC7A69">
        <w:rPr>
          <w:i/>
        </w:rPr>
        <w:t>Fol</w:t>
      </w:r>
      <w:proofErr w:type="spellEnd"/>
      <w:r w:rsidRPr="00FC7A69">
        <w:t xml:space="preserve"> (left) dual culture assay on PVK with K-P to represent sporulation and density scales. Plates are in order from left to right from lowest (1 “</w:t>
      </w:r>
      <w:r>
        <w:t>low</w:t>
      </w:r>
      <w:r w:rsidRPr="00FC7A69">
        <w:t>”) to highest (4 “</w:t>
      </w:r>
      <w:r>
        <w:t>high</w:t>
      </w:r>
      <w:r w:rsidRPr="00FC7A69">
        <w:t xml:space="preserve">”) growth ratings of </w:t>
      </w:r>
      <w:r w:rsidRPr="00FC7A69">
        <w:rPr>
          <w:i/>
        </w:rPr>
        <w:t>Trichoderma</w:t>
      </w:r>
      <w:r w:rsidRPr="00FC7A69">
        <w:t>. Ratings were based on a 1 to 4 scale (1: 1 to 25%, 2: 26 to 50%, 3: 51 to 75%, 4: 76 to 100%) of visible sporulation, measured 7</w:t>
      </w:r>
      <w:r>
        <w:t>-</w:t>
      </w:r>
      <w:r w:rsidRPr="00FC7A69">
        <w:t>days</w:t>
      </w:r>
      <w:r>
        <w:t>-</w:t>
      </w:r>
      <w:r w:rsidRPr="00FC7A69">
        <w:t xml:space="preserve">post </w:t>
      </w:r>
      <w:r w:rsidRPr="00FC7A69">
        <w:rPr>
          <w:i/>
        </w:rPr>
        <w:t>Trichoderma</w:t>
      </w:r>
      <w:r w:rsidRPr="00FC7A69">
        <w:t xml:space="preserve"> inoculation (</w:t>
      </w:r>
      <w:proofErr w:type="spellStart"/>
      <w:r w:rsidRPr="00FC7A69">
        <w:t>Gazis</w:t>
      </w:r>
      <w:proofErr w:type="spellEnd"/>
      <w:r w:rsidRPr="00FC7A69">
        <w:t xml:space="preserve"> et al., 2018).</w:t>
      </w:r>
      <w:bookmarkEnd w:id="95"/>
    </w:p>
    <w:p w14:paraId="66FF72DF" w14:textId="77777777" w:rsidR="006D45A3" w:rsidRPr="00FC7A69" w:rsidRDefault="00BD09BF" w:rsidP="006D45A3">
      <w:pPr>
        <w:spacing w:line="276" w:lineRule="auto"/>
      </w:pPr>
      <w:r>
        <w:br w:type="page"/>
      </w:r>
      <w:r w:rsidR="006D45A3" w:rsidRPr="00CF5D19">
        <w:rPr>
          <w:noProof/>
        </w:rPr>
        <w:lastRenderedPageBreak/>
        <w:drawing>
          <wp:inline distT="0" distB="0" distL="0" distR="0" wp14:anchorId="42D06F7E" wp14:editId="51520FE3">
            <wp:extent cx="4848447" cy="3168502"/>
            <wp:effectExtent l="0" t="0" r="15875" b="6985"/>
            <wp:docPr id="930489276" name="Chart 1">
              <a:extLst xmlns:a="http://schemas.openxmlformats.org/drawingml/2006/main">
                <a:ext uri="{FF2B5EF4-FFF2-40B4-BE49-F238E27FC236}">
                  <a16:creationId xmlns:a16="http://schemas.microsoft.com/office/drawing/2014/main" id="{72A52B82-EEEB-F40E-1AD4-19D4799519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0E6D01E" w14:textId="77777777" w:rsidR="006D45A3" w:rsidRPr="00FC7A69" w:rsidRDefault="006D45A3" w:rsidP="006D45A3">
      <w:pPr>
        <w:pStyle w:val="TableofFigures"/>
        <w:spacing w:line="276" w:lineRule="auto"/>
      </w:pPr>
      <w:bookmarkStart w:id="96" w:name="_Toc174712696"/>
      <w:r w:rsidRPr="00BE676C">
        <w:t>Figure 2.3</w:t>
      </w:r>
      <w:r w:rsidRPr="00FC7A69">
        <w:t xml:space="preserve">: </w:t>
      </w:r>
      <w:r>
        <w:rPr>
          <w:rStyle w:val="normaltextrun"/>
          <w:color w:val="000000"/>
          <w:shd w:val="clear" w:color="auto" w:fill="FFFFFF"/>
        </w:rPr>
        <w:t>Mean tomato dry biomass (g/plant</w:t>
      </w:r>
      <w:r w:rsidRPr="005B00A1">
        <w:rPr>
          <w:rStyle w:val="normaltextrun"/>
          <w:color w:val="000000"/>
          <w:shd w:val="clear" w:color="auto" w:fill="FFFFFF"/>
        </w:rPr>
        <w:t>)</w:t>
      </w:r>
      <w:r>
        <w:rPr>
          <w:rStyle w:val="normaltextrun"/>
          <w:color w:val="000000"/>
          <w:shd w:val="clear" w:color="auto" w:fill="FFFFFF"/>
        </w:rPr>
        <w:t xml:space="preserve"> among</w:t>
      </w:r>
      <w:r w:rsidRPr="005B00A1">
        <w:rPr>
          <w:rStyle w:val="normaltextrun"/>
          <w:color w:val="000000"/>
          <w:shd w:val="clear" w:color="auto" w:fill="FFFFFF"/>
        </w:rPr>
        <w:t xml:space="preserve"> </w:t>
      </w:r>
      <w:r>
        <w:rPr>
          <w:rStyle w:val="normaltextrun"/>
          <w:color w:val="000000"/>
          <w:shd w:val="clear" w:color="auto" w:fill="FFFFFF"/>
        </w:rPr>
        <w:t xml:space="preserve">treatments for Objective 1 trials. </w:t>
      </w:r>
      <w:r>
        <w:rPr>
          <w:rStyle w:val="normaltextrun"/>
          <w:i/>
          <w:iCs/>
          <w:color w:val="000000"/>
          <w:shd w:val="clear" w:color="auto" w:fill="FFFFFF"/>
        </w:rPr>
        <w:t>Trichoderma</w:t>
      </w:r>
      <w:r>
        <w:rPr>
          <w:rStyle w:val="normaltextrun"/>
          <w:color w:val="000000"/>
          <w:shd w:val="clear" w:color="auto" w:fill="FFFFFF"/>
        </w:rPr>
        <w:t xml:space="preserve"> treatment groups T1-T8 correspond to isolates listed in Table 2.1. Control treatments are represented by C1 (no </w:t>
      </w:r>
      <w:r>
        <w:rPr>
          <w:rStyle w:val="normaltextrun"/>
          <w:i/>
          <w:iCs/>
          <w:color w:val="000000"/>
          <w:shd w:val="clear" w:color="auto" w:fill="FFFFFF"/>
        </w:rPr>
        <w:t>Trichoderma</w:t>
      </w:r>
      <w:r>
        <w:rPr>
          <w:rStyle w:val="normaltextrun"/>
          <w:color w:val="000000"/>
          <w:shd w:val="clear" w:color="auto" w:fill="FFFFFF"/>
        </w:rPr>
        <w:t xml:space="preserve"> and no </w:t>
      </w:r>
      <w:proofErr w:type="spellStart"/>
      <w:r>
        <w:rPr>
          <w:rStyle w:val="normaltextrun"/>
          <w:i/>
          <w:iCs/>
          <w:color w:val="000000"/>
          <w:shd w:val="clear" w:color="auto" w:fill="FFFFFF"/>
        </w:rPr>
        <w:t>Fol</w:t>
      </w:r>
      <w:proofErr w:type="spellEnd"/>
      <w:r>
        <w:rPr>
          <w:rStyle w:val="normaltextrun"/>
          <w:color w:val="000000"/>
          <w:shd w:val="clear" w:color="auto" w:fill="FFFFFF"/>
        </w:rPr>
        <w:t xml:space="preserve">) and C2 (no </w:t>
      </w:r>
      <w:r>
        <w:rPr>
          <w:rStyle w:val="normaltextrun"/>
          <w:i/>
          <w:iCs/>
          <w:color w:val="000000"/>
          <w:shd w:val="clear" w:color="auto" w:fill="FFFFFF"/>
        </w:rPr>
        <w:t>Trichoderma</w:t>
      </w:r>
      <w:r>
        <w:rPr>
          <w:rStyle w:val="normaltextrun"/>
          <w:color w:val="000000"/>
          <w:shd w:val="clear" w:color="auto" w:fill="FFFFFF"/>
        </w:rPr>
        <w:t xml:space="preserve"> with </w:t>
      </w:r>
      <w:proofErr w:type="spellStart"/>
      <w:r>
        <w:rPr>
          <w:rStyle w:val="normaltextrun"/>
          <w:i/>
          <w:iCs/>
          <w:color w:val="000000"/>
          <w:shd w:val="clear" w:color="auto" w:fill="FFFFFF"/>
        </w:rPr>
        <w:t>Fol</w:t>
      </w:r>
      <w:proofErr w:type="spellEnd"/>
      <w:r>
        <w:rPr>
          <w:rStyle w:val="normaltextrun"/>
          <w:color w:val="000000"/>
          <w:shd w:val="clear" w:color="auto" w:fill="FFFFFF"/>
        </w:rPr>
        <w:t xml:space="preserve"> inoculation). Bars denoted with different letters are statistically significant at </w:t>
      </w:r>
      <w:r>
        <w:rPr>
          <w:rStyle w:val="normaltextrun"/>
          <w:i/>
          <w:iCs/>
          <w:color w:val="000000"/>
          <w:shd w:val="clear" w:color="auto" w:fill="FFFFFF"/>
        </w:rPr>
        <w:t>P</w:t>
      </w:r>
      <w:r>
        <w:rPr>
          <w:rStyle w:val="normaltextrun"/>
          <w:color w:val="000000"/>
          <w:shd w:val="clear" w:color="auto" w:fill="FFFFFF"/>
        </w:rPr>
        <w:t xml:space="preserve"> &lt; 0.05 as determined by Fisher’s protected LSD.</w:t>
      </w:r>
      <w:bookmarkEnd w:id="96"/>
    </w:p>
    <w:p w14:paraId="1D35CF99" w14:textId="77777777" w:rsidR="006D45A3" w:rsidRDefault="006D45A3">
      <w:pPr>
        <w:spacing w:after="160" w:line="259" w:lineRule="auto"/>
      </w:pPr>
      <w:r>
        <w:br w:type="page"/>
      </w:r>
    </w:p>
    <w:p w14:paraId="197E1EF0" w14:textId="77777777" w:rsidR="006D45A3" w:rsidRPr="00FC7A69" w:rsidRDefault="006D45A3" w:rsidP="006D45A3">
      <w:pPr>
        <w:spacing w:line="276" w:lineRule="auto"/>
      </w:pPr>
      <w:r>
        <w:rPr>
          <w:noProof/>
        </w:rPr>
        <w:lastRenderedPageBreak/>
        <w:drawing>
          <wp:inline distT="0" distB="0" distL="0" distR="0" wp14:anchorId="3738BB8F" wp14:editId="16803A76">
            <wp:extent cx="4464996" cy="3180944"/>
            <wp:effectExtent l="0" t="0" r="18415" b="6985"/>
            <wp:docPr id="422038664" name="Chart 1">
              <a:extLst xmlns:a="http://schemas.openxmlformats.org/drawingml/2006/main">
                <a:ext uri="{FF2B5EF4-FFF2-40B4-BE49-F238E27FC236}">
                  <a16:creationId xmlns:a16="http://schemas.microsoft.com/office/drawing/2014/main" id="{69D7E37E-76CE-8B4B-BFDF-C814B6E6F7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6759097" w14:textId="77777777" w:rsidR="006D45A3" w:rsidRPr="00FC7A69" w:rsidRDefault="006D45A3" w:rsidP="006D45A3">
      <w:pPr>
        <w:pStyle w:val="TableofFigures"/>
        <w:spacing w:line="276" w:lineRule="auto"/>
      </w:pPr>
      <w:bookmarkStart w:id="97" w:name="_Toc174712697"/>
      <w:r w:rsidRPr="00BE676C">
        <w:t>Figure 2.4</w:t>
      </w:r>
      <w:r w:rsidRPr="00FC7A69">
        <w:t>: Mean tomato leaf tissue yellowing rating as affected by treatment</w:t>
      </w:r>
      <w:r>
        <w:t xml:space="preserve"> in Objective 1 trials</w:t>
      </w:r>
      <w:r w:rsidRPr="00FC7A69">
        <w:t xml:space="preserve">. </w:t>
      </w:r>
      <w:r w:rsidRPr="00FC7A69">
        <w:rPr>
          <w:i/>
        </w:rPr>
        <w:t>Trichoderma</w:t>
      </w:r>
      <w:r w:rsidRPr="00FC7A69">
        <w:t xml:space="preserve"> treatment groups (T1 to T8) correspond to isolates listed in Table 2.1. Control treatments are represented by C1 (no </w:t>
      </w:r>
      <w:r w:rsidRPr="00FC7A69">
        <w:rPr>
          <w:i/>
        </w:rPr>
        <w:t>Trichoderma</w:t>
      </w:r>
      <w:r w:rsidRPr="00FC7A69">
        <w:t xml:space="preserve"> and no </w:t>
      </w:r>
      <w:proofErr w:type="spellStart"/>
      <w:r w:rsidRPr="00FC7A69">
        <w:rPr>
          <w:i/>
        </w:rPr>
        <w:t>Fol</w:t>
      </w:r>
      <w:proofErr w:type="spellEnd"/>
      <w:r w:rsidRPr="00FC7A69">
        <w:t xml:space="preserve">) and C2 (no </w:t>
      </w:r>
      <w:r w:rsidRPr="00FC7A69">
        <w:rPr>
          <w:i/>
        </w:rPr>
        <w:t>Trichoderma</w:t>
      </w:r>
      <w:r w:rsidRPr="00FC7A69">
        <w:t xml:space="preserve"> with </w:t>
      </w:r>
      <w:proofErr w:type="spellStart"/>
      <w:r w:rsidRPr="00FC7A69">
        <w:rPr>
          <w:i/>
        </w:rPr>
        <w:t>Fol</w:t>
      </w:r>
      <w:proofErr w:type="spellEnd"/>
      <w:r w:rsidRPr="00FC7A69">
        <w:t xml:space="preserve"> inoculation). Bars denoted with different letters are statistically significant at </w:t>
      </w:r>
      <w:r w:rsidRPr="00FC7A69">
        <w:rPr>
          <w:i/>
        </w:rPr>
        <w:t>P</w:t>
      </w:r>
      <w:r w:rsidRPr="00FC7A69">
        <w:t xml:space="preserve"> &lt; 0.05 as determined by Fisher’s protected LSD.</w:t>
      </w:r>
      <w:bookmarkEnd w:id="97"/>
    </w:p>
    <w:p w14:paraId="0720C215" w14:textId="77777777" w:rsidR="00040793" w:rsidRDefault="00040793" w:rsidP="00040793">
      <w:pPr>
        <w:spacing w:line="276" w:lineRule="auto"/>
        <w:ind w:firstLine="720"/>
      </w:pPr>
    </w:p>
    <w:p w14:paraId="4E689696" w14:textId="77777777" w:rsidR="00040793" w:rsidRDefault="00040793" w:rsidP="00040793">
      <w:pPr>
        <w:spacing w:line="276" w:lineRule="auto"/>
        <w:ind w:firstLine="720"/>
      </w:pPr>
    </w:p>
    <w:p w14:paraId="666B16BD" w14:textId="77777777" w:rsidR="00040793" w:rsidRDefault="00040793" w:rsidP="00040793">
      <w:pPr>
        <w:spacing w:line="276" w:lineRule="auto"/>
        <w:ind w:firstLine="720"/>
      </w:pPr>
    </w:p>
    <w:p w14:paraId="7BB82219" w14:textId="77777777" w:rsidR="00040793" w:rsidRDefault="00040793" w:rsidP="00040793">
      <w:pPr>
        <w:spacing w:line="276" w:lineRule="auto"/>
        <w:ind w:firstLine="720"/>
      </w:pPr>
    </w:p>
    <w:p w14:paraId="5B73C276" w14:textId="77777777" w:rsidR="00040793" w:rsidRDefault="00040793" w:rsidP="00040793">
      <w:pPr>
        <w:spacing w:line="276" w:lineRule="auto"/>
        <w:ind w:firstLine="720"/>
      </w:pPr>
    </w:p>
    <w:p w14:paraId="7FD48830" w14:textId="77777777" w:rsidR="00040793" w:rsidRDefault="00040793" w:rsidP="00040793">
      <w:pPr>
        <w:spacing w:line="276" w:lineRule="auto"/>
        <w:ind w:firstLine="720"/>
      </w:pPr>
    </w:p>
    <w:p w14:paraId="30C59D49" w14:textId="77777777" w:rsidR="00040793" w:rsidRDefault="00040793" w:rsidP="00040793">
      <w:pPr>
        <w:spacing w:line="276" w:lineRule="auto"/>
        <w:ind w:firstLine="720"/>
      </w:pPr>
    </w:p>
    <w:p w14:paraId="49AD518E" w14:textId="77777777" w:rsidR="00040793" w:rsidRDefault="00040793" w:rsidP="00040793">
      <w:pPr>
        <w:spacing w:line="276" w:lineRule="auto"/>
        <w:ind w:firstLine="720"/>
      </w:pPr>
    </w:p>
    <w:p w14:paraId="46A941FB" w14:textId="77777777" w:rsidR="00040793" w:rsidRDefault="00040793" w:rsidP="00040793">
      <w:pPr>
        <w:spacing w:line="276" w:lineRule="auto"/>
        <w:ind w:firstLine="720"/>
      </w:pPr>
    </w:p>
    <w:p w14:paraId="6AC84683" w14:textId="77777777" w:rsidR="00040793" w:rsidRDefault="00040793" w:rsidP="00040793">
      <w:pPr>
        <w:spacing w:line="276" w:lineRule="auto"/>
        <w:ind w:firstLine="720"/>
      </w:pPr>
    </w:p>
    <w:p w14:paraId="369D0153" w14:textId="77777777" w:rsidR="00040793" w:rsidRDefault="00040793" w:rsidP="00040793">
      <w:pPr>
        <w:spacing w:line="276" w:lineRule="auto"/>
        <w:ind w:firstLine="720"/>
      </w:pPr>
    </w:p>
    <w:p w14:paraId="3D5DD9E7" w14:textId="77777777" w:rsidR="00040793" w:rsidRDefault="00040793" w:rsidP="00040793">
      <w:pPr>
        <w:spacing w:line="276" w:lineRule="auto"/>
        <w:ind w:firstLine="720"/>
      </w:pPr>
    </w:p>
    <w:p w14:paraId="6774CEF2" w14:textId="77777777" w:rsidR="00040793" w:rsidRDefault="00040793" w:rsidP="00040793">
      <w:pPr>
        <w:spacing w:line="276" w:lineRule="auto"/>
        <w:ind w:firstLine="720"/>
      </w:pPr>
    </w:p>
    <w:p w14:paraId="7322F65B" w14:textId="77777777" w:rsidR="00040793" w:rsidRDefault="00040793" w:rsidP="00040793">
      <w:pPr>
        <w:spacing w:line="276" w:lineRule="auto"/>
        <w:ind w:firstLine="720"/>
      </w:pPr>
    </w:p>
    <w:p w14:paraId="24B73F2A" w14:textId="77777777" w:rsidR="00040793" w:rsidRDefault="00040793" w:rsidP="00040793">
      <w:pPr>
        <w:spacing w:line="276" w:lineRule="auto"/>
        <w:ind w:firstLine="720"/>
      </w:pPr>
    </w:p>
    <w:p w14:paraId="650C2E17" w14:textId="77777777" w:rsidR="00040793" w:rsidRDefault="00040793" w:rsidP="00040793">
      <w:pPr>
        <w:spacing w:line="276" w:lineRule="auto"/>
        <w:ind w:firstLine="720"/>
      </w:pPr>
    </w:p>
    <w:p w14:paraId="05E73AA3" w14:textId="77777777" w:rsidR="00040793" w:rsidRDefault="00040793" w:rsidP="00040793">
      <w:pPr>
        <w:spacing w:line="276" w:lineRule="auto"/>
        <w:ind w:firstLine="720"/>
      </w:pPr>
    </w:p>
    <w:p w14:paraId="43BC0060" w14:textId="1F511D8C" w:rsidR="00040793" w:rsidRDefault="00040793" w:rsidP="00040793">
      <w:pPr>
        <w:spacing w:line="276" w:lineRule="auto"/>
        <w:ind w:firstLine="720"/>
      </w:pPr>
      <w:r w:rsidRPr="00FC7A69">
        <w:lastRenderedPageBreak/>
        <w:t>Tomato plant ratings of leaf tissue yellowing as a measure of disease were significantly affected by</w:t>
      </w:r>
      <w:r>
        <w:t xml:space="preserve"> </w:t>
      </w:r>
      <w:r w:rsidRPr="003A0A7C">
        <w:rPr>
          <w:i/>
          <w:iCs/>
        </w:rPr>
        <w:t>Trichoderma</w:t>
      </w:r>
      <w:r>
        <w:t xml:space="preserve"> and </w:t>
      </w:r>
      <w:proofErr w:type="spellStart"/>
      <w:r w:rsidRPr="003A0A7C">
        <w:rPr>
          <w:i/>
          <w:iCs/>
        </w:rPr>
        <w:t>Fol</w:t>
      </w:r>
      <w:proofErr w:type="spellEnd"/>
      <w:r>
        <w:t xml:space="preserve"> inoculation</w:t>
      </w:r>
      <w:r w:rsidRPr="00FC7A69">
        <w:t xml:space="preserve"> (</w:t>
      </w:r>
      <w:r w:rsidRPr="00FC7A69">
        <w:rPr>
          <w:i/>
        </w:rPr>
        <w:t>P</w:t>
      </w:r>
      <w:r w:rsidRPr="00FC7A69">
        <w:t xml:space="preserve">=0.0005). Leaf yellowing was lowest in control treatment C1 (no </w:t>
      </w:r>
      <w:r w:rsidRPr="00FC7A69">
        <w:rPr>
          <w:i/>
        </w:rPr>
        <w:t>Trichoderma</w:t>
      </w:r>
      <w:r w:rsidRPr="00FC7A69">
        <w:t xml:space="preserve">/no </w:t>
      </w:r>
      <w:proofErr w:type="spellStart"/>
      <w:r w:rsidRPr="00FC7A69">
        <w:rPr>
          <w:i/>
        </w:rPr>
        <w:t>Fol</w:t>
      </w:r>
      <w:proofErr w:type="spellEnd"/>
      <w:r w:rsidRPr="00FC7A69">
        <w:t>), intermediate f</w:t>
      </w:r>
      <w:r>
        <w:t>or</w:t>
      </w:r>
      <w:r w:rsidRPr="00FC7A69">
        <w:t xml:space="preserve"> treatments T3 and T8, and highest in control treatment C2 (no </w:t>
      </w:r>
      <w:r w:rsidRPr="00FC7A69">
        <w:rPr>
          <w:i/>
        </w:rPr>
        <w:t>Trichoderma</w:t>
      </w:r>
      <w:r w:rsidRPr="00FC7A69">
        <w:t xml:space="preserve"> with </w:t>
      </w:r>
      <w:proofErr w:type="spellStart"/>
      <w:r w:rsidRPr="00FC7A69">
        <w:rPr>
          <w:i/>
        </w:rPr>
        <w:t>Fol</w:t>
      </w:r>
      <w:proofErr w:type="spellEnd"/>
      <w:r w:rsidRPr="00FC7A69">
        <w:t xml:space="preserve">) and </w:t>
      </w:r>
      <w:r w:rsidRPr="00FC7A69">
        <w:rPr>
          <w:i/>
        </w:rPr>
        <w:t>Trichoderma</w:t>
      </w:r>
      <w:r w:rsidRPr="00FC7A69">
        <w:t xml:space="preserve"> treatments T2 and T4</w:t>
      </w:r>
      <w:r>
        <w:t>,</w:t>
      </w:r>
      <w:r w:rsidRPr="00FC7A69">
        <w:t xml:space="preserve"> which were </w:t>
      </w:r>
      <w:r>
        <w:t>not different than</w:t>
      </w:r>
      <w:r w:rsidRPr="00FC7A69">
        <w:t xml:space="preserve"> isolates T1, T5, T6, and T7 (Fig. 2.4). Tomato wilt during drought stress periods was similarly affected by</w:t>
      </w:r>
      <w:r>
        <w:t xml:space="preserve"> </w:t>
      </w:r>
      <w:r w:rsidRPr="003A0A7C">
        <w:rPr>
          <w:i/>
          <w:iCs/>
        </w:rPr>
        <w:t>Trichoderma</w:t>
      </w:r>
      <w:r>
        <w:t xml:space="preserve"> and </w:t>
      </w:r>
      <w:proofErr w:type="spellStart"/>
      <w:r w:rsidRPr="003A0A7C">
        <w:rPr>
          <w:i/>
          <w:iCs/>
        </w:rPr>
        <w:t>Fol</w:t>
      </w:r>
      <w:proofErr w:type="spellEnd"/>
      <w:r>
        <w:t xml:space="preserve"> inoculation</w:t>
      </w:r>
      <w:r w:rsidRPr="00FC7A69">
        <w:t xml:space="preserve"> (</w:t>
      </w:r>
      <w:r w:rsidRPr="00FC7A69">
        <w:rPr>
          <w:i/>
        </w:rPr>
        <w:t>P</w:t>
      </w:r>
      <w:r w:rsidRPr="00FC7A69">
        <w:t xml:space="preserve">=0.01). The lowest observed wilt ratings were in the control treatment C1 (no </w:t>
      </w:r>
      <w:r w:rsidRPr="00FC7A69">
        <w:rPr>
          <w:i/>
        </w:rPr>
        <w:t>Trichoderma</w:t>
      </w:r>
      <w:r w:rsidRPr="00FC7A69">
        <w:t xml:space="preserve">/no </w:t>
      </w:r>
      <w:proofErr w:type="spellStart"/>
      <w:r w:rsidRPr="00FC7A69">
        <w:rPr>
          <w:i/>
        </w:rPr>
        <w:t>Fol</w:t>
      </w:r>
      <w:proofErr w:type="spellEnd"/>
      <w:r w:rsidRPr="00FC7A69">
        <w:t xml:space="preserve">) and </w:t>
      </w:r>
      <w:r w:rsidRPr="00FC7A69">
        <w:rPr>
          <w:i/>
        </w:rPr>
        <w:t>Trichoderma</w:t>
      </w:r>
      <w:r w:rsidRPr="00FC7A69">
        <w:t xml:space="preserve"> treatments T1 and T8, which </w:t>
      </w:r>
      <w:r>
        <w:t xml:space="preserve">did not differ </w:t>
      </w:r>
      <w:r w:rsidRPr="00FC7A69">
        <w:t xml:space="preserve">(Fig. 2.5). Wilt ratings of all other </w:t>
      </w:r>
      <w:r w:rsidRPr="00FC7A69">
        <w:rPr>
          <w:i/>
        </w:rPr>
        <w:t>Trichoderma</w:t>
      </w:r>
      <w:r w:rsidRPr="00FC7A69">
        <w:t xml:space="preserve"> treatments </w:t>
      </w:r>
      <w:r>
        <w:t>did not differ from</w:t>
      </w:r>
      <w:r w:rsidRPr="00FC7A69">
        <w:t xml:space="preserve"> the </w:t>
      </w:r>
      <w:proofErr w:type="spellStart"/>
      <w:r w:rsidRPr="00FC7A69">
        <w:rPr>
          <w:i/>
        </w:rPr>
        <w:t>Fol</w:t>
      </w:r>
      <w:proofErr w:type="spellEnd"/>
      <w:r w:rsidRPr="00FC7A69">
        <w:t xml:space="preserve">-inoculated control (C2). </w:t>
      </w:r>
    </w:p>
    <w:p w14:paraId="70AC7CB5" w14:textId="77777777" w:rsidR="00040793" w:rsidRDefault="00040793" w:rsidP="00040793"/>
    <w:p w14:paraId="53E2EB61" w14:textId="7AE2FA62" w:rsidR="00040793" w:rsidRPr="00FC7A69" w:rsidRDefault="00040793" w:rsidP="00040793">
      <w:pPr>
        <w:ind w:firstLine="720"/>
      </w:pPr>
      <w:r w:rsidRPr="00FC7A69">
        <w:t xml:space="preserve">Qualitative data for root colonization of </w:t>
      </w:r>
      <w:r w:rsidRPr="00FC7A69">
        <w:rPr>
          <w:i/>
        </w:rPr>
        <w:t>Trichoderma</w:t>
      </w:r>
      <w:r w:rsidRPr="00FC7A69">
        <w:t xml:space="preserve"> and </w:t>
      </w:r>
      <w:proofErr w:type="spellStart"/>
      <w:r w:rsidRPr="00FC7A69">
        <w:rPr>
          <w:i/>
        </w:rPr>
        <w:t>Fol</w:t>
      </w:r>
      <w:proofErr w:type="spellEnd"/>
      <w:r w:rsidRPr="00FC7A69">
        <w:t xml:space="preserve"> was consistent between treatments that fungal colonies were present throughout the experiment, with some significant differences between colonization of </w:t>
      </w:r>
      <w:proofErr w:type="spellStart"/>
      <w:r w:rsidRPr="00FC7A69">
        <w:rPr>
          <w:i/>
        </w:rPr>
        <w:t>Fol</w:t>
      </w:r>
      <w:proofErr w:type="spellEnd"/>
      <w:r w:rsidRPr="00FC7A69">
        <w:t xml:space="preserve"> (</w:t>
      </w:r>
      <w:r w:rsidRPr="00FC7A69">
        <w:rPr>
          <w:i/>
        </w:rPr>
        <w:t>P</w:t>
      </w:r>
      <w:r w:rsidRPr="00FC7A69">
        <w:t>=</w:t>
      </w:r>
      <w:commentRangeStart w:id="98"/>
      <w:commentRangeStart w:id="99"/>
      <w:r w:rsidRPr="00FC7A69">
        <w:t>0.01</w:t>
      </w:r>
      <w:commentRangeEnd w:id="98"/>
      <w:r w:rsidRPr="00FC7A69">
        <w:rPr>
          <w:rStyle w:val="CommentReference"/>
        </w:rPr>
        <w:commentReference w:id="98"/>
      </w:r>
      <w:commentRangeEnd w:id="99"/>
      <w:r>
        <w:rPr>
          <w:rStyle w:val="CommentReference"/>
        </w:rPr>
        <w:commentReference w:id="99"/>
      </w:r>
      <w:r w:rsidRPr="00FC7A69">
        <w:t xml:space="preserve">) and </w:t>
      </w:r>
      <w:r w:rsidRPr="00FC7A69">
        <w:rPr>
          <w:i/>
        </w:rPr>
        <w:t>Trichoderma</w:t>
      </w:r>
      <w:r w:rsidRPr="00FC7A69">
        <w:t xml:space="preserve"> (</w:t>
      </w:r>
      <w:r w:rsidRPr="00FC7A69">
        <w:rPr>
          <w:i/>
        </w:rPr>
        <w:t>P</w:t>
      </w:r>
      <w:r w:rsidRPr="00FC7A69">
        <w:t xml:space="preserve">&lt;0.0001). </w:t>
      </w:r>
      <w:proofErr w:type="spellStart"/>
      <w:r w:rsidRPr="00FC7A69">
        <w:rPr>
          <w:i/>
        </w:rPr>
        <w:t>Fol</w:t>
      </w:r>
      <w:proofErr w:type="spellEnd"/>
      <w:r w:rsidRPr="00FC7A69">
        <w:t xml:space="preserve"> colonization was significantly lowest (0.75%) in T3 tomatoes compared to other </w:t>
      </w:r>
      <w:r w:rsidRPr="00FC7A69">
        <w:rPr>
          <w:i/>
        </w:rPr>
        <w:t xml:space="preserve">Trichoderma </w:t>
      </w:r>
      <w:r w:rsidRPr="00FC7A69">
        <w:t>treatments</w:t>
      </w:r>
      <w:r w:rsidRPr="00FC7A69">
        <w:rPr>
          <w:i/>
        </w:rPr>
        <w:t>.</w:t>
      </w:r>
      <w:r w:rsidRPr="00FC7A69">
        <w:t xml:space="preserve"> There was also evidence of colonization of both </w:t>
      </w:r>
      <w:r w:rsidRPr="00FC7A69">
        <w:rPr>
          <w:i/>
        </w:rPr>
        <w:t>Trichoderma</w:t>
      </w:r>
      <w:r w:rsidRPr="00FC7A69">
        <w:t xml:space="preserve"> and </w:t>
      </w:r>
      <w:proofErr w:type="spellStart"/>
      <w:r w:rsidRPr="00FC7A69">
        <w:rPr>
          <w:i/>
        </w:rPr>
        <w:t>Fol</w:t>
      </w:r>
      <w:proofErr w:type="spellEnd"/>
      <w:r>
        <w:rPr>
          <w:i/>
        </w:rPr>
        <w:t xml:space="preserve"> </w:t>
      </w:r>
      <w:r>
        <w:rPr>
          <w:iCs/>
        </w:rPr>
        <w:t>in control plants</w:t>
      </w:r>
      <w:r w:rsidRPr="00FC7A69">
        <w:rPr>
          <w:i/>
        </w:rPr>
        <w:t xml:space="preserve">. </w:t>
      </w:r>
      <w:r>
        <w:t>T</w:t>
      </w:r>
      <w:r w:rsidRPr="00FC7A69">
        <w:t>o determine the impact of cross contamination, soil dilutions of control plants were analyzed to determine the c</w:t>
      </w:r>
      <w:r>
        <w:t>olony</w:t>
      </w:r>
      <w:r w:rsidRPr="00FC7A69">
        <w:t xml:space="preserve"> forming units (CFU</w:t>
      </w:r>
      <w:r>
        <w:t>)</w:t>
      </w:r>
      <w:r w:rsidRPr="00FC7A69">
        <w:t xml:space="preserve"> present for both </w:t>
      </w:r>
      <w:r w:rsidRPr="00FC7A69">
        <w:rPr>
          <w:i/>
        </w:rPr>
        <w:t>Trichoderma</w:t>
      </w:r>
      <w:r w:rsidRPr="00FC7A69">
        <w:t xml:space="preserve"> and </w:t>
      </w:r>
      <w:r w:rsidRPr="00FC7A69">
        <w:rPr>
          <w:i/>
        </w:rPr>
        <w:t>Fol</w:t>
      </w:r>
      <w:r w:rsidRPr="00FC7A69">
        <w:t>. The CFU were &lt; 50</w:t>
      </w:r>
      <w:r>
        <w:t xml:space="preserve">/g </w:t>
      </w:r>
      <w:r w:rsidRPr="00FC7A69">
        <w:t>of soil, compared to the application rates of 100,000 CFU</w:t>
      </w:r>
      <w:r>
        <w:t xml:space="preserve">/g of soil </w:t>
      </w:r>
      <w:r w:rsidRPr="00FC7A69">
        <w:t>(</w:t>
      </w:r>
      <w:proofErr w:type="spellStart"/>
      <w:r w:rsidRPr="00FC7A69">
        <w:rPr>
          <w:i/>
        </w:rPr>
        <w:t>Fol</w:t>
      </w:r>
      <w:proofErr w:type="spellEnd"/>
      <w:r w:rsidRPr="00FC7A69">
        <w:t xml:space="preserve">) and 1 </w:t>
      </w:r>
      <w:r w:rsidRPr="00251E6B">
        <w:t>×</w:t>
      </w:r>
      <w:r w:rsidRPr="00FC7A69">
        <w:t xml:space="preserve"> 10</w:t>
      </w:r>
      <w:r w:rsidRPr="00FC7A69">
        <w:rPr>
          <w:vertAlign w:val="superscript"/>
        </w:rPr>
        <w:t>6</w:t>
      </w:r>
      <w:r w:rsidRPr="00FC7A69">
        <w:t xml:space="preserve"> spores/mL of </w:t>
      </w:r>
      <w:r w:rsidRPr="00FC7A69">
        <w:rPr>
          <w:i/>
        </w:rPr>
        <w:t>Trichoderma</w:t>
      </w:r>
      <w:r w:rsidRPr="00FC7A69">
        <w:t>. This analysis</w:t>
      </w:r>
      <w:r>
        <w:t>,</w:t>
      </w:r>
      <w:r w:rsidRPr="00FC7A69">
        <w:t xml:space="preserve"> in combination with root colonization rates in control plants being the lowest (0.27%) allows us to assume there were no significant microbial interferences to the results.</w:t>
      </w:r>
    </w:p>
    <w:p w14:paraId="436CCEBE" w14:textId="77777777" w:rsidR="00040793" w:rsidRPr="00FC7A69" w:rsidRDefault="00040793" w:rsidP="00040793">
      <w:pPr>
        <w:spacing w:line="276" w:lineRule="auto"/>
        <w:ind w:firstLine="720"/>
      </w:pPr>
      <w:bookmarkStart w:id="100" w:name="_Toc172977613"/>
      <w:bookmarkStart w:id="101" w:name="_Toc174476458"/>
      <w:bookmarkStart w:id="102" w:name="_Toc174516965"/>
      <w:r w:rsidRPr="001B19EC">
        <w:rPr>
          <w:rStyle w:val="Heading2Char"/>
        </w:rPr>
        <w:t>Objective 2.</w:t>
      </w:r>
      <w:bookmarkEnd w:id="100"/>
      <w:bookmarkEnd w:id="101"/>
      <w:bookmarkEnd w:id="102"/>
      <w:r w:rsidRPr="00FC7A69">
        <w:t xml:space="preserve"> </w:t>
      </w:r>
      <w:r>
        <w:t xml:space="preserve">Concentrations of </w:t>
      </w:r>
      <w:r w:rsidRPr="00FC7A69">
        <w:t xml:space="preserve">P in broth </w:t>
      </w:r>
      <w:r>
        <w:t>varied significantly among</w:t>
      </w:r>
      <w:r w:rsidRPr="00FC7A69">
        <w:t xml:space="preserve"> </w:t>
      </w:r>
      <w:r w:rsidRPr="00FC7A69">
        <w:rPr>
          <w:i/>
        </w:rPr>
        <w:t>Trichoderma</w:t>
      </w:r>
      <w:r w:rsidRPr="00FC7A69">
        <w:t xml:space="preserve"> isolates (</w:t>
      </w:r>
      <w:r w:rsidRPr="00FC7A69">
        <w:rPr>
          <w:i/>
        </w:rPr>
        <w:t>P</w:t>
      </w:r>
      <w:r w:rsidRPr="00FC7A69">
        <w:t xml:space="preserve"> &lt; 0.00</w:t>
      </w:r>
      <w:r>
        <w:t>7</w:t>
      </w:r>
      <w:r w:rsidRPr="00FC7A69">
        <w:t>), P sources (</w:t>
      </w:r>
      <w:r w:rsidRPr="00FC7A69">
        <w:rPr>
          <w:i/>
        </w:rPr>
        <w:t>P</w:t>
      </w:r>
      <w:r>
        <w:t xml:space="preserve"> </w:t>
      </w:r>
      <w:r w:rsidRPr="00FC7A69">
        <w:t>&lt;</w:t>
      </w:r>
      <w:r>
        <w:t xml:space="preserve"> </w:t>
      </w:r>
      <w:r w:rsidRPr="00FC7A69">
        <w:t>0.0001), and the interaction</w:t>
      </w:r>
      <w:r>
        <w:t xml:space="preserve"> of these factors</w:t>
      </w:r>
      <w:r w:rsidRPr="00FC7A69">
        <w:t xml:space="preserve"> (</w:t>
      </w:r>
      <w:r w:rsidRPr="00FC7A69">
        <w:rPr>
          <w:i/>
        </w:rPr>
        <w:t>P</w:t>
      </w:r>
      <w:r w:rsidRPr="00FC7A69">
        <w:t xml:space="preserve"> = 0.02). Among P-sources, K-P treatments had the highest P concentration (314 mg P/L) and w</w:t>
      </w:r>
      <w:r>
        <w:t>ere</w:t>
      </w:r>
      <w:r w:rsidRPr="00FC7A69">
        <w:t xml:space="preserve"> higher than Al-P (91.7 mg P/L) and Ca-P (102 mg P/L)</w:t>
      </w:r>
      <w:r>
        <w:t>,</w:t>
      </w:r>
      <w:r w:rsidRPr="00FC7A69">
        <w:t xml:space="preserve"> which were statistically similar (Fig 2.6a). As expected, no P (0 mg P/L) was present in the No-P control treatment. In PVK broth with Al-P, isolates T8 (159 mg P/L) and T9 (154 mg P/L) had the highest concentrations, while T6 (22</w:t>
      </w:r>
      <w:r>
        <w:t>.0</w:t>
      </w:r>
      <w:r w:rsidRPr="00FC7A69">
        <w:t xml:space="preserve"> mg P/L) had the lowest P concentration and T3 (42.7 mg P/L) the second lowest compared to other isolates (Fig 2.6b). Similarly, in PVK broth with Ca-P, T8 (146 mg P/L) had the highest P concentration while T6 (32.0 mg P/L) had the lowest concentration, and T2 (125 mg P/L) had the second lowest concentration P (Fig. 2.6c). In PVK broth with K-P, all isolates were statistically similar with the highest P concentrations compared to other P sources, with a range of 348 mg P/L to 283 mg P/L (Fig. 2.6d). </w:t>
      </w:r>
    </w:p>
    <w:p w14:paraId="04F5DBDE" w14:textId="6C62668A" w:rsidR="006D45A3" w:rsidRDefault="00040793" w:rsidP="00040793">
      <w:pPr>
        <w:spacing w:line="276" w:lineRule="auto"/>
        <w:ind w:firstLine="720"/>
      </w:pPr>
      <w:bookmarkStart w:id="103" w:name="_heading=h.1e6n1luzifpr" w:colFirst="0" w:colLast="0"/>
      <w:bookmarkEnd w:id="103"/>
      <w:r w:rsidRPr="00FC7A69">
        <w:t xml:space="preserve">Average dry biomass of </w:t>
      </w:r>
      <w:r w:rsidRPr="00FC7A69">
        <w:rPr>
          <w:i/>
        </w:rPr>
        <w:t>Trichoderma</w:t>
      </w:r>
      <w:r w:rsidRPr="00FC7A69">
        <w:t xml:space="preserve"> mycelium grown in PVK broth exhibited significant differences between phosphorus sources (</w:t>
      </w:r>
      <w:r w:rsidRPr="00FC7A69">
        <w:rPr>
          <w:i/>
        </w:rPr>
        <w:t>P</w:t>
      </w:r>
      <w:r w:rsidRPr="00FC7A69">
        <w:t xml:space="preserve"> &lt; 0.0001), </w:t>
      </w:r>
      <w:r w:rsidRPr="00FC7A69">
        <w:rPr>
          <w:i/>
        </w:rPr>
        <w:t xml:space="preserve">Trichoderma </w:t>
      </w:r>
      <w:r w:rsidRPr="00FC7A69">
        <w:t>treatment (</w:t>
      </w:r>
      <w:r w:rsidRPr="00FC7A69">
        <w:rPr>
          <w:i/>
        </w:rPr>
        <w:t>P</w:t>
      </w:r>
      <w:r w:rsidRPr="00FC7A69">
        <w:t xml:space="preserve"> &lt; 0.0001), and their interaction (</w:t>
      </w:r>
      <w:r w:rsidRPr="00FC7A69">
        <w:rPr>
          <w:i/>
        </w:rPr>
        <w:t>P</w:t>
      </w:r>
      <w:r w:rsidRPr="00FC7A69">
        <w:t xml:space="preserve"> &lt; 0.0001). Averaged across </w:t>
      </w:r>
      <w:r w:rsidRPr="00FC7A69">
        <w:rPr>
          <w:i/>
        </w:rPr>
        <w:t>Trichoderma</w:t>
      </w:r>
      <w:r w:rsidRPr="00FC7A69">
        <w:t xml:space="preserve"> treatments, the highest overall fungal biomass in PVK broth was observed in Ca-P treatments (0.5851 g/flask), followed by Al-P treatments (0.4936 g/flask) (Fig. 2.</w:t>
      </w:r>
      <w:r>
        <w:t>7</w:t>
      </w:r>
      <w:r w:rsidRPr="00FC7A69">
        <w:t xml:space="preserve">a). In contrast, K-P (0.3152 g/flask) was statistically </w:t>
      </w:r>
      <w:proofErr w:type="gramStart"/>
      <w:r w:rsidRPr="00FC7A69">
        <w:t>similar to</w:t>
      </w:r>
      <w:proofErr w:type="gramEnd"/>
      <w:r w:rsidRPr="00FC7A69">
        <w:t xml:space="preserve"> No-P treatments (0.3058 g/flask), which had the lowest mycelium biomass. In PVK broth with Al-P (Fig. 2.7b), isolates T1 (0.647 g/flask) and T8 (0.649 g/flask) had the highest </w:t>
      </w:r>
      <w:r w:rsidR="006D45A3">
        <w:br w:type="page"/>
      </w:r>
    </w:p>
    <w:p w14:paraId="50BEC91B" w14:textId="77777777" w:rsidR="006D45A3" w:rsidRPr="00FC7A69" w:rsidRDefault="006D45A3" w:rsidP="006D45A3">
      <w:pPr>
        <w:spacing w:line="276" w:lineRule="auto"/>
      </w:pPr>
      <w:r w:rsidRPr="00FC7A69">
        <w:rPr>
          <w:noProof/>
        </w:rPr>
        <w:lastRenderedPageBreak/>
        <w:drawing>
          <wp:inline distT="114300" distB="114300" distL="114300" distR="114300" wp14:anchorId="2B353FEF" wp14:editId="34E27443">
            <wp:extent cx="4671695" cy="3011805"/>
            <wp:effectExtent l="0" t="0" r="1905" b="0"/>
            <wp:docPr id="2071619507" name="image9.png" descr="A graph of different levels of treatmen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902598644" name="image9.png" descr="A graph of different levels of treatment&#10;&#10;Description automatically generated with medium confidence"/>
                    <pic:cNvPicPr preferRelativeResize="0"/>
                  </pic:nvPicPr>
                  <pic:blipFill>
                    <a:blip r:embed="rId51"/>
                    <a:srcRect/>
                    <a:stretch>
                      <a:fillRect/>
                    </a:stretch>
                  </pic:blipFill>
                  <pic:spPr>
                    <a:xfrm>
                      <a:off x="0" y="0"/>
                      <a:ext cx="4702272" cy="3031518"/>
                    </a:xfrm>
                    <a:prstGeom prst="rect">
                      <a:avLst/>
                    </a:prstGeom>
                    <a:ln/>
                  </pic:spPr>
                </pic:pic>
              </a:graphicData>
            </a:graphic>
          </wp:inline>
        </w:drawing>
      </w:r>
    </w:p>
    <w:p w14:paraId="15AFE7D0" w14:textId="77777777" w:rsidR="00D06C32" w:rsidRDefault="006D45A3" w:rsidP="00C545D9">
      <w:pPr>
        <w:pStyle w:val="TableofFigures"/>
        <w:spacing w:line="276" w:lineRule="auto"/>
      </w:pPr>
      <w:bookmarkStart w:id="104" w:name="_Toc174712698"/>
      <w:r w:rsidRPr="00BE676C">
        <w:t>Figure 2.5</w:t>
      </w:r>
      <w:r w:rsidRPr="00FC7A69">
        <w:t xml:space="preserve">: Mean tomato leaf wilt rating during drought stress periods as affected by treatment. </w:t>
      </w:r>
      <w:r w:rsidRPr="00FC7A69">
        <w:rPr>
          <w:i/>
        </w:rPr>
        <w:t>Trichoderma</w:t>
      </w:r>
      <w:r w:rsidRPr="00FC7A69">
        <w:t xml:space="preserve"> treatment groups (T1 to T8) correspond to isolates listed in </w:t>
      </w:r>
      <w:r>
        <w:t>T</w:t>
      </w:r>
      <w:r w:rsidRPr="00FC7A69">
        <w:t>able 2.1</w:t>
      </w:r>
      <w:r>
        <w:t xml:space="preserve"> for Objective 1 trials</w:t>
      </w:r>
      <w:r w:rsidRPr="00FC7A69">
        <w:t xml:space="preserve">. Control treatments are represented by C1 (no </w:t>
      </w:r>
      <w:r w:rsidRPr="00FC7A69">
        <w:rPr>
          <w:i/>
        </w:rPr>
        <w:t>Trichoderma</w:t>
      </w:r>
      <w:r w:rsidRPr="00FC7A69">
        <w:t xml:space="preserve"> and no </w:t>
      </w:r>
      <w:proofErr w:type="spellStart"/>
      <w:r w:rsidRPr="00FC7A69">
        <w:rPr>
          <w:i/>
        </w:rPr>
        <w:t>Fol</w:t>
      </w:r>
      <w:proofErr w:type="spellEnd"/>
      <w:r w:rsidRPr="00FC7A69">
        <w:t xml:space="preserve">) and C2 (no </w:t>
      </w:r>
      <w:r w:rsidRPr="00FC7A69">
        <w:rPr>
          <w:i/>
        </w:rPr>
        <w:t>Trichoderma</w:t>
      </w:r>
      <w:r w:rsidRPr="00FC7A69">
        <w:t xml:space="preserve"> with </w:t>
      </w:r>
      <w:proofErr w:type="spellStart"/>
      <w:r w:rsidRPr="00FC7A69">
        <w:rPr>
          <w:i/>
        </w:rPr>
        <w:t>Fol</w:t>
      </w:r>
      <w:proofErr w:type="spellEnd"/>
      <w:r w:rsidRPr="00FC7A69">
        <w:t xml:space="preserve"> inoculation). Bars denoted with different letters are statistically significant at </w:t>
      </w:r>
      <w:r w:rsidRPr="00FC7A69">
        <w:rPr>
          <w:i/>
        </w:rPr>
        <w:t>P</w:t>
      </w:r>
      <w:r w:rsidRPr="00FC7A69">
        <w:t xml:space="preserve"> &lt; 0.05 as determined by Fisher’s protected LSD.</w:t>
      </w:r>
      <w:bookmarkEnd w:id="104"/>
      <w:r w:rsidRPr="00FC7A69">
        <w:t xml:space="preserve"> </w:t>
      </w:r>
    </w:p>
    <w:p w14:paraId="3E2C6BDC" w14:textId="77777777" w:rsidR="00D06C32" w:rsidRDefault="00D06C32">
      <w:pPr>
        <w:spacing w:after="160" w:line="259" w:lineRule="auto"/>
      </w:pPr>
      <w:r>
        <w:br w:type="page"/>
      </w:r>
    </w:p>
    <w:p w14:paraId="49B1DB1E" w14:textId="77777777" w:rsidR="006D45A3" w:rsidRPr="00FC7A69" w:rsidRDefault="006D45A3" w:rsidP="006D45A3">
      <w:pPr>
        <w:spacing w:line="276" w:lineRule="auto"/>
      </w:pPr>
      <w:r>
        <w:rPr>
          <w:noProof/>
        </w:rPr>
        <w:lastRenderedPageBreak/>
        <w:drawing>
          <wp:inline distT="0" distB="0" distL="0" distR="0" wp14:anchorId="02B2FFB0" wp14:editId="2807AE9F">
            <wp:extent cx="2783840" cy="2928553"/>
            <wp:effectExtent l="0" t="0" r="10160" b="18415"/>
            <wp:docPr id="1182170645" name="Chart 1">
              <a:extLst xmlns:a="http://schemas.openxmlformats.org/drawingml/2006/main">
                <a:ext uri="{FF2B5EF4-FFF2-40B4-BE49-F238E27FC236}">
                  <a16:creationId xmlns:a16="http://schemas.microsoft.com/office/drawing/2014/main" id="{0C0AC2EA-D8EF-1A6D-BED6-2C0889A9F1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t xml:space="preserve"> </w:t>
      </w:r>
      <w:r>
        <w:rPr>
          <w:noProof/>
        </w:rPr>
        <w:drawing>
          <wp:inline distT="0" distB="0" distL="0" distR="0" wp14:anchorId="49C2DFA2" wp14:editId="540A1A79">
            <wp:extent cx="2824480" cy="2931728"/>
            <wp:effectExtent l="0" t="0" r="7620" b="15240"/>
            <wp:docPr id="650316467" name="Chart 1">
              <a:extLst xmlns:a="http://schemas.openxmlformats.org/drawingml/2006/main">
                <a:ext uri="{FF2B5EF4-FFF2-40B4-BE49-F238E27FC236}">
                  <a16:creationId xmlns:a16="http://schemas.microsoft.com/office/drawing/2014/main" id="{0CA0F239-A889-A85C-5EFD-A3CB831FA1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72FEACF" w14:textId="77777777" w:rsidR="006D45A3" w:rsidRPr="00FC7A69" w:rsidRDefault="006D45A3" w:rsidP="006D45A3">
      <w:pPr>
        <w:spacing w:line="276" w:lineRule="auto"/>
        <w:rPr>
          <w:b/>
        </w:rPr>
      </w:pPr>
      <w:r>
        <w:rPr>
          <w:noProof/>
        </w:rPr>
        <w:drawing>
          <wp:inline distT="0" distB="0" distL="0" distR="0" wp14:anchorId="22A67EE2" wp14:editId="685E5F4B">
            <wp:extent cx="2806065" cy="2930358"/>
            <wp:effectExtent l="0" t="0" r="13335" b="16510"/>
            <wp:docPr id="2074117980" name="Chart 1">
              <a:extLst xmlns:a="http://schemas.openxmlformats.org/drawingml/2006/main">
                <a:ext uri="{FF2B5EF4-FFF2-40B4-BE49-F238E27FC236}">
                  <a16:creationId xmlns:a16="http://schemas.microsoft.com/office/drawing/2014/main" id="{3ED43F13-2B3A-504D-8374-31BEEC15FB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Pr>
          <w:b/>
        </w:rPr>
        <w:t xml:space="preserve"> </w:t>
      </w:r>
      <w:r>
        <w:rPr>
          <w:noProof/>
        </w:rPr>
        <w:drawing>
          <wp:inline distT="0" distB="0" distL="0" distR="0" wp14:anchorId="077AAD1F" wp14:editId="08502ED2">
            <wp:extent cx="2774950" cy="2929890"/>
            <wp:effectExtent l="0" t="0" r="6350" b="16510"/>
            <wp:docPr id="311994983" name="Chart 1">
              <a:extLst xmlns:a="http://schemas.openxmlformats.org/drawingml/2006/main">
                <a:ext uri="{FF2B5EF4-FFF2-40B4-BE49-F238E27FC236}">
                  <a16:creationId xmlns:a16="http://schemas.microsoft.com/office/drawing/2014/main" id="{D89A28AD-A4C2-384E-B087-2E19D9B4A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44FEA08" w14:textId="77777777" w:rsidR="006D45A3" w:rsidRPr="00FC7A69" w:rsidRDefault="006D45A3" w:rsidP="006D45A3">
      <w:pPr>
        <w:pStyle w:val="TableofFigures"/>
        <w:spacing w:line="276" w:lineRule="auto"/>
      </w:pPr>
      <w:bookmarkStart w:id="105" w:name="_Toc174712699"/>
      <w:r w:rsidRPr="00BE676C">
        <w:t>Figure 2.6:</w:t>
      </w:r>
      <w:r w:rsidRPr="00FC7A69">
        <w:t xml:space="preserve"> Mean phosphorus (P) concentration (mg P/L) among phosphorus sources (a), and </w:t>
      </w:r>
      <w:r w:rsidRPr="00FC7A69">
        <w:rPr>
          <w:i/>
        </w:rPr>
        <w:t>Trichoderma</w:t>
      </w:r>
      <w:r w:rsidRPr="00FC7A69">
        <w:t xml:space="preserve"> isolates for each phosphorus source; Al-P (b), Ca-P (c), K-P (d), no-P (e). </w:t>
      </w:r>
      <w:r>
        <w:t>Representative of Objective 2, b</w:t>
      </w:r>
      <w:r w:rsidRPr="00FC7A69">
        <w:t xml:space="preserve">ars denoted with different letters are statistically significant at </w:t>
      </w:r>
      <w:r w:rsidRPr="00FC7A69">
        <w:rPr>
          <w:i/>
        </w:rPr>
        <w:t xml:space="preserve">P </w:t>
      </w:r>
      <w:r w:rsidRPr="00FC7A69">
        <w:t>&lt; 0.1 as determined by Fisher’s protected LSD.</w:t>
      </w:r>
      <w:bookmarkEnd w:id="105"/>
      <w:r w:rsidRPr="00FC7A69">
        <w:t xml:space="preserve"> </w:t>
      </w:r>
    </w:p>
    <w:p w14:paraId="58D1FEC9" w14:textId="77777777" w:rsidR="006D45A3" w:rsidRDefault="006D45A3" w:rsidP="006D45A3">
      <w:pPr>
        <w:spacing w:line="276" w:lineRule="auto"/>
      </w:pPr>
    </w:p>
    <w:p w14:paraId="543DDDFA" w14:textId="77777777" w:rsidR="00EF29DF" w:rsidRDefault="00EF29DF" w:rsidP="006D45A3">
      <w:pPr>
        <w:spacing w:line="276" w:lineRule="auto"/>
      </w:pPr>
    </w:p>
    <w:p w14:paraId="7AF8730E" w14:textId="77777777" w:rsidR="00180F05" w:rsidRDefault="00180F05" w:rsidP="006D45A3">
      <w:pPr>
        <w:spacing w:line="276" w:lineRule="auto"/>
      </w:pPr>
    </w:p>
    <w:p w14:paraId="2BB78FA6" w14:textId="77777777" w:rsidR="00EF29DF" w:rsidRPr="00FC7A69" w:rsidRDefault="00EF29DF" w:rsidP="006D45A3">
      <w:pPr>
        <w:spacing w:line="276" w:lineRule="auto"/>
      </w:pPr>
    </w:p>
    <w:p w14:paraId="0B28429C" w14:textId="77777777" w:rsidR="006D45A3" w:rsidRPr="00FC7A69" w:rsidRDefault="006D45A3" w:rsidP="006D45A3">
      <w:pPr>
        <w:spacing w:line="276" w:lineRule="auto"/>
      </w:pPr>
      <w:r>
        <w:rPr>
          <w:noProof/>
        </w:rPr>
        <w:lastRenderedPageBreak/>
        <w:drawing>
          <wp:inline distT="0" distB="0" distL="0" distR="0" wp14:anchorId="0720D661" wp14:editId="11CD0189">
            <wp:extent cx="2769870" cy="2764155"/>
            <wp:effectExtent l="0" t="0" r="11430" b="17145"/>
            <wp:docPr id="188427026" name="Chart 1">
              <a:extLst xmlns:a="http://schemas.openxmlformats.org/drawingml/2006/main">
                <a:ext uri="{FF2B5EF4-FFF2-40B4-BE49-F238E27FC236}">
                  <a16:creationId xmlns:a16="http://schemas.microsoft.com/office/drawing/2014/main" id="{94EC4F3C-2594-DE5B-906E-8FDB2DBE6B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r>
        <w:t xml:space="preserve"> </w:t>
      </w:r>
      <w:r>
        <w:rPr>
          <w:noProof/>
        </w:rPr>
        <w:drawing>
          <wp:inline distT="0" distB="0" distL="0" distR="0" wp14:anchorId="00C0A463" wp14:editId="796F259B">
            <wp:extent cx="2780030" cy="2753460"/>
            <wp:effectExtent l="0" t="0" r="13970" b="15240"/>
            <wp:docPr id="1808927652" name="Chart 1">
              <a:extLst xmlns:a="http://schemas.openxmlformats.org/drawingml/2006/main">
                <a:ext uri="{FF2B5EF4-FFF2-40B4-BE49-F238E27FC236}">
                  <a16:creationId xmlns:a16="http://schemas.microsoft.com/office/drawing/2014/main" id="{A17F3196-E24F-F478-9A0B-7232D361D0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2900921" w14:textId="77777777" w:rsidR="006D45A3" w:rsidRDefault="006D45A3" w:rsidP="006D45A3">
      <w:pPr>
        <w:spacing w:line="276" w:lineRule="auto"/>
      </w:pPr>
      <w:r>
        <w:rPr>
          <w:noProof/>
        </w:rPr>
        <w:drawing>
          <wp:inline distT="0" distB="0" distL="0" distR="0" wp14:anchorId="38029BA1" wp14:editId="57193924">
            <wp:extent cx="2780030" cy="2759242"/>
            <wp:effectExtent l="0" t="0" r="13970" b="9525"/>
            <wp:docPr id="1832822572" name="Chart 1">
              <a:extLst xmlns:a="http://schemas.openxmlformats.org/drawingml/2006/main">
                <a:ext uri="{FF2B5EF4-FFF2-40B4-BE49-F238E27FC236}">
                  <a16:creationId xmlns:a16="http://schemas.microsoft.com/office/drawing/2014/main" id="{C3457569-2DE4-BE77-72F9-FB0CCD14EA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t xml:space="preserve"> </w:t>
      </w:r>
      <w:r>
        <w:rPr>
          <w:noProof/>
        </w:rPr>
        <w:drawing>
          <wp:inline distT="0" distB="0" distL="0" distR="0" wp14:anchorId="7DB2091E" wp14:editId="3214CB72">
            <wp:extent cx="2780030" cy="2759710"/>
            <wp:effectExtent l="0" t="0" r="13970" b="8890"/>
            <wp:docPr id="962970544" name="Chart 1">
              <a:extLst xmlns:a="http://schemas.openxmlformats.org/drawingml/2006/main">
                <a:ext uri="{FF2B5EF4-FFF2-40B4-BE49-F238E27FC236}">
                  <a16:creationId xmlns:a16="http://schemas.microsoft.com/office/drawing/2014/main" id="{55281992-25E8-AB5F-1617-FC44744A12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B69200C" w14:textId="77777777" w:rsidR="00D06C32" w:rsidRPr="00EF29DF" w:rsidRDefault="00D06C32" w:rsidP="00271660">
      <w:pPr>
        <w:pStyle w:val="TableofFigures"/>
      </w:pPr>
      <w:bookmarkStart w:id="106" w:name="_Toc174712700"/>
      <w:r w:rsidRPr="00EF29DF">
        <w:t>Figure 2.7: Mean mycelium biomass (g/flask) for Trichoderma isolates in PVK broth culture assay among phosphorus sources (a), and Trichoderma isolates for each phosphorus source; Al-P (b), Ca-P (c), K-P (d), no-P (e). Representative of Objective 2, bars denoted with different letters are statistically significant at P &lt; 0.05 as determined by Fisher’s protected LSD.</w:t>
      </w:r>
      <w:bookmarkEnd w:id="106"/>
      <w:r w:rsidRPr="00EF29DF">
        <w:t xml:space="preserve"> </w:t>
      </w:r>
    </w:p>
    <w:p w14:paraId="1AFF5350" w14:textId="77777777" w:rsidR="00D06C32" w:rsidRDefault="00D06C32" w:rsidP="00D06C32">
      <w:pPr>
        <w:pStyle w:val="TableofFigures"/>
      </w:pPr>
      <w:r>
        <w:br w:type="page"/>
      </w:r>
    </w:p>
    <w:p w14:paraId="57073AD7" w14:textId="77777777" w:rsidR="00D06C32" w:rsidRPr="003169B2" w:rsidRDefault="00D06C32" w:rsidP="006D45A3">
      <w:pPr>
        <w:spacing w:line="276" w:lineRule="auto"/>
      </w:pPr>
    </w:p>
    <w:p w14:paraId="1A0FF427" w14:textId="3BE707A8" w:rsidR="00D06C32" w:rsidRDefault="006D45A3" w:rsidP="00D06C32">
      <w:r>
        <w:rPr>
          <w:noProof/>
        </w:rPr>
        <w:drawing>
          <wp:inline distT="0" distB="0" distL="0" distR="0" wp14:anchorId="62CD9E84" wp14:editId="05472073">
            <wp:extent cx="2775284" cy="2759710"/>
            <wp:effectExtent l="0" t="0" r="6350" b="8890"/>
            <wp:docPr id="1346656600" name="Chart 1">
              <a:extLst xmlns:a="http://schemas.openxmlformats.org/drawingml/2006/main">
                <a:ext uri="{FF2B5EF4-FFF2-40B4-BE49-F238E27FC236}">
                  <a16:creationId xmlns:a16="http://schemas.microsoft.com/office/drawing/2014/main" id="{0C256742-448F-88EA-2BDD-6B919E4388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sidRPr="00FC7A69">
        <w:br/>
      </w:r>
      <w:r w:rsidRPr="00EF29DF">
        <w:t xml:space="preserve">Figure 2.7: </w:t>
      </w:r>
      <w:r w:rsidR="00D06C32">
        <w:t xml:space="preserve">Continued. </w:t>
      </w:r>
    </w:p>
    <w:p w14:paraId="782D7373" w14:textId="779DEC69" w:rsidR="006D45A3" w:rsidRDefault="00D06C32" w:rsidP="008C6C4E">
      <w:pPr>
        <w:spacing w:after="160" w:line="259" w:lineRule="auto"/>
      </w:pPr>
      <w:r>
        <w:br w:type="page"/>
      </w:r>
    </w:p>
    <w:p w14:paraId="33A0B3EE" w14:textId="063D4093" w:rsidR="008C6C4E" w:rsidRDefault="00040793" w:rsidP="00040793">
      <w:pPr>
        <w:spacing w:line="276" w:lineRule="auto"/>
        <w:ind w:firstLine="720"/>
      </w:pPr>
      <w:r w:rsidRPr="00FC7A69">
        <w:lastRenderedPageBreak/>
        <w:t xml:space="preserve">biomass, isolates T5 (0.352 g/flask) and T9 (0.317 g/flask) had the lowest average biomass, with all other isolates having intermediate biomass. In PVK broth with Ca-P, mean dry biomass of </w:t>
      </w:r>
      <w:r w:rsidRPr="00FC7A69">
        <w:rPr>
          <w:i/>
        </w:rPr>
        <w:t>Trichoderma</w:t>
      </w:r>
      <w:r w:rsidRPr="00FC7A69">
        <w:t xml:space="preserve"> was lowest for isolates T9 (0.467 g/flask) and T5 (0.385 g/flask), while the highest biomass was observed for isolate T8 (0.810 g/flask), with intermediate values for all other isolates (Fig. 2.7c). In PVK broth with K-P, isolate T8 (0.0734 g/flask) had the lowest biomass (Fig. 2.7d). The highest biomass was observed for isolate T7 (0.451 g/flask), while all other isolates grown in K-P broth were intermediate and statistically similar. In PVK broth with No-P, isolate T7 (0.494 g/flask) had the highest biomass, while the lowest biomass was observed for isolate T9 (0.129 g/flask) (Fig. 2.7e). In the dual culture assay, there were significant effects </w:t>
      </w:r>
      <w:r>
        <w:t>for</w:t>
      </w:r>
      <w:r w:rsidRPr="00FC7A69">
        <w:t xml:space="preserve"> </w:t>
      </w:r>
      <w:r w:rsidRPr="00FC7A69">
        <w:rPr>
          <w:i/>
        </w:rPr>
        <w:t>Trichoderma</w:t>
      </w:r>
      <w:r w:rsidRPr="00FC7A69">
        <w:t xml:space="preserve"> isolate, phosphorus source, and the mean colony size ratio of </w:t>
      </w:r>
      <w:r w:rsidRPr="00FC7A69">
        <w:rPr>
          <w:i/>
        </w:rPr>
        <w:t>Trichoderma</w:t>
      </w:r>
      <w:r w:rsidRPr="00FC7A69">
        <w:t xml:space="preserve"> to </w:t>
      </w:r>
      <w:proofErr w:type="spellStart"/>
      <w:r w:rsidRPr="00FC7A69">
        <w:rPr>
          <w:i/>
        </w:rPr>
        <w:t>Fol</w:t>
      </w:r>
      <w:proofErr w:type="spellEnd"/>
      <w:r w:rsidRPr="00FC7A69">
        <w:t xml:space="preserve"> </w:t>
      </w:r>
      <w:r w:rsidR="00D06C32" w:rsidRPr="00FC7A69">
        <w:t xml:space="preserve">on PVK agar </w:t>
      </w:r>
      <w:commentRangeStart w:id="107"/>
      <w:r w:rsidR="00D06C32" w:rsidRPr="00FC7A69">
        <w:t>(Fig</w:t>
      </w:r>
      <w:r w:rsidR="00D06C32">
        <w:t xml:space="preserve"> 2.8</w:t>
      </w:r>
      <w:r w:rsidR="00D06C32" w:rsidRPr="00FC7A69">
        <w:t>)</w:t>
      </w:r>
      <w:commentRangeEnd w:id="107"/>
      <w:r w:rsidR="00D06C32" w:rsidRPr="00FC7A69">
        <w:rPr>
          <w:rStyle w:val="CommentReference"/>
        </w:rPr>
        <w:commentReference w:id="107"/>
      </w:r>
      <w:r w:rsidR="00D06C32" w:rsidRPr="00FC7A69">
        <w:t xml:space="preserve">. </w:t>
      </w:r>
      <w:r w:rsidR="00D06C32">
        <w:t xml:space="preserve">For </w:t>
      </w:r>
      <w:r w:rsidR="00D06C32" w:rsidRPr="00FC7A69">
        <w:t>Al-P</w:t>
      </w:r>
      <w:r w:rsidR="00D06C32">
        <w:t>, the ratio was highest</w:t>
      </w:r>
      <w:r w:rsidR="00D06C32" w:rsidRPr="00FC7A69">
        <w:t xml:space="preserve"> for isolate T6 (2.4; indicating the </w:t>
      </w:r>
      <w:r w:rsidR="00D06C32" w:rsidRPr="00FC7A69">
        <w:rPr>
          <w:i/>
        </w:rPr>
        <w:t xml:space="preserve">Trichoderma </w:t>
      </w:r>
      <w:r w:rsidR="00D06C32" w:rsidRPr="00FC7A69">
        <w:t xml:space="preserve">isolate colony </w:t>
      </w:r>
      <w:r w:rsidR="00C6639A" w:rsidRPr="00FC7A69">
        <w:t xml:space="preserve">was, on average, 2.4x the size of the </w:t>
      </w:r>
      <w:proofErr w:type="spellStart"/>
      <w:r w:rsidR="00C6639A" w:rsidRPr="00FC7A69">
        <w:rPr>
          <w:i/>
        </w:rPr>
        <w:t>Fol</w:t>
      </w:r>
      <w:proofErr w:type="spellEnd"/>
      <w:r w:rsidR="00C6639A" w:rsidRPr="00FC7A69">
        <w:t xml:space="preserve"> colony) and T7 (2.3) (Fig 2.8a). The lowest ratio which was observed for isolates T3 (1.3) and T4 (1.58). On PVK agar with Ca-P, isolate T8 had the highest ratio of growth to </w:t>
      </w:r>
      <w:proofErr w:type="spellStart"/>
      <w:r w:rsidR="00C6639A" w:rsidRPr="00FC7A69">
        <w:rPr>
          <w:i/>
        </w:rPr>
        <w:t>Fol</w:t>
      </w:r>
      <w:proofErr w:type="spellEnd"/>
      <w:r w:rsidR="00C6639A" w:rsidRPr="00FC7A69">
        <w:rPr>
          <w:i/>
        </w:rPr>
        <w:t xml:space="preserve"> </w:t>
      </w:r>
      <w:r w:rsidR="00C6639A" w:rsidRPr="00FC7A69">
        <w:t>(1.7) and isolate T1 the lowest (0.8) (Fig. 2.8b).  On PVK agar with K-P, isolate T6 (2.8) had the highest ratio</w:t>
      </w:r>
      <w:r w:rsidR="00251E6B">
        <w:t>,</w:t>
      </w:r>
      <w:r w:rsidR="00C6639A" w:rsidRPr="00FC7A69">
        <w:t xml:space="preserve"> and the lowest ratio was observed for isolate T3 (0.95) (Fig. 2.8c). On PVK with </w:t>
      </w:r>
      <w:r w:rsidR="00831A7D" w:rsidRPr="00FC7A69">
        <w:t>n</w:t>
      </w:r>
      <w:r w:rsidR="00C6639A" w:rsidRPr="00FC7A69">
        <w:t xml:space="preserve">o-P, </w:t>
      </w:r>
      <w:r w:rsidR="00831A7D" w:rsidRPr="00FC7A69">
        <w:t xml:space="preserve">the </w:t>
      </w:r>
      <w:r w:rsidR="00C6639A" w:rsidRPr="00FC7A69">
        <w:t>highest ratio was exhibited by isolate T1 (2.5) and the lowest by isolate T2 (1.1) (Fig. 2.8d).</w:t>
      </w:r>
    </w:p>
    <w:p w14:paraId="4DCEE79E" w14:textId="77777777" w:rsidR="00040793" w:rsidRDefault="00C6639A" w:rsidP="00040793">
      <w:pPr>
        <w:spacing w:after="160" w:line="276" w:lineRule="auto"/>
        <w:ind w:firstLine="720"/>
      </w:pPr>
      <w:r w:rsidRPr="00FC7A69">
        <w:t>Dual culture competition ratings on PVK agar with Al-P were similar for isolates T4, T5, T6, T7, and T8 which had the highest competitiveness ratings (Fig 2.</w:t>
      </w:r>
      <w:r w:rsidR="00F60815">
        <w:t>9</w:t>
      </w:r>
      <w:r w:rsidRPr="00FC7A69">
        <w:t xml:space="preserve">a). Isolates T3 and T2 had the lowest competition rating against </w:t>
      </w:r>
      <w:proofErr w:type="spellStart"/>
      <w:r w:rsidRPr="00FC7A69">
        <w:rPr>
          <w:i/>
        </w:rPr>
        <w:t>Fol</w:t>
      </w:r>
      <w:proofErr w:type="spellEnd"/>
      <w:r w:rsidRPr="00FC7A69">
        <w:rPr>
          <w:i/>
        </w:rPr>
        <w:t xml:space="preserve"> </w:t>
      </w:r>
      <w:r w:rsidRPr="00FC7A69">
        <w:t xml:space="preserve">(Fig 2.9a). For PVK with Ca-P, isolates T2, T3, T4, and T5 were all statistically similar with high competitiveness ratings, although only statistically higher than isolate T7 which had the lowest competitiveness rating against </w:t>
      </w:r>
      <w:proofErr w:type="spellStart"/>
      <w:r w:rsidRPr="00FC7A69">
        <w:rPr>
          <w:i/>
        </w:rPr>
        <w:t>Fol</w:t>
      </w:r>
      <w:proofErr w:type="spellEnd"/>
      <w:r w:rsidRPr="00FC7A69">
        <w:t xml:space="preserve"> on PVK with Ca-P (Fig. 2.9b). For PVK with K-P, isolates T4, T6, T8, and T9 were all statistically similar with high competitiveness ratings, while T2 had the lowest competitiveness rating against </w:t>
      </w:r>
      <w:proofErr w:type="spellStart"/>
      <w:r w:rsidRPr="00FC7A69">
        <w:rPr>
          <w:i/>
        </w:rPr>
        <w:t>Fol</w:t>
      </w:r>
      <w:proofErr w:type="spellEnd"/>
      <w:r w:rsidRPr="00FC7A69">
        <w:t xml:space="preserve"> (Fig. 2.9c). Lastly, dual culture competitiveness ratings for PVK with no-P were similar for isolates T1, T4, and T8, which were higher than all other isolates which were similar</w:t>
      </w:r>
      <w:r w:rsidR="00251E6B">
        <w:t>,</w:t>
      </w:r>
      <w:r w:rsidRPr="00FC7A69">
        <w:t xml:space="preserve"> and no treatment groups had a competition rating of less than 50% (Fig. 2.</w:t>
      </w:r>
      <w:r w:rsidR="00F60815">
        <w:t>9</w:t>
      </w:r>
      <w:r w:rsidRPr="00FC7A69">
        <w:t xml:space="preserve">d). </w:t>
      </w:r>
    </w:p>
    <w:p w14:paraId="410CA808" w14:textId="39109FCA" w:rsidR="00C6639A" w:rsidRPr="00FC7A69" w:rsidRDefault="00C6639A" w:rsidP="00040793">
      <w:pPr>
        <w:spacing w:after="160" w:line="276" w:lineRule="auto"/>
        <w:ind w:firstLine="720"/>
      </w:pPr>
      <w:r w:rsidRPr="00FC7A69">
        <w:t xml:space="preserve">Using similar methods of competition ratings, </w:t>
      </w:r>
      <w:r w:rsidRPr="00FC7A69">
        <w:rPr>
          <w:i/>
        </w:rPr>
        <w:t>Trichoderma</w:t>
      </w:r>
      <w:r w:rsidRPr="00FC7A69">
        <w:t xml:space="preserve"> and </w:t>
      </w:r>
      <w:proofErr w:type="spellStart"/>
      <w:r w:rsidRPr="00FC7A69">
        <w:rPr>
          <w:i/>
        </w:rPr>
        <w:t>Fol</w:t>
      </w:r>
      <w:proofErr w:type="spellEnd"/>
      <w:r w:rsidRPr="00FC7A69">
        <w:rPr>
          <w:i/>
        </w:rPr>
        <w:t xml:space="preserve"> </w:t>
      </w:r>
      <w:r w:rsidRPr="00FC7A69">
        <w:t>were also assigned growth ratings for sporulation and density (1 to 4) to determine growth percentages.</w:t>
      </w:r>
      <w:bookmarkStart w:id="108" w:name="bookmark=id.30j0zll" w:colFirst="0" w:colLast="0"/>
      <w:bookmarkEnd w:id="108"/>
      <w:r w:rsidRPr="00FC7A69">
        <w:t xml:space="preserve"> There were significant differences in </w:t>
      </w:r>
      <w:proofErr w:type="spellStart"/>
      <w:r w:rsidRPr="00FC7A69">
        <w:rPr>
          <w:i/>
        </w:rPr>
        <w:t>Fol</w:t>
      </w:r>
      <w:proofErr w:type="spellEnd"/>
      <w:r w:rsidRPr="00FC7A69">
        <w:t xml:space="preserve"> between P sources on PVK for sporulation (</w:t>
      </w:r>
      <w:r w:rsidRPr="00FC7A69">
        <w:rPr>
          <w:i/>
        </w:rPr>
        <w:t>P</w:t>
      </w:r>
      <w:r w:rsidR="000505A7">
        <w:rPr>
          <w:i/>
        </w:rPr>
        <w:t xml:space="preserve"> </w:t>
      </w:r>
      <w:r w:rsidRPr="00FC7A69">
        <w:t>&lt;</w:t>
      </w:r>
      <w:r w:rsidR="000505A7">
        <w:t xml:space="preserve"> </w:t>
      </w:r>
      <w:r w:rsidRPr="00FC7A69">
        <w:t>0.001) and density (</w:t>
      </w:r>
      <w:r w:rsidRPr="00FC7A69">
        <w:rPr>
          <w:i/>
        </w:rPr>
        <w:t>P</w:t>
      </w:r>
      <w:r w:rsidR="000505A7">
        <w:rPr>
          <w:i/>
        </w:rPr>
        <w:t xml:space="preserve"> </w:t>
      </w:r>
      <w:r w:rsidRPr="00FC7A69">
        <w:t>&lt;</w:t>
      </w:r>
      <w:r w:rsidR="000505A7">
        <w:t xml:space="preserve"> </w:t>
      </w:r>
      <w:r w:rsidRPr="00FC7A69">
        <w:t>0.0001) and with combined factorials of phosphorus and isolates for sporulation (</w:t>
      </w:r>
      <w:r w:rsidRPr="00FC7A69">
        <w:rPr>
          <w:i/>
        </w:rPr>
        <w:t>P</w:t>
      </w:r>
      <w:r w:rsidR="000505A7">
        <w:rPr>
          <w:i/>
        </w:rPr>
        <w:t xml:space="preserve"> </w:t>
      </w:r>
      <w:r w:rsidRPr="00FC7A69">
        <w:t>&lt;</w:t>
      </w:r>
      <w:r w:rsidR="000505A7">
        <w:t xml:space="preserve"> </w:t>
      </w:r>
      <w:r w:rsidRPr="00FC7A69">
        <w:t>0.0001) and density (</w:t>
      </w:r>
      <w:r w:rsidRPr="00FC7A69">
        <w:rPr>
          <w:i/>
        </w:rPr>
        <w:t>P</w:t>
      </w:r>
      <w:r w:rsidR="000505A7">
        <w:rPr>
          <w:i/>
        </w:rPr>
        <w:t xml:space="preserve"> </w:t>
      </w:r>
      <w:r w:rsidRPr="00FC7A69">
        <w:t>&lt;</w:t>
      </w:r>
      <w:r w:rsidR="000505A7">
        <w:t xml:space="preserve"> </w:t>
      </w:r>
      <w:r w:rsidRPr="00FC7A69">
        <w:t xml:space="preserve">0.0001). However, there were no significant differences between isolates alone for sporulation or density. Growth between P sources was consistent within significant differences for both sporulation and density (Fig. 2.10a and b). </w:t>
      </w:r>
      <w:proofErr w:type="spellStart"/>
      <w:r w:rsidRPr="00FC7A69">
        <w:rPr>
          <w:i/>
        </w:rPr>
        <w:t>Fol</w:t>
      </w:r>
      <w:proofErr w:type="spellEnd"/>
      <w:r w:rsidRPr="00FC7A69">
        <w:t xml:space="preserve"> grown on Al-P had the highest sporulation (4) and density (4) which was </w:t>
      </w:r>
      <w:proofErr w:type="gramStart"/>
      <w:r w:rsidRPr="00FC7A69">
        <w:t>similar to</w:t>
      </w:r>
      <w:proofErr w:type="gramEnd"/>
      <w:r w:rsidRPr="00FC7A69">
        <w:t xml:space="preserve"> the second highest ratings in </w:t>
      </w:r>
      <w:r w:rsidR="005918BC" w:rsidRPr="00FC7A69">
        <w:t>n</w:t>
      </w:r>
      <w:r w:rsidRPr="00FC7A69">
        <w:t>o-P treatments for sporulation (3) and density (4). These are in comparison to the third lowest ratings of K-P for sporulation (3) and density (3) while the lowest ratings were observed in Ca-P treatments for sporulation (2) and density (3).</w:t>
      </w:r>
    </w:p>
    <w:p w14:paraId="21A84EDE" w14:textId="0A65BD51" w:rsidR="008C6C4E" w:rsidRDefault="00C6639A" w:rsidP="00040793">
      <w:pPr>
        <w:spacing w:line="276" w:lineRule="auto"/>
      </w:pPr>
      <w:r w:rsidRPr="00FC7A69">
        <w:lastRenderedPageBreak/>
        <w:tab/>
        <w:t xml:space="preserve"> </w:t>
      </w:r>
    </w:p>
    <w:p w14:paraId="2A86B456" w14:textId="77777777" w:rsidR="008C6C4E" w:rsidRPr="00FC7A69" w:rsidRDefault="008C6C4E" w:rsidP="008C6C4E">
      <w:pPr>
        <w:spacing w:line="276" w:lineRule="auto"/>
      </w:pPr>
      <w:r w:rsidRPr="003503D7">
        <w:rPr>
          <w:noProof/>
        </w:rPr>
        <w:drawing>
          <wp:inline distT="0" distB="0" distL="0" distR="0" wp14:anchorId="2EC8E491" wp14:editId="6BF54DC3">
            <wp:extent cx="2811213" cy="2779395"/>
            <wp:effectExtent l="0" t="0" r="8255" b="14605"/>
            <wp:docPr id="947566109" name="Chart 1">
              <a:extLst xmlns:a="http://schemas.openxmlformats.org/drawingml/2006/main">
                <a:ext uri="{FF2B5EF4-FFF2-40B4-BE49-F238E27FC236}">
                  <a16:creationId xmlns:a16="http://schemas.microsoft.com/office/drawing/2014/main" id="{02B7DD4F-7923-FFB2-D829-6AD646C9B2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Pr>
          <w:noProof/>
        </w:rPr>
        <w:t xml:space="preserve"> </w:t>
      </w:r>
      <w:r w:rsidRPr="00931806">
        <w:rPr>
          <w:noProof/>
        </w:rPr>
        <w:drawing>
          <wp:inline distT="0" distB="0" distL="0" distR="0" wp14:anchorId="3CB52FCB" wp14:editId="0DF765A0">
            <wp:extent cx="2786380" cy="2779776"/>
            <wp:effectExtent l="0" t="0" r="7620" b="14605"/>
            <wp:docPr id="55216305" name="Chart 1">
              <a:extLst xmlns:a="http://schemas.openxmlformats.org/drawingml/2006/main">
                <a:ext uri="{FF2B5EF4-FFF2-40B4-BE49-F238E27FC236}">
                  <a16:creationId xmlns:a16="http://schemas.microsoft.com/office/drawing/2014/main" id="{BC2B3801-1398-7AF5-49A8-EA5661F1C6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0CC0FF5E" w14:textId="77777777" w:rsidR="008C6C4E" w:rsidRDefault="008C6C4E" w:rsidP="008C6C4E">
      <w:r>
        <w:rPr>
          <w:noProof/>
        </w:rPr>
        <w:drawing>
          <wp:inline distT="0" distB="0" distL="0" distR="0" wp14:anchorId="67026DA9" wp14:editId="6335D19F">
            <wp:extent cx="2857500" cy="2790190"/>
            <wp:effectExtent l="0" t="0" r="12700" b="16510"/>
            <wp:docPr id="2043752020" name="Chart 1">
              <a:extLst xmlns:a="http://schemas.openxmlformats.org/drawingml/2006/main">
                <a:ext uri="{FF2B5EF4-FFF2-40B4-BE49-F238E27FC236}">
                  <a16:creationId xmlns:a16="http://schemas.microsoft.com/office/drawing/2014/main" id="{0521B85D-4691-CD4F-FE40-E590F2F1A7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t xml:space="preserve"> </w:t>
      </w:r>
      <w:r>
        <w:rPr>
          <w:noProof/>
        </w:rPr>
        <w:drawing>
          <wp:inline distT="0" distB="0" distL="0" distR="0" wp14:anchorId="22B7A9D0" wp14:editId="7AFA5D5C">
            <wp:extent cx="2786199" cy="2790190"/>
            <wp:effectExtent l="0" t="0" r="8255" b="16510"/>
            <wp:docPr id="1364826076" name="Chart 1">
              <a:extLst xmlns:a="http://schemas.openxmlformats.org/drawingml/2006/main">
                <a:ext uri="{FF2B5EF4-FFF2-40B4-BE49-F238E27FC236}">
                  <a16:creationId xmlns:a16="http://schemas.microsoft.com/office/drawing/2014/main" id="{7D4510FC-6E26-1756-895C-83471A605A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3116E7F" w14:textId="77777777" w:rsidR="008C6C4E" w:rsidRDefault="008C6C4E" w:rsidP="008C6C4E">
      <w:pPr>
        <w:pStyle w:val="TableofFigures"/>
        <w:spacing w:line="276" w:lineRule="auto"/>
      </w:pPr>
      <w:bookmarkStart w:id="109" w:name="_Toc174712701"/>
      <w:r w:rsidRPr="00BE676C">
        <w:t>Figure 2.8:</w:t>
      </w:r>
      <w:r w:rsidRPr="00FC7A69">
        <w:t xml:space="preserve"> Representation of average ratio for </w:t>
      </w:r>
      <w:r w:rsidRPr="00FC7A69">
        <w:rPr>
          <w:i/>
        </w:rPr>
        <w:t>Trichoderma</w:t>
      </w:r>
      <w:r w:rsidRPr="00FC7A69">
        <w:t xml:space="preserve"> diameter to </w:t>
      </w:r>
      <w:proofErr w:type="spellStart"/>
      <w:r w:rsidRPr="00FC7A69">
        <w:rPr>
          <w:i/>
        </w:rPr>
        <w:t>Fol</w:t>
      </w:r>
      <w:proofErr w:type="spellEnd"/>
      <w:r w:rsidRPr="00FC7A69">
        <w:rPr>
          <w:i/>
        </w:rPr>
        <w:t xml:space="preserve"> </w:t>
      </w:r>
      <w:r w:rsidRPr="00FC7A69">
        <w:t xml:space="preserve">diameter grown on PVK agar medium with varying phosphorus sources; Al-P (A), Ca-P (B), K-P (C), and No-P (D). </w:t>
      </w:r>
      <w:r>
        <w:t>Representative of Objective 2, b</w:t>
      </w:r>
      <w:r w:rsidRPr="00FC7A69">
        <w:t xml:space="preserve">ars denoted with different letters are statistically significant at </w:t>
      </w:r>
      <w:r w:rsidRPr="00FC7A69">
        <w:rPr>
          <w:i/>
        </w:rPr>
        <w:t xml:space="preserve">P </w:t>
      </w:r>
      <w:r w:rsidRPr="00FC7A69">
        <w:t>&lt; 0.05 as determined by Fisher’s protected LSD.</w:t>
      </w:r>
      <w:bookmarkEnd w:id="109"/>
      <w:r w:rsidRPr="00FC7A69">
        <w:t xml:space="preserve"> </w:t>
      </w:r>
    </w:p>
    <w:p w14:paraId="621BF6D6" w14:textId="39C6F23C" w:rsidR="006D45A3" w:rsidRDefault="008C6C4E" w:rsidP="008C6C4E">
      <w:pPr>
        <w:spacing w:after="160" w:line="259" w:lineRule="auto"/>
      </w:pPr>
      <w:r>
        <w:br w:type="page"/>
      </w:r>
    </w:p>
    <w:p w14:paraId="1CA17EE6" w14:textId="77777777" w:rsidR="006D45A3" w:rsidRPr="00FC7A69" w:rsidRDefault="006D45A3" w:rsidP="006D45A3">
      <w:pPr>
        <w:spacing w:line="276" w:lineRule="auto"/>
      </w:pPr>
      <w:r>
        <w:rPr>
          <w:noProof/>
        </w:rPr>
        <w:lastRenderedPageBreak/>
        <w:drawing>
          <wp:inline distT="0" distB="0" distL="0" distR="0" wp14:anchorId="2924FEC7" wp14:editId="0B4ED5AA">
            <wp:extent cx="2774950" cy="2774950"/>
            <wp:effectExtent l="0" t="0" r="6350" b="6350"/>
            <wp:docPr id="2096622426" name="Chart 1">
              <a:extLst xmlns:a="http://schemas.openxmlformats.org/drawingml/2006/main">
                <a:ext uri="{FF2B5EF4-FFF2-40B4-BE49-F238E27FC236}">
                  <a16:creationId xmlns:a16="http://schemas.microsoft.com/office/drawing/2014/main" id="{EC0EA857-FB83-0632-B015-6D78370869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t xml:space="preserve"> </w:t>
      </w:r>
      <w:r>
        <w:rPr>
          <w:noProof/>
        </w:rPr>
        <w:drawing>
          <wp:inline distT="0" distB="0" distL="0" distR="0" wp14:anchorId="6A67852A" wp14:editId="206C951F">
            <wp:extent cx="2774950" cy="2768959"/>
            <wp:effectExtent l="0" t="0" r="6350" b="12700"/>
            <wp:docPr id="1665987634" name="Chart 1">
              <a:extLst xmlns:a="http://schemas.openxmlformats.org/drawingml/2006/main">
                <a:ext uri="{FF2B5EF4-FFF2-40B4-BE49-F238E27FC236}">
                  <a16:creationId xmlns:a16="http://schemas.microsoft.com/office/drawing/2014/main" id="{CAD85C9C-5813-F746-9DD2-6A2C9C0560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A8E0243" w14:textId="77777777" w:rsidR="006D45A3" w:rsidRPr="00FC7A69" w:rsidRDefault="006D45A3" w:rsidP="006D45A3">
      <w:pPr>
        <w:spacing w:line="276" w:lineRule="auto"/>
      </w:pPr>
      <w:r>
        <w:rPr>
          <w:noProof/>
        </w:rPr>
        <w:drawing>
          <wp:inline distT="0" distB="0" distL="0" distR="0" wp14:anchorId="00A17938" wp14:editId="4DB3FA3D">
            <wp:extent cx="2774950" cy="2796048"/>
            <wp:effectExtent l="0" t="0" r="6350" b="10795"/>
            <wp:docPr id="433888826" name="Chart 1">
              <a:extLst xmlns:a="http://schemas.openxmlformats.org/drawingml/2006/main">
                <a:ext uri="{FF2B5EF4-FFF2-40B4-BE49-F238E27FC236}">
                  <a16:creationId xmlns:a16="http://schemas.microsoft.com/office/drawing/2014/main" id="{C4954B90-71C0-8C41-936E-AAE81B5166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t xml:space="preserve"> </w:t>
      </w:r>
      <w:r>
        <w:rPr>
          <w:noProof/>
        </w:rPr>
        <w:drawing>
          <wp:inline distT="0" distB="0" distL="0" distR="0" wp14:anchorId="0C93C60A" wp14:editId="1C211E57">
            <wp:extent cx="2774950" cy="2789555"/>
            <wp:effectExtent l="0" t="0" r="6350" b="17145"/>
            <wp:docPr id="1184093551" name="Chart 1">
              <a:extLst xmlns:a="http://schemas.openxmlformats.org/drawingml/2006/main">
                <a:ext uri="{FF2B5EF4-FFF2-40B4-BE49-F238E27FC236}">
                  <a16:creationId xmlns:a16="http://schemas.microsoft.com/office/drawing/2014/main" id="{A29E2298-0CEB-B348-8B63-AF3CC6B225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4F9BF56" w14:textId="77777777" w:rsidR="006D45A3" w:rsidRDefault="006D45A3" w:rsidP="006D45A3">
      <w:pPr>
        <w:pStyle w:val="TableofFigures"/>
        <w:spacing w:line="276" w:lineRule="auto"/>
      </w:pPr>
      <w:bookmarkStart w:id="110" w:name="_Toc174712702"/>
      <w:r w:rsidRPr="00BE676C">
        <w:t>Figure 2.9:</w:t>
      </w:r>
      <w:r w:rsidRPr="00FC7A69">
        <w:t xml:space="preserve"> Representation of average competition (1 to 4 rating scale)</w:t>
      </w:r>
      <w:r>
        <w:t xml:space="preserve"> </w:t>
      </w:r>
      <w:r w:rsidRPr="00FC7A69">
        <w:t xml:space="preserve">of growth between Trichoderma treatments with </w:t>
      </w:r>
      <w:proofErr w:type="spellStart"/>
      <w:r w:rsidRPr="00FC7A69">
        <w:rPr>
          <w:i/>
        </w:rPr>
        <w:t>Fol</w:t>
      </w:r>
      <w:proofErr w:type="spellEnd"/>
      <w:r w:rsidRPr="00FC7A69">
        <w:rPr>
          <w:i/>
        </w:rPr>
        <w:t xml:space="preserve"> </w:t>
      </w:r>
      <w:r w:rsidRPr="00FC7A69">
        <w:t>on PVK medi</w:t>
      </w:r>
      <w:r>
        <w:t xml:space="preserve">um </w:t>
      </w:r>
      <w:r w:rsidRPr="00FC7A69">
        <w:t xml:space="preserve">with varying P sources; Al-P(a), Ca-P (b), K-P (c), No-P (d). </w:t>
      </w:r>
      <w:r>
        <w:t>Representative of Objective 2, c</w:t>
      </w:r>
      <w:r w:rsidRPr="00FC7A69">
        <w:t xml:space="preserve">ompetition ratings are consistent with </w:t>
      </w:r>
      <w:r>
        <w:t xml:space="preserve">the </w:t>
      </w:r>
      <w:r w:rsidRPr="00FC7A69">
        <w:t xml:space="preserve">rating scale in </w:t>
      </w:r>
      <w:r>
        <w:t>F</w:t>
      </w:r>
      <w:r w:rsidRPr="00FC7A69">
        <w:t>igure 2</w:t>
      </w:r>
      <w:r>
        <w:t>.1</w:t>
      </w:r>
      <w:r w:rsidRPr="00FC7A69">
        <w:t xml:space="preserve">. Bars denoted with different letters are statistically significant at </w:t>
      </w:r>
      <w:r w:rsidRPr="00FC7A69">
        <w:rPr>
          <w:i/>
        </w:rPr>
        <w:t>P</w:t>
      </w:r>
      <w:r w:rsidRPr="00FC7A69">
        <w:t xml:space="preserve"> &lt; 0.05 as determined by Fisher’s protected LSD.</w:t>
      </w:r>
      <w:bookmarkEnd w:id="110"/>
      <w:r w:rsidRPr="00FC7A69">
        <w:t xml:space="preserve"> </w:t>
      </w:r>
    </w:p>
    <w:p w14:paraId="6C2E1331" w14:textId="77777777" w:rsidR="006D45A3" w:rsidRPr="00EF4C9F" w:rsidRDefault="006D45A3" w:rsidP="006D45A3"/>
    <w:p w14:paraId="3EA32D8C" w14:textId="77777777" w:rsidR="006D45A3" w:rsidRPr="00FC7A69" w:rsidRDefault="006D45A3" w:rsidP="006D45A3">
      <w:pPr>
        <w:spacing w:line="276" w:lineRule="auto"/>
      </w:pPr>
      <w:r>
        <w:rPr>
          <w:noProof/>
        </w:rPr>
        <w:lastRenderedPageBreak/>
        <w:drawing>
          <wp:inline distT="0" distB="0" distL="0" distR="0" wp14:anchorId="3D95A5A1" wp14:editId="30FFE9E8">
            <wp:extent cx="2781935" cy="2757170"/>
            <wp:effectExtent l="0" t="0" r="12065" b="11430"/>
            <wp:docPr id="1296130890" name="Chart 1">
              <a:extLst xmlns:a="http://schemas.openxmlformats.org/drawingml/2006/main">
                <a:ext uri="{FF2B5EF4-FFF2-40B4-BE49-F238E27FC236}">
                  <a16:creationId xmlns:a16="http://schemas.microsoft.com/office/drawing/2014/main" id="{899C0F1A-7F6B-E3E5-0464-AC5269A1D4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t xml:space="preserve"> </w:t>
      </w:r>
      <w:r>
        <w:rPr>
          <w:noProof/>
        </w:rPr>
        <w:drawing>
          <wp:inline distT="0" distB="0" distL="0" distR="0" wp14:anchorId="64BD29A5" wp14:editId="47F379E7">
            <wp:extent cx="2747645" cy="2757170"/>
            <wp:effectExtent l="0" t="0" r="8255" b="11430"/>
            <wp:docPr id="802888955" name="Chart 1">
              <a:extLst xmlns:a="http://schemas.openxmlformats.org/drawingml/2006/main">
                <a:ext uri="{FF2B5EF4-FFF2-40B4-BE49-F238E27FC236}">
                  <a16:creationId xmlns:a16="http://schemas.microsoft.com/office/drawing/2014/main" id="{06845E4D-1AC8-66C9-5A34-40D1C5DD46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1517192C" w14:textId="77777777" w:rsidR="006D45A3" w:rsidRPr="00FC7A69" w:rsidRDefault="006D45A3" w:rsidP="006D45A3">
      <w:pPr>
        <w:spacing w:line="276" w:lineRule="auto"/>
      </w:pPr>
      <w:r>
        <w:rPr>
          <w:noProof/>
        </w:rPr>
        <w:drawing>
          <wp:inline distT="0" distB="0" distL="0" distR="0" wp14:anchorId="62988063" wp14:editId="0F823E45">
            <wp:extent cx="2781935" cy="2765425"/>
            <wp:effectExtent l="0" t="0" r="12065" b="15875"/>
            <wp:docPr id="381069597" name="Chart 1">
              <a:extLst xmlns:a="http://schemas.openxmlformats.org/drawingml/2006/main">
                <a:ext uri="{FF2B5EF4-FFF2-40B4-BE49-F238E27FC236}">
                  <a16:creationId xmlns:a16="http://schemas.microsoft.com/office/drawing/2014/main" id="{9BCA6B4E-2B38-F100-E7C7-48FEFA93FC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t xml:space="preserve"> </w:t>
      </w:r>
      <w:r>
        <w:rPr>
          <w:noProof/>
        </w:rPr>
        <w:drawing>
          <wp:inline distT="0" distB="0" distL="0" distR="0" wp14:anchorId="129B8A8D" wp14:editId="741F0083">
            <wp:extent cx="2778125" cy="2757805"/>
            <wp:effectExtent l="0" t="0" r="15875" b="10795"/>
            <wp:docPr id="2093549467" name="Chart 1">
              <a:extLst xmlns:a="http://schemas.openxmlformats.org/drawingml/2006/main">
                <a:ext uri="{FF2B5EF4-FFF2-40B4-BE49-F238E27FC236}">
                  <a16:creationId xmlns:a16="http://schemas.microsoft.com/office/drawing/2014/main" id="{B47C60AB-F3E2-9BA6-389C-A2FDF52F78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322D6123" w14:textId="0CE3D91D" w:rsidR="006D45A3" w:rsidRDefault="006D45A3" w:rsidP="006D45A3">
      <w:pPr>
        <w:pStyle w:val="TableofFigures"/>
        <w:spacing w:line="276" w:lineRule="auto"/>
      </w:pPr>
      <w:bookmarkStart w:id="111" w:name="_Toc174712703"/>
      <w:r w:rsidRPr="00BE676C">
        <w:t>Figure 2.10:</w:t>
      </w:r>
      <w:r w:rsidRPr="00FC7A69">
        <w:t xml:space="preserve"> Representation of average growth ratings of sporulation and density</w:t>
      </w:r>
      <w:r w:rsidR="000F4C23" w:rsidRPr="00FC7A69">
        <w:t xml:space="preserve"> (</w:t>
      </w:r>
      <w:r w:rsidR="000F4C23">
        <w:t>1-4 scale</w:t>
      </w:r>
      <w:r w:rsidR="000F4C23" w:rsidRPr="00FC7A69">
        <w:t>)</w:t>
      </w:r>
      <w:r w:rsidRPr="00FC7A69">
        <w:t xml:space="preserve"> for </w:t>
      </w:r>
      <w:proofErr w:type="spellStart"/>
      <w:r w:rsidRPr="00FC7A69">
        <w:rPr>
          <w:i/>
        </w:rPr>
        <w:t>Fol</w:t>
      </w:r>
      <w:proofErr w:type="spellEnd"/>
      <w:r w:rsidRPr="00FC7A69">
        <w:t xml:space="preserve"> and </w:t>
      </w:r>
      <w:r w:rsidRPr="00FC7A69">
        <w:rPr>
          <w:i/>
        </w:rPr>
        <w:t>Trichoderma</w:t>
      </w:r>
      <w:r w:rsidRPr="00FC7A69">
        <w:t xml:space="preserve"> on PVK medi</w:t>
      </w:r>
      <w:r>
        <w:t>um</w:t>
      </w:r>
      <w:r w:rsidRPr="00FC7A69">
        <w:t xml:space="preserve"> with varying P sources in dual culture assays; </w:t>
      </w:r>
      <w:proofErr w:type="spellStart"/>
      <w:r w:rsidRPr="00FC7A69">
        <w:rPr>
          <w:i/>
        </w:rPr>
        <w:t>Fol</w:t>
      </w:r>
      <w:proofErr w:type="spellEnd"/>
      <w:r w:rsidRPr="00FC7A69">
        <w:t xml:space="preserve"> sporulation (a) </w:t>
      </w:r>
      <w:proofErr w:type="spellStart"/>
      <w:r w:rsidRPr="00FC7A69">
        <w:rPr>
          <w:i/>
        </w:rPr>
        <w:t>Fol</w:t>
      </w:r>
      <w:proofErr w:type="spellEnd"/>
      <w:r w:rsidRPr="00FC7A69">
        <w:t xml:space="preserve"> density (b) </w:t>
      </w:r>
      <w:r w:rsidRPr="00FC7A69">
        <w:rPr>
          <w:i/>
        </w:rPr>
        <w:t>Trichoderma</w:t>
      </w:r>
      <w:r w:rsidRPr="00FC7A69">
        <w:t xml:space="preserve"> sporulation (a) and </w:t>
      </w:r>
      <w:r w:rsidRPr="00FC7A69">
        <w:rPr>
          <w:i/>
        </w:rPr>
        <w:t>Trichoderma</w:t>
      </w:r>
      <w:r w:rsidRPr="00FC7A69">
        <w:t xml:space="preserve"> density (b). </w:t>
      </w:r>
      <w:r>
        <w:t>Representative of Objective 2, g</w:t>
      </w:r>
      <w:r w:rsidRPr="00FC7A69">
        <w:t xml:space="preserve">rowth ratings of density and sporulation are consistent with the rating scale in Figure 2.2. Bars denoted with different letters are statistically significant at </w:t>
      </w:r>
      <w:r w:rsidRPr="00FC7A69">
        <w:rPr>
          <w:i/>
        </w:rPr>
        <w:t>P</w:t>
      </w:r>
      <w:r w:rsidRPr="00FC7A69">
        <w:t xml:space="preserve"> &lt; 0.05 as determined by Fisher’s protected LSD.</w:t>
      </w:r>
      <w:bookmarkEnd w:id="111"/>
      <w:r w:rsidRPr="00FC7A69">
        <w:t xml:space="preserve"> </w:t>
      </w:r>
    </w:p>
    <w:p w14:paraId="44AA80D6" w14:textId="77777777" w:rsidR="00040793" w:rsidRDefault="00040793" w:rsidP="00040793"/>
    <w:p w14:paraId="5B98519F" w14:textId="77777777" w:rsidR="00040793" w:rsidRDefault="00040793" w:rsidP="00040793">
      <w:pPr>
        <w:spacing w:line="276" w:lineRule="auto"/>
      </w:pPr>
    </w:p>
    <w:p w14:paraId="380A864A" w14:textId="77777777" w:rsidR="00040793" w:rsidRDefault="00040793" w:rsidP="00040793">
      <w:pPr>
        <w:spacing w:line="276" w:lineRule="auto"/>
      </w:pPr>
    </w:p>
    <w:p w14:paraId="3D560BC7" w14:textId="77777777" w:rsidR="00040793" w:rsidRDefault="00040793" w:rsidP="00040793">
      <w:pPr>
        <w:spacing w:line="276" w:lineRule="auto"/>
      </w:pPr>
    </w:p>
    <w:p w14:paraId="34B0B30A" w14:textId="77777777" w:rsidR="00040793" w:rsidRDefault="00040793" w:rsidP="00040793">
      <w:pPr>
        <w:spacing w:line="276" w:lineRule="auto"/>
      </w:pPr>
    </w:p>
    <w:p w14:paraId="793CE1D6" w14:textId="290EB7DF" w:rsidR="00040793" w:rsidRPr="00FC7A69" w:rsidRDefault="00040793" w:rsidP="00040793">
      <w:pPr>
        <w:spacing w:line="276" w:lineRule="auto"/>
      </w:pPr>
      <w:r w:rsidRPr="00FC7A69">
        <w:lastRenderedPageBreak/>
        <w:t xml:space="preserve">For </w:t>
      </w:r>
      <w:r w:rsidRPr="00FC7A69">
        <w:rPr>
          <w:i/>
        </w:rPr>
        <w:t>Trichoderma</w:t>
      </w:r>
      <w:r w:rsidRPr="00FC7A69">
        <w:t xml:space="preserve"> (Fig. 2.10c and d), there were significant differences in ratings of factorials for dual culture assays between isolates for sporulation (</w:t>
      </w:r>
      <w:r w:rsidRPr="00FC7A69">
        <w:rPr>
          <w:i/>
        </w:rPr>
        <w:t>P</w:t>
      </w:r>
      <w:r w:rsidRPr="00FC7A69">
        <w:t xml:space="preserve"> &lt; 0.0001) and density (</w:t>
      </w:r>
      <w:r w:rsidRPr="00FC7A69">
        <w:rPr>
          <w:i/>
        </w:rPr>
        <w:t>P</w:t>
      </w:r>
      <w:r w:rsidRPr="00FC7A69">
        <w:t xml:space="preserve"> &lt; 0.0001), between P sources for sporulation (</w:t>
      </w:r>
      <w:r w:rsidRPr="00FC7A69">
        <w:rPr>
          <w:i/>
        </w:rPr>
        <w:t>P</w:t>
      </w:r>
      <w:r w:rsidRPr="00FC7A69">
        <w:t xml:space="preserve"> = 0.002) and density (</w:t>
      </w:r>
      <w:r w:rsidRPr="00FC7A69">
        <w:rPr>
          <w:i/>
        </w:rPr>
        <w:t>P</w:t>
      </w:r>
      <w:r w:rsidRPr="00FC7A69">
        <w:t xml:space="preserve"> = 0.02) and of the interaction of P source and </w:t>
      </w:r>
      <w:r w:rsidRPr="00FC7A69">
        <w:rPr>
          <w:i/>
        </w:rPr>
        <w:t xml:space="preserve">Trichoderma </w:t>
      </w:r>
      <w:r w:rsidRPr="00FC7A69">
        <w:t>isolate for sporulation (</w:t>
      </w:r>
      <w:r w:rsidRPr="00FC7A69">
        <w:rPr>
          <w:i/>
        </w:rPr>
        <w:t>P</w:t>
      </w:r>
      <w:r w:rsidRPr="00FC7A69">
        <w:t xml:space="preserve"> = 0.004) and density (P &lt; 0.0001). Between P treatments, </w:t>
      </w:r>
      <w:r w:rsidRPr="00FC7A69">
        <w:rPr>
          <w:i/>
        </w:rPr>
        <w:t>Trichoderma</w:t>
      </w:r>
      <w:r w:rsidRPr="00FC7A69">
        <w:t xml:space="preserve"> growth was highest for sporulation (3) and density (3) on K-P medias. The lowest ratings were observed on Al-P medias for sporulation (2) and density (48%) however, this density rating was statistically </w:t>
      </w:r>
      <w:proofErr w:type="gramStart"/>
      <w:r w:rsidRPr="00FC7A69">
        <w:t>similar to</w:t>
      </w:r>
      <w:proofErr w:type="gramEnd"/>
      <w:r w:rsidRPr="00FC7A69">
        <w:t xml:space="preserve"> that of Ca-P (3) and No-P (3). Sporulation on Ca-P (3) and No-P (3) were statistically similar.</w:t>
      </w:r>
    </w:p>
    <w:p w14:paraId="7336865F" w14:textId="77777777" w:rsidR="00040793" w:rsidRPr="00FC7A69" w:rsidRDefault="00040793" w:rsidP="00040793">
      <w:pPr>
        <w:spacing w:after="160" w:line="276" w:lineRule="auto"/>
      </w:pPr>
      <w:r w:rsidRPr="00FC7A69">
        <w:t xml:space="preserve">In Table </w:t>
      </w:r>
      <w:r>
        <w:t>2</w:t>
      </w:r>
      <w:r w:rsidRPr="00FC7A69">
        <w:t>.</w:t>
      </w:r>
      <w:r>
        <w:t>2</w:t>
      </w:r>
      <w:r w:rsidRPr="00FC7A69">
        <w:t xml:space="preserve">, color codes of </w:t>
      </w:r>
      <w:r w:rsidRPr="00FC7A69">
        <w:rPr>
          <w:i/>
        </w:rPr>
        <w:t>Trichoderma</w:t>
      </w:r>
      <w:r w:rsidRPr="00FC7A69">
        <w:t xml:space="preserve"> strains and phosphorus sources on PVK from dual culture assays are represented. </w:t>
      </w:r>
      <w:proofErr w:type="spellStart"/>
      <w:r w:rsidRPr="00FC7A69">
        <w:rPr>
          <w:i/>
        </w:rPr>
        <w:t>Fol</w:t>
      </w:r>
      <w:proofErr w:type="spellEnd"/>
      <w:r w:rsidRPr="00FC7A69">
        <w:t xml:space="preserve"> color codes from the same study</w:t>
      </w:r>
      <w:r>
        <w:t xml:space="preserve">. </w:t>
      </w:r>
      <w:r w:rsidRPr="00FC7A69">
        <w:t xml:space="preserve">These can be compared to the color codes of </w:t>
      </w:r>
      <w:r w:rsidRPr="00FC7A69">
        <w:rPr>
          <w:i/>
        </w:rPr>
        <w:t>Trichoderma</w:t>
      </w:r>
      <w:r w:rsidRPr="00FC7A69">
        <w:t xml:space="preserve"> and </w:t>
      </w:r>
      <w:proofErr w:type="spellStart"/>
      <w:r w:rsidRPr="00FC7A69">
        <w:rPr>
          <w:i/>
        </w:rPr>
        <w:t>Fol</w:t>
      </w:r>
      <w:proofErr w:type="spellEnd"/>
      <w:r w:rsidRPr="00FC7A69">
        <w:t xml:space="preserve"> on PDA, represented in Table </w:t>
      </w:r>
      <w:r>
        <w:t>2</w:t>
      </w:r>
      <w:r w:rsidRPr="00FC7A69">
        <w:t>.</w:t>
      </w:r>
      <w:r>
        <w:t>3</w:t>
      </w:r>
      <w:r w:rsidRPr="00FC7A69">
        <w:t xml:space="preserve">, which act as control groups and standards for sporulation/coloration of species. We observed coloration patterns between </w:t>
      </w:r>
      <w:r w:rsidRPr="00FC7A69">
        <w:rPr>
          <w:i/>
        </w:rPr>
        <w:t>Trichoderma</w:t>
      </w:r>
      <w:r w:rsidRPr="00FC7A69">
        <w:t xml:space="preserve"> and P-source on PVK agar compared to PDA. </w:t>
      </w:r>
      <w:r w:rsidRPr="00FC7A69">
        <w:rPr>
          <w:i/>
        </w:rPr>
        <w:t>Trichoderma</w:t>
      </w:r>
      <w:r w:rsidRPr="00FC7A69">
        <w:t xml:space="preserve"> on PDA had the darkest and most vibrant green colors, including dull green, grey-green, and olive green as generalized by the Methuen </w:t>
      </w:r>
      <w:r>
        <w:t>Hand</w:t>
      </w:r>
      <w:r w:rsidRPr="00FC7A69">
        <w:t xml:space="preserve">book of </w:t>
      </w:r>
      <w:proofErr w:type="spellStart"/>
      <w:r>
        <w:t>Colour</w:t>
      </w:r>
      <w:proofErr w:type="spellEnd"/>
      <w:r>
        <w:t xml:space="preserve"> (</w:t>
      </w:r>
      <w:proofErr w:type="spellStart"/>
      <w:r>
        <w:t>Wanchester</w:t>
      </w:r>
      <w:proofErr w:type="spellEnd"/>
      <w:r>
        <w:t xml:space="preserve"> et al., 1967).</w:t>
      </w:r>
      <w:r w:rsidRPr="00FC7A69">
        <w:rPr>
          <w:i/>
        </w:rPr>
        <w:t xml:space="preserve"> Trichoderma</w:t>
      </w:r>
      <w:r>
        <w:t xml:space="preserve"> isolates</w:t>
      </w:r>
      <w:r w:rsidRPr="00FC7A69">
        <w:t xml:space="preserve"> grown on PVK with Ca-P were the most </w:t>
      </w:r>
      <w:proofErr w:type="gramStart"/>
      <w:r w:rsidRPr="00FC7A69">
        <w:t>similar to</w:t>
      </w:r>
      <w:proofErr w:type="gramEnd"/>
      <w:r w:rsidRPr="00FC7A69">
        <w:t xml:space="preserve"> PDA compared to other PVK treatment groups (Al-P, K-P, No-P). Color patterns were often similar within Al-P, K-P, and No-P among isolates. However, these similarities were not consistent with </w:t>
      </w:r>
      <w:r w:rsidRPr="00FC7A69">
        <w:rPr>
          <w:i/>
        </w:rPr>
        <w:t>Trichoderma</w:t>
      </w:r>
      <w:r w:rsidRPr="00FC7A69">
        <w:t xml:space="preserve"> diameter and </w:t>
      </w:r>
      <w:proofErr w:type="spellStart"/>
      <w:r w:rsidRPr="00FC7A69">
        <w:rPr>
          <w:i/>
        </w:rPr>
        <w:t>Fol</w:t>
      </w:r>
      <w:proofErr w:type="spellEnd"/>
      <w:r w:rsidRPr="00FC7A69">
        <w:t xml:space="preserve"> competition ratings. For</w:t>
      </w:r>
      <w:r>
        <w:t xml:space="preserve"> example,</w:t>
      </w:r>
      <w:r w:rsidRPr="00FC7A69">
        <w:t xml:space="preserve"> </w:t>
      </w:r>
      <w:proofErr w:type="spellStart"/>
      <w:r w:rsidRPr="00FC7A69">
        <w:rPr>
          <w:i/>
        </w:rPr>
        <w:t>Fol</w:t>
      </w:r>
      <w:proofErr w:type="spellEnd"/>
      <w:r>
        <w:t xml:space="preserve"> </w:t>
      </w:r>
      <w:r w:rsidRPr="00FC7A69">
        <w:t xml:space="preserve">only had white coloring on PDA, while dual culture environments with various P sources and </w:t>
      </w:r>
      <w:r w:rsidRPr="00FC7A69">
        <w:rPr>
          <w:i/>
        </w:rPr>
        <w:t>Trichoderma</w:t>
      </w:r>
      <w:r w:rsidRPr="00FC7A69">
        <w:t xml:space="preserve"> resulted in pink, red, and brown shades within </w:t>
      </w:r>
      <w:proofErr w:type="spellStart"/>
      <w:r w:rsidRPr="00FC7A69">
        <w:rPr>
          <w:i/>
        </w:rPr>
        <w:t>Fol</w:t>
      </w:r>
      <w:proofErr w:type="spellEnd"/>
      <w:r w:rsidRPr="00FC7A69">
        <w:t xml:space="preserve"> growth.</w:t>
      </w:r>
    </w:p>
    <w:p w14:paraId="0DCDD523" w14:textId="77777777" w:rsidR="00040793" w:rsidRPr="001B19EC" w:rsidRDefault="00040793" w:rsidP="00040793">
      <w:pPr>
        <w:pStyle w:val="Heading2"/>
      </w:pPr>
      <w:bookmarkStart w:id="112" w:name="_Toc172977616"/>
      <w:bookmarkStart w:id="113" w:name="_Toc174476459"/>
      <w:bookmarkStart w:id="114" w:name="_Toc174516966"/>
      <w:r w:rsidRPr="001B19EC">
        <w:t>Discussion and Conclusions</w:t>
      </w:r>
      <w:bookmarkEnd w:id="112"/>
      <w:bookmarkEnd w:id="113"/>
      <w:bookmarkEnd w:id="114"/>
    </w:p>
    <w:p w14:paraId="2C766579" w14:textId="77777777" w:rsidR="00040793" w:rsidRPr="00FC7A69" w:rsidRDefault="00040793" w:rsidP="00040793">
      <w:pPr>
        <w:spacing w:line="276" w:lineRule="auto"/>
        <w:ind w:firstLine="720"/>
      </w:pPr>
      <w:r w:rsidRPr="00FC7A69">
        <w:t xml:space="preserve">As tomatoes are one of the most economically important crops, there is a </w:t>
      </w:r>
      <w:r>
        <w:t xml:space="preserve">substantial </w:t>
      </w:r>
      <w:r w:rsidRPr="00FC7A69">
        <w:t>need for improved management strategies for</w:t>
      </w:r>
      <w:r>
        <w:t xml:space="preserve"> biotic and abiotic</w:t>
      </w:r>
      <w:r w:rsidRPr="00FC7A69">
        <w:t xml:space="preserve"> pressures, such as </w:t>
      </w:r>
      <w:proofErr w:type="spellStart"/>
      <w:r w:rsidRPr="00FC7A69">
        <w:rPr>
          <w:i/>
        </w:rPr>
        <w:t>Fol</w:t>
      </w:r>
      <w:proofErr w:type="spellEnd"/>
      <w:r w:rsidRPr="00FC7A69">
        <w:t xml:space="preserve">, and nutrients, such as phosphorus. While both factors can be very limiting to tomato production, beneficial fungi, such as </w:t>
      </w:r>
      <w:r w:rsidRPr="00FC7A69">
        <w:rPr>
          <w:i/>
        </w:rPr>
        <w:t>Trichoderma</w:t>
      </w:r>
      <w:r w:rsidRPr="00FC7A69">
        <w:t xml:space="preserve">, have the potential to act as biocontrol and biofertilizer enhancers for different crops and production settings. In Obj. 1, there were significant differences between </w:t>
      </w:r>
      <w:r w:rsidRPr="00FC7A69">
        <w:rPr>
          <w:i/>
        </w:rPr>
        <w:t xml:space="preserve">Trichoderma </w:t>
      </w:r>
      <w:r w:rsidRPr="00FC7A69">
        <w:t>isolates</w:t>
      </w:r>
      <w:r w:rsidRPr="00FC7A69">
        <w:rPr>
          <w:i/>
        </w:rPr>
        <w:t xml:space="preserve"> </w:t>
      </w:r>
      <w:r w:rsidRPr="00FC7A69">
        <w:t>(T1</w:t>
      </w:r>
      <w:r>
        <w:t xml:space="preserve"> to </w:t>
      </w:r>
      <w:r w:rsidRPr="00FC7A69">
        <w:t xml:space="preserve">T8) and control groups (C1 and C2) in tomato disease and drought tolerance, and total above ground biomass. We recorded the greatest aboveground biomass of tomato in isolate T3 compared to other </w:t>
      </w:r>
      <w:r w:rsidRPr="00FC7A69">
        <w:rPr>
          <w:i/>
        </w:rPr>
        <w:t xml:space="preserve">Trichoderma </w:t>
      </w:r>
      <w:r w:rsidRPr="00FC7A69">
        <w:t xml:space="preserve">treatments and control 2 (no </w:t>
      </w:r>
      <w:r w:rsidRPr="00FC7A69">
        <w:rPr>
          <w:i/>
        </w:rPr>
        <w:t>Trichoderma</w:t>
      </w:r>
      <w:r w:rsidRPr="00FC7A69">
        <w:t xml:space="preserve">/with </w:t>
      </w:r>
      <w:proofErr w:type="spellStart"/>
      <w:r w:rsidRPr="00FC7A69">
        <w:rPr>
          <w:i/>
        </w:rPr>
        <w:t>Fol</w:t>
      </w:r>
      <w:proofErr w:type="spellEnd"/>
      <w:r w:rsidRPr="00FC7A69">
        <w:t xml:space="preserve">). </w:t>
      </w:r>
      <w:r>
        <w:t xml:space="preserve">Isolate </w:t>
      </w:r>
      <w:r w:rsidRPr="00FC7A69">
        <w:t xml:space="preserve">T3 also had the lowest </w:t>
      </w:r>
      <w:r>
        <w:t>percentage of</w:t>
      </w:r>
      <w:r w:rsidRPr="00FC7A69">
        <w:t xml:space="preserve"> tissue yellowing between </w:t>
      </w:r>
      <w:r w:rsidRPr="00FC7A69">
        <w:rPr>
          <w:i/>
        </w:rPr>
        <w:t xml:space="preserve">Trichoderma </w:t>
      </w:r>
      <w:r w:rsidRPr="00FC7A69">
        <w:t xml:space="preserve">treatments, and a lower wilt rating. While </w:t>
      </w:r>
      <w:proofErr w:type="gramStart"/>
      <w:r w:rsidRPr="00FC7A69">
        <w:t>isolate</w:t>
      </w:r>
      <w:proofErr w:type="gramEnd"/>
      <w:r w:rsidRPr="00FC7A69">
        <w:t xml:space="preserve"> T5 had the second highest biomass, being statistically </w:t>
      </w:r>
      <w:proofErr w:type="gramStart"/>
      <w:r w:rsidRPr="00FC7A69">
        <w:t>similar to</w:t>
      </w:r>
      <w:proofErr w:type="gramEnd"/>
      <w:r w:rsidRPr="00FC7A69">
        <w:t xml:space="preserve"> isolate T3</w:t>
      </w:r>
      <w:r>
        <w:t xml:space="preserve">. However, </w:t>
      </w:r>
      <w:r w:rsidRPr="00FC7A69">
        <w:t xml:space="preserve">drought stress and disease ratings of T5 were statistically </w:t>
      </w:r>
      <w:proofErr w:type="gramStart"/>
      <w:r w:rsidRPr="00FC7A69">
        <w:t>similar to</w:t>
      </w:r>
      <w:proofErr w:type="gramEnd"/>
      <w:r w:rsidRPr="00FC7A69">
        <w:t xml:space="preserve"> most other isolates. This suggests that mechanisms of disease control and growth promotion likely differ among isolates.</w:t>
      </w:r>
    </w:p>
    <w:p w14:paraId="2FB0C4C1" w14:textId="551FB0EB" w:rsidR="00040793" w:rsidRDefault="00040793" w:rsidP="00040793">
      <w:pPr>
        <w:spacing w:line="276" w:lineRule="auto"/>
        <w:ind w:firstLine="720"/>
      </w:pPr>
    </w:p>
    <w:p w14:paraId="6D733ECB" w14:textId="77777777" w:rsidR="00040793" w:rsidRPr="00040793" w:rsidRDefault="00040793" w:rsidP="00040793"/>
    <w:p w14:paraId="2D1DD041" w14:textId="0F1FF9A1" w:rsidR="00C545D9" w:rsidRPr="00E97B85" w:rsidRDefault="006D45A3" w:rsidP="009B3A68">
      <w:pPr>
        <w:pStyle w:val="Heading3"/>
      </w:pPr>
      <w:r>
        <w:br w:type="page"/>
      </w:r>
      <w:bookmarkStart w:id="115" w:name="_Toc174517145"/>
      <w:r w:rsidR="00C545D9" w:rsidRPr="00E97B85">
        <w:lastRenderedPageBreak/>
        <w:t xml:space="preserve">Table 2.2: Dominant colors of Trichoderma growth/sporulation grown on PVK in dual culture assays with </w:t>
      </w:r>
      <w:proofErr w:type="spellStart"/>
      <w:r w:rsidR="00C545D9" w:rsidRPr="00E97B85">
        <w:t>Fol</w:t>
      </w:r>
      <w:proofErr w:type="spellEnd"/>
      <w:r w:rsidR="00C545D9" w:rsidRPr="00E97B85">
        <w:t xml:space="preserve"> and varying P sources. These are compared to control groups of Trichoderma grown on PDA. Sample set number indicates dual culture correspondent with </w:t>
      </w:r>
      <w:proofErr w:type="spellStart"/>
      <w:r w:rsidR="00C545D9" w:rsidRPr="00E97B85">
        <w:t>Fol</w:t>
      </w:r>
      <w:proofErr w:type="spellEnd"/>
      <w:r w:rsidR="00C545D9" w:rsidRPr="00E97B85">
        <w:t xml:space="preserve"> in Table 3.2. All sample sets have 3 replicates. Color code/names from the Methuen Handbook of </w:t>
      </w:r>
      <w:proofErr w:type="spellStart"/>
      <w:r w:rsidR="00C545D9" w:rsidRPr="00E97B85">
        <w:t>Colour</w:t>
      </w:r>
      <w:proofErr w:type="spellEnd"/>
      <w:r w:rsidR="00C545D9" w:rsidRPr="00E97B85">
        <w:t xml:space="preserve"> (Wanscher et al., 1967).</w:t>
      </w:r>
      <w:bookmarkEnd w:id="115"/>
      <w:r w:rsidR="00C545D9" w:rsidRPr="00E97B85">
        <w:t xml:space="preserve"> </w:t>
      </w:r>
    </w:p>
    <w:tbl>
      <w:tblPr>
        <w:tblW w:w="8880"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60"/>
        <w:gridCol w:w="1125"/>
        <w:gridCol w:w="1440"/>
        <w:gridCol w:w="885"/>
        <w:gridCol w:w="3870"/>
      </w:tblGrid>
      <w:tr w:rsidR="00C545D9" w:rsidRPr="00FC7A69" w14:paraId="681304D0"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113386"/>
          </w:tcPr>
          <w:p w14:paraId="6BCB24D4" w14:textId="77777777" w:rsidR="00C545D9" w:rsidRPr="00FC7A69" w:rsidRDefault="00C545D9" w:rsidP="005D6086">
            <w:pPr>
              <w:spacing w:line="276" w:lineRule="auto"/>
              <w:jc w:val="center"/>
              <w:rPr>
                <w:b/>
                <w:color w:val="FFFFFF"/>
              </w:rPr>
            </w:pPr>
            <w:r w:rsidRPr="00FC7A69">
              <w:rPr>
                <w:b/>
                <w:color w:val="FFFFFF"/>
              </w:rPr>
              <w:t>Sample</w:t>
            </w:r>
          </w:p>
          <w:p w14:paraId="6B50C356" w14:textId="77777777" w:rsidR="00C545D9" w:rsidRPr="00FC7A69" w:rsidRDefault="00C545D9" w:rsidP="005D6086">
            <w:pPr>
              <w:spacing w:line="276" w:lineRule="auto"/>
              <w:jc w:val="center"/>
              <w:rPr>
                <w:b/>
                <w:color w:val="FFFFFF"/>
              </w:rPr>
            </w:pPr>
            <w:r w:rsidRPr="00FC7A69">
              <w:rPr>
                <w:b/>
                <w:color w:val="FFFFFF"/>
              </w:rPr>
              <w:t>Set</w:t>
            </w:r>
          </w:p>
        </w:tc>
        <w:tc>
          <w:tcPr>
            <w:tcW w:w="1125" w:type="dxa"/>
            <w:tcBorders>
              <w:top w:val="single" w:sz="4" w:space="0" w:color="000000"/>
              <w:left w:val="single" w:sz="4" w:space="0" w:color="000000"/>
              <w:bottom w:val="single" w:sz="4" w:space="0" w:color="000000"/>
              <w:right w:val="single" w:sz="4" w:space="0" w:color="000000"/>
            </w:tcBorders>
            <w:shd w:val="clear" w:color="auto" w:fill="113386"/>
          </w:tcPr>
          <w:p w14:paraId="1462B0DB" w14:textId="77777777" w:rsidR="00C545D9" w:rsidRPr="00FC7A69" w:rsidRDefault="00C545D9" w:rsidP="005D6086">
            <w:pPr>
              <w:spacing w:after="160" w:line="276" w:lineRule="auto"/>
              <w:jc w:val="center"/>
              <w:rPr>
                <w:color w:val="FFFFFF"/>
              </w:rPr>
            </w:pPr>
            <w:r w:rsidRPr="00FC7A69">
              <w:rPr>
                <w:b/>
                <w:color w:val="FFFFFF"/>
              </w:rPr>
              <w:t>Medium</w:t>
            </w:r>
          </w:p>
        </w:tc>
        <w:tc>
          <w:tcPr>
            <w:tcW w:w="1440" w:type="dxa"/>
            <w:tcBorders>
              <w:top w:val="single" w:sz="4" w:space="0" w:color="000000"/>
              <w:left w:val="single" w:sz="4" w:space="0" w:color="000000"/>
              <w:bottom w:val="single" w:sz="4" w:space="0" w:color="000000"/>
              <w:right w:val="single" w:sz="4" w:space="0" w:color="000000"/>
            </w:tcBorders>
            <w:shd w:val="clear" w:color="auto" w:fill="113386"/>
          </w:tcPr>
          <w:p w14:paraId="292789B7" w14:textId="77777777" w:rsidR="00C545D9" w:rsidRPr="00FC7A69" w:rsidRDefault="00C545D9" w:rsidP="005D6086">
            <w:pPr>
              <w:spacing w:after="160" w:line="276" w:lineRule="auto"/>
              <w:jc w:val="center"/>
              <w:rPr>
                <w:b/>
                <w:color w:val="FFFFFF"/>
              </w:rPr>
            </w:pPr>
            <w:r w:rsidRPr="00FC7A69">
              <w:rPr>
                <w:b/>
                <w:color w:val="FFFFFF"/>
              </w:rPr>
              <w:t>P Treatment</w:t>
            </w:r>
          </w:p>
        </w:tc>
        <w:tc>
          <w:tcPr>
            <w:tcW w:w="885" w:type="dxa"/>
            <w:tcBorders>
              <w:top w:val="single" w:sz="4" w:space="0" w:color="000000"/>
              <w:left w:val="single" w:sz="4" w:space="0" w:color="000000"/>
              <w:bottom w:val="single" w:sz="4" w:space="0" w:color="000000"/>
              <w:right w:val="single" w:sz="4" w:space="0" w:color="000000"/>
            </w:tcBorders>
            <w:shd w:val="clear" w:color="auto" w:fill="113386"/>
          </w:tcPr>
          <w:p w14:paraId="6CDB083F" w14:textId="77777777" w:rsidR="00C545D9" w:rsidRPr="00FC7A69" w:rsidRDefault="00C545D9" w:rsidP="005D6086">
            <w:pPr>
              <w:spacing w:after="160" w:line="276" w:lineRule="auto"/>
              <w:jc w:val="center"/>
              <w:rPr>
                <w:color w:val="FFFFFF"/>
              </w:rPr>
            </w:pPr>
            <w:r w:rsidRPr="00FC7A69">
              <w:rPr>
                <w:b/>
                <w:color w:val="FFFFFF"/>
              </w:rPr>
              <w:t>Fungi</w:t>
            </w:r>
          </w:p>
        </w:tc>
        <w:tc>
          <w:tcPr>
            <w:tcW w:w="3870" w:type="dxa"/>
            <w:tcBorders>
              <w:top w:val="single" w:sz="4" w:space="0" w:color="000000"/>
              <w:left w:val="single" w:sz="4" w:space="0" w:color="000000"/>
              <w:bottom w:val="single" w:sz="4" w:space="0" w:color="000000"/>
              <w:right w:val="single" w:sz="4" w:space="0" w:color="000000"/>
            </w:tcBorders>
            <w:shd w:val="clear" w:color="auto" w:fill="113386"/>
          </w:tcPr>
          <w:p w14:paraId="29D83FC4" w14:textId="77777777" w:rsidR="00C545D9" w:rsidRPr="00FC7A69" w:rsidRDefault="00C545D9" w:rsidP="005D6086">
            <w:pPr>
              <w:spacing w:after="160" w:line="276" w:lineRule="auto"/>
              <w:jc w:val="center"/>
              <w:rPr>
                <w:color w:val="FFFFFF"/>
              </w:rPr>
            </w:pPr>
            <w:r w:rsidRPr="00FC7A69">
              <w:rPr>
                <w:b/>
                <w:color w:val="FFFFFF"/>
              </w:rPr>
              <w:t>Color Code/Name</w:t>
            </w:r>
          </w:p>
        </w:tc>
      </w:tr>
      <w:tr w:rsidR="00C545D9" w:rsidRPr="00FC7A69" w14:paraId="1959BA39"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CAC8BC2" w14:textId="77777777" w:rsidR="00C545D9" w:rsidRPr="00FC7A69" w:rsidRDefault="00C545D9" w:rsidP="005D6086">
            <w:pPr>
              <w:spacing w:line="276" w:lineRule="auto"/>
              <w:rPr>
                <w:color w:val="000000"/>
              </w:rPr>
            </w:pPr>
            <w:r w:rsidRPr="00FC7A69">
              <w:rPr>
                <w:color w:val="000000"/>
              </w:rPr>
              <w:t>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427A7668"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F1D40F4" w14:textId="77777777" w:rsidR="00C545D9" w:rsidRPr="00FC7A69" w:rsidRDefault="00C545D9" w:rsidP="005D6086">
            <w:pPr>
              <w:spacing w:after="160" w:line="276" w:lineRule="auto"/>
              <w:rPr>
                <w:color w:val="000000"/>
              </w:rPr>
            </w:pPr>
            <w:r w:rsidRPr="00FC7A69">
              <w:rPr>
                <w:color w:val="000000"/>
              </w:rPr>
              <w:t>Ca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5051D44A" w14:textId="77777777" w:rsidR="00C545D9" w:rsidRPr="00FC7A69" w:rsidRDefault="00C545D9" w:rsidP="005D6086">
            <w:pPr>
              <w:spacing w:after="160" w:line="276" w:lineRule="auto"/>
              <w:rPr>
                <w:color w:val="000000"/>
              </w:rPr>
            </w:pPr>
            <w:r w:rsidRPr="00FC7A69">
              <w:rPr>
                <w:color w:val="000000"/>
              </w:rPr>
              <w:t>T1</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E49FA44" w14:textId="77777777" w:rsidR="00C545D9" w:rsidRPr="00FC7A69" w:rsidRDefault="00C545D9" w:rsidP="005D6086">
            <w:pPr>
              <w:numPr>
                <w:ilvl w:val="0"/>
                <w:numId w:val="3"/>
              </w:numPr>
              <w:spacing w:before="120" w:after="160" w:line="276" w:lineRule="auto"/>
              <w:rPr>
                <w:color w:val="000000"/>
              </w:rPr>
            </w:pPr>
            <w:r w:rsidRPr="00FC7A69">
              <w:rPr>
                <w:color w:val="000000"/>
              </w:rPr>
              <w:t>1C4: pastel yellow</w:t>
            </w:r>
          </w:p>
          <w:p w14:paraId="2712E550" w14:textId="77777777" w:rsidR="00C545D9" w:rsidRPr="00FC7A69" w:rsidRDefault="00C545D9" w:rsidP="005D6086">
            <w:pPr>
              <w:numPr>
                <w:ilvl w:val="0"/>
                <w:numId w:val="25"/>
              </w:numPr>
              <w:spacing w:before="120" w:after="160" w:line="276" w:lineRule="auto"/>
              <w:rPr>
                <w:color w:val="000000"/>
              </w:rPr>
            </w:pPr>
            <w:r w:rsidRPr="00FC7A69">
              <w:rPr>
                <w:color w:val="000000"/>
              </w:rPr>
              <w:t>28E7: grayish green</w:t>
            </w:r>
          </w:p>
          <w:p w14:paraId="1AF3E30A" w14:textId="77777777" w:rsidR="00C545D9" w:rsidRPr="00FC7A69" w:rsidRDefault="00C545D9" w:rsidP="005D6086">
            <w:pPr>
              <w:numPr>
                <w:ilvl w:val="0"/>
                <w:numId w:val="25"/>
              </w:numPr>
              <w:spacing w:before="120" w:after="160" w:line="276" w:lineRule="auto"/>
              <w:rPr>
                <w:color w:val="000000"/>
              </w:rPr>
            </w:pPr>
            <w:r w:rsidRPr="00FC7A69">
              <w:rPr>
                <w:color w:val="000000"/>
              </w:rPr>
              <w:t>White</w:t>
            </w:r>
          </w:p>
        </w:tc>
      </w:tr>
      <w:tr w:rsidR="00C545D9" w:rsidRPr="00FC7A69" w14:paraId="2DF4002C"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249CA0A" w14:textId="77777777" w:rsidR="00C545D9" w:rsidRPr="00FC7A69" w:rsidRDefault="00C545D9" w:rsidP="005D6086">
            <w:pPr>
              <w:spacing w:line="276" w:lineRule="auto"/>
              <w:rPr>
                <w:color w:val="000000"/>
              </w:rPr>
            </w:pPr>
            <w:r w:rsidRPr="00FC7A69">
              <w:rPr>
                <w:color w:val="000000"/>
              </w:rPr>
              <w:t>2</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03D8B75B"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BFEC9BE" w14:textId="77777777" w:rsidR="00C545D9" w:rsidRPr="00FC7A69" w:rsidRDefault="00C545D9" w:rsidP="005D6086">
            <w:pPr>
              <w:spacing w:after="160" w:line="276" w:lineRule="auto"/>
              <w:rPr>
                <w:color w:val="000000"/>
              </w:rPr>
            </w:pPr>
            <w:r w:rsidRPr="00FC7A69">
              <w:rPr>
                <w:color w:val="000000"/>
              </w:rPr>
              <w:t>Al</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688E53E4" w14:textId="77777777" w:rsidR="00C545D9" w:rsidRPr="00FC7A69" w:rsidRDefault="00C545D9" w:rsidP="005D6086">
            <w:pPr>
              <w:spacing w:after="160" w:line="276" w:lineRule="auto"/>
              <w:rPr>
                <w:color w:val="000000"/>
              </w:rPr>
            </w:pPr>
            <w:r w:rsidRPr="00FC7A69">
              <w:rPr>
                <w:color w:val="000000"/>
              </w:rPr>
              <w:t>T1</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73531D0" w14:textId="77777777" w:rsidR="00C545D9" w:rsidRPr="00FC7A69" w:rsidRDefault="00C545D9" w:rsidP="005D6086">
            <w:pPr>
              <w:numPr>
                <w:ilvl w:val="0"/>
                <w:numId w:val="15"/>
              </w:numPr>
              <w:spacing w:before="120" w:after="160" w:line="276" w:lineRule="auto"/>
              <w:rPr>
                <w:color w:val="000000"/>
              </w:rPr>
            </w:pPr>
            <w:r w:rsidRPr="00FC7A69">
              <w:rPr>
                <w:color w:val="000000"/>
              </w:rPr>
              <w:t>2A5: light yellow</w:t>
            </w:r>
          </w:p>
          <w:p w14:paraId="0EC4C631" w14:textId="77777777" w:rsidR="00C545D9" w:rsidRPr="00FC7A69" w:rsidRDefault="00C545D9" w:rsidP="005D6086">
            <w:pPr>
              <w:numPr>
                <w:ilvl w:val="0"/>
                <w:numId w:val="15"/>
              </w:numPr>
              <w:spacing w:before="120" w:after="160" w:line="276" w:lineRule="auto"/>
              <w:rPr>
                <w:color w:val="000000"/>
              </w:rPr>
            </w:pPr>
            <w:r w:rsidRPr="00FC7A69">
              <w:rPr>
                <w:color w:val="000000"/>
              </w:rPr>
              <w:t>White </w:t>
            </w:r>
          </w:p>
        </w:tc>
      </w:tr>
      <w:tr w:rsidR="00C545D9" w:rsidRPr="00FC7A69" w14:paraId="6502AE27"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4B75E92" w14:textId="77777777" w:rsidR="00C545D9" w:rsidRPr="00FC7A69" w:rsidRDefault="00C545D9" w:rsidP="005D6086">
            <w:pPr>
              <w:spacing w:line="276" w:lineRule="auto"/>
              <w:rPr>
                <w:color w:val="000000"/>
              </w:rPr>
            </w:pPr>
            <w:r w:rsidRPr="00FC7A69">
              <w:rPr>
                <w:color w:val="000000"/>
              </w:rPr>
              <w:t>3</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09B3BE91"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FA264A4" w14:textId="77777777" w:rsidR="00C545D9" w:rsidRPr="00FC7A69" w:rsidRDefault="00C545D9" w:rsidP="005D6086">
            <w:pPr>
              <w:spacing w:after="160" w:line="276" w:lineRule="auto"/>
              <w:rPr>
                <w:color w:val="000000"/>
              </w:rPr>
            </w:pPr>
            <w:r w:rsidRPr="00FC7A69">
              <w:rPr>
                <w:color w:val="000000"/>
              </w:rPr>
              <w:t>K</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23FBC89D" w14:textId="77777777" w:rsidR="00C545D9" w:rsidRPr="00FC7A69" w:rsidRDefault="00C545D9" w:rsidP="005D6086">
            <w:pPr>
              <w:spacing w:after="160" w:line="276" w:lineRule="auto"/>
              <w:rPr>
                <w:color w:val="000000"/>
              </w:rPr>
            </w:pPr>
            <w:r w:rsidRPr="00FC7A69">
              <w:rPr>
                <w:color w:val="000000"/>
              </w:rPr>
              <w:t>T1</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D4BEB22" w14:textId="77777777" w:rsidR="00C545D9" w:rsidRPr="00FC7A69" w:rsidRDefault="00C545D9" w:rsidP="005D6086">
            <w:pPr>
              <w:numPr>
                <w:ilvl w:val="0"/>
                <w:numId w:val="6"/>
              </w:numPr>
              <w:spacing w:before="120" w:after="160" w:line="276" w:lineRule="auto"/>
              <w:rPr>
                <w:color w:val="000000"/>
              </w:rPr>
            </w:pPr>
            <w:r w:rsidRPr="00FC7A69">
              <w:rPr>
                <w:color w:val="000000"/>
              </w:rPr>
              <w:t>2A2: yellowish white/pale</w:t>
            </w:r>
          </w:p>
          <w:p w14:paraId="34881E64" w14:textId="77777777" w:rsidR="00C545D9" w:rsidRPr="00FC7A69" w:rsidRDefault="00C545D9" w:rsidP="005D6086">
            <w:pPr>
              <w:numPr>
                <w:ilvl w:val="0"/>
                <w:numId w:val="6"/>
              </w:numPr>
              <w:spacing w:before="120" w:after="160" w:line="276" w:lineRule="auto"/>
              <w:rPr>
                <w:color w:val="000000"/>
              </w:rPr>
            </w:pPr>
            <w:r w:rsidRPr="00FC7A69">
              <w:rPr>
                <w:color w:val="000000"/>
              </w:rPr>
              <w:t>White</w:t>
            </w:r>
          </w:p>
        </w:tc>
      </w:tr>
      <w:tr w:rsidR="00C545D9" w:rsidRPr="00FC7A69" w14:paraId="05E4F12B"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2E0077A" w14:textId="77777777" w:rsidR="00C545D9" w:rsidRPr="00FC7A69" w:rsidRDefault="00C545D9" w:rsidP="005D6086">
            <w:pPr>
              <w:spacing w:line="276" w:lineRule="auto"/>
              <w:rPr>
                <w:color w:val="000000"/>
              </w:rPr>
            </w:pPr>
            <w:r w:rsidRPr="00FC7A69">
              <w:rPr>
                <w:color w:val="000000"/>
              </w:rPr>
              <w:t>4</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578BB015"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4EEEA86" w14:textId="77777777" w:rsidR="00C545D9" w:rsidRPr="00FC7A69" w:rsidRDefault="00C545D9" w:rsidP="005D6086">
            <w:pPr>
              <w:spacing w:after="160" w:line="276" w:lineRule="auto"/>
              <w:rPr>
                <w:color w:val="000000"/>
              </w:rPr>
            </w:pPr>
            <w:r w:rsidRPr="00FC7A69">
              <w:rPr>
                <w:color w:val="000000"/>
              </w:rPr>
              <w:t>No P</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7CA7E8CC" w14:textId="77777777" w:rsidR="00C545D9" w:rsidRPr="00FC7A69" w:rsidRDefault="00C545D9" w:rsidP="005D6086">
            <w:pPr>
              <w:spacing w:after="160" w:line="276" w:lineRule="auto"/>
              <w:rPr>
                <w:color w:val="000000"/>
              </w:rPr>
            </w:pPr>
            <w:r w:rsidRPr="00FC7A69">
              <w:rPr>
                <w:color w:val="000000"/>
              </w:rPr>
              <w:t>T1</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509ADD4F" w14:textId="77777777" w:rsidR="00C545D9" w:rsidRPr="00FC7A69" w:rsidRDefault="00C545D9" w:rsidP="005D6086">
            <w:pPr>
              <w:numPr>
                <w:ilvl w:val="0"/>
                <w:numId w:val="82"/>
              </w:numPr>
              <w:spacing w:before="120" w:after="160" w:line="276" w:lineRule="auto"/>
              <w:rPr>
                <w:color w:val="000000"/>
              </w:rPr>
            </w:pPr>
            <w:r w:rsidRPr="00FC7A69">
              <w:rPr>
                <w:color w:val="000000"/>
              </w:rPr>
              <w:t>27A2: greenish white</w:t>
            </w:r>
          </w:p>
          <w:p w14:paraId="6028FBA2" w14:textId="77777777" w:rsidR="00C545D9" w:rsidRPr="00FC7A69" w:rsidRDefault="00C545D9" w:rsidP="005D6086">
            <w:pPr>
              <w:numPr>
                <w:ilvl w:val="0"/>
                <w:numId w:val="82"/>
              </w:numPr>
              <w:spacing w:before="120" w:after="160" w:line="276" w:lineRule="auto"/>
              <w:rPr>
                <w:color w:val="000000"/>
              </w:rPr>
            </w:pPr>
            <w:r w:rsidRPr="00FC7A69">
              <w:rPr>
                <w:color w:val="000000"/>
              </w:rPr>
              <w:t>27D7: grayish green</w:t>
            </w:r>
          </w:p>
          <w:p w14:paraId="1F4A7130" w14:textId="77777777" w:rsidR="00C545D9" w:rsidRPr="00FC7A69" w:rsidRDefault="00C545D9" w:rsidP="005D6086">
            <w:pPr>
              <w:numPr>
                <w:ilvl w:val="0"/>
                <w:numId w:val="82"/>
              </w:numPr>
              <w:spacing w:before="120" w:after="160" w:line="276" w:lineRule="auto"/>
              <w:rPr>
                <w:color w:val="000000"/>
              </w:rPr>
            </w:pPr>
            <w:r w:rsidRPr="00FC7A69">
              <w:rPr>
                <w:color w:val="000000"/>
              </w:rPr>
              <w:t>White</w:t>
            </w:r>
          </w:p>
        </w:tc>
      </w:tr>
      <w:tr w:rsidR="00C545D9" w:rsidRPr="00FC7A69" w14:paraId="4BE03E7B"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B04B0F9" w14:textId="77777777" w:rsidR="00C545D9" w:rsidRPr="00FC7A69" w:rsidRDefault="00C545D9" w:rsidP="005D6086">
            <w:pPr>
              <w:spacing w:line="276" w:lineRule="auto"/>
              <w:rPr>
                <w:color w:val="000000"/>
              </w:rPr>
            </w:pPr>
            <w:r w:rsidRPr="00FC7A69">
              <w:rPr>
                <w:color w:val="000000"/>
              </w:rPr>
              <w:t>n/a</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3E061CB2" w14:textId="77777777" w:rsidR="00C545D9" w:rsidRPr="00FC7A69" w:rsidRDefault="00C545D9" w:rsidP="005D6086">
            <w:pPr>
              <w:spacing w:line="276" w:lineRule="auto"/>
              <w:rPr>
                <w:color w:val="000000"/>
              </w:rPr>
            </w:pPr>
            <w:r w:rsidRPr="00FC7A69">
              <w:rPr>
                <w:color w:val="000000"/>
              </w:rPr>
              <w:t>PDA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B87A325" w14:textId="77777777" w:rsidR="00C545D9" w:rsidRPr="00FC7A69" w:rsidRDefault="00C545D9" w:rsidP="005D6086">
            <w:pPr>
              <w:spacing w:line="276" w:lineRule="auto"/>
              <w:rPr>
                <w:color w:val="000000"/>
              </w:rPr>
            </w:pPr>
            <w:r w:rsidRPr="00FC7A69">
              <w:rPr>
                <w:color w:val="000000"/>
              </w:rPr>
              <w:t>n/a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6D8A8B0B" w14:textId="77777777" w:rsidR="00C545D9" w:rsidRPr="00FC7A69" w:rsidRDefault="00C545D9" w:rsidP="005D6086">
            <w:pPr>
              <w:spacing w:line="276" w:lineRule="auto"/>
              <w:rPr>
                <w:color w:val="000000"/>
              </w:rPr>
            </w:pPr>
            <w:r w:rsidRPr="00FC7A69">
              <w:rPr>
                <w:color w:val="000000"/>
              </w:rPr>
              <w:t>T1</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7052592" w14:textId="77777777" w:rsidR="00C545D9" w:rsidRPr="00FC7A69" w:rsidRDefault="00C545D9" w:rsidP="005D6086">
            <w:pPr>
              <w:numPr>
                <w:ilvl w:val="0"/>
                <w:numId w:val="82"/>
              </w:numPr>
              <w:spacing w:before="120" w:line="276" w:lineRule="auto"/>
              <w:rPr>
                <w:color w:val="000000"/>
              </w:rPr>
            </w:pPr>
            <w:r w:rsidRPr="00FC7A69">
              <w:rPr>
                <w:color w:val="000000"/>
              </w:rPr>
              <w:t>2B2: yellowish white/pale</w:t>
            </w:r>
          </w:p>
          <w:p w14:paraId="1B7F468E" w14:textId="77777777" w:rsidR="00C545D9" w:rsidRPr="00FC7A69" w:rsidRDefault="00C545D9" w:rsidP="005D6086">
            <w:pPr>
              <w:numPr>
                <w:ilvl w:val="0"/>
                <w:numId w:val="82"/>
              </w:numPr>
              <w:spacing w:before="120" w:line="276" w:lineRule="auto"/>
              <w:rPr>
                <w:color w:val="000000"/>
              </w:rPr>
            </w:pPr>
            <w:r w:rsidRPr="00FC7A69">
              <w:rPr>
                <w:color w:val="000000"/>
              </w:rPr>
              <w:t>27B4: grayish green</w:t>
            </w:r>
          </w:p>
          <w:p w14:paraId="7CC27A71" w14:textId="77777777" w:rsidR="00C545D9" w:rsidRPr="00FC7A69" w:rsidRDefault="00C545D9" w:rsidP="005D6086">
            <w:pPr>
              <w:numPr>
                <w:ilvl w:val="0"/>
                <w:numId w:val="82"/>
              </w:numPr>
              <w:spacing w:before="120" w:line="276" w:lineRule="auto"/>
              <w:rPr>
                <w:color w:val="000000"/>
              </w:rPr>
            </w:pPr>
            <w:r w:rsidRPr="00FC7A69">
              <w:rPr>
                <w:color w:val="000000"/>
              </w:rPr>
              <w:t>27E4: dull green</w:t>
            </w:r>
          </w:p>
        </w:tc>
      </w:tr>
      <w:tr w:rsidR="00C545D9" w:rsidRPr="00FC7A69" w14:paraId="6CEF4726"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4C9D111" w14:textId="77777777" w:rsidR="00C545D9" w:rsidRPr="00FC7A69" w:rsidRDefault="00C545D9" w:rsidP="005D6086">
            <w:pPr>
              <w:spacing w:line="276" w:lineRule="auto"/>
              <w:rPr>
                <w:color w:val="000000"/>
              </w:rPr>
            </w:pPr>
            <w:r w:rsidRPr="00FC7A69">
              <w:rPr>
                <w:color w:val="000000"/>
              </w:rPr>
              <w:t>5</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7D6677F3"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F14B25E" w14:textId="77777777" w:rsidR="00C545D9" w:rsidRPr="00FC7A69" w:rsidRDefault="00C545D9" w:rsidP="005D6086">
            <w:pPr>
              <w:spacing w:after="160" w:line="276" w:lineRule="auto"/>
              <w:rPr>
                <w:color w:val="000000"/>
              </w:rPr>
            </w:pPr>
            <w:r w:rsidRPr="00FC7A69">
              <w:rPr>
                <w:color w:val="000000"/>
              </w:rPr>
              <w:t>Ca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380B9B30" w14:textId="77777777" w:rsidR="00C545D9" w:rsidRPr="00FC7A69" w:rsidRDefault="00C545D9" w:rsidP="005D6086">
            <w:pPr>
              <w:spacing w:after="160" w:line="276" w:lineRule="auto"/>
              <w:rPr>
                <w:color w:val="000000"/>
              </w:rPr>
            </w:pPr>
            <w:r w:rsidRPr="00FC7A69">
              <w:rPr>
                <w:color w:val="000000"/>
              </w:rPr>
              <w:t>T2</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04D4E84" w14:textId="77777777" w:rsidR="00C545D9" w:rsidRPr="00FC7A69" w:rsidRDefault="00C545D9" w:rsidP="005D6086">
            <w:pPr>
              <w:numPr>
                <w:ilvl w:val="0"/>
                <w:numId w:val="60"/>
              </w:numPr>
              <w:spacing w:before="120" w:after="160" w:line="276" w:lineRule="auto"/>
              <w:rPr>
                <w:color w:val="000000"/>
              </w:rPr>
            </w:pPr>
            <w:r w:rsidRPr="00FC7A69">
              <w:rPr>
                <w:color w:val="000000"/>
              </w:rPr>
              <w:t>4A7: yellowish orange</w:t>
            </w:r>
          </w:p>
          <w:p w14:paraId="20C9DBC5" w14:textId="77777777" w:rsidR="00C545D9" w:rsidRPr="00FC7A69" w:rsidRDefault="00C545D9" w:rsidP="005D6086">
            <w:pPr>
              <w:numPr>
                <w:ilvl w:val="0"/>
                <w:numId w:val="9"/>
              </w:numPr>
              <w:spacing w:before="120" w:after="160" w:line="276" w:lineRule="auto"/>
              <w:rPr>
                <w:color w:val="000000"/>
              </w:rPr>
            </w:pPr>
            <w:r w:rsidRPr="00FC7A69">
              <w:rPr>
                <w:color w:val="000000"/>
              </w:rPr>
              <w:t>2A7: yellow</w:t>
            </w:r>
          </w:p>
          <w:p w14:paraId="7B00E8C8" w14:textId="77777777" w:rsidR="00C545D9" w:rsidRPr="00FC7A69" w:rsidRDefault="00C545D9" w:rsidP="005D6086">
            <w:pPr>
              <w:numPr>
                <w:ilvl w:val="0"/>
                <w:numId w:val="9"/>
              </w:numPr>
              <w:spacing w:before="120" w:after="160" w:line="276" w:lineRule="auto"/>
              <w:rPr>
                <w:color w:val="000000"/>
              </w:rPr>
            </w:pPr>
            <w:r w:rsidRPr="00FC7A69">
              <w:rPr>
                <w:color w:val="000000"/>
              </w:rPr>
              <w:t>White</w:t>
            </w:r>
          </w:p>
        </w:tc>
      </w:tr>
      <w:tr w:rsidR="00C545D9" w:rsidRPr="00FC7A69" w14:paraId="2D34240E"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2897ECE" w14:textId="77777777" w:rsidR="00C545D9" w:rsidRPr="00FC7A69" w:rsidRDefault="00C545D9" w:rsidP="005D6086">
            <w:pPr>
              <w:spacing w:line="276" w:lineRule="auto"/>
              <w:rPr>
                <w:color w:val="000000"/>
              </w:rPr>
            </w:pPr>
            <w:r w:rsidRPr="00FC7A69">
              <w:rPr>
                <w:color w:val="000000"/>
              </w:rPr>
              <w:t>6</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5FD2845E"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A2CFAB1" w14:textId="77777777" w:rsidR="00C545D9" w:rsidRPr="00FC7A69" w:rsidRDefault="00C545D9" w:rsidP="005D6086">
            <w:pPr>
              <w:spacing w:after="160" w:line="276" w:lineRule="auto"/>
              <w:rPr>
                <w:color w:val="000000"/>
              </w:rPr>
            </w:pPr>
            <w:r w:rsidRPr="00FC7A69">
              <w:rPr>
                <w:color w:val="000000"/>
              </w:rPr>
              <w:t>Al</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1A9A2B66" w14:textId="77777777" w:rsidR="00C545D9" w:rsidRPr="00FC7A69" w:rsidRDefault="00C545D9" w:rsidP="005D6086">
            <w:pPr>
              <w:spacing w:after="160" w:line="276" w:lineRule="auto"/>
              <w:rPr>
                <w:color w:val="000000"/>
              </w:rPr>
            </w:pPr>
            <w:r w:rsidRPr="00FC7A69">
              <w:rPr>
                <w:color w:val="000000"/>
              </w:rPr>
              <w:t>T2</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77FAC64" w14:textId="77777777" w:rsidR="00C545D9" w:rsidRPr="00FC7A69" w:rsidRDefault="00C545D9" w:rsidP="005D6086">
            <w:pPr>
              <w:numPr>
                <w:ilvl w:val="0"/>
                <w:numId w:val="62"/>
              </w:numPr>
              <w:spacing w:before="120" w:after="160" w:line="276" w:lineRule="auto"/>
              <w:rPr>
                <w:color w:val="000000"/>
              </w:rPr>
            </w:pPr>
            <w:r w:rsidRPr="00FC7A69">
              <w:rPr>
                <w:color w:val="000000"/>
              </w:rPr>
              <w:t>2A7: yellow</w:t>
            </w:r>
          </w:p>
          <w:p w14:paraId="680544FA" w14:textId="77777777" w:rsidR="00C545D9" w:rsidRPr="00FC7A69" w:rsidRDefault="00C545D9" w:rsidP="005D6086">
            <w:pPr>
              <w:numPr>
                <w:ilvl w:val="0"/>
                <w:numId w:val="62"/>
              </w:numPr>
              <w:spacing w:before="120" w:after="160" w:line="276" w:lineRule="auto"/>
              <w:rPr>
                <w:color w:val="000000"/>
              </w:rPr>
            </w:pPr>
            <w:r w:rsidRPr="00FC7A69">
              <w:rPr>
                <w:color w:val="000000"/>
              </w:rPr>
              <w:t>White</w:t>
            </w:r>
          </w:p>
        </w:tc>
      </w:tr>
    </w:tbl>
    <w:p w14:paraId="0FD86BAA" w14:textId="77777777" w:rsidR="00040793" w:rsidRDefault="00040793"/>
    <w:p w14:paraId="2E84B75E" w14:textId="77777777" w:rsidR="00040793" w:rsidRDefault="00040793"/>
    <w:p w14:paraId="0F0F7A82" w14:textId="5FC32FB9" w:rsidR="00040793" w:rsidRDefault="00040793">
      <w:r>
        <w:lastRenderedPageBreak/>
        <w:t>Table 2.2: Continued</w:t>
      </w:r>
    </w:p>
    <w:tbl>
      <w:tblPr>
        <w:tblW w:w="8880"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60"/>
        <w:gridCol w:w="1125"/>
        <w:gridCol w:w="1440"/>
        <w:gridCol w:w="885"/>
        <w:gridCol w:w="3870"/>
      </w:tblGrid>
      <w:tr w:rsidR="00C545D9" w:rsidRPr="00FC7A69" w14:paraId="3C211F3D"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45802E1" w14:textId="77777777" w:rsidR="00C545D9" w:rsidRPr="00FC7A69" w:rsidRDefault="00C545D9" w:rsidP="005D6086">
            <w:pPr>
              <w:spacing w:line="276" w:lineRule="auto"/>
              <w:rPr>
                <w:color w:val="000000"/>
              </w:rPr>
            </w:pPr>
            <w:r w:rsidRPr="00FC7A69">
              <w:rPr>
                <w:color w:val="000000"/>
              </w:rPr>
              <w:t>7</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7F734AC0"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5079FDD" w14:textId="77777777" w:rsidR="00C545D9" w:rsidRPr="00FC7A69" w:rsidRDefault="00C545D9" w:rsidP="005D6086">
            <w:pPr>
              <w:spacing w:after="160" w:line="276" w:lineRule="auto"/>
              <w:rPr>
                <w:color w:val="000000"/>
              </w:rPr>
            </w:pPr>
            <w:r w:rsidRPr="00FC7A69">
              <w:rPr>
                <w:color w:val="000000"/>
              </w:rPr>
              <w:t>K</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108C9B5C" w14:textId="77777777" w:rsidR="00C545D9" w:rsidRPr="00FC7A69" w:rsidRDefault="00C545D9" w:rsidP="005D6086">
            <w:pPr>
              <w:spacing w:after="160" w:line="276" w:lineRule="auto"/>
              <w:rPr>
                <w:color w:val="000000"/>
              </w:rPr>
            </w:pPr>
            <w:r w:rsidRPr="00FC7A69">
              <w:rPr>
                <w:color w:val="000000"/>
              </w:rPr>
              <w:t>T2</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D30C321" w14:textId="77777777" w:rsidR="00C545D9" w:rsidRPr="00FC7A69" w:rsidRDefault="00C545D9" w:rsidP="005D6086">
            <w:pPr>
              <w:numPr>
                <w:ilvl w:val="0"/>
                <w:numId w:val="12"/>
              </w:numPr>
              <w:spacing w:before="120" w:after="160" w:line="276" w:lineRule="auto"/>
              <w:rPr>
                <w:color w:val="000000"/>
              </w:rPr>
            </w:pPr>
            <w:r w:rsidRPr="00FC7A69">
              <w:rPr>
                <w:color w:val="000000"/>
              </w:rPr>
              <w:t>2A3: pale yellow</w:t>
            </w:r>
          </w:p>
          <w:p w14:paraId="52BAB75B" w14:textId="77777777" w:rsidR="00C545D9" w:rsidRPr="00FC7A69" w:rsidRDefault="00C545D9" w:rsidP="005D6086">
            <w:pPr>
              <w:numPr>
                <w:ilvl w:val="0"/>
                <w:numId w:val="12"/>
              </w:numPr>
              <w:spacing w:before="120" w:after="160" w:line="276" w:lineRule="auto"/>
              <w:rPr>
                <w:color w:val="000000"/>
              </w:rPr>
            </w:pPr>
            <w:r w:rsidRPr="00FC7A69">
              <w:rPr>
                <w:color w:val="000000"/>
              </w:rPr>
              <w:t>27A3: pale green</w:t>
            </w:r>
          </w:p>
          <w:p w14:paraId="60190D53" w14:textId="77777777" w:rsidR="00C545D9" w:rsidRPr="00FC7A69" w:rsidRDefault="00C545D9" w:rsidP="005D6086">
            <w:pPr>
              <w:numPr>
                <w:ilvl w:val="0"/>
                <w:numId w:val="12"/>
              </w:numPr>
              <w:spacing w:before="120" w:after="160" w:line="276" w:lineRule="auto"/>
              <w:rPr>
                <w:color w:val="000000"/>
              </w:rPr>
            </w:pPr>
            <w:r w:rsidRPr="00FC7A69">
              <w:rPr>
                <w:color w:val="000000"/>
              </w:rPr>
              <w:t>White</w:t>
            </w:r>
          </w:p>
        </w:tc>
      </w:tr>
      <w:tr w:rsidR="00C545D9" w:rsidRPr="00FC7A69" w14:paraId="604E9192"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DB84B30" w14:textId="190FD7D9" w:rsidR="00C545D9" w:rsidRPr="00FC7A69" w:rsidRDefault="00C545D9" w:rsidP="005D6086">
            <w:pPr>
              <w:spacing w:line="276" w:lineRule="auto"/>
              <w:rPr>
                <w:color w:val="000000"/>
              </w:rPr>
            </w:pPr>
            <w:r w:rsidRPr="00FC7A69">
              <w:rPr>
                <w:color w:val="000000"/>
              </w:rPr>
              <w:t>8</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02295D16"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7E4D702" w14:textId="77777777" w:rsidR="00C545D9" w:rsidRPr="00FC7A69" w:rsidRDefault="00C545D9" w:rsidP="005D6086">
            <w:pPr>
              <w:spacing w:after="160" w:line="276" w:lineRule="auto"/>
              <w:rPr>
                <w:color w:val="000000"/>
              </w:rPr>
            </w:pPr>
            <w:r w:rsidRPr="00FC7A69">
              <w:rPr>
                <w:color w:val="000000"/>
              </w:rPr>
              <w:t>No P</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71191C2D" w14:textId="77777777" w:rsidR="00C545D9" w:rsidRPr="00FC7A69" w:rsidRDefault="00C545D9" w:rsidP="005D6086">
            <w:pPr>
              <w:spacing w:after="160" w:line="276" w:lineRule="auto"/>
              <w:rPr>
                <w:color w:val="000000"/>
              </w:rPr>
            </w:pPr>
            <w:r w:rsidRPr="00FC7A69">
              <w:rPr>
                <w:color w:val="000000"/>
              </w:rPr>
              <w:t>T2</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B5AE0DF" w14:textId="77777777" w:rsidR="00C545D9" w:rsidRPr="00FC7A69" w:rsidRDefault="00C545D9" w:rsidP="005D6086">
            <w:pPr>
              <w:numPr>
                <w:ilvl w:val="0"/>
                <w:numId w:val="78"/>
              </w:numPr>
              <w:spacing w:before="120" w:after="160" w:line="276" w:lineRule="auto"/>
              <w:rPr>
                <w:color w:val="000000"/>
              </w:rPr>
            </w:pPr>
            <w:r w:rsidRPr="00FC7A69">
              <w:rPr>
                <w:color w:val="000000"/>
              </w:rPr>
              <w:t>2A7: yellow</w:t>
            </w:r>
          </w:p>
          <w:p w14:paraId="1871C991" w14:textId="77777777" w:rsidR="00C545D9" w:rsidRPr="00FC7A69" w:rsidRDefault="00C545D9" w:rsidP="005D6086">
            <w:pPr>
              <w:numPr>
                <w:ilvl w:val="0"/>
                <w:numId w:val="78"/>
              </w:numPr>
              <w:spacing w:before="120" w:after="160" w:line="276" w:lineRule="auto"/>
              <w:rPr>
                <w:color w:val="000000"/>
              </w:rPr>
            </w:pPr>
            <w:r w:rsidRPr="00FC7A69">
              <w:rPr>
                <w:color w:val="000000"/>
              </w:rPr>
              <w:t>White</w:t>
            </w:r>
          </w:p>
        </w:tc>
      </w:tr>
      <w:tr w:rsidR="00C545D9" w:rsidRPr="00FC7A69" w14:paraId="070043F8"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1337C55" w14:textId="77777777" w:rsidR="00C545D9" w:rsidRPr="00FC7A69" w:rsidRDefault="00C545D9" w:rsidP="005D6086">
            <w:pPr>
              <w:spacing w:line="276" w:lineRule="auto"/>
              <w:rPr>
                <w:color w:val="000000"/>
              </w:rPr>
            </w:pPr>
            <w:r w:rsidRPr="00FC7A69">
              <w:rPr>
                <w:color w:val="000000"/>
              </w:rPr>
              <w:t>n/a</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6F35B11A" w14:textId="77777777" w:rsidR="00C545D9" w:rsidRPr="00FC7A69" w:rsidRDefault="00C545D9" w:rsidP="005D6086">
            <w:pPr>
              <w:spacing w:line="276" w:lineRule="auto"/>
              <w:rPr>
                <w:color w:val="000000"/>
              </w:rPr>
            </w:pPr>
            <w:r w:rsidRPr="00FC7A69">
              <w:rPr>
                <w:color w:val="000000"/>
              </w:rPr>
              <w:t>PDA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9D825AF" w14:textId="77777777" w:rsidR="00C545D9" w:rsidRPr="00FC7A69" w:rsidRDefault="00C545D9" w:rsidP="005D6086">
            <w:pPr>
              <w:spacing w:line="276" w:lineRule="auto"/>
              <w:rPr>
                <w:color w:val="000000"/>
              </w:rPr>
            </w:pPr>
            <w:r w:rsidRPr="00FC7A69">
              <w:rPr>
                <w:color w:val="000000"/>
              </w:rPr>
              <w:t>n/a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742A9259" w14:textId="77777777" w:rsidR="00C545D9" w:rsidRPr="00FC7A69" w:rsidRDefault="00C545D9" w:rsidP="005D6086">
            <w:pPr>
              <w:spacing w:line="276" w:lineRule="auto"/>
              <w:rPr>
                <w:color w:val="000000"/>
              </w:rPr>
            </w:pPr>
            <w:r w:rsidRPr="00FC7A69">
              <w:rPr>
                <w:color w:val="000000"/>
              </w:rPr>
              <w:t>T2</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03D5034" w14:textId="77777777" w:rsidR="00C545D9" w:rsidRPr="00FC7A69" w:rsidRDefault="00C545D9" w:rsidP="005D6086">
            <w:pPr>
              <w:numPr>
                <w:ilvl w:val="0"/>
                <w:numId w:val="16"/>
              </w:numPr>
              <w:spacing w:before="120" w:line="276" w:lineRule="auto"/>
              <w:rPr>
                <w:color w:val="000000"/>
              </w:rPr>
            </w:pPr>
            <w:r w:rsidRPr="00FC7A69">
              <w:rPr>
                <w:color w:val="000000"/>
              </w:rPr>
              <w:t>2B2: yellowish white/pale</w:t>
            </w:r>
          </w:p>
          <w:p w14:paraId="6B3A95B5" w14:textId="77777777" w:rsidR="00C545D9" w:rsidRPr="00FC7A69" w:rsidRDefault="00C545D9" w:rsidP="005D6086">
            <w:pPr>
              <w:numPr>
                <w:ilvl w:val="0"/>
                <w:numId w:val="16"/>
              </w:numPr>
              <w:spacing w:before="120" w:line="276" w:lineRule="auto"/>
              <w:rPr>
                <w:color w:val="000000"/>
              </w:rPr>
            </w:pPr>
            <w:r w:rsidRPr="00FC7A69">
              <w:rPr>
                <w:color w:val="000000"/>
              </w:rPr>
              <w:t>27B4: greenish gray</w:t>
            </w:r>
          </w:p>
          <w:p w14:paraId="418E3126" w14:textId="77777777" w:rsidR="00C545D9" w:rsidRPr="00FC7A69" w:rsidRDefault="00C545D9" w:rsidP="005D6086">
            <w:pPr>
              <w:numPr>
                <w:ilvl w:val="0"/>
                <w:numId w:val="78"/>
              </w:numPr>
              <w:spacing w:before="120" w:line="276" w:lineRule="auto"/>
              <w:rPr>
                <w:color w:val="000000"/>
              </w:rPr>
            </w:pPr>
            <w:r w:rsidRPr="00FC7A69">
              <w:rPr>
                <w:color w:val="000000"/>
              </w:rPr>
              <w:t>27E4: dull green</w:t>
            </w:r>
          </w:p>
        </w:tc>
      </w:tr>
      <w:tr w:rsidR="00C545D9" w:rsidRPr="00FC7A69" w14:paraId="4932590E"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03C274F" w14:textId="77777777" w:rsidR="00C545D9" w:rsidRPr="00FC7A69" w:rsidRDefault="00C545D9" w:rsidP="005D6086">
            <w:pPr>
              <w:spacing w:line="276" w:lineRule="auto"/>
              <w:rPr>
                <w:color w:val="000000"/>
              </w:rPr>
            </w:pPr>
            <w:r w:rsidRPr="00FC7A69">
              <w:rPr>
                <w:color w:val="000000"/>
              </w:rPr>
              <w:t>9</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0EBCCD9B"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C2866DB" w14:textId="77777777" w:rsidR="00C545D9" w:rsidRPr="00FC7A69" w:rsidRDefault="00C545D9" w:rsidP="005D6086">
            <w:pPr>
              <w:spacing w:after="160" w:line="276" w:lineRule="auto"/>
              <w:rPr>
                <w:color w:val="000000"/>
              </w:rPr>
            </w:pPr>
            <w:r w:rsidRPr="00FC7A69">
              <w:rPr>
                <w:color w:val="000000"/>
              </w:rPr>
              <w:t>Ca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34FEDE90" w14:textId="77777777" w:rsidR="00C545D9" w:rsidRPr="00FC7A69" w:rsidRDefault="00C545D9" w:rsidP="005D6086">
            <w:pPr>
              <w:spacing w:after="160" w:line="276" w:lineRule="auto"/>
              <w:rPr>
                <w:color w:val="000000"/>
              </w:rPr>
            </w:pPr>
            <w:r w:rsidRPr="00FC7A69">
              <w:rPr>
                <w:color w:val="000000"/>
              </w:rPr>
              <w:t>T3</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0AD0FA8" w14:textId="77777777" w:rsidR="00C545D9" w:rsidRPr="00FC7A69" w:rsidRDefault="00C545D9" w:rsidP="005D6086">
            <w:pPr>
              <w:numPr>
                <w:ilvl w:val="0"/>
                <w:numId w:val="51"/>
              </w:numPr>
              <w:spacing w:before="120" w:after="160" w:line="276" w:lineRule="auto"/>
              <w:rPr>
                <w:color w:val="000000"/>
              </w:rPr>
            </w:pPr>
            <w:r w:rsidRPr="00FC7A69">
              <w:rPr>
                <w:color w:val="000000"/>
              </w:rPr>
              <w:t>27D5: grayish green </w:t>
            </w:r>
          </w:p>
          <w:p w14:paraId="7A3E7599" w14:textId="77777777" w:rsidR="00C545D9" w:rsidRPr="00FC7A69" w:rsidRDefault="00C545D9" w:rsidP="005D6086">
            <w:pPr>
              <w:numPr>
                <w:ilvl w:val="0"/>
                <w:numId w:val="51"/>
              </w:numPr>
              <w:spacing w:before="120" w:after="160" w:line="276" w:lineRule="auto"/>
              <w:rPr>
                <w:color w:val="000000"/>
              </w:rPr>
            </w:pPr>
            <w:r w:rsidRPr="00FC7A69">
              <w:rPr>
                <w:color w:val="000000"/>
              </w:rPr>
              <w:t>White</w:t>
            </w:r>
          </w:p>
        </w:tc>
      </w:tr>
      <w:tr w:rsidR="00C545D9" w:rsidRPr="00FC7A69" w14:paraId="74162759"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B8F4C46" w14:textId="77777777" w:rsidR="00C545D9" w:rsidRPr="00FC7A69" w:rsidRDefault="00C545D9" w:rsidP="005D6086">
            <w:pPr>
              <w:spacing w:line="276" w:lineRule="auto"/>
              <w:rPr>
                <w:color w:val="000000"/>
              </w:rPr>
            </w:pPr>
            <w:r w:rsidRPr="00FC7A69">
              <w:rPr>
                <w:color w:val="000000"/>
              </w:rPr>
              <w:t>10</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336DD945"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834FC9E" w14:textId="77777777" w:rsidR="00C545D9" w:rsidRPr="00FC7A69" w:rsidRDefault="00C545D9" w:rsidP="005D6086">
            <w:pPr>
              <w:spacing w:after="160" w:line="276" w:lineRule="auto"/>
              <w:rPr>
                <w:color w:val="000000"/>
              </w:rPr>
            </w:pPr>
            <w:r w:rsidRPr="00FC7A69">
              <w:rPr>
                <w:color w:val="000000"/>
              </w:rPr>
              <w:t>Al</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43CBF6FD" w14:textId="77777777" w:rsidR="00C545D9" w:rsidRPr="00FC7A69" w:rsidRDefault="00C545D9" w:rsidP="005D6086">
            <w:pPr>
              <w:spacing w:after="160" w:line="276" w:lineRule="auto"/>
              <w:rPr>
                <w:color w:val="000000"/>
              </w:rPr>
            </w:pPr>
            <w:r w:rsidRPr="00FC7A69">
              <w:rPr>
                <w:color w:val="000000"/>
              </w:rPr>
              <w:t>T3</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2CF2D98" w14:textId="77777777" w:rsidR="00C545D9" w:rsidRPr="00FC7A69" w:rsidRDefault="00C545D9" w:rsidP="005D6086">
            <w:pPr>
              <w:numPr>
                <w:ilvl w:val="0"/>
                <w:numId w:val="13"/>
              </w:numPr>
              <w:spacing w:before="120" w:after="160" w:line="276" w:lineRule="auto"/>
              <w:rPr>
                <w:color w:val="000000"/>
              </w:rPr>
            </w:pPr>
            <w:r w:rsidRPr="00FC7A69">
              <w:rPr>
                <w:color w:val="000000"/>
              </w:rPr>
              <w:t>27D6: grayish green</w:t>
            </w:r>
          </w:p>
          <w:p w14:paraId="6114BFFD" w14:textId="77777777" w:rsidR="00C545D9" w:rsidRPr="00FC7A69" w:rsidRDefault="00C545D9" w:rsidP="005D6086">
            <w:pPr>
              <w:numPr>
                <w:ilvl w:val="0"/>
                <w:numId w:val="13"/>
              </w:numPr>
              <w:spacing w:before="120" w:after="160" w:line="276" w:lineRule="auto"/>
              <w:rPr>
                <w:color w:val="000000"/>
              </w:rPr>
            </w:pPr>
            <w:r w:rsidRPr="00FC7A69">
              <w:rPr>
                <w:color w:val="000000"/>
              </w:rPr>
              <w:t>White</w:t>
            </w:r>
          </w:p>
        </w:tc>
      </w:tr>
      <w:tr w:rsidR="00C545D9" w:rsidRPr="00FC7A69" w14:paraId="107CB4DE"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0F07B65" w14:textId="77777777" w:rsidR="00C545D9" w:rsidRPr="00FC7A69" w:rsidRDefault="00C545D9" w:rsidP="005D6086">
            <w:pPr>
              <w:spacing w:line="276" w:lineRule="auto"/>
              <w:rPr>
                <w:color w:val="000000"/>
              </w:rPr>
            </w:pPr>
            <w:r w:rsidRPr="00FC7A69">
              <w:rPr>
                <w:color w:val="000000"/>
              </w:rPr>
              <w:t>11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74BA811E"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1F85B47" w14:textId="77777777" w:rsidR="00C545D9" w:rsidRPr="00FC7A69" w:rsidRDefault="00C545D9" w:rsidP="005D6086">
            <w:pPr>
              <w:spacing w:after="160" w:line="276" w:lineRule="auto"/>
              <w:rPr>
                <w:color w:val="000000"/>
              </w:rPr>
            </w:pPr>
            <w:r w:rsidRPr="00FC7A69">
              <w:rPr>
                <w:color w:val="000000"/>
              </w:rPr>
              <w:t>K</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1FD2848B" w14:textId="77777777" w:rsidR="00C545D9" w:rsidRPr="00FC7A69" w:rsidRDefault="00C545D9" w:rsidP="005D6086">
            <w:pPr>
              <w:spacing w:after="160" w:line="276" w:lineRule="auto"/>
              <w:rPr>
                <w:color w:val="000000"/>
              </w:rPr>
            </w:pPr>
            <w:r w:rsidRPr="00FC7A69">
              <w:rPr>
                <w:color w:val="000000"/>
              </w:rPr>
              <w:t>T3</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A33827D" w14:textId="77777777" w:rsidR="00C545D9" w:rsidRPr="00FC7A69" w:rsidRDefault="00C545D9" w:rsidP="005D6086">
            <w:pPr>
              <w:numPr>
                <w:ilvl w:val="0"/>
                <w:numId w:val="53"/>
              </w:numPr>
              <w:spacing w:before="120" w:after="160" w:line="276" w:lineRule="auto"/>
              <w:rPr>
                <w:color w:val="000000"/>
              </w:rPr>
            </w:pPr>
            <w:r w:rsidRPr="00FC7A69">
              <w:rPr>
                <w:color w:val="000000"/>
              </w:rPr>
              <w:t>27D4: dull green</w:t>
            </w:r>
          </w:p>
          <w:p w14:paraId="5521E5E0" w14:textId="77777777" w:rsidR="00C545D9" w:rsidRPr="00FC7A69" w:rsidRDefault="00C545D9" w:rsidP="005D6086">
            <w:pPr>
              <w:numPr>
                <w:ilvl w:val="0"/>
                <w:numId w:val="53"/>
              </w:numPr>
              <w:spacing w:before="120" w:after="160" w:line="276" w:lineRule="auto"/>
              <w:rPr>
                <w:color w:val="000000"/>
              </w:rPr>
            </w:pPr>
            <w:r w:rsidRPr="00FC7A69">
              <w:rPr>
                <w:color w:val="000000"/>
              </w:rPr>
              <w:t>White</w:t>
            </w:r>
          </w:p>
        </w:tc>
      </w:tr>
      <w:tr w:rsidR="00C545D9" w:rsidRPr="00FC7A69" w14:paraId="37B9BE80"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B33711B" w14:textId="77777777" w:rsidR="00C545D9" w:rsidRPr="00FC7A69" w:rsidRDefault="00C545D9" w:rsidP="005D6086">
            <w:pPr>
              <w:spacing w:line="276" w:lineRule="auto"/>
              <w:rPr>
                <w:color w:val="000000"/>
              </w:rPr>
            </w:pPr>
            <w:r w:rsidRPr="00FC7A69">
              <w:rPr>
                <w:color w:val="000000"/>
              </w:rPr>
              <w:t>12</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1F86E517"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50F5363" w14:textId="77777777" w:rsidR="00C545D9" w:rsidRPr="00FC7A69" w:rsidRDefault="00C545D9" w:rsidP="005D6086">
            <w:pPr>
              <w:spacing w:after="160" w:line="276" w:lineRule="auto"/>
              <w:rPr>
                <w:color w:val="000000"/>
              </w:rPr>
            </w:pPr>
            <w:r w:rsidRPr="00FC7A69">
              <w:rPr>
                <w:color w:val="000000"/>
              </w:rPr>
              <w:t>No P</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07FEC101" w14:textId="77777777" w:rsidR="00C545D9" w:rsidRPr="00FC7A69" w:rsidRDefault="00C545D9" w:rsidP="005D6086">
            <w:pPr>
              <w:spacing w:after="160" w:line="276" w:lineRule="auto"/>
              <w:rPr>
                <w:color w:val="000000"/>
              </w:rPr>
            </w:pPr>
            <w:r w:rsidRPr="00FC7A69">
              <w:rPr>
                <w:color w:val="000000"/>
              </w:rPr>
              <w:t>T3</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533EF424" w14:textId="77777777" w:rsidR="00C545D9" w:rsidRPr="00FC7A69" w:rsidRDefault="00C545D9" w:rsidP="005D6086">
            <w:pPr>
              <w:numPr>
                <w:ilvl w:val="0"/>
                <w:numId w:val="64"/>
              </w:numPr>
              <w:spacing w:before="120" w:after="160" w:line="276" w:lineRule="auto"/>
              <w:rPr>
                <w:color w:val="000000"/>
              </w:rPr>
            </w:pPr>
            <w:r w:rsidRPr="00FC7A69">
              <w:rPr>
                <w:color w:val="000000"/>
              </w:rPr>
              <w:t>27E7: grayish green</w:t>
            </w:r>
          </w:p>
          <w:p w14:paraId="3128EC6F" w14:textId="77777777" w:rsidR="00C545D9" w:rsidRPr="00FC7A69" w:rsidRDefault="00C545D9" w:rsidP="005D6086">
            <w:pPr>
              <w:numPr>
                <w:ilvl w:val="0"/>
                <w:numId w:val="64"/>
              </w:numPr>
              <w:spacing w:before="120" w:after="160" w:line="276" w:lineRule="auto"/>
              <w:rPr>
                <w:color w:val="000000"/>
              </w:rPr>
            </w:pPr>
            <w:r w:rsidRPr="00FC7A69">
              <w:rPr>
                <w:color w:val="000000"/>
              </w:rPr>
              <w:t>27D4: dull green</w:t>
            </w:r>
          </w:p>
          <w:p w14:paraId="0A03329F" w14:textId="77777777" w:rsidR="00C545D9" w:rsidRPr="00FC7A69" w:rsidRDefault="00C545D9" w:rsidP="005D6086">
            <w:pPr>
              <w:numPr>
                <w:ilvl w:val="0"/>
                <w:numId w:val="64"/>
              </w:numPr>
              <w:spacing w:before="120" w:after="160" w:line="276" w:lineRule="auto"/>
              <w:rPr>
                <w:color w:val="000000"/>
              </w:rPr>
            </w:pPr>
            <w:r w:rsidRPr="00FC7A69">
              <w:rPr>
                <w:color w:val="000000"/>
              </w:rPr>
              <w:t>White</w:t>
            </w:r>
          </w:p>
        </w:tc>
      </w:tr>
      <w:tr w:rsidR="00C545D9" w:rsidRPr="00FC7A69" w14:paraId="00CE9602"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BCE0BF0" w14:textId="77777777" w:rsidR="00C545D9" w:rsidRPr="00FC7A69" w:rsidRDefault="00C545D9" w:rsidP="005D6086">
            <w:pPr>
              <w:spacing w:line="276" w:lineRule="auto"/>
              <w:rPr>
                <w:color w:val="000000"/>
              </w:rPr>
            </w:pPr>
            <w:r w:rsidRPr="00FC7A69">
              <w:rPr>
                <w:color w:val="000000"/>
              </w:rPr>
              <w:t>n/a</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5AACF56A" w14:textId="77777777" w:rsidR="00C545D9" w:rsidRPr="00FC7A69" w:rsidRDefault="00C545D9" w:rsidP="005D6086">
            <w:pPr>
              <w:spacing w:line="276" w:lineRule="auto"/>
              <w:rPr>
                <w:color w:val="000000"/>
              </w:rPr>
            </w:pPr>
            <w:r w:rsidRPr="00FC7A69">
              <w:rPr>
                <w:color w:val="000000"/>
              </w:rPr>
              <w:t>PDA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84FCDAF" w14:textId="77777777" w:rsidR="00C545D9" w:rsidRPr="00FC7A69" w:rsidRDefault="00C545D9" w:rsidP="005D6086">
            <w:pPr>
              <w:spacing w:line="276" w:lineRule="auto"/>
              <w:rPr>
                <w:color w:val="000000"/>
              </w:rPr>
            </w:pPr>
            <w:r w:rsidRPr="00FC7A69">
              <w:rPr>
                <w:color w:val="000000"/>
              </w:rPr>
              <w:t>n/a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689274CF" w14:textId="77777777" w:rsidR="00C545D9" w:rsidRPr="00FC7A69" w:rsidRDefault="00C545D9" w:rsidP="005D6086">
            <w:pPr>
              <w:spacing w:line="276" w:lineRule="auto"/>
              <w:rPr>
                <w:color w:val="000000"/>
              </w:rPr>
            </w:pPr>
            <w:r w:rsidRPr="00FC7A69">
              <w:rPr>
                <w:color w:val="000000"/>
              </w:rPr>
              <w:t>T3</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559818EB" w14:textId="77777777" w:rsidR="00C545D9" w:rsidRPr="00FC7A69" w:rsidRDefault="00C545D9" w:rsidP="005D6086">
            <w:pPr>
              <w:numPr>
                <w:ilvl w:val="0"/>
                <w:numId w:val="10"/>
              </w:numPr>
              <w:spacing w:before="120" w:line="276" w:lineRule="auto"/>
              <w:rPr>
                <w:color w:val="000000"/>
              </w:rPr>
            </w:pPr>
            <w:r w:rsidRPr="00FC7A69">
              <w:rPr>
                <w:color w:val="000000"/>
              </w:rPr>
              <w:t>3E8,1E5: olive</w:t>
            </w:r>
          </w:p>
          <w:p w14:paraId="4700C28B" w14:textId="77777777" w:rsidR="00C545D9" w:rsidRPr="00FC7A69" w:rsidRDefault="00C545D9" w:rsidP="005D6086">
            <w:pPr>
              <w:numPr>
                <w:ilvl w:val="0"/>
                <w:numId w:val="10"/>
              </w:numPr>
              <w:spacing w:before="120" w:line="276" w:lineRule="auto"/>
              <w:rPr>
                <w:color w:val="000000"/>
              </w:rPr>
            </w:pPr>
            <w:r w:rsidRPr="00FC7A69">
              <w:rPr>
                <w:color w:val="000000"/>
              </w:rPr>
              <w:t>1B2: greenish gray</w:t>
            </w:r>
          </w:p>
          <w:p w14:paraId="033419CE" w14:textId="77777777" w:rsidR="00C545D9" w:rsidRPr="00FC7A69" w:rsidRDefault="00C545D9" w:rsidP="005D6086">
            <w:pPr>
              <w:numPr>
                <w:ilvl w:val="0"/>
                <w:numId w:val="64"/>
              </w:numPr>
              <w:spacing w:before="120" w:line="276" w:lineRule="auto"/>
              <w:rPr>
                <w:color w:val="000000"/>
              </w:rPr>
            </w:pPr>
            <w:r w:rsidRPr="00FC7A69">
              <w:rPr>
                <w:color w:val="000000"/>
              </w:rPr>
              <w:t>27E4: dull green</w:t>
            </w:r>
          </w:p>
        </w:tc>
      </w:tr>
      <w:tr w:rsidR="00C545D9" w:rsidRPr="00FC7A69" w14:paraId="50C85C6E"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05D779D" w14:textId="77777777" w:rsidR="00C545D9" w:rsidRPr="00FC7A69" w:rsidRDefault="00C545D9" w:rsidP="005D6086">
            <w:pPr>
              <w:spacing w:line="276" w:lineRule="auto"/>
              <w:rPr>
                <w:color w:val="000000"/>
              </w:rPr>
            </w:pPr>
            <w:r w:rsidRPr="00FC7A69">
              <w:rPr>
                <w:color w:val="000000"/>
              </w:rPr>
              <w:t>13</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6CC284F0"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D72E021" w14:textId="77777777" w:rsidR="00C545D9" w:rsidRPr="00FC7A69" w:rsidRDefault="00C545D9" w:rsidP="005D6086">
            <w:pPr>
              <w:spacing w:after="160" w:line="276" w:lineRule="auto"/>
              <w:rPr>
                <w:color w:val="000000"/>
              </w:rPr>
            </w:pPr>
            <w:r w:rsidRPr="00FC7A69">
              <w:rPr>
                <w:color w:val="000000"/>
              </w:rPr>
              <w:t>Ca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3B0D4873" w14:textId="77777777" w:rsidR="00C545D9" w:rsidRPr="00FC7A69" w:rsidRDefault="00C545D9" w:rsidP="005D6086">
            <w:pPr>
              <w:spacing w:after="160" w:line="276" w:lineRule="auto"/>
              <w:rPr>
                <w:color w:val="000000"/>
              </w:rPr>
            </w:pPr>
            <w:r w:rsidRPr="00FC7A69">
              <w:rPr>
                <w:color w:val="000000"/>
              </w:rPr>
              <w:t>T4</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7A1445D" w14:textId="77777777" w:rsidR="00C545D9" w:rsidRPr="00FC7A69" w:rsidRDefault="00C545D9" w:rsidP="005D6086">
            <w:pPr>
              <w:numPr>
                <w:ilvl w:val="0"/>
                <w:numId w:val="34"/>
              </w:numPr>
              <w:spacing w:before="120" w:after="160" w:line="276" w:lineRule="auto"/>
              <w:rPr>
                <w:color w:val="000000"/>
              </w:rPr>
            </w:pPr>
            <w:r w:rsidRPr="00FC7A69">
              <w:rPr>
                <w:color w:val="000000"/>
              </w:rPr>
              <w:t>White</w:t>
            </w:r>
          </w:p>
        </w:tc>
      </w:tr>
      <w:tr w:rsidR="00C545D9" w:rsidRPr="00FC7A69" w14:paraId="3CB0C872"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18ECE17" w14:textId="77777777" w:rsidR="00C545D9" w:rsidRPr="00FC7A69" w:rsidRDefault="00C545D9" w:rsidP="005D6086">
            <w:pPr>
              <w:spacing w:line="276" w:lineRule="auto"/>
              <w:rPr>
                <w:color w:val="000000"/>
              </w:rPr>
            </w:pPr>
            <w:r w:rsidRPr="00FC7A69">
              <w:rPr>
                <w:color w:val="000000"/>
              </w:rPr>
              <w:t>14</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4E8511EF"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20DE5E6" w14:textId="77777777" w:rsidR="00C545D9" w:rsidRPr="00FC7A69" w:rsidRDefault="00C545D9" w:rsidP="005D6086">
            <w:pPr>
              <w:spacing w:after="160" w:line="276" w:lineRule="auto"/>
              <w:rPr>
                <w:color w:val="000000"/>
              </w:rPr>
            </w:pPr>
            <w:r w:rsidRPr="00FC7A69">
              <w:rPr>
                <w:color w:val="000000"/>
              </w:rPr>
              <w:t>Al</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4A398DDC" w14:textId="77777777" w:rsidR="00C545D9" w:rsidRPr="00FC7A69" w:rsidRDefault="00C545D9" w:rsidP="005D6086">
            <w:pPr>
              <w:spacing w:after="160" w:line="276" w:lineRule="auto"/>
              <w:rPr>
                <w:color w:val="000000"/>
              </w:rPr>
            </w:pPr>
            <w:r w:rsidRPr="00FC7A69">
              <w:rPr>
                <w:color w:val="000000"/>
              </w:rPr>
              <w:t>T4</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D03FA94" w14:textId="77777777" w:rsidR="00C545D9" w:rsidRPr="00FC7A69" w:rsidRDefault="00C545D9" w:rsidP="005D6086">
            <w:pPr>
              <w:numPr>
                <w:ilvl w:val="0"/>
                <w:numId w:val="49"/>
              </w:numPr>
              <w:spacing w:before="120" w:after="160" w:line="276" w:lineRule="auto"/>
              <w:rPr>
                <w:color w:val="000000"/>
              </w:rPr>
            </w:pPr>
            <w:r w:rsidRPr="00FC7A69">
              <w:rPr>
                <w:color w:val="000000"/>
              </w:rPr>
              <w:t>White</w:t>
            </w:r>
          </w:p>
        </w:tc>
      </w:tr>
      <w:tr w:rsidR="00C545D9" w:rsidRPr="00FC7A69" w14:paraId="41DD5516"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5069E98" w14:textId="77777777" w:rsidR="00C545D9" w:rsidRPr="00FC7A69" w:rsidRDefault="00C545D9" w:rsidP="005D6086">
            <w:pPr>
              <w:spacing w:line="276" w:lineRule="auto"/>
              <w:rPr>
                <w:color w:val="000000"/>
              </w:rPr>
            </w:pPr>
            <w:r w:rsidRPr="00FC7A69">
              <w:rPr>
                <w:color w:val="000000"/>
              </w:rPr>
              <w:t>15</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49FF1D9C"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B1FD531" w14:textId="77777777" w:rsidR="00C545D9" w:rsidRPr="00FC7A69" w:rsidRDefault="00C545D9" w:rsidP="005D6086">
            <w:pPr>
              <w:spacing w:after="160" w:line="276" w:lineRule="auto"/>
              <w:rPr>
                <w:color w:val="000000"/>
              </w:rPr>
            </w:pPr>
            <w:r w:rsidRPr="00FC7A69">
              <w:rPr>
                <w:color w:val="000000"/>
              </w:rPr>
              <w:t>K</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6F42ABBD" w14:textId="77777777" w:rsidR="00C545D9" w:rsidRPr="00FC7A69" w:rsidRDefault="00C545D9" w:rsidP="005D6086">
            <w:pPr>
              <w:spacing w:after="160" w:line="276" w:lineRule="auto"/>
              <w:rPr>
                <w:color w:val="000000"/>
              </w:rPr>
            </w:pPr>
            <w:r w:rsidRPr="00FC7A69">
              <w:rPr>
                <w:color w:val="000000"/>
              </w:rPr>
              <w:t>T4</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BC363EC" w14:textId="77777777" w:rsidR="00C545D9" w:rsidRPr="00FC7A69" w:rsidRDefault="00C545D9" w:rsidP="005D6086">
            <w:pPr>
              <w:numPr>
                <w:ilvl w:val="0"/>
                <w:numId w:val="48"/>
              </w:numPr>
              <w:spacing w:before="120" w:after="160" w:line="276" w:lineRule="auto"/>
              <w:rPr>
                <w:color w:val="000000"/>
              </w:rPr>
            </w:pPr>
            <w:r w:rsidRPr="00FC7A69">
              <w:rPr>
                <w:color w:val="000000"/>
              </w:rPr>
              <w:t>White</w:t>
            </w:r>
          </w:p>
        </w:tc>
      </w:tr>
    </w:tbl>
    <w:p w14:paraId="2D20D393" w14:textId="42FCE7F6" w:rsidR="00040793" w:rsidRDefault="00040793">
      <w:r>
        <w:lastRenderedPageBreak/>
        <w:t>Table 2.2: Continued</w:t>
      </w:r>
    </w:p>
    <w:tbl>
      <w:tblPr>
        <w:tblW w:w="8880"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60"/>
        <w:gridCol w:w="1125"/>
        <w:gridCol w:w="1440"/>
        <w:gridCol w:w="885"/>
        <w:gridCol w:w="3870"/>
      </w:tblGrid>
      <w:tr w:rsidR="00C545D9" w:rsidRPr="00FC7A69" w14:paraId="0EB316E7"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3160CAC" w14:textId="77777777" w:rsidR="00C545D9" w:rsidRPr="00FC7A69" w:rsidRDefault="00C545D9" w:rsidP="005D6086">
            <w:pPr>
              <w:spacing w:line="276" w:lineRule="auto"/>
              <w:rPr>
                <w:color w:val="000000"/>
              </w:rPr>
            </w:pPr>
            <w:r w:rsidRPr="00FC7A69">
              <w:rPr>
                <w:color w:val="000000"/>
              </w:rPr>
              <w:t>16</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5FF120F6"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08A6E96" w14:textId="77777777" w:rsidR="00C545D9" w:rsidRPr="00FC7A69" w:rsidRDefault="00C545D9" w:rsidP="005D6086">
            <w:pPr>
              <w:spacing w:after="160" w:line="276" w:lineRule="auto"/>
              <w:rPr>
                <w:color w:val="000000"/>
              </w:rPr>
            </w:pPr>
            <w:r w:rsidRPr="00FC7A69">
              <w:rPr>
                <w:color w:val="000000"/>
              </w:rPr>
              <w:t>No P</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19C13594" w14:textId="77777777" w:rsidR="00C545D9" w:rsidRPr="00FC7A69" w:rsidRDefault="00C545D9" w:rsidP="005D6086">
            <w:pPr>
              <w:spacing w:after="160" w:line="276" w:lineRule="auto"/>
              <w:rPr>
                <w:color w:val="000000"/>
              </w:rPr>
            </w:pPr>
            <w:r w:rsidRPr="00FC7A69">
              <w:rPr>
                <w:color w:val="000000"/>
              </w:rPr>
              <w:t>T4</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4313460" w14:textId="77777777" w:rsidR="00C545D9" w:rsidRPr="00FC7A69" w:rsidRDefault="00C545D9" w:rsidP="005D6086">
            <w:pPr>
              <w:numPr>
                <w:ilvl w:val="0"/>
                <w:numId w:val="68"/>
              </w:numPr>
              <w:spacing w:before="120" w:after="160" w:line="276" w:lineRule="auto"/>
              <w:rPr>
                <w:color w:val="000000"/>
              </w:rPr>
            </w:pPr>
            <w:r w:rsidRPr="00FC7A69">
              <w:rPr>
                <w:color w:val="000000"/>
              </w:rPr>
              <w:t>White</w:t>
            </w:r>
          </w:p>
        </w:tc>
      </w:tr>
      <w:tr w:rsidR="00C545D9" w:rsidRPr="00FC7A69" w14:paraId="61622812"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7824F19" w14:textId="77777777" w:rsidR="00C545D9" w:rsidRPr="00FC7A69" w:rsidRDefault="00C545D9" w:rsidP="005D6086">
            <w:pPr>
              <w:spacing w:line="276" w:lineRule="auto"/>
              <w:rPr>
                <w:color w:val="000000"/>
              </w:rPr>
            </w:pPr>
            <w:r w:rsidRPr="00FC7A69">
              <w:rPr>
                <w:color w:val="000000"/>
              </w:rPr>
              <w:t>n/a</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2D2127E2" w14:textId="77777777" w:rsidR="00C545D9" w:rsidRPr="00FC7A69" w:rsidRDefault="00C545D9" w:rsidP="005D6086">
            <w:pPr>
              <w:spacing w:line="276" w:lineRule="auto"/>
              <w:rPr>
                <w:color w:val="000000"/>
              </w:rPr>
            </w:pPr>
            <w:r w:rsidRPr="00FC7A69">
              <w:rPr>
                <w:color w:val="000000"/>
              </w:rPr>
              <w:t>PDA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C03CC9C" w14:textId="77777777" w:rsidR="00C545D9" w:rsidRPr="00FC7A69" w:rsidRDefault="00C545D9" w:rsidP="005D6086">
            <w:pPr>
              <w:spacing w:line="276" w:lineRule="auto"/>
              <w:rPr>
                <w:color w:val="000000"/>
              </w:rPr>
            </w:pPr>
            <w:r w:rsidRPr="00FC7A69">
              <w:rPr>
                <w:color w:val="000000"/>
              </w:rPr>
              <w:t>n/a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68CD6FC2" w14:textId="77777777" w:rsidR="00C545D9" w:rsidRPr="00FC7A69" w:rsidRDefault="00C545D9" w:rsidP="005D6086">
            <w:pPr>
              <w:spacing w:line="276" w:lineRule="auto"/>
              <w:rPr>
                <w:color w:val="000000"/>
              </w:rPr>
            </w:pPr>
            <w:r w:rsidRPr="00FC7A69">
              <w:rPr>
                <w:color w:val="000000"/>
              </w:rPr>
              <w:t>T4</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C4565AE" w14:textId="77777777" w:rsidR="00C545D9" w:rsidRPr="00FC7A69" w:rsidRDefault="00C545D9" w:rsidP="005D6086">
            <w:pPr>
              <w:numPr>
                <w:ilvl w:val="0"/>
                <w:numId w:val="17"/>
              </w:numPr>
              <w:spacing w:before="120" w:line="276" w:lineRule="auto"/>
              <w:rPr>
                <w:color w:val="000000"/>
              </w:rPr>
            </w:pPr>
            <w:r w:rsidRPr="00FC7A69">
              <w:rPr>
                <w:color w:val="000000"/>
              </w:rPr>
              <w:t>26D4: dull green</w:t>
            </w:r>
          </w:p>
          <w:p w14:paraId="7D5A95E1" w14:textId="77777777" w:rsidR="00C545D9" w:rsidRPr="00FC7A69" w:rsidRDefault="00C545D9" w:rsidP="005D6086">
            <w:pPr>
              <w:numPr>
                <w:ilvl w:val="0"/>
                <w:numId w:val="17"/>
              </w:numPr>
              <w:spacing w:before="120" w:line="276" w:lineRule="auto"/>
              <w:rPr>
                <w:color w:val="000000"/>
              </w:rPr>
            </w:pPr>
            <w:r w:rsidRPr="00FC7A69">
              <w:rPr>
                <w:color w:val="000000"/>
              </w:rPr>
              <w:t>26D5, 26E4: grayish green</w:t>
            </w:r>
          </w:p>
          <w:p w14:paraId="1734D87E" w14:textId="77777777" w:rsidR="00C545D9" w:rsidRPr="00FC7A69" w:rsidRDefault="00C545D9" w:rsidP="005D6086">
            <w:pPr>
              <w:numPr>
                <w:ilvl w:val="0"/>
                <w:numId w:val="68"/>
              </w:numPr>
              <w:spacing w:before="120" w:line="276" w:lineRule="auto"/>
              <w:rPr>
                <w:color w:val="000000"/>
              </w:rPr>
            </w:pPr>
            <w:r w:rsidRPr="00FC7A69">
              <w:rPr>
                <w:color w:val="000000"/>
              </w:rPr>
              <w:t>White</w:t>
            </w:r>
          </w:p>
        </w:tc>
      </w:tr>
      <w:tr w:rsidR="00C545D9" w:rsidRPr="00FC7A69" w14:paraId="550C754C"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DA833A0" w14:textId="5C7FC7CC" w:rsidR="00C545D9" w:rsidRPr="00FC7A69" w:rsidRDefault="00C545D9" w:rsidP="005D6086">
            <w:pPr>
              <w:spacing w:line="276" w:lineRule="auto"/>
              <w:rPr>
                <w:color w:val="000000"/>
              </w:rPr>
            </w:pPr>
            <w:r w:rsidRPr="00FC7A69">
              <w:rPr>
                <w:color w:val="000000"/>
              </w:rPr>
              <w:t>17</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08D148FC"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FE9A670" w14:textId="77777777" w:rsidR="00C545D9" w:rsidRPr="00FC7A69" w:rsidRDefault="00C545D9" w:rsidP="005D6086">
            <w:pPr>
              <w:spacing w:after="160" w:line="276" w:lineRule="auto"/>
              <w:rPr>
                <w:color w:val="000000"/>
              </w:rPr>
            </w:pPr>
            <w:r w:rsidRPr="00FC7A69">
              <w:rPr>
                <w:color w:val="000000"/>
              </w:rPr>
              <w:t>Ca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21A30E0D" w14:textId="77777777" w:rsidR="00C545D9" w:rsidRPr="00FC7A69" w:rsidRDefault="00C545D9" w:rsidP="005D6086">
            <w:pPr>
              <w:spacing w:after="160" w:line="276" w:lineRule="auto"/>
              <w:rPr>
                <w:color w:val="000000"/>
              </w:rPr>
            </w:pPr>
            <w:r w:rsidRPr="00FC7A69">
              <w:rPr>
                <w:color w:val="000000"/>
              </w:rPr>
              <w:t>T5</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75EC9C4" w14:textId="77777777" w:rsidR="00C545D9" w:rsidRPr="00FC7A69" w:rsidRDefault="00C545D9" w:rsidP="005D6086">
            <w:pPr>
              <w:numPr>
                <w:ilvl w:val="0"/>
                <w:numId w:val="74"/>
              </w:numPr>
              <w:spacing w:before="120" w:after="160" w:line="276" w:lineRule="auto"/>
              <w:rPr>
                <w:color w:val="000000"/>
              </w:rPr>
            </w:pPr>
            <w:r w:rsidRPr="00FC7A69">
              <w:rPr>
                <w:color w:val="000000"/>
              </w:rPr>
              <w:t>2A7: yellow</w:t>
            </w:r>
          </w:p>
          <w:p w14:paraId="5A6F0ACA" w14:textId="77777777" w:rsidR="00C545D9" w:rsidRPr="00FC7A69" w:rsidRDefault="00C545D9" w:rsidP="005D6086">
            <w:pPr>
              <w:numPr>
                <w:ilvl w:val="0"/>
                <w:numId w:val="74"/>
              </w:numPr>
              <w:spacing w:before="120" w:after="160" w:line="276" w:lineRule="auto"/>
              <w:rPr>
                <w:color w:val="000000"/>
              </w:rPr>
            </w:pPr>
            <w:r w:rsidRPr="00FC7A69">
              <w:rPr>
                <w:color w:val="000000"/>
              </w:rPr>
              <w:t>27E7: grayish green</w:t>
            </w:r>
          </w:p>
          <w:p w14:paraId="70FDD620" w14:textId="77777777" w:rsidR="00C545D9" w:rsidRPr="00FC7A69" w:rsidRDefault="00C545D9" w:rsidP="005D6086">
            <w:pPr>
              <w:numPr>
                <w:ilvl w:val="0"/>
                <w:numId w:val="74"/>
              </w:numPr>
              <w:spacing w:before="120" w:after="160" w:line="276" w:lineRule="auto"/>
              <w:rPr>
                <w:color w:val="000000"/>
              </w:rPr>
            </w:pPr>
            <w:r w:rsidRPr="00FC7A69">
              <w:rPr>
                <w:color w:val="000000"/>
              </w:rPr>
              <w:t>White</w:t>
            </w:r>
          </w:p>
        </w:tc>
      </w:tr>
      <w:tr w:rsidR="00C545D9" w:rsidRPr="00FC7A69" w14:paraId="4D8E0B12"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9FCBF32" w14:textId="77777777" w:rsidR="00C545D9" w:rsidRPr="00FC7A69" w:rsidRDefault="00C545D9" w:rsidP="005D6086">
            <w:pPr>
              <w:spacing w:line="276" w:lineRule="auto"/>
              <w:rPr>
                <w:color w:val="000000"/>
              </w:rPr>
            </w:pPr>
            <w:r w:rsidRPr="00FC7A69">
              <w:rPr>
                <w:color w:val="000000"/>
              </w:rPr>
              <w:t>18</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503FD228"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B6E1F13" w14:textId="77777777" w:rsidR="00C545D9" w:rsidRPr="00FC7A69" w:rsidRDefault="00C545D9" w:rsidP="005D6086">
            <w:pPr>
              <w:spacing w:after="160" w:line="276" w:lineRule="auto"/>
              <w:rPr>
                <w:color w:val="000000"/>
              </w:rPr>
            </w:pPr>
            <w:r w:rsidRPr="00FC7A69">
              <w:rPr>
                <w:color w:val="000000"/>
              </w:rPr>
              <w:t>Al</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0AAAEDE1" w14:textId="77777777" w:rsidR="00C545D9" w:rsidRPr="00FC7A69" w:rsidRDefault="00C545D9" w:rsidP="005D6086">
            <w:pPr>
              <w:spacing w:after="160" w:line="276" w:lineRule="auto"/>
              <w:rPr>
                <w:color w:val="000000"/>
              </w:rPr>
            </w:pPr>
            <w:r w:rsidRPr="00FC7A69">
              <w:rPr>
                <w:color w:val="000000"/>
              </w:rPr>
              <w:t>T5</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5A747946" w14:textId="77777777" w:rsidR="00C545D9" w:rsidRPr="00FC7A69" w:rsidRDefault="00C545D9" w:rsidP="005D6086">
            <w:pPr>
              <w:numPr>
                <w:ilvl w:val="0"/>
                <w:numId w:val="66"/>
              </w:numPr>
              <w:spacing w:before="120" w:after="160" w:line="276" w:lineRule="auto"/>
              <w:rPr>
                <w:color w:val="000000"/>
              </w:rPr>
            </w:pPr>
            <w:r w:rsidRPr="00FC7A69">
              <w:rPr>
                <w:color w:val="000000"/>
              </w:rPr>
              <w:t>2B4: grayish yellow</w:t>
            </w:r>
          </w:p>
          <w:p w14:paraId="415D5689" w14:textId="77777777" w:rsidR="00C545D9" w:rsidRPr="00FC7A69" w:rsidRDefault="00C545D9" w:rsidP="005D6086">
            <w:pPr>
              <w:numPr>
                <w:ilvl w:val="0"/>
                <w:numId w:val="66"/>
              </w:numPr>
              <w:spacing w:before="120" w:after="160" w:line="276" w:lineRule="auto"/>
              <w:rPr>
                <w:color w:val="000000"/>
              </w:rPr>
            </w:pPr>
            <w:r w:rsidRPr="00FC7A69">
              <w:rPr>
                <w:color w:val="000000"/>
              </w:rPr>
              <w:t>27D6: grayish green</w:t>
            </w:r>
          </w:p>
          <w:p w14:paraId="34CD9306" w14:textId="77777777" w:rsidR="00C545D9" w:rsidRPr="00FC7A69" w:rsidRDefault="00C545D9" w:rsidP="005D6086">
            <w:pPr>
              <w:numPr>
                <w:ilvl w:val="0"/>
                <w:numId w:val="66"/>
              </w:numPr>
              <w:spacing w:before="120" w:after="160" w:line="276" w:lineRule="auto"/>
              <w:rPr>
                <w:color w:val="000000"/>
              </w:rPr>
            </w:pPr>
            <w:r w:rsidRPr="00FC7A69">
              <w:rPr>
                <w:color w:val="000000"/>
              </w:rPr>
              <w:t>White</w:t>
            </w:r>
          </w:p>
        </w:tc>
      </w:tr>
      <w:tr w:rsidR="00C545D9" w:rsidRPr="00FC7A69" w14:paraId="51BFB3FA"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D4B8CBA" w14:textId="77777777" w:rsidR="00C545D9" w:rsidRPr="00FC7A69" w:rsidRDefault="00C545D9" w:rsidP="005D6086">
            <w:pPr>
              <w:spacing w:line="276" w:lineRule="auto"/>
              <w:rPr>
                <w:color w:val="000000"/>
              </w:rPr>
            </w:pPr>
            <w:r w:rsidRPr="00FC7A69">
              <w:rPr>
                <w:color w:val="000000"/>
              </w:rPr>
              <w:t>19</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36629795"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F5E0B10" w14:textId="77777777" w:rsidR="00C545D9" w:rsidRPr="00FC7A69" w:rsidRDefault="00C545D9" w:rsidP="005D6086">
            <w:pPr>
              <w:spacing w:after="160" w:line="276" w:lineRule="auto"/>
              <w:rPr>
                <w:color w:val="000000"/>
              </w:rPr>
            </w:pPr>
            <w:r w:rsidRPr="00FC7A69">
              <w:rPr>
                <w:color w:val="000000"/>
              </w:rPr>
              <w:t>K</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55DB6025" w14:textId="77777777" w:rsidR="00C545D9" w:rsidRPr="00FC7A69" w:rsidRDefault="00C545D9" w:rsidP="005D6086">
            <w:pPr>
              <w:spacing w:after="160" w:line="276" w:lineRule="auto"/>
              <w:rPr>
                <w:color w:val="000000"/>
              </w:rPr>
            </w:pPr>
            <w:r w:rsidRPr="00FC7A69">
              <w:rPr>
                <w:color w:val="000000"/>
              </w:rPr>
              <w:t>T5</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5C044488" w14:textId="77777777" w:rsidR="00C545D9" w:rsidRPr="00FC7A69" w:rsidRDefault="00C545D9" w:rsidP="005D6086">
            <w:pPr>
              <w:numPr>
                <w:ilvl w:val="0"/>
                <w:numId w:val="29"/>
              </w:numPr>
              <w:spacing w:before="120" w:after="160" w:line="276" w:lineRule="auto"/>
              <w:rPr>
                <w:color w:val="000000"/>
              </w:rPr>
            </w:pPr>
            <w:r w:rsidRPr="00FC7A69">
              <w:rPr>
                <w:color w:val="000000"/>
              </w:rPr>
              <w:t>2A6: yellow</w:t>
            </w:r>
          </w:p>
          <w:p w14:paraId="2AC5EE1F" w14:textId="77777777" w:rsidR="00C545D9" w:rsidRPr="00FC7A69" w:rsidRDefault="00C545D9" w:rsidP="005D6086">
            <w:pPr>
              <w:numPr>
                <w:ilvl w:val="0"/>
                <w:numId w:val="29"/>
              </w:numPr>
              <w:spacing w:before="120" w:after="160" w:line="276" w:lineRule="auto"/>
              <w:rPr>
                <w:color w:val="000000"/>
              </w:rPr>
            </w:pPr>
            <w:r w:rsidRPr="00FC7A69">
              <w:rPr>
                <w:color w:val="000000"/>
              </w:rPr>
              <w:t>2B6,2C5: grayish yellow</w:t>
            </w:r>
          </w:p>
          <w:p w14:paraId="064CF781" w14:textId="77777777" w:rsidR="00C545D9" w:rsidRPr="00FC7A69" w:rsidRDefault="00C545D9" w:rsidP="005D6086">
            <w:pPr>
              <w:numPr>
                <w:ilvl w:val="0"/>
                <w:numId w:val="29"/>
              </w:numPr>
              <w:spacing w:before="120" w:after="160" w:line="276" w:lineRule="auto"/>
              <w:rPr>
                <w:color w:val="000000"/>
              </w:rPr>
            </w:pPr>
            <w:r w:rsidRPr="00FC7A69">
              <w:rPr>
                <w:color w:val="000000"/>
              </w:rPr>
              <w:t>White</w:t>
            </w:r>
          </w:p>
        </w:tc>
      </w:tr>
      <w:tr w:rsidR="00C545D9" w:rsidRPr="00FC7A69" w14:paraId="02976B7B"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2686CCA" w14:textId="77777777" w:rsidR="00C545D9" w:rsidRPr="00FC7A69" w:rsidRDefault="00C545D9" w:rsidP="005D6086">
            <w:pPr>
              <w:spacing w:line="276" w:lineRule="auto"/>
              <w:rPr>
                <w:color w:val="000000"/>
              </w:rPr>
            </w:pPr>
            <w:r w:rsidRPr="00FC7A69">
              <w:rPr>
                <w:color w:val="000000"/>
              </w:rPr>
              <w:t>20</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3B225B99"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020CABC" w14:textId="77777777" w:rsidR="00C545D9" w:rsidRPr="00FC7A69" w:rsidRDefault="00C545D9" w:rsidP="005D6086">
            <w:pPr>
              <w:spacing w:after="160" w:line="276" w:lineRule="auto"/>
              <w:rPr>
                <w:color w:val="000000"/>
              </w:rPr>
            </w:pPr>
            <w:r w:rsidRPr="00FC7A69">
              <w:rPr>
                <w:color w:val="000000"/>
              </w:rPr>
              <w:t>No P</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750E5314" w14:textId="77777777" w:rsidR="00C545D9" w:rsidRPr="00FC7A69" w:rsidRDefault="00C545D9" w:rsidP="005D6086">
            <w:pPr>
              <w:spacing w:after="160" w:line="276" w:lineRule="auto"/>
              <w:rPr>
                <w:color w:val="000000"/>
              </w:rPr>
            </w:pPr>
            <w:r w:rsidRPr="00FC7A69">
              <w:rPr>
                <w:color w:val="000000"/>
              </w:rPr>
              <w:t>T5</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41961CBA" w14:textId="77777777" w:rsidR="00C545D9" w:rsidRPr="00FC7A69" w:rsidRDefault="00C545D9" w:rsidP="005D6086">
            <w:pPr>
              <w:numPr>
                <w:ilvl w:val="0"/>
                <w:numId w:val="28"/>
              </w:numPr>
              <w:spacing w:before="120" w:after="160" w:line="276" w:lineRule="auto"/>
              <w:rPr>
                <w:color w:val="000000"/>
              </w:rPr>
            </w:pPr>
            <w:r w:rsidRPr="00FC7A69">
              <w:rPr>
                <w:color w:val="000000"/>
              </w:rPr>
              <w:t>27E7: grayish green</w:t>
            </w:r>
          </w:p>
          <w:p w14:paraId="36D8EC27" w14:textId="77777777" w:rsidR="00C545D9" w:rsidRPr="00FC7A69" w:rsidRDefault="00C545D9" w:rsidP="005D6086">
            <w:pPr>
              <w:numPr>
                <w:ilvl w:val="0"/>
                <w:numId w:val="28"/>
              </w:numPr>
              <w:spacing w:before="120" w:after="160" w:line="276" w:lineRule="auto"/>
              <w:rPr>
                <w:color w:val="000000"/>
              </w:rPr>
            </w:pPr>
            <w:r w:rsidRPr="00FC7A69">
              <w:rPr>
                <w:color w:val="000000"/>
              </w:rPr>
              <w:t>27A2: greenish white</w:t>
            </w:r>
          </w:p>
          <w:p w14:paraId="3AE8732D" w14:textId="77777777" w:rsidR="00C545D9" w:rsidRPr="00FC7A69" w:rsidRDefault="00C545D9" w:rsidP="005D6086">
            <w:pPr>
              <w:numPr>
                <w:ilvl w:val="0"/>
                <w:numId w:val="28"/>
              </w:numPr>
              <w:spacing w:before="120" w:after="160" w:line="276" w:lineRule="auto"/>
              <w:rPr>
                <w:color w:val="000000"/>
              </w:rPr>
            </w:pPr>
            <w:r w:rsidRPr="00FC7A69">
              <w:rPr>
                <w:color w:val="000000"/>
              </w:rPr>
              <w:t>White</w:t>
            </w:r>
          </w:p>
        </w:tc>
      </w:tr>
      <w:tr w:rsidR="00C545D9" w:rsidRPr="00FC7A69" w14:paraId="2E9F7D84"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602F0E7" w14:textId="77777777" w:rsidR="00C545D9" w:rsidRPr="00FC7A69" w:rsidRDefault="00C545D9" w:rsidP="005D6086">
            <w:pPr>
              <w:spacing w:line="276" w:lineRule="auto"/>
              <w:rPr>
                <w:color w:val="000000"/>
              </w:rPr>
            </w:pPr>
            <w:r w:rsidRPr="00FC7A69">
              <w:rPr>
                <w:color w:val="000000"/>
              </w:rPr>
              <w:t>n/a</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39E08FA2" w14:textId="77777777" w:rsidR="00C545D9" w:rsidRPr="00FC7A69" w:rsidRDefault="00C545D9" w:rsidP="005D6086">
            <w:pPr>
              <w:spacing w:line="276" w:lineRule="auto"/>
              <w:rPr>
                <w:color w:val="000000"/>
              </w:rPr>
            </w:pPr>
            <w:r w:rsidRPr="00FC7A69">
              <w:rPr>
                <w:color w:val="000000"/>
              </w:rPr>
              <w:t>PDA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6F30FC9" w14:textId="77777777" w:rsidR="00C545D9" w:rsidRPr="00FC7A69" w:rsidRDefault="00C545D9" w:rsidP="005D6086">
            <w:pPr>
              <w:spacing w:line="276" w:lineRule="auto"/>
              <w:rPr>
                <w:color w:val="000000"/>
              </w:rPr>
            </w:pPr>
            <w:r w:rsidRPr="00FC7A69">
              <w:rPr>
                <w:color w:val="000000"/>
              </w:rPr>
              <w:t>n/a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65B197B1" w14:textId="77777777" w:rsidR="00C545D9" w:rsidRPr="00FC7A69" w:rsidRDefault="00C545D9" w:rsidP="005D6086">
            <w:pPr>
              <w:spacing w:line="276" w:lineRule="auto"/>
              <w:rPr>
                <w:color w:val="000000"/>
              </w:rPr>
            </w:pPr>
            <w:r w:rsidRPr="00FC7A69">
              <w:rPr>
                <w:color w:val="000000"/>
              </w:rPr>
              <w:t>T5</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9153CF0" w14:textId="77777777" w:rsidR="00C545D9" w:rsidRPr="00FC7A69" w:rsidRDefault="00C545D9" w:rsidP="005D6086">
            <w:pPr>
              <w:numPr>
                <w:ilvl w:val="0"/>
                <w:numId w:val="41"/>
              </w:numPr>
              <w:spacing w:before="120" w:line="276" w:lineRule="auto"/>
              <w:rPr>
                <w:color w:val="000000"/>
              </w:rPr>
            </w:pPr>
            <w:r w:rsidRPr="00FC7A69">
              <w:rPr>
                <w:color w:val="000000"/>
              </w:rPr>
              <w:t>26D4: dull green</w:t>
            </w:r>
          </w:p>
          <w:p w14:paraId="6ECFA2A5" w14:textId="77777777" w:rsidR="00C545D9" w:rsidRPr="00FC7A69" w:rsidRDefault="00C545D9" w:rsidP="005D6086">
            <w:pPr>
              <w:numPr>
                <w:ilvl w:val="0"/>
                <w:numId w:val="28"/>
              </w:numPr>
              <w:spacing w:before="120" w:line="276" w:lineRule="auto"/>
              <w:rPr>
                <w:color w:val="000000"/>
              </w:rPr>
            </w:pPr>
            <w:r w:rsidRPr="00FC7A69">
              <w:rPr>
                <w:color w:val="000000"/>
              </w:rPr>
              <w:t>26B4: grayish green</w:t>
            </w:r>
          </w:p>
        </w:tc>
      </w:tr>
      <w:tr w:rsidR="00C545D9" w:rsidRPr="00FC7A69" w14:paraId="755F74E9"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79F083F" w14:textId="77777777" w:rsidR="00C545D9" w:rsidRPr="00FC7A69" w:rsidRDefault="00C545D9" w:rsidP="005D6086">
            <w:pPr>
              <w:spacing w:line="276" w:lineRule="auto"/>
              <w:rPr>
                <w:color w:val="000000"/>
              </w:rPr>
            </w:pPr>
            <w:r w:rsidRPr="00FC7A69">
              <w:rPr>
                <w:color w:val="000000"/>
              </w:rPr>
              <w:t>21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6B0C23D0"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BC6D4FA" w14:textId="77777777" w:rsidR="00C545D9" w:rsidRPr="00FC7A69" w:rsidRDefault="00C545D9" w:rsidP="005D6086">
            <w:pPr>
              <w:spacing w:after="160" w:line="276" w:lineRule="auto"/>
              <w:rPr>
                <w:color w:val="000000"/>
              </w:rPr>
            </w:pPr>
            <w:r w:rsidRPr="00FC7A69">
              <w:rPr>
                <w:color w:val="000000"/>
              </w:rPr>
              <w:t>Ca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25E562BF" w14:textId="77777777" w:rsidR="00C545D9" w:rsidRPr="00FC7A69" w:rsidRDefault="00C545D9" w:rsidP="005D6086">
            <w:pPr>
              <w:spacing w:after="160" w:line="276" w:lineRule="auto"/>
              <w:rPr>
                <w:color w:val="000000"/>
              </w:rPr>
            </w:pPr>
            <w:r w:rsidRPr="00FC7A69">
              <w:rPr>
                <w:color w:val="000000"/>
              </w:rPr>
              <w:t>T6</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C0A10C0" w14:textId="77777777" w:rsidR="00C545D9" w:rsidRPr="00FC7A69" w:rsidRDefault="00C545D9" w:rsidP="005D6086">
            <w:pPr>
              <w:numPr>
                <w:ilvl w:val="0"/>
                <w:numId w:val="39"/>
              </w:numPr>
              <w:spacing w:before="120" w:after="160" w:line="276" w:lineRule="auto"/>
              <w:rPr>
                <w:color w:val="000000"/>
              </w:rPr>
            </w:pPr>
            <w:r w:rsidRPr="00FC7A69">
              <w:rPr>
                <w:color w:val="000000"/>
              </w:rPr>
              <w:t>27E8: deep green</w:t>
            </w:r>
          </w:p>
          <w:p w14:paraId="59318E02" w14:textId="77777777" w:rsidR="00C545D9" w:rsidRPr="00FC7A69" w:rsidRDefault="00C545D9" w:rsidP="005D6086">
            <w:pPr>
              <w:numPr>
                <w:ilvl w:val="0"/>
                <w:numId w:val="39"/>
              </w:numPr>
              <w:spacing w:before="120" w:after="160" w:line="276" w:lineRule="auto"/>
              <w:rPr>
                <w:color w:val="000000"/>
              </w:rPr>
            </w:pPr>
            <w:r w:rsidRPr="00FC7A69">
              <w:rPr>
                <w:color w:val="000000"/>
              </w:rPr>
              <w:t>27F8: dark green</w:t>
            </w:r>
          </w:p>
          <w:p w14:paraId="5D21D118" w14:textId="77777777" w:rsidR="00C545D9" w:rsidRPr="00FC7A69" w:rsidRDefault="00C545D9" w:rsidP="005D6086">
            <w:pPr>
              <w:numPr>
                <w:ilvl w:val="0"/>
                <w:numId w:val="39"/>
              </w:numPr>
              <w:spacing w:before="120" w:after="160" w:line="276" w:lineRule="auto"/>
              <w:rPr>
                <w:color w:val="000000"/>
              </w:rPr>
            </w:pPr>
            <w:r w:rsidRPr="00FC7A69">
              <w:rPr>
                <w:color w:val="000000"/>
              </w:rPr>
              <w:t>White</w:t>
            </w:r>
          </w:p>
        </w:tc>
      </w:tr>
    </w:tbl>
    <w:p w14:paraId="1238F7E0" w14:textId="77777777" w:rsidR="00040793" w:rsidRDefault="00040793"/>
    <w:p w14:paraId="003193F9" w14:textId="77777777" w:rsidR="00040793" w:rsidRDefault="00040793"/>
    <w:p w14:paraId="5DEABC90" w14:textId="77777777" w:rsidR="00040793" w:rsidRDefault="00040793"/>
    <w:p w14:paraId="6371FFC6" w14:textId="77777777" w:rsidR="00040793" w:rsidRDefault="00040793"/>
    <w:p w14:paraId="4C04525D" w14:textId="77777777" w:rsidR="00040793" w:rsidRDefault="00040793"/>
    <w:p w14:paraId="79FDA5CE" w14:textId="766AD813" w:rsidR="00040793" w:rsidRDefault="00040793">
      <w:r>
        <w:lastRenderedPageBreak/>
        <w:t>Table 2.2: Continued</w:t>
      </w:r>
    </w:p>
    <w:tbl>
      <w:tblPr>
        <w:tblW w:w="8880"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60"/>
        <w:gridCol w:w="1125"/>
        <w:gridCol w:w="1440"/>
        <w:gridCol w:w="885"/>
        <w:gridCol w:w="3870"/>
      </w:tblGrid>
      <w:tr w:rsidR="00C545D9" w:rsidRPr="00FC7A69" w14:paraId="60DA9FCE"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A14FDC3" w14:textId="77777777" w:rsidR="00C545D9" w:rsidRPr="00FC7A69" w:rsidRDefault="00C545D9" w:rsidP="005D6086">
            <w:pPr>
              <w:spacing w:line="276" w:lineRule="auto"/>
              <w:rPr>
                <w:color w:val="000000"/>
              </w:rPr>
            </w:pPr>
            <w:r w:rsidRPr="00FC7A69">
              <w:rPr>
                <w:color w:val="000000"/>
              </w:rPr>
              <w:t>22</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42580A11"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686FB0D" w14:textId="77777777" w:rsidR="00C545D9" w:rsidRPr="00FC7A69" w:rsidRDefault="00C545D9" w:rsidP="005D6086">
            <w:pPr>
              <w:spacing w:after="160" w:line="276" w:lineRule="auto"/>
              <w:rPr>
                <w:color w:val="000000"/>
              </w:rPr>
            </w:pPr>
            <w:r w:rsidRPr="00FC7A69">
              <w:rPr>
                <w:color w:val="000000"/>
              </w:rPr>
              <w:t>Al</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435A0980" w14:textId="77777777" w:rsidR="00C545D9" w:rsidRPr="00FC7A69" w:rsidRDefault="00C545D9" w:rsidP="005D6086">
            <w:pPr>
              <w:spacing w:after="160" w:line="276" w:lineRule="auto"/>
              <w:rPr>
                <w:color w:val="000000"/>
              </w:rPr>
            </w:pPr>
            <w:r w:rsidRPr="00FC7A69">
              <w:rPr>
                <w:color w:val="000000"/>
              </w:rPr>
              <w:t>T6</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02B3CED" w14:textId="77777777" w:rsidR="00C545D9" w:rsidRPr="00FC7A69" w:rsidRDefault="00C545D9" w:rsidP="005D6086">
            <w:pPr>
              <w:numPr>
                <w:ilvl w:val="0"/>
                <w:numId w:val="79"/>
              </w:numPr>
              <w:spacing w:before="120" w:after="160" w:line="276" w:lineRule="auto"/>
              <w:rPr>
                <w:color w:val="000000"/>
              </w:rPr>
            </w:pPr>
            <w:r w:rsidRPr="00FC7A69">
              <w:rPr>
                <w:color w:val="000000"/>
              </w:rPr>
              <w:t>27D8: deep green</w:t>
            </w:r>
          </w:p>
          <w:p w14:paraId="45CD509A" w14:textId="77777777" w:rsidR="00C545D9" w:rsidRPr="00FC7A69" w:rsidRDefault="00C545D9" w:rsidP="005D6086">
            <w:pPr>
              <w:numPr>
                <w:ilvl w:val="0"/>
                <w:numId w:val="79"/>
              </w:numPr>
              <w:spacing w:before="120" w:after="160" w:line="276" w:lineRule="auto"/>
              <w:rPr>
                <w:color w:val="000000"/>
              </w:rPr>
            </w:pPr>
            <w:r w:rsidRPr="00FC7A69">
              <w:rPr>
                <w:color w:val="000000"/>
              </w:rPr>
              <w:t>27C5: grayish green</w:t>
            </w:r>
          </w:p>
          <w:p w14:paraId="7099EB33" w14:textId="77777777" w:rsidR="00C545D9" w:rsidRPr="00FC7A69" w:rsidRDefault="00C545D9" w:rsidP="005D6086">
            <w:pPr>
              <w:numPr>
                <w:ilvl w:val="0"/>
                <w:numId w:val="79"/>
              </w:numPr>
              <w:spacing w:before="120" w:after="160" w:line="276" w:lineRule="auto"/>
              <w:rPr>
                <w:color w:val="000000"/>
              </w:rPr>
            </w:pPr>
            <w:r w:rsidRPr="00FC7A69">
              <w:rPr>
                <w:color w:val="000000"/>
              </w:rPr>
              <w:t>2A3: pale yellow</w:t>
            </w:r>
          </w:p>
          <w:p w14:paraId="5BE0F9C3" w14:textId="77777777" w:rsidR="00C545D9" w:rsidRPr="00FC7A69" w:rsidRDefault="00C545D9" w:rsidP="005D6086">
            <w:pPr>
              <w:numPr>
                <w:ilvl w:val="0"/>
                <w:numId w:val="79"/>
              </w:numPr>
              <w:spacing w:before="120" w:after="160" w:line="276" w:lineRule="auto"/>
              <w:rPr>
                <w:color w:val="000000"/>
              </w:rPr>
            </w:pPr>
            <w:r w:rsidRPr="00FC7A69">
              <w:rPr>
                <w:color w:val="000000"/>
              </w:rPr>
              <w:t>White</w:t>
            </w:r>
          </w:p>
        </w:tc>
      </w:tr>
      <w:tr w:rsidR="00C545D9" w:rsidRPr="00FC7A69" w14:paraId="48415F62"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E31863E" w14:textId="77777777" w:rsidR="00C545D9" w:rsidRPr="00FC7A69" w:rsidRDefault="00C545D9" w:rsidP="005D6086">
            <w:pPr>
              <w:spacing w:line="276" w:lineRule="auto"/>
              <w:rPr>
                <w:color w:val="000000"/>
              </w:rPr>
            </w:pPr>
            <w:r w:rsidRPr="00FC7A69">
              <w:rPr>
                <w:color w:val="000000"/>
              </w:rPr>
              <w:t>23</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0CF7BB4A"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6D8B34B" w14:textId="77777777" w:rsidR="00C545D9" w:rsidRPr="00FC7A69" w:rsidRDefault="00C545D9" w:rsidP="005D6086">
            <w:pPr>
              <w:spacing w:after="160" w:line="276" w:lineRule="auto"/>
              <w:rPr>
                <w:color w:val="000000"/>
              </w:rPr>
            </w:pPr>
            <w:r w:rsidRPr="00FC7A69">
              <w:rPr>
                <w:color w:val="000000"/>
              </w:rPr>
              <w:t>K</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1262FA92" w14:textId="77777777" w:rsidR="00C545D9" w:rsidRPr="00FC7A69" w:rsidRDefault="00C545D9" w:rsidP="005D6086">
            <w:pPr>
              <w:spacing w:after="160" w:line="276" w:lineRule="auto"/>
              <w:rPr>
                <w:color w:val="000000"/>
              </w:rPr>
            </w:pPr>
            <w:r w:rsidRPr="00FC7A69">
              <w:rPr>
                <w:color w:val="000000"/>
              </w:rPr>
              <w:t>T6</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A3380F6" w14:textId="77777777" w:rsidR="00C545D9" w:rsidRPr="00FC7A69" w:rsidRDefault="00C545D9" w:rsidP="005D6086">
            <w:pPr>
              <w:numPr>
                <w:ilvl w:val="0"/>
                <w:numId w:val="30"/>
              </w:numPr>
              <w:spacing w:before="120" w:after="160" w:line="276" w:lineRule="auto"/>
              <w:rPr>
                <w:color w:val="000000"/>
              </w:rPr>
            </w:pPr>
            <w:r w:rsidRPr="00FC7A69">
              <w:rPr>
                <w:color w:val="000000"/>
              </w:rPr>
              <w:t>27E8: deep green</w:t>
            </w:r>
          </w:p>
          <w:p w14:paraId="24E759FA" w14:textId="77777777" w:rsidR="00C545D9" w:rsidRPr="00FC7A69" w:rsidRDefault="00C545D9" w:rsidP="005D6086">
            <w:pPr>
              <w:numPr>
                <w:ilvl w:val="0"/>
                <w:numId w:val="30"/>
              </w:numPr>
              <w:spacing w:before="120" w:after="160" w:line="276" w:lineRule="auto"/>
              <w:rPr>
                <w:color w:val="000000"/>
              </w:rPr>
            </w:pPr>
            <w:r w:rsidRPr="00FC7A69">
              <w:rPr>
                <w:color w:val="000000"/>
              </w:rPr>
              <w:t>27A2: greenish white</w:t>
            </w:r>
          </w:p>
          <w:p w14:paraId="5A7381FE" w14:textId="77777777" w:rsidR="00C545D9" w:rsidRPr="00FC7A69" w:rsidRDefault="00C545D9" w:rsidP="005D6086">
            <w:pPr>
              <w:numPr>
                <w:ilvl w:val="0"/>
                <w:numId w:val="30"/>
              </w:numPr>
              <w:spacing w:before="120" w:after="160" w:line="276" w:lineRule="auto"/>
              <w:rPr>
                <w:color w:val="000000"/>
              </w:rPr>
            </w:pPr>
            <w:r w:rsidRPr="00FC7A69">
              <w:rPr>
                <w:color w:val="000000"/>
              </w:rPr>
              <w:t>2B5: grayish yellow</w:t>
            </w:r>
          </w:p>
          <w:p w14:paraId="1C4ED3A1" w14:textId="77777777" w:rsidR="00C545D9" w:rsidRPr="00FC7A69" w:rsidRDefault="00C545D9" w:rsidP="005D6086">
            <w:pPr>
              <w:numPr>
                <w:ilvl w:val="0"/>
                <w:numId w:val="30"/>
              </w:numPr>
              <w:spacing w:before="120" w:after="160" w:line="276" w:lineRule="auto"/>
              <w:rPr>
                <w:color w:val="000000"/>
              </w:rPr>
            </w:pPr>
            <w:r w:rsidRPr="00FC7A69">
              <w:rPr>
                <w:color w:val="000000"/>
              </w:rPr>
              <w:t>2A3: yellowish white/pale</w:t>
            </w:r>
          </w:p>
          <w:p w14:paraId="17197F9D" w14:textId="77777777" w:rsidR="00C545D9" w:rsidRPr="00FC7A69" w:rsidRDefault="00C545D9" w:rsidP="005D6086">
            <w:pPr>
              <w:numPr>
                <w:ilvl w:val="0"/>
                <w:numId w:val="30"/>
              </w:numPr>
              <w:spacing w:before="120" w:after="160" w:line="276" w:lineRule="auto"/>
              <w:rPr>
                <w:color w:val="000000"/>
              </w:rPr>
            </w:pPr>
            <w:r w:rsidRPr="00FC7A69">
              <w:rPr>
                <w:color w:val="000000"/>
              </w:rPr>
              <w:t>White</w:t>
            </w:r>
          </w:p>
        </w:tc>
      </w:tr>
      <w:tr w:rsidR="00C545D9" w:rsidRPr="00FC7A69" w14:paraId="4D4B6420"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EF51908" w14:textId="75C7EF6C" w:rsidR="00C545D9" w:rsidRPr="00FC7A69" w:rsidRDefault="00C545D9" w:rsidP="005D6086">
            <w:pPr>
              <w:spacing w:line="276" w:lineRule="auto"/>
              <w:rPr>
                <w:color w:val="000000"/>
              </w:rPr>
            </w:pPr>
            <w:r w:rsidRPr="00FC7A69">
              <w:rPr>
                <w:color w:val="000000"/>
              </w:rPr>
              <w:t>24</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6BCE06FE"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9EF3C3A" w14:textId="77777777" w:rsidR="00C545D9" w:rsidRPr="00FC7A69" w:rsidRDefault="00C545D9" w:rsidP="005D6086">
            <w:pPr>
              <w:spacing w:after="160" w:line="276" w:lineRule="auto"/>
              <w:rPr>
                <w:color w:val="000000"/>
              </w:rPr>
            </w:pPr>
            <w:r w:rsidRPr="00FC7A69">
              <w:rPr>
                <w:color w:val="000000"/>
              </w:rPr>
              <w:t>No P</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49E663F2" w14:textId="77777777" w:rsidR="00C545D9" w:rsidRPr="00FC7A69" w:rsidRDefault="00C545D9" w:rsidP="005D6086">
            <w:pPr>
              <w:spacing w:after="160" w:line="276" w:lineRule="auto"/>
              <w:rPr>
                <w:color w:val="000000"/>
              </w:rPr>
            </w:pPr>
            <w:r w:rsidRPr="00FC7A69">
              <w:rPr>
                <w:color w:val="000000"/>
              </w:rPr>
              <w:t>T6</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69523D1" w14:textId="77777777" w:rsidR="00C545D9" w:rsidRPr="00FC7A69" w:rsidRDefault="00C545D9" w:rsidP="005D6086">
            <w:pPr>
              <w:numPr>
                <w:ilvl w:val="0"/>
                <w:numId w:val="4"/>
              </w:numPr>
              <w:spacing w:before="120" w:after="160" w:line="276" w:lineRule="auto"/>
              <w:rPr>
                <w:color w:val="000000"/>
              </w:rPr>
            </w:pPr>
            <w:r w:rsidRPr="00FC7A69">
              <w:rPr>
                <w:color w:val="000000"/>
              </w:rPr>
              <w:t>27B4: grayish green</w:t>
            </w:r>
          </w:p>
          <w:p w14:paraId="428BC7CA" w14:textId="77777777" w:rsidR="00C545D9" w:rsidRPr="00FC7A69" w:rsidRDefault="00C545D9" w:rsidP="005D6086">
            <w:pPr>
              <w:numPr>
                <w:ilvl w:val="0"/>
                <w:numId w:val="4"/>
              </w:numPr>
              <w:spacing w:before="120" w:after="160" w:line="276" w:lineRule="auto"/>
              <w:rPr>
                <w:color w:val="000000"/>
              </w:rPr>
            </w:pPr>
            <w:r w:rsidRPr="00FC7A69">
              <w:rPr>
                <w:color w:val="000000"/>
              </w:rPr>
              <w:t>27E8: deep green</w:t>
            </w:r>
          </w:p>
          <w:p w14:paraId="077C7970" w14:textId="77777777" w:rsidR="00C545D9" w:rsidRPr="00FC7A69" w:rsidRDefault="00C545D9" w:rsidP="005D6086">
            <w:pPr>
              <w:numPr>
                <w:ilvl w:val="0"/>
                <w:numId w:val="4"/>
              </w:numPr>
              <w:spacing w:before="120" w:after="160" w:line="276" w:lineRule="auto"/>
              <w:rPr>
                <w:color w:val="000000"/>
              </w:rPr>
            </w:pPr>
            <w:r w:rsidRPr="00FC7A69">
              <w:rPr>
                <w:color w:val="000000"/>
              </w:rPr>
              <w:t>White</w:t>
            </w:r>
          </w:p>
        </w:tc>
      </w:tr>
      <w:tr w:rsidR="00C545D9" w:rsidRPr="00FC7A69" w14:paraId="106E2F05"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04D006E" w14:textId="77777777" w:rsidR="00C545D9" w:rsidRPr="00FC7A69" w:rsidRDefault="00C545D9" w:rsidP="005D6086">
            <w:pPr>
              <w:spacing w:line="276" w:lineRule="auto"/>
              <w:rPr>
                <w:color w:val="00000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05166FE1" w14:textId="77777777" w:rsidR="00C545D9" w:rsidRPr="00FC7A69" w:rsidRDefault="00C545D9" w:rsidP="005D6086">
            <w:pPr>
              <w:spacing w:line="276" w:lineRule="auto"/>
              <w:rPr>
                <w:color w:val="000000"/>
              </w:rPr>
            </w:pPr>
            <w:r w:rsidRPr="00FC7A69">
              <w:rPr>
                <w:color w:val="000000"/>
              </w:rPr>
              <w:t>PDA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8CEBE24" w14:textId="77777777" w:rsidR="00C545D9" w:rsidRPr="00FC7A69" w:rsidRDefault="00C545D9" w:rsidP="005D6086">
            <w:pPr>
              <w:spacing w:line="276" w:lineRule="auto"/>
              <w:rPr>
                <w:color w:val="000000"/>
              </w:rPr>
            </w:pPr>
            <w:r w:rsidRPr="00FC7A69">
              <w:rPr>
                <w:color w:val="000000"/>
              </w:rPr>
              <w:t>n/a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3E6135C8" w14:textId="77777777" w:rsidR="00C545D9" w:rsidRPr="00FC7A69" w:rsidRDefault="00C545D9" w:rsidP="005D6086">
            <w:pPr>
              <w:spacing w:line="276" w:lineRule="auto"/>
              <w:rPr>
                <w:color w:val="000000"/>
              </w:rPr>
            </w:pPr>
            <w:r w:rsidRPr="00FC7A69">
              <w:rPr>
                <w:color w:val="000000"/>
              </w:rPr>
              <w:t>T6</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259172B" w14:textId="77777777" w:rsidR="00C545D9" w:rsidRPr="00FC7A69" w:rsidRDefault="00C545D9" w:rsidP="005D6086">
            <w:pPr>
              <w:numPr>
                <w:ilvl w:val="0"/>
                <w:numId w:val="65"/>
              </w:numPr>
              <w:spacing w:before="120" w:line="276" w:lineRule="auto"/>
              <w:rPr>
                <w:color w:val="000000"/>
              </w:rPr>
            </w:pPr>
            <w:r w:rsidRPr="00FC7A69">
              <w:rPr>
                <w:color w:val="000000"/>
              </w:rPr>
              <w:t>26D4: dull green</w:t>
            </w:r>
          </w:p>
          <w:p w14:paraId="1EDA9A79" w14:textId="77777777" w:rsidR="00C545D9" w:rsidRPr="00FC7A69" w:rsidRDefault="00C545D9" w:rsidP="005D6086">
            <w:pPr>
              <w:numPr>
                <w:ilvl w:val="0"/>
                <w:numId w:val="65"/>
              </w:numPr>
              <w:spacing w:before="120" w:line="276" w:lineRule="auto"/>
              <w:rPr>
                <w:color w:val="000000"/>
              </w:rPr>
            </w:pPr>
            <w:r w:rsidRPr="00FC7A69">
              <w:rPr>
                <w:color w:val="000000"/>
              </w:rPr>
              <w:t>26B4, 26E6: grayish green</w:t>
            </w:r>
          </w:p>
          <w:p w14:paraId="4364E33B" w14:textId="77777777" w:rsidR="00C545D9" w:rsidRPr="00FC7A69" w:rsidRDefault="00C545D9" w:rsidP="005D6086">
            <w:pPr>
              <w:numPr>
                <w:ilvl w:val="0"/>
                <w:numId w:val="4"/>
              </w:numPr>
              <w:spacing w:before="120" w:line="276" w:lineRule="auto"/>
              <w:rPr>
                <w:color w:val="000000"/>
              </w:rPr>
            </w:pPr>
            <w:r w:rsidRPr="00FC7A69">
              <w:rPr>
                <w:color w:val="000000"/>
              </w:rPr>
              <w:t>2B2: yellowish white/pale</w:t>
            </w:r>
          </w:p>
        </w:tc>
      </w:tr>
      <w:tr w:rsidR="00C545D9" w:rsidRPr="00FC7A69" w14:paraId="76F8AA83"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E0E8B76" w14:textId="77777777" w:rsidR="00C545D9" w:rsidRPr="00FC7A69" w:rsidRDefault="00C545D9" w:rsidP="005D6086">
            <w:pPr>
              <w:spacing w:line="276" w:lineRule="auto"/>
              <w:rPr>
                <w:color w:val="000000"/>
              </w:rPr>
            </w:pPr>
            <w:r w:rsidRPr="00FC7A69">
              <w:rPr>
                <w:color w:val="000000"/>
              </w:rPr>
              <w:t>25</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3F0913FF"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A50E74A" w14:textId="77777777" w:rsidR="00C545D9" w:rsidRPr="00FC7A69" w:rsidRDefault="00C545D9" w:rsidP="005D6086">
            <w:pPr>
              <w:spacing w:after="160" w:line="276" w:lineRule="auto"/>
              <w:rPr>
                <w:color w:val="000000"/>
              </w:rPr>
            </w:pPr>
            <w:r w:rsidRPr="00FC7A69">
              <w:rPr>
                <w:color w:val="000000"/>
              </w:rPr>
              <w:t>Ca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6CC5F0ED" w14:textId="77777777" w:rsidR="00C545D9" w:rsidRPr="00FC7A69" w:rsidRDefault="00C545D9" w:rsidP="005D6086">
            <w:pPr>
              <w:spacing w:after="160" w:line="276" w:lineRule="auto"/>
              <w:rPr>
                <w:color w:val="000000"/>
              </w:rPr>
            </w:pPr>
            <w:r w:rsidRPr="00FC7A69">
              <w:rPr>
                <w:color w:val="000000"/>
              </w:rPr>
              <w:t>T7</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0B89549" w14:textId="77777777" w:rsidR="00C545D9" w:rsidRPr="00FC7A69" w:rsidRDefault="00C545D9" w:rsidP="005D6086">
            <w:pPr>
              <w:numPr>
                <w:ilvl w:val="0"/>
                <w:numId w:val="26"/>
              </w:numPr>
              <w:spacing w:before="120" w:after="160" w:line="276" w:lineRule="auto"/>
              <w:rPr>
                <w:color w:val="000000"/>
              </w:rPr>
            </w:pPr>
            <w:r w:rsidRPr="00FC7A69">
              <w:rPr>
                <w:color w:val="000000"/>
              </w:rPr>
              <w:t>27F8: dark green</w:t>
            </w:r>
          </w:p>
          <w:p w14:paraId="4443B543" w14:textId="77777777" w:rsidR="00C545D9" w:rsidRPr="00FC7A69" w:rsidRDefault="00C545D9" w:rsidP="005D6086">
            <w:pPr>
              <w:numPr>
                <w:ilvl w:val="0"/>
                <w:numId w:val="26"/>
              </w:numPr>
              <w:spacing w:before="120" w:after="160" w:line="276" w:lineRule="auto"/>
              <w:rPr>
                <w:color w:val="000000"/>
              </w:rPr>
            </w:pPr>
            <w:r w:rsidRPr="00FC7A69">
              <w:rPr>
                <w:color w:val="000000"/>
              </w:rPr>
              <w:t>27D5: grayish green</w:t>
            </w:r>
          </w:p>
          <w:p w14:paraId="748D9777" w14:textId="77777777" w:rsidR="00C545D9" w:rsidRPr="00FC7A69" w:rsidRDefault="00C545D9" w:rsidP="005D6086">
            <w:pPr>
              <w:numPr>
                <w:ilvl w:val="0"/>
                <w:numId w:val="26"/>
              </w:numPr>
              <w:spacing w:before="120" w:after="160" w:line="276" w:lineRule="auto"/>
              <w:rPr>
                <w:color w:val="000000"/>
              </w:rPr>
            </w:pPr>
            <w:r w:rsidRPr="00FC7A69">
              <w:rPr>
                <w:color w:val="000000"/>
              </w:rPr>
              <w:t>White</w:t>
            </w:r>
          </w:p>
        </w:tc>
      </w:tr>
      <w:tr w:rsidR="00C545D9" w:rsidRPr="00FC7A69" w14:paraId="478F0D3E"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CB24E37" w14:textId="77777777" w:rsidR="00C545D9" w:rsidRPr="00FC7A69" w:rsidRDefault="00C545D9" w:rsidP="005D6086">
            <w:pPr>
              <w:spacing w:line="276" w:lineRule="auto"/>
              <w:rPr>
                <w:color w:val="000000"/>
              </w:rPr>
            </w:pPr>
            <w:r w:rsidRPr="00FC7A69">
              <w:rPr>
                <w:color w:val="000000"/>
              </w:rPr>
              <w:t>26</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1F6F59BE"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DD285A0" w14:textId="77777777" w:rsidR="00C545D9" w:rsidRPr="00FC7A69" w:rsidRDefault="00C545D9" w:rsidP="005D6086">
            <w:pPr>
              <w:spacing w:after="160" w:line="276" w:lineRule="auto"/>
              <w:rPr>
                <w:color w:val="000000"/>
              </w:rPr>
            </w:pPr>
            <w:r w:rsidRPr="00FC7A69">
              <w:rPr>
                <w:color w:val="000000"/>
              </w:rPr>
              <w:t>Al</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605CF60F" w14:textId="77777777" w:rsidR="00C545D9" w:rsidRPr="00FC7A69" w:rsidRDefault="00C545D9" w:rsidP="005D6086">
            <w:pPr>
              <w:spacing w:after="160" w:line="276" w:lineRule="auto"/>
              <w:rPr>
                <w:color w:val="000000"/>
              </w:rPr>
            </w:pPr>
            <w:r w:rsidRPr="00FC7A69">
              <w:rPr>
                <w:color w:val="000000"/>
              </w:rPr>
              <w:t>T7</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9587A5C" w14:textId="77777777" w:rsidR="00C545D9" w:rsidRPr="00FC7A69" w:rsidRDefault="00C545D9" w:rsidP="005D6086">
            <w:pPr>
              <w:numPr>
                <w:ilvl w:val="0"/>
                <w:numId w:val="72"/>
              </w:numPr>
              <w:spacing w:before="120" w:after="160" w:line="276" w:lineRule="auto"/>
              <w:rPr>
                <w:color w:val="000000"/>
              </w:rPr>
            </w:pPr>
            <w:r w:rsidRPr="00FC7A69">
              <w:rPr>
                <w:color w:val="000000"/>
              </w:rPr>
              <w:t>27C5: grayish green</w:t>
            </w:r>
          </w:p>
          <w:p w14:paraId="025AFE42" w14:textId="77777777" w:rsidR="00C545D9" w:rsidRPr="00FC7A69" w:rsidRDefault="00C545D9" w:rsidP="005D6086">
            <w:pPr>
              <w:numPr>
                <w:ilvl w:val="0"/>
                <w:numId w:val="72"/>
              </w:numPr>
              <w:spacing w:before="120" w:after="160" w:line="276" w:lineRule="auto"/>
              <w:rPr>
                <w:color w:val="000000"/>
              </w:rPr>
            </w:pPr>
            <w:r w:rsidRPr="00FC7A69">
              <w:rPr>
                <w:color w:val="000000"/>
              </w:rPr>
              <w:t>27E8: deep green</w:t>
            </w:r>
          </w:p>
          <w:p w14:paraId="77D8CD7D" w14:textId="77777777" w:rsidR="00C545D9" w:rsidRPr="00FC7A69" w:rsidRDefault="00C545D9" w:rsidP="005D6086">
            <w:pPr>
              <w:numPr>
                <w:ilvl w:val="0"/>
                <w:numId w:val="72"/>
              </w:numPr>
              <w:spacing w:before="120" w:after="160" w:line="276" w:lineRule="auto"/>
              <w:rPr>
                <w:color w:val="000000"/>
              </w:rPr>
            </w:pPr>
            <w:r w:rsidRPr="00FC7A69">
              <w:rPr>
                <w:color w:val="000000"/>
              </w:rPr>
              <w:t>30B5: grayish green</w:t>
            </w:r>
          </w:p>
          <w:p w14:paraId="5350385C" w14:textId="77777777" w:rsidR="00C545D9" w:rsidRPr="00FC7A69" w:rsidRDefault="00C545D9" w:rsidP="005D6086">
            <w:pPr>
              <w:numPr>
                <w:ilvl w:val="0"/>
                <w:numId w:val="72"/>
              </w:numPr>
              <w:spacing w:before="120" w:after="160" w:line="276" w:lineRule="auto"/>
              <w:rPr>
                <w:color w:val="000000"/>
              </w:rPr>
            </w:pPr>
            <w:r w:rsidRPr="00FC7A69">
              <w:rPr>
                <w:color w:val="000000"/>
              </w:rPr>
              <w:t>White</w:t>
            </w:r>
          </w:p>
        </w:tc>
      </w:tr>
    </w:tbl>
    <w:p w14:paraId="7C6C861F" w14:textId="77777777" w:rsidR="00040793" w:rsidRDefault="00040793"/>
    <w:p w14:paraId="571AC591" w14:textId="77777777" w:rsidR="00040793" w:rsidRDefault="00040793"/>
    <w:p w14:paraId="283B829A" w14:textId="77777777" w:rsidR="00040793" w:rsidRDefault="00040793"/>
    <w:p w14:paraId="4F446543" w14:textId="698B3246" w:rsidR="00040793" w:rsidRDefault="00040793">
      <w:r>
        <w:lastRenderedPageBreak/>
        <w:t>Table 2.2: Continued</w:t>
      </w:r>
    </w:p>
    <w:tbl>
      <w:tblPr>
        <w:tblW w:w="8880"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60"/>
        <w:gridCol w:w="1125"/>
        <w:gridCol w:w="1440"/>
        <w:gridCol w:w="885"/>
        <w:gridCol w:w="3870"/>
      </w:tblGrid>
      <w:tr w:rsidR="00C545D9" w:rsidRPr="00FC7A69" w14:paraId="43B463CB"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5FBEBF9" w14:textId="77777777" w:rsidR="00C545D9" w:rsidRPr="00FC7A69" w:rsidRDefault="00C545D9" w:rsidP="005D6086">
            <w:pPr>
              <w:spacing w:line="276" w:lineRule="auto"/>
              <w:rPr>
                <w:color w:val="000000"/>
              </w:rPr>
            </w:pPr>
            <w:r w:rsidRPr="00FC7A69">
              <w:rPr>
                <w:color w:val="000000"/>
              </w:rPr>
              <w:t>27</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3C98913D"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408AC93" w14:textId="77777777" w:rsidR="00C545D9" w:rsidRPr="00FC7A69" w:rsidRDefault="00C545D9" w:rsidP="005D6086">
            <w:pPr>
              <w:spacing w:after="160" w:line="276" w:lineRule="auto"/>
              <w:rPr>
                <w:color w:val="000000"/>
              </w:rPr>
            </w:pPr>
            <w:r w:rsidRPr="00FC7A69">
              <w:rPr>
                <w:color w:val="000000"/>
              </w:rPr>
              <w:t>K</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1BD14DF5" w14:textId="77777777" w:rsidR="00C545D9" w:rsidRPr="00FC7A69" w:rsidRDefault="00C545D9" w:rsidP="005D6086">
            <w:pPr>
              <w:spacing w:after="160" w:line="276" w:lineRule="auto"/>
              <w:rPr>
                <w:color w:val="000000"/>
              </w:rPr>
            </w:pPr>
            <w:r w:rsidRPr="00FC7A69">
              <w:rPr>
                <w:color w:val="000000"/>
              </w:rPr>
              <w:t>T7</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47A87F94" w14:textId="77777777" w:rsidR="00C545D9" w:rsidRPr="00FC7A69" w:rsidRDefault="00C545D9" w:rsidP="005D6086">
            <w:pPr>
              <w:numPr>
                <w:ilvl w:val="0"/>
                <w:numId w:val="37"/>
              </w:numPr>
              <w:spacing w:before="120" w:after="160" w:line="276" w:lineRule="auto"/>
              <w:rPr>
                <w:color w:val="000000"/>
              </w:rPr>
            </w:pPr>
            <w:r w:rsidRPr="00FC7A69">
              <w:rPr>
                <w:color w:val="000000"/>
              </w:rPr>
              <w:t>27E8: deep green</w:t>
            </w:r>
          </w:p>
          <w:p w14:paraId="263326DC" w14:textId="77777777" w:rsidR="00C545D9" w:rsidRPr="00FC7A69" w:rsidRDefault="00C545D9" w:rsidP="005D6086">
            <w:pPr>
              <w:numPr>
                <w:ilvl w:val="0"/>
                <w:numId w:val="37"/>
              </w:numPr>
              <w:spacing w:before="120" w:after="160" w:line="276" w:lineRule="auto"/>
              <w:rPr>
                <w:color w:val="000000"/>
              </w:rPr>
            </w:pPr>
            <w:r w:rsidRPr="00FC7A69">
              <w:rPr>
                <w:color w:val="000000"/>
              </w:rPr>
              <w:t>27D5: grayish green</w:t>
            </w:r>
          </w:p>
          <w:p w14:paraId="13669473" w14:textId="77777777" w:rsidR="00C545D9" w:rsidRPr="00FC7A69" w:rsidRDefault="00C545D9" w:rsidP="005D6086">
            <w:pPr>
              <w:numPr>
                <w:ilvl w:val="0"/>
                <w:numId w:val="37"/>
              </w:numPr>
              <w:spacing w:before="120" w:after="160" w:line="276" w:lineRule="auto"/>
              <w:rPr>
                <w:color w:val="000000"/>
              </w:rPr>
            </w:pPr>
            <w:r w:rsidRPr="00FC7A69">
              <w:rPr>
                <w:color w:val="000000"/>
              </w:rPr>
              <w:t>2A5: light yellow</w:t>
            </w:r>
          </w:p>
          <w:p w14:paraId="6159C10A" w14:textId="77777777" w:rsidR="00C545D9" w:rsidRPr="00FC7A69" w:rsidRDefault="00C545D9" w:rsidP="005D6086">
            <w:pPr>
              <w:numPr>
                <w:ilvl w:val="0"/>
                <w:numId w:val="37"/>
              </w:numPr>
              <w:spacing w:before="120" w:after="160" w:line="276" w:lineRule="auto"/>
              <w:rPr>
                <w:color w:val="000000"/>
              </w:rPr>
            </w:pPr>
            <w:r w:rsidRPr="00FC7A69">
              <w:rPr>
                <w:color w:val="000000"/>
              </w:rPr>
              <w:t>2B5: grayish green</w:t>
            </w:r>
          </w:p>
          <w:p w14:paraId="4B4F7E7D" w14:textId="77777777" w:rsidR="00C545D9" w:rsidRPr="00FC7A69" w:rsidRDefault="00C545D9" w:rsidP="005D6086">
            <w:pPr>
              <w:numPr>
                <w:ilvl w:val="0"/>
                <w:numId w:val="37"/>
              </w:numPr>
              <w:spacing w:before="120" w:after="160" w:line="276" w:lineRule="auto"/>
              <w:rPr>
                <w:color w:val="000000"/>
              </w:rPr>
            </w:pPr>
            <w:r w:rsidRPr="00FC7A69">
              <w:rPr>
                <w:color w:val="000000"/>
              </w:rPr>
              <w:t>White</w:t>
            </w:r>
          </w:p>
        </w:tc>
      </w:tr>
      <w:tr w:rsidR="00C545D9" w:rsidRPr="00FC7A69" w14:paraId="0C14EF49"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A65292D" w14:textId="77777777" w:rsidR="00C545D9" w:rsidRPr="00FC7A69" w:rsidRDefault="00C545D9" w:rsidP="005D6086">
            <w:pPr>
              <w:spacing w:line="276" w:lineRule="auto"/>
              <w:rPr>
                <w:color w:val="000000"/>
              </w:rPr>
            </w:pPr>
            <w:r w:rsidRPr="00FC7A69">
              <w:rPr>
                <w:color w:val="000000"/>
              </w:rPr>
              <w:t>28</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15E999AA"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DB8BB0A" w14:textId="77777777" w:rsidR="00C545D9" w:rsidRPr="00FC7A69" w:rsidRDefault="00C545D9" w:rsidP="005D6086">
            <w:pPr>
              <w:spacing w:after="160" w:line="276" w:lineRule="auto"/>
              <w:rPr>
                <w:color w:val="000000"/>
              </w:rPr>
            </w:pPr>
            <w:r w:rsidRPr="00FC7A69">
              <w:rPr>
                <w:color w:val="000000"/>
              </w:rPr>
              <w:t>No P</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72EC55E2" w14:textId="77777777" w:rsidR="00C545D9" w:rsidRPr="00FC7A69" w:rsidRDefault="00C545D9" w:rsidP="005D6086">
            <w:pPr>
              <w:spacing w:after="160" w:line="276" w:lineRule="auto"/>
              <w:rPr>
                <w:color w:val="000000"/>
              </w:rPr>
            </w:pPr>
            <w:r w:rsidRPr="00FC7A69">
              <w:rPr>
                <w:color w:val="000000"/>
              </w:rPr>
              <w:t>T7</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FA7A47A" w14:textId="77777777" w:rsidR="00C545D9" w:rsidRPr="00FC7A69" w:rsidRDefault="00C545D9" w:rsidP="005D6086">
            <w:pPr>
              <w:numPr>
                <w:ilvl w:val="0"/>
                <w:numId w:val="76"/>
              </w:numPr>
              <w:spacing w:before="120" w:after="160" w:line="276" w:lineRule="auto"/>
              <w:rPr>
                <w:color w:val="000000"/>
              </w:rPr>
            </w:pPr>
            <w:r w:rsidRPr="00FC7A69">
              <w:rPr>
                <w:color w:val="000000"/>
              </w:rPr>
              <w:t>26E8: deep green</w:t>
            </w:r>
          </w:p>
          <w:p w14:paraId="0D5DD363" w14:textId="77777777" w:rsidR="00C545D9" w:rsidRPr="00FC7A69" w:rsidRDefault="00C545D9" w:rsidP="005D6086">
            <w:pPr>
              <w:numPr>
                <w:ilvl w:val="0"/>
                <w:numId w:val="76"/>
              </w:numPr>
              <w:spacing w:before="120" w:after="160" w:line="276" w:lineRule="auto"/>
              <w:rPr>
                <w:color w:val="000000"/>
              </w:rPr>
            </w:pPr>
            <w:r w:rsidRPr="00FC7A69">
              <w:rPr>
                <w:color w:val="000000"/>
              </w:rPr>
              <w:t>26F8: dark green</w:t>
            </w:r>
          </w:p>
          <w:p w14:paraId="63832234" w14:textId="77777777" w:rsidR="00C545D9" w:rsidRPr="00FC7A69" w:rsidRDefault="00C545D9" w:rsidP="005D6086">
            <w:pPr>
              <w:numPr>
                <w:ilvl w:val="0"/>
                <w:numId w:val="76"/>
              </w:numPr>
              <w:spacing w:before="120" w:after="160" w:line="276" w:lineRule="auto"/>
              <w:rPr>
                <w:color w:val="000000"/>
              </w:rPr>
            </w:pPr>
            <w:r w:rsidRPr="00FC7A69">
              <w:rPr>
                <w:color w:val="000000"/>
              </w:rPr>
              <w:t>26B4: grayish green</w:t>
            </w:r>
          </w:p>
          <w:p w14:paraId="38C4094C" w14:textId="77777777" w:rsidR="00C545D9" w:rsidRPr="00FC7A69" w:rsidRDefault="00C545D9" w:rsidP="005D6086">
            <w:pPr>
              <w:numPr>
                <w:ilvl w:val="0"/>
                <w:numId w:val="76"/>
              </w:numPr>
              <w:spacing w:before="120" w:after="160" w:line="276" w:lineRule="auto"/>
              <w:rPr>
                <w:color w:val="000000"/>
              </w:rPr>
            </w:pPr>
            <w:r w:rsidRPr="00FC7A69">
              <w:rPr>
                <w:color w:val="000000"/>
              </w:rPr>
              <w:t>26A2: greenish white</w:t>
            </w:r>
          </w:p>
          <w:p w14:paraId="53A56B5F" w14:textId="77777777" w:rsidR="00C545D9" w:rsidRPr="00FC7A69" w:rsidRDefault="00C545D9" w:rsidP="005D6086">
            <w:pPr>
              <w:numPr>
                <w:ilvl w:val="0"/>
                <w:numId w:val="76"/>
              </w:numPr>
              <w:spacing w:before="120" w:after="160" w:line="276" w:lineRule="auto"/>
              <w:rPr>
                <w:color w:val="000000"/>
              </w:rPr>
            </w:pPr>
            <w:r w:rsidRPr="00FC7A69">
              <w:rPr>
                <w:color w:val="000000"/>
              </w:rPr>
              <w:t>White</w:t>
            </w:r>
          </w:p>
        </w:tc>
      </w:tr>
      <w:tr w:rsidR="00C545D9" w:rsidRPr="00FC7A69" w14:paraId="33224C67"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A2C79D8" w14:textId="77777777" w:rsidR="00C545D9" w:rsidRPr="00FC7A69" w:rsidRDefault="00C545D9" w:rsidP="005D6086">
            <w:pPr>
              <w:spacing w:line="276" w:lineRule="auto"/>
              <w:rPr>
                <w:color w:val="000000"/>
              </w:rPr>
            </w:pPr>
            <w:r w:rsidRPr="00FC7A69">
              <w:rPr>
                <w:color w:val="000000"/>
              </w:rPr>
              <w:t>n/a</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374B2165" w14:textId="77777777" w:rsidR="00C545D9" w:rsidRPr="00FC7A69" w:rsidRDefault="00C545D9" w:rsidP="005D6086">
            <w:pPr>
              <w:spacing w:line="276" w:lineRule="auto"/>
              <w:rPr>
                <w:color w:val="000000"/>
              </w:rPr>
            </w:pPr>
            <w:r w:rsidRPr="00FC7A69">
              <w:rPr>
                <w:color w:val="000000"/>
              </w:rPr>
              <w:t>PDA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84CF5EF" w14:textId="77777777" w:rsidR="00C545D9" w:rsidRPr="00FC7A69" w:rsidRDefault="00C545D9" w:rsidP="005D6086">
            <w:pPr>
              <w:spacing w:line="276" w:lineRule="auto"/>
              <w:rPr>
                <w:color w:val="000000"/>
              </w:rPr>
            </w:pPr>
            <w:r w:rsidRPr="00FC7A69">
              <w:rPr>
                <w:color w:val="000000"/>
              </w:rPr>
              <w:t>n/a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1B83AE4A" w14:textId="77777777" w:rsidR="00C545D9" w:rsidRPr="00FC7A69" w:rsidRDefault="00C545D9" w:rsidP="005D6086">
            <w:pPr>
              <w:spacing w:line="276" w:lineRule="auto"/>
              <w:rPr>
                <w:color w:val="000000"/>
              </w:rPr>
            </w:pPr>
            <w:r w:rsidRPr="00FC7A69">
              <w:rPr>
                <w:color w:val="000000"/>
              </w:rPr>
              <w:t>T7</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5C205E8" w14:textId="77777777" w:rsidR="00C545D9" w:rsidRPr="00FC7A69" w:rsidRDefault="00C545D9" w:rsidP="005D6086">
            <w:pPr>
              <w:numPr>
                <w:ilvl w:val="0"/>
                <w:numId w:val="20"/>
              </w:numPr>
              <w:spacing w:before="120" w:line="276" w:lineRule="auto"/>
              <w:rPr>
                <w:color w:val="000000"/>
              </w:rPr>
            </w:pPr>
            <w:r w:rsidRPr="00FC7A69">
              <w:rPr>
                <w:color w:val="000000"/>
              </w:rPr>
              <w:t>26D4: dull green</w:t>
            </w:r>
          </w:p>
          <w:p w14:paraId="1F695187" w14:textId="77777777" w:rsidR="00C545D9" w:rsidRPr="00FC7A69" w:rsidRDefault="00C545D9" w:rsidP="005D6086">
            <w:pPr>
              <w:numPr>
                <w:ilvl w:val="0"/>
                <w:numId w:val="20"/>
              </w:numPr>
              <w:spacing w:before="120" w:line="276" w:lineRule="auto"/>
              <w:rPr>
                <w:color w:val="000000"/>
              </w:rPr>
            </w:pPr>
            <w:r w:rsidRPr="00FC7A69">
              <w:rPr>
                <w:color w:val="000000"/>
              </w:rPr>
              <w:t>26B4, 26E6: grayish green</w:t>
            </w:r>
          </w:p>
          <w:p w14:paraId="26695D05" w14:textId="77777777" w:rsidR="00C545D9" w:rsidRPr="00FC7A69" w:rsidRDefault="00C545D9" w:rsidP="005D6086">
            <w:pPr>
              <w:numPr>
                <w:ilvl w:val="0"/>
                <w:numId w:val="76"/>
              </w:numPr>
              <w:spacing w:before="120" w:line="276" w:lineRule="auto"/>
              <w:rPr>
                <w:color w:val="000000"/>
              </w:rPr>
            </w:pPr>
            <w:r w:rsidRPr="00FC7A69">
              <w:rPr>
                <w:color w:val="000000"/>
              </w:rPr>
              <w:t>2B2: yellowish white/pale</w:t>
            </w:r>
          </w:p>
        </w:tc>
      </w:tr>
      <w:tr w:rsidR="00C545D9" w:rsidRPr="00FC7A69" w14:paraId="68D06004"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5D9DF1D" w14:textId="355441C9" w:rsidR="00C545D9" w:rsidRPr="00FC7A69" w:rsidRDefault="00C545D9" w:rsidP="005D6086">
            <w:pPr>
              <w:spacing w:line="276" w:lineRule="auto"/>
              <w:rPr>
                <w:color w:val="000000"/>
              </w:rPr>
            </w:pPr>
            <w:r w:rsidRPr="00FC7A69">
              <w:rPr>
                <w:color w:val="000000"/>
              </w:rPr>
              <w:t>29</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52513141"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FDB5CAA" w14:textId="77777777" w:rsidR="00C545D9" w:rsidRPr="00FC7A69" w:rsidRDefault="00C545D9" w:rsidP="005D6086">
            <w:pPr>
              <w:spacing w:after="160" w:line="276" w:lineRule="auto"/>
              <w:rPr>
                <w:color w:val="000000"/>
              </w:rPr>
            </w:pPr>
            <w:r w:rsidRPr="00FC7A69">
              <w:rPr>
                <w:color w:val="000000"/>
              </w:rPr>
              <w:t>Ca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6D7E9543" w14:textId="77777777" w:rsidR="00C545D9" w:rsidRPr="00FC7A69" w:rsidRDefault="00C545D9" w:rsidP="005D6086">
            <w:pPr>
              <w:spacing w:after="160" w:line="276" w:lineRule="auto"/>
              <w:rPr>
                <w:color w:val="000000"/>
              </w:rPr>
            </w:pPr>
            <w:r w:rsidRPr="00FC7A69">
              <w:rPr>
                <w:color w:val="000000"/>
              </w:rPr>
              <w:t>T8</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C310B53" w14:textId="77777777" w:rsidR="00C545D9" w:rsidRPr="00FC7A69" w:rsidRDefault="00C545D9" w:rsidP="005D6086">
            <w:pPr>
              <w:numPr>
                <w:ilvl w:val="0"/>
                <w:numId w:val="18"/>
              </w:numPr>
              <w:spacing w:before="120" w:after="160" w:line="276" w:lineRule="auto"/>
              <w:rPr>
                <w:color w:val="000000"/>
              </w:rPr>
            </w:pPr>
            <w:r w:rsidRPr="00FC7A69">
              <w:rPr>
                <w:color w:val="000000"/>
              </w:rPr>
              <w:t>3A7: yellow</w:t>
            </w:r>
          </w:p>
          <w:p w14:paraId="708C3CDA" w14:textId="77777777" w:rsidR="00C545D9" w:rsidRPr="00FC7A69" w:rsidRDefault="00C545D9" w:rsidP="005D6086">
            <w:pPr>
              <w:numPr>
                <w:ilvl w:val="0"/>
                <w:numId w:val="18"/>
              </w:numPr>
              <w:spacing w:before="120" w:after="160" w:line="276" w:lineRule="auto"/>
              <w:rPr>
                <w:color w:val="000000"/>
              </w:rPr>
            </w:pPr>
            <w:r w:rsidRPr="00FC7A69">
              <w:rPr>
                <w:color w:val="000000"/>
              </w:rPr>
              <w:t>27E7: grayish green</w:t>
            </w:r>
          </w:p>
          <w:p w14:paraId="4F075EE5" w14:textId="77777777" w:rsidR="00C545D9" w:rsidRPr="00FC7A69" w:rsidRDefault="00C545D9" w:rsidP="005D6086">
            <w:pPr>
              <w:numPr>
                <w:ilvl w:val="0"/>
                <w:numId w:val="18"/>
              </w:numPr>
              <w:spacing w:before="120" w:after="160" w:line="276" w:lineRule="auto"/>
              <w:rPr>
                <w:color w:val="000000"/>
              </w:rPr>
            </w:pPr>
            <w:r w:rsidRPr="00FC7A69">
              <w:rPr>
                <w:color w:val="000000"/>
              </w:rPr>
              <w:t>White</w:t>
            </w:r>
          </w:p>
        </w:tc>
      </w:tr>
      <w:tr w:rsidR="00C545D9" w:rsidRPr="00FC7A69" w14:paraId="2C4763AF"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D0057B7" w14:textId="77777777" w:rsidR="00C545D9" w:rsidRPr="00FC7A69" w:rsidRDefault="00C545D9" w:rsidP="005D6086">
            <w:pPr>
              <w:spacing w:line="276" w:lineRule="auto"/>
              <w:rPr>
                <w:color w:val="000000"/>
              </w:rPr>
            </w:pPr>
            <w:r w:rsidRPr="00FC7A69">
              <w:rPr>
                <w:color w:val="000000"/>
              </w:rPr>
              <w:t>30</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3131CE4A"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EC3B94F" w14:textId="77777777" w:rsidR="00C545D9" w:rsidRPr="00FC7A69" w:rsidRDefault="00C545D9" w:rsidP="005D6086">
            <w:pPr>
              <w:spacing w:after="160" w:line="276" w:lineRule="auto"/>
              <w:rPr>
                <w:color w:val="000000"/>
              </w:rPr>
            </w:pPr>
            <w:r w:rsidRPr="00FC7A69">
              <w:rPr>
                <w:color w:val="000000"/>
              </w:rPr>
              <w:t>Al</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15A8F008" w14:textId="77777777" w:rsidR="00C545D9" w:rsidRPr="00FC7A69" w:rsidRDefault="00C545D9" w:rsidP="005D6086">
            <w:pPr>
              <w:spacing w:after="160" w:line="276" w:lineRule="auto"/>
              <w:rPr>
                <w:color w:val="000000"/>
              </w:rPr>
            </w:pPr>
            <w:r w:rsidRPr="00FC7A69">
              <w:rPr>
                <w:color w:val="000000"/>
              </w:rPr>
              <w:t>T8</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D0D1EB4" w14:textId="77777777" w:rsidR="00C545D9" w:rsidRPr="00FC7A69" w:rsidRDefault="00C545D9" w:rsidP="005D6086">
            <w:pPr>
              <w:numPr>
                <w:ilvl w:val="0"/>
                <w:numId w:val="19"/>
              </w:numPr>
              <w:spacing w:before="120" w:after="160" w:line="276" w:lineRule="auto"/>
              <w:rPr>
                <w:color w:val="000000"/>
              </w:rPr>
            </w:pPr>
            <w:r w:rsidRPr="00FC7A69">
              <w:rPr>
                <w:color w:val="000000"/>
              </w:rPr>
              <w:t>2A6: yellow</w:t>
            </w:r>
          </w:p>
          <w:p w14:paraId="4B5F90EB" w14:textId="77777777" w:rsidR="00C545D9" w:rsidRPr="00FC7A69" w:rsidRDefault="00C545D9" w:rsidP="005D6086">
            <w:pPr>
              <w:numPr>
                <w:ilvl w:val="0"/>
                <w:numId w:val="19"/>
              </w:numPr>
              <w:spacing w:before="120" w:after="160" w:line="276" w:lineRule="auto"/>
              <w:rPr>
                <w:color w:val="000000"/>
              </w:rPr>
            </w:pPr>
            <w:r w:rsidRPr="00FC7A69">
              <w:rPr>
                <w:color w:val="000000"/>
              </w:rPr>
              <w:t>White</w:t>
            </w:r>
          </w:p>
        </w:tc>
      </w:tr>
      <w:tr w:rsidR="00C545D9" w:rsidRPr="00FC7A69" w14:paraId="7AB416B6"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9C80205" w14:textId="77777777" w:rsidR="00C545D9" w:rsidRPr="00FC7A69" w:rsidRDefault="00C545D9" w:rsidP="005D6086">
            <w:pPr>
              <w:spacing w:line="276" w:lineRule="auto"/>
              <w:rPr>
                <w:color w:val="000000"/>
              </w:rPr>
            </w:pPr>
            <w:r w:rsidRPr="00FC7A69">
              <w:rPr>
                <w:color w:val="000000"/>
              </w:rPr>
              <w:t>31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190264AB"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BDCA85A" w14:textId="77777777" w:rsidR="00C545D9" w:rsidRPr="00FC7A69" w:rsidRDefault="00C545D9" w:rsidP="005D6086">
            <w:pPr>
              <w:spacing w:after="160" w:line="276" w:lineRule="auto"/>
              <w:rPr>
                <w:color w:val="000000"/>
              </w:rPr>
            </w:pPr>
            <w:r w:rsidRPr="00FC7A69">
              <w:rPr>
                <w:color w:val="000000"/>
              </w:rPr>
              <w:t>K</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2B3328F6" w14:textId="77777777" w:rsidR="00C545D9" w:rsidRPr="00FC7A69" w:rsidRDefault="00C545D9" w:rsidP="005D6086">
            <w:pPr>
              <w:spacing w:after="160" w:line="276" w:lineRule="auto"/>
              <w:rPr>
                <w:color w:val="000000"/>
              </w:rPr>
            </w:pPr>
            <w:r w:rsidRPr="00FC7A69">
              <w:rPr>
                <w:color w:val="000000"/>
              </w:rPr>
              <w:t>T8</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4B73BE8" w14:textId="77777777" w:rsidR="00C545D9" w:rsidRPr="00FC7A69" w:rsidRDefault="00C545D9" w:rsidP="005D6086">
            <w:pPr>
              <w:numPr>
                <w:ilvl w:val="0"/>
                <w:numId w:val="80"/>
              </w:numPr>
              <w:spacing w:before="120" w:after="160" w:line="276" w:lineRule="auto"/>
              <w:rPr>
                <w:color w:val="000000"/>
              </w:rPr>
            </w:pPr>
            <w:r w:rsidRPr="00FC7A69">
              <w:rPr>
                <w:color w:val="000000"/>
              </w:rPr>
              <w:t>3A5: light yellow</w:t>
            </w:r>
          </w:p>
          <w:p w14:paraId="64822B9D" w14:textId="77777777" w:rsidR="00C545D9" w:rsidRPr="00FC7A69" w:rsidRDefault="00C545D9" w:rsidP="005D6086">
            <w:pPr>
              <w:numPr>
                <w:ilvl w:val="0"/>
                <w:numId w:val="80"/>
              </w:numPr>
              <w:spacing w:before="120" w:after="160" w:line="276" w:lineRule="auto"/>
              <w:rPr>
                <w:color w:val="000000"/>
              </w:rPr>
            </w:pPr>
            <w:r w:rsidRPr="00FC7A69">
              <w:rPr>
                <w:color w:val="000000"/>
              </w:rPr>
              <w:t>27D5, 27E7: grayish green</w:t>
            </w:r>
          </w:p>
          <w:p w14:paraId="70D01B4C" w14:textId="77777777" w:rsidR="00C545D9" w:rsidRPr="00FC7A69" w:rsidRDefault="00C545D9" w:rsidP="005D6086">
            <w:pPr>
              <w:numPr>
                <w:ilvl w:val="0"/>
                <w:numId w:val="80"/>
              </w:numPr>
              <w:spacing w:before="120" w:after="160" w:line="276" w:lineRule="auto"/>
              <w:rPr>
                <w:color w:val="000000"/>
              </w:rPr>
            </w:pPr>
            <w:r w:rsidRPr="00FC7A69">
              <w:rPr>
                <w:color w:val="000000"/>
              </w:rPr>
              <w:t>White</w:t>
            </w:r>
          </w:p>
        </w:tc>
      </w:tr>
    </w:tbl>
    <w:p w14:paraId="6BEAECE6" w14:textId="77777777" w:rsidR="009600D7" w:rsidRDefault="009600D7"/>
    <w:p w14:paraId="4509AA79" w14:textId="77777777" w:rsidR="009600D7" w:rsidRDefault="009600D7"/>
    <w:p w14:paraId="0BC41E28" w14:textId="77777777" w:rsidR="009600D7" w:rsidRDefault="009600D7"/>
    <w:p w14:paraId="1E20B086" w14:textId="77777777" w:rsidR="009600D7" w:rsidRDefault="009600D7"/>
    <w:p w14:paraId="71397AAD" w14:textId="77777777" w:rsidR="009600D7" w:rsidRDefault="009600D7"/>
    <w:p w14:paraId="1B965BD5" w14:textId="0065DA97" w:rsidR="009600D7" w:rsidRDefault="009600D7">
      <w:r>
        <w:lastRenderedPageBreak/>
        <w:t>Table 2.2: Continued</w:t>
      </w:r>
    </w:p>
    <w:tbl>
      <w:tblPr>
        <w:tblW w:w="8880"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60"/>
        <w:gridCol w:w="1125"/>
        <w:gridCol w:w="1440"/>
        <w:gridCol w:w="885"/>
        <w:gridCol w:w="3870"/>
      </w:tblGrid>
      <w:tr w:rsidR="00C545D9" w:rsidRPr="00FC7A69" w14:paraId="754DCAE1"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9D837BB" w14:textId="77777777" w:rsidR="00C545D9" w:rsidRPr="00FC7A69" w:rsidRDefault="00C545D9" w:rsidP="005D6086">
            <w:pPr>
              <w:spacing w:line="276" w:lineRule="auto"/>
              <w:rPr>
                <w:color w:val="000000"/>
              </w:rPr>
            </w:pPr>
            <w:r w:rsidRPr="00FC7A69">
              <w:rPr>
                <w:color w:val="000000"/>
              </w:rPr>
              <w:t>32</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26DEE544"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00E1D7F" w14:textId="77777777" w:rsidR="00C545D9" w:rsidRPr="00FC7A69" w:rsidRDefault="00C545D9" w:rsidP="005D6086">
            <w:pPr>
              <w:spacing w:after="160" w:line="276" w:lineRule="auto"/>
              <w:rPr>
                <w:color w:val="000000"/>
              </w:rPr>
            </w:pPr>
            <w:r w:rsidRPr="00FC7A69">
              <w:rPr>
                <w:color w:val="000000"/>
              </w:rPr>
              <w:t>No P</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488E6907" w14:textId="77777777" w:rsidR="00C545D9" w:rsidRPr="00FC7A69" w:rsidRDefault="00C545D9" w:rsidP="005D6086">
            <w:pPr>
              <w:spacing w:after="160" w:line="276" w:lineRule="auto"/>
              <w:rPr>
                <w:color w:val="000000"/>
              </w:rPr>
            </w:pPr>
            <w:r w:rsidRPr="00FC7A69">
              <w:rPr>
                <w:color w:val="000000"/>
              </w:rPr>
              <w:t>T8</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A600DDB" w14:textId="77777777" w:rsidR="00C545D9" w:rsidRPr="00FC7A69" w:rsidRDefault="00C545D9" w:rsidP="005D6086">
            <w:pPr>
              <w:numPr>
                <w:ilvl w:val="0"/>
                <w:numId w:val="70"/>
              </w:numPr>
              <w:spacing w:before="120" w:after="160" w:line="276" w:lineRule="auto"/>
              <w:rPr>
                <w:color w:val="000000"/>
              </w:rPr>
            </w:pPr>
            <w:r w:rsidRPr="00FC7A69">
              <w:rPr>
                <w:color w:val="000000"/>
              </w:rPr>
              <w:t>27A4: pastel green</w:t>
            </w:r>
          </w:p>
          <w:p w14:paraId="72005C01" w14:textId="77777777" w:rsidR="00C545D9" w:rsidRPr="00FC7A69" w:rsidRDefault="00C545D9" w:rsidP="005D6086">
            <w:pPr>
              <w:numPr>
                <w:ilvl w:val="0"/>
                <w:numId w:val="70"/>
              </w:numPr>
              <w:spacing w:before="120" w:after="160" w:line="276" w:lineRule="auto"/>
              <w:rPr>
                <w:color w:val="000000"/>
              </w:rPr>
            </w:pPr>
            <w:r w:rsidRPr="00FC7A69">
              <w:rPr>
                <w:color w:val="000000"/>
              </w:rPr>
              <w:t>27A6: green</w:t>
            </w:r>
          </w:p>
          <w:p w14:paraId="12D67D37" w14:textId="77777777" w:rsidR="00C545D9" w:rsidRPr="00FC7A69" w:rsidRDefault="00C545D9" w:rsidP="005D6086">
            <w:pPr>
              <w:numPr>
                <w:ilvl w:val="0"/>
                <w:numId w:val="70"/>
              </w:numPr>
              <w:spacing w:before="120" w:after="160" w:line="276" w:lineRule="auto"/>
              <w:rPr>
                <w:color w:val="000000"/>
              </w:rPr>
            </w:pPr>
            <w:r w:rsidRPr="00FC7A69">
              <w:rPr>
                <w:color w:val="000000"/>
              </w:rPr>
              <w:t>27E7: grayish green</w:t>
            </w:r>
          </w:p>
          <w:p w14:paraId="498E5B35" w14:textId="77777777" w:rsidR="00C545D9" w:rsidRPr="00FC7A69" w:rsidRDefault="00C545D9" w:rsidP="005D6086">
            <w:pPr>
              <w:numPr>
                <w:ilvl w:val="0"/>
                <w:numId w:val="70"/>
              </w:numPr>
              <w:spacing w:before="120" w:after="160" w:line="276" w:lineRule="auto"/>
              <w:rPr>
                <w:color w:val="000000"/>
              </w:rPr>
            </w:pPr>
            <w:r w:rsidRPr="00FC7A69">
              <w:rPr>
                <w:color w:val="000000"/>
              </w:rPr>
              <w:t>White</w:t>
            </w:r>
          </w:p>
        </w:tc>
      </w:tr>
      <w:tr w:rsidR="00C545D9" w:rsidRPr="00FC7A69" w14:paraId="536C9ACF"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46D16A5" w14:textId="77777777" w:rsidR="00C545D9" w:rsidRPr="00FC7A69" w:rsidRDefault="00C545D9" w:rsidP="005D6086">
            <w:pPr>
              <w:spacing w:line="276" w:lineRule="auto"/>
              <w:rPr>
                <w:color w:val="000000"/>
              </w:rPr>
            </w:pPr>
            <w:r w:rsidRPr="00FC7A69">
              <w:rPr>
                <w:color w:val="000000"/>
              </w:rPr>
              <w:t>n/a</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280A89FD" w14:textId="77777777" w:rsidR="00C545D9" w:rsidRPr="00FC7A69" w:rsidRDefault="00C545D9" w:rsidP="005D6086">
            <w:pPr>
              <w:spacing w:line="276" w:lineRule="auto"/>
              <w:rPr>
                <w:color w:val="000000"/>
              </w:rPr>
            </w:pPr>
            <w:r w:rsidRPr="00FC7A69">
              <w:rPr>
                <w:color w:val="000000"/>
              </w:rPr>
              <w:t>PDA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75C84C7" w14:textId="77777777" w:rsidR="00C545D9" w:rsidRPr="00FC7A69" w:rsidRDefault="00C545D9" w:rsidP="005D6086">
            <w:pPr>
              <w:spacing w:line="276" w:lineRule="auto"/>
              <w:rPr>
                <w:color w:val="000000"/>
              </w:rPr>
            </w:pPr>
            <w:r w:rsidRPr="00FC7A69">
              <w:rPr>
                <w:color w:val="000000"/>
              </w:rPr>
              <w:t>n/a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735EA646" w14:textId="77777777" w:rsidR="00C545D9" w:rsidRPr="00FC7A69" w:rsidRDefault="00C545D9" w:rsidP="005D6086">
            <w:pPr>
              <w:spacing w:line="276" w:lineRule="auto"/>
              <w:rPr>
                <w:color w:val="000000"/>
              </w:rPr>
            </w:pPr>
            <w:r w:rsidRPr="00FC7A69">
              <w:rPr>
                <w:color w:val="000000"/>
              </w:rPr>
              <w:t>T8</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11DBF6C" w14:textId="77777777" w:rsidR="00C545D9" w:rsidRPr="00FC7A69" w:rsidRDefault="00C545D9" w:rsidP="005D6086">
            <w:pPr>
              <w:numPr>
                <w:ilvl w:val="0"/>
                <w:numId w:val="21"/>
              </w:numPr>
              <w:spacing w:before="120" w:line="276" w:lineRule="auto"/>
              <w:rPr>
                <w:color w:val="000000"/>
              </w:rPr>
            </w:pPr>
            <w:r w:rsidRPr="00FC7A69">
              <w:rPr>
                <w:color w:val="000000"/>
              </w:rPr>
              <w:t>White</w:t>
            </w:r>
          </w:p>
          <w:p w14:paraId="3D454C9B" w14:textId="77777777" w:rsidR="00C545D9" w:rsidRPr="00FC7A69" w:rsidRDefault="00C545D9" w:rsidP="005D6086">
            <w:pPr>
              <w:numPr>
                <w:ilvl w:val="0"/>
                <w:numId w:val="21"/>
              </w:numPr>
              <w:spacing w:before="120" w:line="276" w:lineRule="auto"/>
              <w:rPr>
                <w:color w:val="000000"/>
              </w:rPr>
            </w:pPr>
            <w:r w:rsidRPr="00FC7A69">
              <w:rPr>
                <w:color w:val="000000"/>
              </w:rPr>
              <w:t>2B2: yellowish white/pale</w:t>
            </w:r>
          </w:p>
          <w:p w14:paraId="26989CE5" w14:textId="77777777" w:rsidR="00C545D9" w:rsidRPr="009578A9" w:rsidRDefault="00C545D9" w:rsidP="005D6086">
            <w:pPr>
              <w:numPr>
                <w:ilvl w:val="0"/>
                <w:numId w:val="21"/>
              </w:numPr>
              <w:spacing w:before="120" w:line="276" w:lineRule="auto"/>
              <w:rPr>
                <w:color w:val="000000"/>
              </w:rPr>
            </w:pPr>
            <w:r w:rsidRPr="00FC7A69">
              <w:rPr>
                <w:color w:val="000000"/>
              </w:rPr>
              <w:t>26D4: dull green</w:t>
            </w:r>
          </w:p>
          <w:p w14:paraId="47C7B4B7" w14:textId="77777777" w:rsidR="00C545D9" w:rsidRPr="00FC7A69" w:rsidRDefault="00C545D9" w:rsidP="005D6086">
            <w:pPr>
              <w:spacing w:line="276" w:lineRule="auto"/>
              <w:rPr>
                <w:color w:val="000000"/>
              </w:rPr>
            </w:pPr>
            <w:r>
              <w:rPr>
                <w:color w:val="000000"/>
              </w:rPr>
              <w:t xml:space="preserve">           </w:t>
            </w:r>
            <w:r w:rsidRPr="009578A9">
              <w:rPr>
                <w:color w:val="000000"/>
              </w:rPr>
              <w:t>26B4, 26E6: grayish green</w:t>
            </w:r>
          </w:p>
        </w:tc>
      </w:tr>
      <w:tr w:rsidR="00C545D9" w:rsidRPr="00FC7A69" w14:paraId="067B41D9"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87BD83C" w14:textId="77777777" w:rsidR="00C545D9" w:rsidRPr="00FC7A69" w:rsidRDefault="00C545D9" w:rsidP="005D6086">
            <w:pPr>
              <w:spacing w:line="276" w:lineRule="auto"/>
              <w:rPr>
                <w:color w:val="000000"/>
              </w:rPr>
            </w:pPr>
            <w:r w:rsidRPr="00FC7A69">
              <w:rPr>
                <w:color w:val="000000"/>
              </w:rPr>
              <w:t>33</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122331E4"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B3DC53A" w14:textId="77777777" w:rsidR="00C545D9" w:rsidRPr="00FC7A69" w:rsidRDefault="00C545D9" w:rsidP="005D6086">
            <w:pPr>
              <w:spacing w:after="160" w:line="276" w:lineRule="auto"/>
              <w:rPr>
                <w:color w:val="000000"/>
              </w:rPr>
            </w:pPr>
            <w:r w:rsidRPr="00FC7A69">
              <w:rPr>
                <w:color w:val="000000"/>
              </w:rPr>
              <w:t>Ca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3BC43443" w14:textId="77777777" w:rsidR="00C545D9" w:rsidRPr="00FC7A69" w:rsidRDefault="00C545D9" w:rsidP="005D6086">
            <w:pPr>
              <w:spacing w:after="160" w:line="276" w:lineRule="auto"/>
              <w:rPr>
                <w:color w:val="000000"/>
              </w:rPr>
            </w:pPr>
            <w:r w:rsidRPr="00FC7A69">
              <w:rPr>
                <w:color w:val="000000"/>
              </w:rPr>
              <w:t>T9</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115C148" w14:textId="77777777" w:rsidR="00C545D9" w:rsidRPr="00FC7A69" w:rsidRDefault="00C545D9" w:rsidP="005D6086">
            <w:pPr>
              <w:numPr>
                <w:ilvl w:val="0"/>
                <w:numId w:val="43"/>
              </w:numPr>
              <w:spacing w:before="120" w:after="160" w:line="276" w:lineRule="auto"/>
              <w:rPr>
                <w:color w:val="000000"/>
              </w:rPr>
            </w:pPr>
            <w:r w:rsidRPr="00FC7A69">
              <w:rPr>
                <w:color w:val="000000"/>
              </w:rPr>
              <w:t>2A2: yellowish white/pale</w:t>
            </w:r>
          </w:p>
          <w:p w14:paraId="6AA4EA47" w14:textId="77777777" w:rsidR="00C545D9" w:rsidRPr="00FC7A69" w:rsidRDefault="00C545D9" w:rsidP="005D6086">
            <w:pPr>
              <w:numPr>
                <w:ilvl w:val="0"/>
                <w:numId w:val="43"/>
              </w:numPr>
              <w:spacing w:before="120" w:after="160" w:line="276" w:lineRule="auto"/>
              <w:rPr>
                <w:color w:val="000000"/>
              </w:rPr>
            </w:pPr>
            <w:r w:rsidRPr="00FC7A69">
              <w:rPr>
                <w:color w:val="000000"/>
              </w:rPr>
              <w:t>2A5: light yellow</w:t>
            </w:r>
          </w:p>
          <w:p w14:paraId="53BCA10D" w14:textId="77777777" w:rsidR="00C545D9" w:rsidRPr="00FC7A69" w:rsidRDefault="00C545D9" w:rsidP="005D6086">
            <w:pPr>
              <w:numPr>
                <w:ilvl w:val="0"/>
                <w:numId w:val="43"/>
              </w:numPr>
              <w:spacing w:before="120" w:after="160" w:line="276" w:lineRule="auto"/>
              <w:rPr>
                <w:color w:val="000000"/>
              </w:rPr>
            </w:pPr>
            <w:r w:rsidRPr="00FC7A69">
              <w:rPr>
                <w:color w:val="000000"/>
              </w:rPr>
              <w:t>White</w:t>
            </w:r>
          </w:p>
        </w:tc>
      </w:tr>
      <w:tr w:rsidR="00C545D9" w:rsidRPr="00FC7A69" w14:paraId="12721324"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199D84E" w14:textId="77777777" w:rsidR="00C545D9" w:rsidRPr="00FC7A69" w:rsidRDefault="00C545D9" w:rsidP="005D6086">
            <w:pPr>
              <w:spacing w:line="276" w:lineRule="auto"/>
              <w:rPr>
                <w:color w:val="000000"/>
              </w:rPr>
            </w:pPr>
            <w:r w:rsidRPr="00FC7A69">
              <w:rPr>
                <w:color w:val="000000"/>
              </w:rPr>
              <w:t>34</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460C0433"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609E687" w14:textId="77777777" w:rsidR="00C545D9" w:rsidRPr="00FC7A69" w:rsidRDefault="00C545D9" w:rsidP="005D6086">
            <w:pPr>
              <w:spacing w:after="160" w:line="276" w:lineRule="auto"/>
              <w:rPr>
                <w:color w:val="000000"/>
              </w:rPr>
            </w:pPr>
            <w:r w:rsidRPr="00FC7A69">
              <w:rPr>
                <w:color w:val="000000"/>
              </w:rPr>
              <w:t>Al</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54DDA641" w14:textId="77777777" w:rsidR="00C545D9" w:rsidRPr="00FC7A69" w:rsidRDefault="00C545D9" w:rsidP="005D6086">
            <w:pPr>
              <w:spacing w:after="160" w:line="276" w:lineRule="auto"/>
              <w:rPr>
                <w:color w:val="000000"/>
              </w:rPr>
            </w:pPr>
            <w:r w:rsidRPr="00FC7A69">
              <w:rPr>
                <w:color w:val="000000"/>
              </w:rPr>
              <w:t>T9</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563FE3F4" w14:textId="77777777" w:rsidR="00C545D9" w:rsidRPr="00FC7A69" w:rsidRDefault="00C545D9" w:rsidP="005D6086">
            <w:pPr>
              <w:numPr>
                <w:ilvl w:val="0"/>
                <w:numId w:val="44"/>
              </w:numPr>
              <w:spacing w:before="120" w:after="160" w:line="276" w:lineRule="auto"/>
              <w:rPr>
                <w:color w:val="000000"/>
              </w:rPr>
            </w:pPr>
            <w:r w:rsidRPr="00FC7A69">
              <w:rPr>
                <w:color w:val="000000"/>
              </w:rPr>
              <w:t>2A2: yellowish white/pale</w:t>
            </w:r>
          </w:p>
          <w:p w14:paraId="6C18E766" w14:textId="77777777" w:rsidR="00C545D9" w:rsidRPr="00FC7A69" w:rsidRDefault="00C545D9" w:rsidP="005D6086">
            <w:pPr>
              <w:numPr>
                <w:ilvl w:val="0"/>
                <w:numId w:val="44"/>
              </w:numPr>
              <w:spacing w:before="120" w:after="160" w:line="276" w:lineRule="auto"/>
              <w:rPr>
                <w:color w:val="000000"/>
              </w:rPr>
            </w:pPr>
            <w:r w:rsidRPr="00FC7A69">
              <w:rPr>
                <w:color w:val="000000"/>
              </w:rPr>
              <w:t>White</w:t>
            </w:r>
          </w:p>
        </w:tc>
      </w:tr>
      <w:tr w:rsidR="00C545D9" w:rsidRPr="00FC7A69" w14:paraId="307304F7"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D5512E3" w14:textId="77777777" w:rsidR="00C545D9" w:rsidRPr="00FC7A69" w:rsidRDefault="00C545D9" w:rsidP="005D6086">
            <w:pPr>
              <w:spacing w:line="276" w:lineRule="auto"/>
              <w:rPr>
                <w:color w:val="000000"/>
              </w:rPr>
            </w:pPr>
            <w:r w:rsidRPr="00FC7A69">
              <w:rPr>
                <w:color w:val="000000"/>
              </w:rPr>
              <w:t>35</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03C25AE5"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225C128" w14:textId="77777777" w:rsidR="00C545D9" w:rsidRPr="00FC7A69" w:rsidRDefault="00C545D9" w:rsidP="005D6086">
            <w:pPr>
              <w:spacing w:after="160" w:line="276" w:lineRule="auto"/>
              <w:rPr>
                <w:color w:val="000000"/>
              </w:rPr>
            </w:pPr>
            <w:r w:rsidRPr="00FC7A69">
              <w:rPr>
                <w:color w:val="000000"/>
              </w:rPr>
              <w:t>K</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0D6FFDB1" w14:textId="77777777" w:rsidR="00C545D9" w:rsidRPr="00FC7A69" w:rsidRDefault="00C545D9" w:rsidP="005D6086">
            <w:pPr>
              <w:spacing w:after="160" w:line="276" w:lineRule="auto"/>
              <w:rPr>
                <w:color w:val="000000"/>
              </w:rPr>
            </w:pPr>
            <w:r w:rsidRPr="00FC7A69">
              <w:rPr>
                <w:color w:val="000000"/>
              </w:rPr>
              <w:t>T9</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C6420D5" w14:textId="77777777" w:rsidR="00C545D9" w:rsidRPr="00FC7A69" w:rsidRDefault="00C545D9" w:rsidP="005D6086">
            <w:pPr>
              <w:numPr>
                <w:ilvl w:val="0"/>
                <w:numId w:val="52"/>
              </w:numPr>
              <w:spacing w:before="120" w:after="160" w:line="276" w:lineRule="auto"/>
              <w:rPr>
                <w:color w:val="000000"/>
              </w:rPr>
            </w:pPr>
            <w:r w:rsidRPr="00FC7A69">
              <w:rPr>
                <w:color w:val="000000"/>
              </w:rPr>
              <w:t>2A2: yellowish white/pale</w:t>
            </w:r>
          </w:p>
          <w:p w14:paraId="484C4154" w14:textId="77777777" w:rsidR="00C545D9" w:rsidRPr="00FC7A69" w:rsidRDefault="00C545D9" w:rsidP="005D6086">
            <w:pPr>
              <w:numPr>
                <w:ilvl w:val="0"/>
                <w:numId w:val="52"/>
              </w:numPr>
              <w:spacing w:before="120" w:after="160" w:line="276" w:lineRule="auto"/>
              <w:rPr>
                <w:color w:val="000000"/>
              </w:rPr>
            </w:pPr>
            <w:r w:rsidRPr="00FC7A69">
              <w:rPr>
                <w:color w:val="000000"/>
              </w:rPr>
              <w:t>White </w:t>
            </w:r>
          </w:p>
        </w:tc>
      </w:tr>
      <w:tr w:rsidR="00C545D9" w:rsidRPr="00FC7A69" w14:paraId="7D1F14C6"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7923C37" w14:textId="77777777" w:rsidR="00C545D9" w:rsidRPr="00FC7A69" w:rsidRDefault="00C545D9" w:rsidP="005D6086">
            <w:pPr>
              <w:spacing w:line="276" w:lineRule="auto"/>
              <w:rPr>
                <w:color w:val="000000"/>
              </w:rPr>
            </w:pPr>
            <w:r w:rsidRPr="00FC7A69">
              <w:rPr>
                <w:color w:val="000000"/>
              </w:rPr>
              <w:t>36</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501CE491" w14:textId="77777777" w:rsidR="00C545D9" w:rsidRPr="00FC7A69" w:rsidRDefault="00C545D9" w:rsidP="005D6086">
            <w:pPr>
              <w:spacing w:after="160" w:line="276" w:lineRule="auto"/>
              <w:rPr>
                <w:color w:val="000000"/>
              </w:rPr>
            </w:pPr>
            <w:r w:rsidRPr="00FC7A69">
              <w:rPr>
                <w:color w:val="000000"/>
              </w:rPr>
              <w:t>PVK</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F797FAA" w14:textId="77777777" w:rsidR="00C545D9" w:rsidRPr="00FC7A69" w:rsidRDefault="00C545D9" w:rsidP="005D6086">
            <w:pPr>
              <w:spacing w:after="160" w:line="276" w:lineRule="auto"/>
              <w:rPr>
                <w:color w:val="000000"/>
              </w:rPr>
            </w:pPr>
            <w:r w:rsidRPr="00FC7A69">
              <w:rPr>
                <w:color w:val="000000"/>
              </w:rPr>
              <w:t>No P</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732399A9" w14:textId="77777777" w:rsidR="00C545D9" w:rsidRPr="00FC7A69" w:rsidRDefault="00C545D9" w:rsidP="005D6086">
            <w:pPr>
              <w:spacing w:after="160" w:line="276" w:lineRule="auto"/>
              <w:rPr>
                <w:color w:val="000000"/>
              </w:rPr>
            </w:pPr>
            <w:r w:rsidRPr="00FC7A69">
              <w:rPr>
                <w:color w:val="000000"/>
              </w:rPr>
              <w:t>T9</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7CAE0CE" w14:textId="77777777" w:rsidR="00C545D9" w:rsidRPr="00FC7A69" w:rsidRDefault="00C545D9" w:rsidP="005D6086">
            <w:pPr>
              <w:numPr>
                <w:ilvl w:val="0"/>
                <w:numId w:val="69"/>
              </w:numPr>
              <w:spacing w:before="120" w:after="160" w:line="276" w:lineRule="auto"/>
              <w:rPr>
                <w:color w:val="000000"/>
              </w:rPr>
            </w:pPr>
            <w:r w:rsidRPr="00FC7A69">
              <w:rPr>
                <w:color w:val="000000"/>
              </w:rPr>
              <w:t>White </w:t>
            </w:r>
          </w:p>
        </w:tc>
      </w:tr>
      <w:tr w:rsidR="00C545D9" w:rsidRPr="00FC7A69" w14:paraId="6FB193BC" w14:textId="77777777" w:rsidTr="005D6086">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C6CFD3F" w14:textId="0EF095A8" w:rsidR="00C545D9" w:rsidRPr="00FC7A69" w:rsidRDefault="00C545D9" w:rsidP="005D6086">
            <w:pPr>
              <w:spacing w:line="276" w:lineRule="auto"/>
              <w:rPr>
                <w:color w:val="000000"/>
              </w:rPr>
            </w:pPr>
            <w:r w:rsidRPr="00FC7A69">
              <w:rPr>
                <w:color w:val="000000"/>
              </w:rPr>
              <w:t>n/a</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6C3C2364" w14:textId="77777777" w:rsidR="00C545D9" w:rsidRPr="00FC7A69" w:rsidRDefault="00C545D9" w:rsidP="005D6086">
            <w:pPr>
              <w:spacing w:line="276" w:lineRule="auto"/>
              <w:rPr>
                <w:color w:val="000000"/>
              </w:rPr>
            </w:pPr>
            <w:r w:rsidRPr="00FC7A69">
              <w:rPr>
                <w:color w:val="000000"/>
              </w:rPr>
              <w:t>PDA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A26946F" w14:textId="77777777" w:rsidR="00C545D9" w:rsidRPr="00FC7A69" w:rsidRDefault="00C545D9" w:rsidP="005D6086">
            <w:pPr>
              <w:spacing w:line="276" w:lineRule="auto"/>
              <w:rPr>
                <w:color w:val="000000"/>
              </w:rPr>
            </w:pPr>
            <w:r w:rsidRPr="00FC7A69">
              <w:rPr>
                <w:color w:val="000000"/>
              </w:rPr>
              <w:t>n/a</w:t>
            </w:r>
          </w:p>
        </w:tc>
        <w:tc>
          <w:tcPr>
            <w:tcW w:w="885" w:type="dxa"/>
            <w:tcBorders>
              <w:top w:val="single" w:sz="4" w:space="0" w:color="000000"/>
              <w:left w:val="single" w:sz="4" w:space="0" w:color="000000"/>
              <w:bottom w:val="single" w:sz="4" w:space="0" w:color="000000"/>
              <w:right w:val="single" w:sz="4" w:space="0" w:color="000000"/>
            </w:tcBorders>
            <w:shd w:val="clear" w:color="auto" w:fill="auto"/>
          </w:tcPr>
          <w:p w14:paraId="15194FC0" w14:textId="77777777" w:rsidR="00C545D9" w:rsidRPr="00FC7A69" w:rsidRDefault="00C545D9" w:rsidP="005D6086">
            <w:pPr>
              <w:spacing w:line="276" w:lineRule="auto"/>
              <w:rPr>
                <w:color w:val="000000"/>
              </w:rPr>
            </w:pPr>
            <w:r w:rsidRPr="00FC7A69">
              <w:rPr>
                <w:color w:val="000000"/>
              </w:rPr>
              <w:t>T9</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7154209" w14:textId="77777777" w:rsidR="00C545D9" w:rsidRPr="00FC7A69" w:rsidRDefault="00C545D9" w:rsidP="005D6086">
            <w:pPr>
              <w:numPr>
                <w:ilvl w:val="0"/>
                <w:numId w:val="61"/>
              </w:numPr>
              <w:spacing w:before="120" w:line="276" w:lineRule="auto"/>
              <w:rPr>
                <w:color w:val="000000"/>
              </w:rPr>
            </w:pPr>
            <w:r w:rsidRPr="00FC7A69">
              <w:rPr>
                <w:color w:val="000000"/>
              </w:rPr>
              <w:t>White </w:t>
            </w:r>
          </w:p>
          <w:p w14:paraId="5592F91B" w14:textId="77777777" w:rsidR="00C545D9" w:rsidRPr="009578A9" w:rsidRDefault="00C545D9" w:rsidP="005D6086">
            <w:pPr>
              <w:numPr>
                <w:ilvl w:val="0"/>
                <w:numId w:val="61"/>
              </w:numPr>
              <w:spacing w:before="120" w:line="276" w:lineRule="auto"/>
              <w:rPr>
                <w:color w:val="000000"/>
              </w:rPr>
            </w:pPr>
            <w:r w:rsidRPr="009578A9">
              <w:rPr>
                <w:color w:val="000000"/>
              </w:rPr>
              <w:t>1E5,3E8: olive</w:t>
            </w:r>
          </w:p>
          <w:p w14:paraId="026B769A" w14:textId="77777777" w:rsidR="00C545D9" w:rsidRPr="00FC7A69" w:rsidRDefault="00C545D9" w:rsidP="005D6086">
            <w:pPr>
              <w:spacing w:line="276" w:lineRule="auto"/>
              <w:ind w:left="720"/>
              <w:rPr>
                <w:color w:val="000000"/>
              </w:rPr>
            </w:pPr>
            <w:r w:rsidRPr="009578A9">
              <w:rPr>
                <w:color w:val="000000"/>
              </w:rPr>
              <w:t>27E4: dull green</w:t>
            </w:r>
          </w:p>
        </w:tc>
      </w:tr>
    </w:tbl>
    <w:p w14:paraId="0A7D906F" w14:textId="77777777" w:rsidR="00C545D9" w:rsidRDefault="00C545D9" w:rsidP="00C545D9">
      <w:pPr>
        <w:spacing w:line="276" w:lineRule="auto"/>
      </w:pPr>
    </w:p>
    <w:p w14:paraId="50614628" w14:textId="77777777" w:rsidR="00C545D9" w:rsidRDefault="00C545D9">
      <w:pPr>
        <w:spacing w:after="160" w:line="259" w:lineRule="auto"/>
      </w:pPr>
      <w:r>
        <w:br w:type="page"/>
      </w:r>
    </w:p>
    <w:p w14:paraId="0E1AA368" w14:textId="24EDC312" w:rsidR="00C545D9" w:rsidRPr="00E97B85" w:rsidRDefault="00C545D9" w:rsidP="00C545D9">
      <w:pPr>
        <w:pStyle w:val="Heading3"/>
      </w:pPr>
      <w:bookmarkStart w:id="116" w:name="_Toc174517146"/>
      <w:r w:rsidRPr="00E97B85">
        <w:lastRenderedPageBreak/>
        <w:t xml:space="preserve">Table 2.3: Dominant colors of </w:t>
      </w:r>
      <w:proofErr w:type="spellStart"/>
      <w:r w:rsidRPr="00E97B85">
        <w:t>Fol</w:t>
      </w:r>
      <w:proofErr w:type="spellEnd"/>
      <w:r w:rsidRPr="00E97B85">
        <w:t xml:space="preserve"> growth/sporulation grown on PVK in dual culture assays with Trichoderma and varying P sources. These are compared control groups of </w:t>
      </w:r>
      <w:proofErr w:type="spellStart"/>
      <w:r w:rsidRPr="00E97B85">
        <w:t>Fol</w:t>
      </w:r>
      <w:proofErr w:type="spellEnd"/>
      <w:r w:rsidRPr="00E97B85">
        <w:t xml:space="preserve"> grown on PDA. Sample set number indicates dual culture correspondent with Trichoderma from Table 3.1. All sample sets have 3 replicates. Color code/names from the Methuen Handbook of </w:t>
      </w:r>
      <w:proofErr w:type="spellStart"/>
      <w:r w:rsidRPr="00E97B85">
        <w:t>Colour</w:t>
      </w:r>
      <w:proofErr w:type="spellEnd"/>
      <w:r w:rsidRPr="00E97B85">
        <w:t xml:space="preserve"> (Wanscher, 1967).</w:t>
      </w:r>
      <w:bookmarkEnd w:id="116"/>
      <w:r w:rsidRPr="00E97B85">
        <w:t xml:space="preserve"> </w:t>
      </w:r>
    </w:p>
    <w:tbl>
      <w:tblPr>
        <w:tblW w:w="8895"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30"/>
        <w:gridCol w:w="1140"/>
        <w:gridCol w:w="1410"/>
        <w:gridCol w:w="945"/>
        <w:gridCol w:w="3870"/>
      </w:tblGrid>
      <w:tr w:rsidR="00C545D9" w:rsidRPr="00FC7A69" w14:paraId="7CE9B5F3"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18567C"/>
          </w:tcPr>
          <w:p w14:paraId="2EFB7F49" w14:textId="77777777" w:rsidR="00C545D9" w:rsidRPr="00FC7A69" w:rsidRDefault="00C545D9" w:rsidP="005D6086">
            <w:pPr>
              <w:spacing w:line="276" w:lineRule="auto"/>
              <w:jc w:val="center"/>
              <w:rPr>
                <w:b/>
                <w:color w:val="FFFFFF"/>
              </w:rPr>
            </w:pPr>
            <w:r w:rsidRPr="00FC7A69">
              <w:rPr>
                <w:b/>
                <w:color w:val="FFFFFF"/>
              </w:rPr>
              <w:t>Sample</w:t>
            </w:r>
          </w:p>
          <w:p w14:paraId="014ED755" w14:textId="77777777" w:rsidR="00C545D9" w:rsidRPr="00FC7A69" w:rsidRDefault="00C545D9" w:rsidP="005D6086">
            <w:pPr>
              <w:spacing w:line="276" w:lineRule="auto"/>
              <w:jc w:val="center"/>
              <w:rPr>
                <w:b/>
                <w:color w:val="FFFFFF"/>
              </w:rPr>
            </w:pPr>
            <w:r w:rsidRPr="00FC7A69">
              <w:rPr>
                <w:b/>
                <w:color w:val="FFFFFF"/>
              </w:rPr>
              <w:t>Set</w:t>
            </w:r>
          </w:p>
        </w:tc>
        <w:tc>
          <w:tcPr>
            <w:tcW w:w="1140" w:type="dxa"/>
            <w:tcBorders>
              <w:top w:val="single" w:sz="4" w:space="0" w:color="000000"/>
              <w:left w:val="single" w:sz="4" w:space="0" w:color="000000"/>
              <w:bottom w:val="single" w:sz="4" w:space="0" w:color="000000"/>
              <w:right w:val="single" w:sz="4" w:space="0" w:color="000000"/>
            </w:tcBorders>
            <w:shd w:val="clear" w:color="auto" w:fill="18567C"/>
          </w:tcPr>
          <w:p w14:paraId="48A79A1E" w14:textId="77777777" w:rsidR="00C545D9" w:rsidRPr="00FC7A69" w:rsidRDefault="00C545D9" w:rsidP="005D6086">
            <w:pPr>
              <w:spacing w:line="276" w:lineRule="auto"/>
              <w:jc w:val="center"/>
              <w:rPr>
                <w:b/>
                <w:color w:val="FFFFFF"/>
              </w:rPr>
            </w:pPr>
            <w:r w:rsidRPr="00FC7A69">
              <w:rPr>
                <w:b/>
                <w:color w:val="FFFFFF"/>
              </w:rPr>
              <w:t>Medium</w:t>
            </w:r>
          </w:p>
        </w:tc>
        <w:tc>
          <w:tcPr>
            <w:tcW w:w="1410" w:type="dxa"/>
            <w:tcBorders>
              <w:top w:val="single" w:sz="4" w:space="0" w:color="000000"/>
              <w:left w:val="single" w:sz="4" w:space="0" w:color="000000"/>
              <w:bottom w:val="single" w:sz="4" w:space="0" w:color="000000"/>
              <w:right w:val="single" w:sz="4" w:space="0" w:color="000000"/>
            </w:tcBorders>
            <w:shd w:val="clear" w:color="auto" w:fill="18567C"/>
          </w:tcPr>
          <w:p w14:paraId="60D03A41" w14:textId="77777777" w:rsidR="00C545D9" w:rsidRPr="00FC7A69" w:rsidRDefault="00C545D9" w:rsidP="005D6086">
            <w:pPr>
              <w:spacing w:line="276" w:lineRule="auto"/>
              <w:jc w:val="center"/>
              <w:rPr>
                <w:b/>
                <w:color w:val="FFFFFF"/>
              </w:rPr>
            </w:pPr>
            <w:r w:rsidRPr="00FC7A69">
              <w:rPr>
                <w:b/>
                <w:color w:val="FFFFFF"/>
              </w:rPr>
              <w:t>P Treatment</w:t>
            </w:r>
          </w:p>
        </w:tc>
        <w:tc>
          <w:tcPr>
            <w:tcW w:w="945" w:type="dxa"/>
            <w:tcBorders>
              <w:top w:val="single" w:sz="4" w:space="0" w:color="000000"/>
              <w:left w:val="single" w:sz="4" w:space="0" w:color="000000"/>
              <w:bottom w:val="single" w:sz="4" w:space="0" w:color="000000"/>
              <w:right w:val="single" w:sz="4" w:space="0" w:color="000000"/>
            </w:tcBorders>
            <w:shd w:val="clear" w:color="auto" w:fill="18567C"/>
          </w:tcPr>
          <w:p w14:paraId="2F57AE40" w14:textId="77777777" w:rsidR="00C545D9" w:rsidRPr="00FC7A69" w:rsidRDefault="00C545D9" w:rsidP="005D6086">
            <w:pPr>
              <w:spacing w:line="276" w:lineRule="auto"/>
              <w:jc w:val="center"/>
              <w:rPr>
                <w:b/>
                <w:color w:val="FFFFFF"/>
              </w:rPr>
            </w:pPr>
            <w:r w:rsidRPr="00FC7A69">
              <w:rPr>
                <w:b/>
                <w:color w:val="FFFFFF"/>
              </w:rPr>
              <w:t>Fungi</w:t>
            </w:r>
          </w:p>
        </w:tc>
        <w:tc>
          <w:tcPr>
            <w:tcW w:w="3870" w:type="dxa"/>
            <w:tcBorders>
              <w:top w:val="single" w:sz="4" w:space="0" w:color="000000"/>
              <w:left w:val="single" w:sz="4" w:space="0" w:color="000000"/>
              <w:bottom w:val="single" w:sz="4" w:space="0" w:color="000000"/>
              <w:right w:val="single" w:sz="4" w:space="0" w:color="000000"/>
            </w:tcBorders>
            <w:shd w:val="clear" w:color="auto" w:fill="18567C"/>
          </w:tcPr>
          <w:p w14:paraId="51C49089" w14:textId="77777777" w:rsidR="00C545D9" w:rsidRPr="00FC7A69" w:rsidRDefault="00C545D9" w:rsidP="005D6086">
            <w:pPr>
              <w:spacing w:line="276" w:lineRule="auto"/>
              <w:jc w:val="center"/>
              <w:rPr>
                <w:b/>
                <w:color w:val="FFFFFF"/>
              </w:rPr>
            </w:pPr>
            <w:r w:rsidRPr="00FC7A69">
              <w:rPr>
                <w:b/>
                <w:color w:val="FFFFFF"/>
              </w:rPr>
              <w:t>Color Code/Name</w:t>
            </w:r>
          </w:p>
        </w:tc>
      </w:tr>
      <w:tr w:rsidR="00C545D9" w:rsidRPr="00FC7A69" w14:paraId="37B3A970"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CF637D8" w14:textId="77777777" w:rsidR="00C545D9" w:rsidRPr="00FC7A69" w:rsidRDefault="00C545D9" w:rsidP="005D6086">
            <w:pPr>
              <w:spacing w:line="276" w:lineRule="auto"/>
              <w:rPr>
                <w:color w:val="000000"/>
              </w:rPr>
            </w:pPr>
            <w:r w:rsidRPr="00FC7A69">
              <w:rPr>
                <w:color w:val="000000"/>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CC92A03"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C5DBF68" w14:textId="77777777" w:rsidR="00C545D9" w:rsidRPr="00FC7A69" w:rsidRDefault="00C545D9" w:rsidP="005D6086">
            <w:pPr>
              <w:spacing w:line="276" w:lineRule="auto"/>
              <w:rPr>
                <w:color w:val="000000"/>
              </w:rPr>
            </w:pPr>
            <w:r w:rsidRPr="00FC7A69">
              <w:rPr>
                <w:color w:val="000000"/>
              </w:rPr>
              <w:t>Ca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4384DE76" w14:textId="77777777" w:rsidR="00C545D9" w:rsidRPr="00FC7A69" w:rsidRDefault="00C545D9" w:rsidP="005D6086">
            <w:pPr>
              <w:spacing w:line="276" w:lineRule="auto"/>
              <w:jc w:val="both"/>
              <w:rPr>
                <w:color w:val="000000"/>
              </w:rPr>
            </w:pPr>
            <w:proofErr w:type="spellStart"/>
            <w:r w:rsidRPr="00FC7A69">
              <w:rPr>
                <w:i/>
                <w:color w:val="000000"/>
              </w:rPr>
              <w:t>Fol</w:t>
            </w:r>
            <w:proofErr w:type="spellEnd"/>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5B571B00" w14:textId="77777777" w:rsidR="00C545D9" w:rsidRPr="00FC7A69" w:rsidRDefault="00C545D9" w:rsidP="005D6086">
            <w:pPr>
              <w:numPr>
                <w:ilvl w:val="0"/>
                <w:numId w:val="59"/>
              </w:numPr>
              <w:spacing w:before="120" w:line="276" w:lineRule="auto"/>
              <w:rPr>
                <w:color w:val="000000"/>
              </w:rPr>
            </w:pPr>
            <w:r w:rsidRPr="00FC7A69">
              <w:rPr>
                <w:color w:val="000000"/>
              </w:rPr>
              <w:t>White </w:t>
            </w:r>
          </w:p>
        </w:tc>
      </w:tr>
      <w:tr w:rsidR="00C545D9" w:rsidRPr="00FC7A69" w14:paraId="0448F5AE"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27810BF" w14:textId="77777777" w:rsidR="00C545D9" w:rsidRPr="00FC7A69" w:rsidRDefault="00C545D9" w:rsidP="005D6086">
            <w:pPr>
              <w:spacing w:line="276" w:lineRule="auto"/>
              <w:rPr>
                <w:color w:val="000000"/>
              </w:rPr>
            </w:pPr>
            <w:r w:rsidRPr="00FC7A69">
              <w:rPr>
                <w:color w:val="000000"/>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532727CF"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202F016D" w14:textId="77777777" w:rsidR="00C545D9" w:rsidRPr="00FC7A69" w:rsidRDefault="00C545D9" w:rsidP="005D6086">
            <w:pPr>
              <w:spacing w:line="276" w:lineRule="auto"/>
              <w:rPr>
                <w:color w:val="000000"/>
              </w:rPr>
            </w:pPr>
            <w:r w:rsidRPr="00FC7A69">
              <w:rPr>
                <w:color w:val="000000"/>
              </w:rPr>
              <w:t>Al</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4656792E" w14:textId="77777777" w:rsidR="00C545D9" w:rsidRPr="00FC7A69" w:rsidRDefault="00C545D9" w:rsidP="005D6086">
            <w:pPr>
              <w:spacing w:line="276" w:lineRule="auto"/>
              <w:jc w:val="both"/>
              <w:rPr>
                <w:color w:val="000000"/>
              </w:rPr>
            </w:pPr>
            <w:proofErr w:type="spellStart"/>
            <w:r w:rsidRPr="00FC7A69">
              <w:rPr>
                <w:i/>
                <w:color w:val="000000"/>
              </w:rPr>
              <w:t>Fol</w:t>
            </w:r>
            <w:proofErr w:type="spellEnd"/>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E73B798" w14:textId="77777777" w:rsidR="00C545D9" w:rsidRPr="00FC7A69" w:rsidRDefault="00C545D9" w:rsidP="005D6086">
            <w:pPr>
              <w:numPr>
                <w:ilvl w:val="0"/>
                <w:numId w:val="46"/>
              </w:numPr>
              <w:spacing w:before="120" w:line="276" w:lineRule="auto"/>
              <w:rPr>
                <w:color w:val="000000"/>
              </w:rPr>
            </w:pPr>
            <w:r w:rsidRPr="00FC7A69">
              <w:rPr>
                <w:color w:val="000000"/>
              </w:rPr>
              <w:t>White </w:t>
            </w:r>
          </w:p>
          <w:p w14:paraId="385732E9" w14:textId="77777777" w:rsidR="00C545D9" w:rsidRPr="00FC7A69" w:rsidRDefault="00C545D9" w:rsidP="005D6086">
            <w:pPr>
              <w:numPr>
                <w:ilvl w:val="0"/>
                <w:numId w:val="46"/>
              </w:numPr>
              <w:spacing w:before="120" w:line="276" w:lineRule="auto"/>
              <w:rPr>
                <w:color w:val="000000"/>
              </w:rPr>
            </w:pPr>
            <w:r w:rsidRPr="00FC7A69">
              <w:rPr>
                <w:color w:val="000000"/>
              </w:rPr>
              <w:t>10B5,10C5: grayish red</w:t>
            </w:r>
          </w:p>
        </w:tc>
      </w:tr>
      <w:tr w:rsidR="00C545D9" w:rsidRPr="00FC7A69" w14:paraId="3FEACC57"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E05D04D" w14:textId="77777777" w:rsidR="00C545D9" w:rsidRPr="00FC7A69" w:rsidRDefault="00C545D9" w:rsidP="005D6086">
            <w:pPr>
              <w:spacing w:line="276" w:lineRule="auto"/>
              <w:rPr>
                <w:color w:val="000000"/>
              </w:rPr>
            </w:pPr>
            <w:r w:rsidRPr="00FC7A69">
              <w:rPr>
                <w:color w:val="000000"/>
              </w:rPr>
              <w:t>3</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0150DBD"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02BCD791" w14:textId="77777777" w:rsidR="00C545D9" w:rsidRPr="00FC7A69" w:rsidRDefault="00C545D9" w:rsidP="005D6086">
            <w:pPr>
              <w:spacing w:line="276" w:lineRule="auto"/>
              <w:rPr>
                <w:color w:val="000000"/>
              </w:rPr>
            </w:pPr>
            <w:r w:rsidRPr="00FC7A69">
              <w:rPr>
                <w:color w:val="000000"/>
              </w:rPr>
              <w:t>K</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21A6893B" w14:textId="77777777" w:rsidR="00C545D9" w:rsidRPr="00FC7A69" w:rsidRDefault="00C545D9" w:rsidP="005D6086">
            <w:pPr>
              <w:spacing w:line="276" w:lineRule="auto"/>
              <w:jc w:val="both"/>
              <w:rPr>
                <w:color w:val="000000"/>
              </w:rPr>
            </w:pPr>
            <w:proofErr w:type="spellStart"/>
            <w:r w:rsidRPr="00FC7A69">
              <w:rPr>
                <w:i/>
                <w:color w:val="000000"/>
              </w:rPr>
              <w:t>Fol</w:t>
            </w:r>
            <w:proofErr w:type="spellEnd"/>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CEB4EB7" w14:textId="77777777" w:rsidR="00C545D9" w:rsidRPr="00FC7A69" w:rsidRDefault="00C545D9" w:rsidP="005D6086">
            <w:pPr>
              <w:numPr>
                <w:ilvl w:val="0"/>
                <w:numId w:val="32"/>
              </w:numPr>
              <w:spacing w:before="120" w:line="276" w:lineRule="auto"/>
              <w:rPr>
                <w:color w:val="000000"/>
              </w:rPr>
            </w:pPr>
            <w:r w:rsidRPr="00FC7A69">
              <w:rPr>
                <w:color w:val="000000"/>
              </w:rPr>
              <w:t>White </w:t>
            </w:r>
          </w:p>
          <w:p w14:paraId="3A378864" w14:textId="77777777" w:rsidR="00C545D9" w:rsidRPr="00FC7A69" w:rsidRDefault="00C545D9" w:rsidP="005D6086">
            <w:pPr>
              <w:numPr>
                <w:ilvl w:val="0"/>
                <w:numId w:val="32"/>
              </w:numPr>
              <w:spacing w:before="120" w:line="276" w:lineRule="auto"/>
              <w:rPr>
                <w:color w:val="000000"/>
              </w:rPr>
            </w:pPr>
            <w:r w:rsidRPr="00FC7A69">
              <w:rPr>
                <w:color w:val="000000"/>
              </w:rPr>
              <w:t>10A2: red/pinkish white</w:t>
            </w:r>
          </w:p>
          <w:p w14:paraId="7F7829DC" w14:textId="77777777" w:rsidR="00C545D9" w:rsidRPr="00FC7A69" w:rsidRDefault="00C545D9" w:rsidP="005D6086">
            <w:pPr>
              <w:numPr>
                <w:ilvl w:val="0"/>
                <w:numId w:val="32"/>
              </w:numPr>
              <w:spacing w:before="120" w:line="276" w:lineRule="auto"/>
              <w:rPr>
                <w:color w:val="000000"/>
              </w:rPr>
            </w:pPr>
            <w:r w:rsidRPr="00FC7A69">
              <w:rPr>
                <w:color w:val="000000"/>
              </w:rPr>
              <w:t>10B3: dull red</w:t>
            </w:r>
          </w:p>
        </w:tc>
      </w:tr>
      <w:tr w:rsidR="00C545D9" w:rsidRPr="00FC7A69" w14:paraId="05396FC3"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DAE0358" w14:textId="77777777" w:rsidR="00C545D9" w:rsidRPr="00FC7A69" w:rsidRDefault="00C545D9" w:rsidP="005D6086">
            <w:pPr>
              <w:spacing w:line="276" w:lineRule="auto"/>
              <w:rPr>
                <w:color w:val="000000"/>
              </w:rPr>
            </w:pPr>
            <w:r w:rsidRPr="00FC7A69">
              <w:rPr>
                <w:color w:val="000000"/>
              </w:rPr>
              <w:t>4</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07C3035D"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5F64C9B2" w14:textId="77777777" w:rsidR="00C545D9" w:rsidRPr="00FC7A69" w:rsidRDefault="00C545D9" w:rsidP="005D6086">
            <w:pPr>
              <w:spacing w:line="276" w:lineRule="auto"/>
              <w:rPr>
                <w:color w:val="000000"/>
              </w:rPr>
            </w:pPr>
            <w:r w:rsidRPr="00FC7A69">
              <w:rPr>
                <w:color w:val="000000"/>
              </w:rPr>
              <w:t>No P</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389A935F" w14:textId="77777777" w:rsidR="00C545D9" w:rsidRPr="00FC7A69" w:rsidRDefault="00C545D9" w:rsidP="005D6086">
            <w:pPr>
              <w:spacing w:line="276" w:lineRule="auto"/>
              <w:jc w:val="both"/>
              <w:rPr>
                <w:color w:val="000000"/>
              </w:rPr>
            </w:pPr>
            <w:proofErr w:type="spellStart"/>
            <w:r w:rsidRPr="00FC7A69">
              <w:rPr>
                <w:i/>
                <w:color w:val="000000"/>
              </w:rPr>
              <w:t>Fol</w:t>
            </w:r>
            <w:proofErr w:type="spellEnd"/>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D1477F5" w14:textId="77777777" w:rsidR="00C545D9" w:rsidRPr="00FC7A69" w:rsidRDefault="00C545D9" w:rsidP="005D6086">
            <w:pPr>
              <w:numPr>
                <w:ilvl w:val="0"/>
                <w:numId w:val="75"/>
              </w:numPr>
              <w:spacing w:before="120" w:line="276" w:lineRule="auto"/>
              <w:rPr>
                <w:color w:val="000000"/>
              </w:rPr>
            </w:pPr>
            <w:r w:rsidRPr="00FC7A69">
              <w:rPr>
                <w:color w:val="000000"/>
              </w:rPr>
              <w:t>White </w:t>
            </w:r>
          </w:p>
          <w:p w14:paraId="354AC0AE" w14:textId="77777777" w:rsidR="00C545D9" w:rsidRPr="00FC7A69" w:rsidRDefault="00C545D9" w:rsidP="005D6086">
            <w:pPr>
              <w:numPr>
                <w:ilvl w:val="0"/>
                <w:numId w:val="75"/>
              </w:numPr>
              <w:spacing w:before="120" w:line="276" w:lineRule="auto"/>
              <w:rPr>
                <w:color w:val="000000"/>
              </w:rPr>
            </w:pPr>
            <w:r w:rsidRPr="00FC7A69">
              <w:rPr>
                <w:color w:val="000000"/>
              </w:rPr>
              <w:t>10A2: red/pinkish white</w:t>
            </w:r>
          </w:p>
          <w:p w14:paraId="0FCEA26A" w14:textId="77777777" w:rsidR="00C545D9" w:rsidRPr="00FC7A69" w:rsidRDefault="00C545D9" w:rsidP="005D6086">
            <w:pPr>
              <w:numPr>
                <w:ilvl w:val="0"/>
                <w:numId w:val="75"/>
              </w:numPr>
              <w:spacing w:before="120" w:line="276" w:lineRule="auto"/>
              <w:rPr>
                <w:color w:val="000000"/>
              </w:rPr>
            </w:pPr>
            <w:r w:rsidRPr="00FC7A69">
              <w:rPr>
                <w:color w:val="000000"/>
              </w:rPr>
              <w:t>10C6: brownish red</w:t>
            </w:r>
          </w:p>
        </w:tc>
      </w:tr>
      <w:tr w:rsidR="00C545D9" w:rsidRPr="00FC7A69" w14:paraId="66197764"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781489C" w14:textId="77777777" w:rsidR="00C545D9" w:rsidRPr="00FC7A69" w:rsidRDefault="00C545D9" w:rsidP="005D6086">
            <w:pPr>
              <w:spacing w:line="276" w:lineRule="auto"/>
              <w:rPr>
                <w:color w:val="000000"/>
              </w:rPr>
            </w:pPr>
            <w:r w:rsidRPr="00FC7A69">
              <w:rPr>
                <w:color w:val="000000"/>
              </w:rPr>
              <w:t>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05CB4811"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62985AE9" w14:textId="77777777" w:rsidR="00C545D9" w:rsidRPr="00FC7A69" w:rsidRDefault="00C545D9" w:rsidP="005D6086">
            <w:pPr>
              <w:spacing w:line="276" w:lineRule="auto"/>
              <w:rPr>
                <w:color w:val="000000"/>
              </w:rPr>
            </w:pPr>
            <w:r w:rsidRPr="00FC7A69">
              <w:rPr>
                <w:color w:val="000000"/>
              </w:rPr>
              <w:t>Ca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09E49954" w14:textId="77777777" w:rsidR="00C545D9" w:rsidRPr="00FC7A69" w:rsidRDefault="00C545D9" w:rsidP="005D6086">
            <w:pPr>
              <w:spacing w:line="276" w:lineRule="auto"/>
              <w:jc w:val="both"/>
              <w:rPr>
                <w:color w:val="000000"/>
              </w:rPr>
            </w:pPr>
            <w:proofErr w:type="spellStart"/>
            <w:r w:rsidRPr="00FC7A69">
              <w:rPr>
                <w:i/>
                <w:color w:val="000000"/>
              </w:rPr>
              <w:t>Fol</w:t>
            </w:r>
            <w:proofErr w:type="spellEnd"/>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1DAE896" w14:textId="77777777" w:rsidR="00C545D9" w:rsidRPr="00FC7A69" w:rsidRDefault="00C545D9" w:rsidP="005D6086">
            <w:pPr>
              <w:numPr>
                <w:ilvl w:val="0"/>
                <w:numId w:val="36"/>
              </w:numPr>
              <w:spacing w:before="120" w:line="276" w:lineRule="auto"/>
              <w:rPr>
                <w:color w:val="000000"/>
              </w:rPr>
            </w:pPr>
            <w:r w:rsidRPr="00FC7A69">
              <w:rPr>
                <w:color w:val="000000"/>
              </w:rPr>
              <w:t>White </w:t>
            </w:r>
          </w:p>
        </w:tc>
      </w:tr>
      <w:tr w:rsidR="00C545D9" w:rsidRPr="00FC7A69" w14:paraId="79B4438C"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A061A4E" w14:textId="77777777" w:rsidR="00C545D9" w:rsidRPr="00FC7A69" w:rsidRDefault="00C545D9" w:rsidP="005D6086">
            <w:pPr>
              <w:spacing w:line="276" w:lineRule="auto"/>
              <w:rPr>
                <w:color w:val="000000"/>
              </w:rPr>
            </w:pPr>
            <w:r w:rsidRPr="00FC7A69">
              <w:rPr>
                <w:color w:val="000000"/>
              </w:rPr>
              <w:t>6</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572C2084"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52E83D4C" w14:textId="77777777" w:rsidR="00C545D9" w:rsidRPr="00FC7A69" w:rsidRDefault="00C545D9" w:rsidP="005D6086">
            <w:pPr>
              <w:spacing w:line="276" w:lineRule="auto"/>
              <w:rPr>
                <w:color w:val="000000"/>
              </w:rPr>
            </w:pPr>
            <w:r w:rsidRPr="00FC7A69">
              <w:rPr>
                <w:color w:val="000000"/>
              </w:rPr>
              <w:t>Al</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3284622E" w14:textId="77777777" w:rsidR="00C545D9" w:rsidRPr="00FC7A69" w:rsidRDefault="00C545D9" w:rsidP="005D6086">
            <w:pPr>
              <w:spacing w:line="276" w:lineRule="auto"/>
              <w:jc w:val="both"/>
              <w:rPr>
                <w:color w:val="000000"/>
              </w:rPr>
            </w:pPr>
            <w:proofErr w:type="spellStart"/>
            <w:r w:rsidRPr="00FC7A69">
              <w:rPr>
                <w:i/>
                <w:color w:val="000000"/>
              </w:rPr>
              <w:t>Fol</w:t>
            </w:r>
            <w:proofErr w:type="spellEnd"/>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BB742D3" w14:textId="77777777" w:rsidR="00C545D9" w:rsidRPr="00FC7A69" w:rsidRDefault="00C545D9" w:rsidP="005D6086">
            <w:pPr>
              <w:numPr>
                <w:ilvl w:val="0"/>
                <w:numId w:val="7"/>
              </w:numPr>
              <w:spacing w:before="120" w:line="276" w:lineRule="auto"/>
              <w:rPr>
                <w:color w:val="000000"/>
              </w:rPr>
            </w:pPr>
            <w:r w:rsidRPr="00FC7A69">
              <w:rPr>
                <w:color w:val="000000"/>
              </w:rPr>
              <w:t>White</w:t>
            </w:r>
          </w:p>
          <w:p w14:paraId="608B5066" w14:textId="77777777" w:rsidR="00C545D9" w:rsidRPr="00FC7A69" w:rsidRDefault="00C545D9" w:rsidP="005D6086">
            <w:pPr>
              <w:numPr>
                <w:ilvl w:val="0"/>
                <w:numId w:val="7"/>
              </w:numPr>
              <w:spacing w:before="120" w:line="276" w:lineRule="auto"/>
              <w:rPr>
                <w:color w:val="000000"/>
              </w:rPr>
            </w:pPr>
            <w:r w:rsidRPr="00FC7A69">
              <w:rPr>
                <w:color w:val="000000"/>
              </w:rPr>
              <w:t>10A2: red/pinkish white</w:t>
            </w:r>
          </w:p>
          <w:p w14:paraId="5B98384A" w14:textId="77777777" w:rsidR="00C545D9" w:rsidRPr="00FC7A69" w:rsidRDefault="00C545D9" w:rsidP="005D6086">
            <w:pPr>
              <w:numPr>
                <w:ilvl w:val="0"/>
                <w:numId w:val="7"/>
              </w:numPr>
              <w:spacing w:before="120" w:line="276" w:lineRule="auto"/>
              <w:rPr>
                <w:color w:val="000000"/>
              </w:rPr>
            </w:pPr>
            <w:r w:rsidRPr="00FC7A69">
              <w:rPr>
                <w:color w:val="000000"/>
              </w:rPr>
              <w:t>10D7: brownish red</w:t>
            </w:r>
          </w:p>
        </w:tc>
      </w:tr>
      <w:tr w:rsidR="00C545D9" w:rsidRPr="00FC7A69" w14:paraId="02D7E2CC"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13905BCE" w14:textId="77777777" w:rsidR="00C545D9" w:rsidRPr="00FC7A69" w:rsidRDefault="00C545D9" w:rsidP="005D6086">
            <w:pPr>
              <w:spacing w:line="276" w:lineRule="auto"/>
              <w:rPr>
                <w:color w:val="000000"/>
              </w:rPr>
            </w:pPr>
            <w:r w:rsidRPr="00FC7A69">
              <w:rPr>
                <w:color w:val="000000"/>
              </w:rPr>
              <w:t>7</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41EB0C0"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86F7118" w14:textId="77777777" w:rsidR="00C545D9" w:rsidRPr="00FC7A69" w:rsidRDefault="00C545D9" w:rsidP="005D6086">
            <w:pPr>
              <w:spacing w:line="276" w:lineRule="auto"/>
              <w:rPr>
                <w:color w:val="000000"/>
              </w:rPr>
            </w:pPr>
            <w:r w:rsidRPr="00FC7A69">
              <w:rPr>
                <w:color w:val="000000"/>
              </w:rPr>
              <w:t>K</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76527A29" w14:textId="77777777" w:rsidR="00C545D9" w:rsidRPr="00FC7A69" w:rsidRDefault="00C545D9" w:rsidP="005D6086">
            <w:pPr>
              <w:spacing w:line="276" w:lineRule="auto"/>
              <w:jc w:val="both"/>
              <w:rPr>
                <w:color w:val="000000"/>
              </w:rPr>
            </w:pPr>
            <w:proofErr w:type="spellStart"/>
            <w:r w:rsidRPr="00FC7A69">
              <w:rPr>
                <w:i/>
                <w:color w:val="000000"/>
              </w:rPr>
              <w:t>Fol</w:t>
            </w:r>
            <w:proofErr w:type="spellEnd"/>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55256BEE" w14:textId="77777777" w:rsidR="00C545D9" w:rsidRPr="00FC7A69" w:rsidRDefault="00C545D9" w:rsidP="005D6086">
            <w:pPr>
              <w:numPr>
                <w:ilvl w:val="0"/>
                <w:numId w:val="47"/>
              </w:numPr>
              <w:spacing w:before="120" w:line="276" w:lineRule="auto"/>
              <w:rPr>
                <w:color w:val="000000"/>
              </w:rPr>
            </w:pPr>
            <w:r w:rsidRPr="00FC7A69">
              <w:rPr>
                <w:color w:val="000000"/>
              </w:rPr>
              <w:t>White</w:t>
            </w:r>
          </w:p>
          <w:p w14:paraId="17AA7F07" w14:textId="77777777" w:rsidR="00C545D9" w:rsidRPr="00FC7A69" w:rsidRDefault="00C545D9" w:rsidP="005D6086">
            <w:pPr>
              <w:numPr>
                <w:ilvl w:val="0"/>
                <w:numId w:val="47"/>
              </w:numPr>
              <w:spacing w:before="120" w:line="276" w:lineRule="auto"/>
              <w:rPr>
                <w:color w:val="000000"/>
              </w:rPr>
            </w:pPr>
            <w:r w:rsidRPr="00FC7A69">
              <w:rPr>
                <w:color w:val="000000"/>
              </w:rPr>
              <w:t>10A2: red/pinkish white</w:t>
            </w:r>
          </w:p>
        </w:tc>
      </w:tr>
      <w:tr w:rsidR="00C545D9" w:rsidRPr="00FC7A69" w14:paraId="70A558EA"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F2468E1" w14:textId="77777777" w:rsidR="00C545D9" w:rsidRPr="00FC7A69" w:rsidRDefault="00C545D9" w:rsidP="005D6086">
            <w:pPr>
              <w:spacing w:line="276" w:lineRule="auto"/>
              <w:rPr>
                <w:color w:val="000000"/>
              </w:rPr>
            </w:pPr>
            <w:r w:rsidRPr="00FC7A69">
              <w:rPr>
                <w:color w:val="000000"/>
              </w:rPr>
              <w:t>8</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2D83F22"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5CFAB917" w14:textId="77777777" w:rsidR="00C545D9" w:rsidRPr="00FC7A69" w:rsidRDefault="00C545D9" w:rsidP="005D6086">
            <w:pPr>
              <w:spacing w:line="276" w:lineRule="auto"/>
              <w:rPr>
                <w:color w:val="000000"/>
              </w:rPr>
            </w:pPr>
            <w:r w:rsidRPr="00FC7A69">
              <w:rPr>
                <w:color w:val="000000"/>
              </w:rPr>
              <w:t>No P</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199B9AF9" w14:textId="77777777" w:rsidR="00C545D9" w:rsidRPr="00FC7A69" w:rsidRDefault="00C545D9" w:rsidP="005D6086">
            <w:pPr>
              <w:spacing w:line="276" w:lineRule="auto"/>
              <w:jc w:val="both"/>
              <w:rPr>
                <w:color w:val="000000"/>
              </w:rPr>
            </w:pPr>
            <w:proofErr w:type="spellStart"/>
            <w:r w:rsidRPr="00FC7A69">
              <w:rPr>
                <w:i/>
                <w:color w:val="000000"/>
              </w:rPr>
              <w:t>Fol</w:t>
            </w:r>
            <w:proofErr w:type="spellEnd"/>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195005A" w14:textId="77777777" w:rsidR="00C545D9" w:rsidRPr="00FC7A69" w:rsidRDefault="00C545D9" w:rsidP="005D6086">
            <w:pPr>
              <w:numPr>
                <w:ilvl w:val="0"/>
                <w:numId w:val="22"/>
              </w:numPr>
              <w:spacing w:before="120" w:line="276" w:lineRule="auto"/>
              <w:rPr>
                <w:color w:val="000000"/>
              </w:rPr>
            </w:pPr>
            <w:r w:rsidRPr="00FC7A69">
              <w:rPr>
                <w:color w:val="000000"/>
              </w:rPr>
              <w:t>White</w:t>
            </w:r>
          </w:p>
          <w:p w14:paraId="4C3B3185" w14:textId="77777777" w:rsidR="00C545D9" w:rsidRPr="00FC7A69" w:rsidRDefault="00C545D9" w:rsidP="005D6086">
            <w:pPr>
              <w:numPr>
                <w:ilvl w:val="0"/>
                <w:numId w:val="22"/>
              </w:numPr>
              <w:spacing w:before="120" w:line="276" w:lineRule="auto"/>
              <w:rPr>
                <w:color w:val="000000"/>
              </w:rPr>
            </w:pPr>
            <w:r w:rsidRPr="00FC7A69">
              <w:rPr>
                <w:color w:val="000000"/>
              </w:rPr>
              <w:t>10D7: brownish red</w:t>
            </w:r>
          </w:p>
          <w:p w14:paraId="15E79755" w14:textId="77777777" w:rsidR="00C545D9" w:rsidRPr="00FC7A69" w:rsidRDefault="00C545D9" w:rsidP="005D6086">
            <w:pPr>
              <w:numPr>
                <w:ilvl w:val="0"/>
                <w:numId w:val="22"/>
              </w:numPr>
              <w:spacing w:before="120" w:line="276" w:lineRule="auto"/>
              <w:rPr>
                <w:color w:val="000000"/>
              </w:rPr>
            </w:pPr>
            <w:r w:rsidRPr="00FC7A69">
              <w:rPr>
                <w:color w:val="000000"/>
              </w:rPr>
              <w:t>10B5: grayish red</w:t>
            </w:r>
          </w:p>
        </w:tc>
      </w:tr>
      <w:tr w:rsidR="00C545D9" w:rsidRPr="00FC7A69" w14:paraId="2FC50776"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1250FC53" w14:textId="77777777" w:rsidR="00C545D9" w:rsidRPr="00FC7A69" w:rsidRDefault="00C545D9" w:rsidP="005D6086">
            <w:pPr>
              <w:spacing w:line="276" w:lineRule="auto"/>
              <w:rPr>
                <w:color w:val="000000"/>
              </w:rPr>
            </w:pPr>
            <w:r w:rsidRPr="00FC7A69">
              <w:rPr>
                <w:color w:val="000000"/>
              </w:rPr>
              <w:t>9</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7ECC49C"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613F60F2" w14:textId="77777777" w:rsidR="00C545D9" w:rsidRPr="00FC7A69" w:rsidRDefault="00C545D9" w:rsidP="005D6086">
            <w:pPr>
              <w:spacing w:line="276" w:lineRule="auto"/>
              <w:rPr>
                <w:color w:val="000000"/>
              </w:rPr>
            </w:pPr>
            <w:r w:rsidRPr="00FC7A69">
              <w:rPr>
                <w:color w:val="000000"/>
              </w:rPr>
              <w:t>Ca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577720AB"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02D2A86" w14:textId="77777777" w:rsidR="00C545D9" w:rsidRPr="00FC7A69" w:rsidRDefault="00C545D9" w:rsidP="005D6086">
            <w:pPr>
              <w:numPr>
                <w:ilvl w:val="0"/>
                <w:numId w:val="8"/>
              </w:numPr>
              <w:spacing w:before="120" w:line="276" w:lineRule="auto"/>
              <w:rPr>
                <w:color w:val="000000"/>
              </w:rPr>
            </w:pPr>
            <w:r w:rsidRPr="00FC7A69">
              <w:rPr>
                <w:color w:val="000000"/>
              </w:rPr>
              <w:t>White </w:t>
            </w:r>
          </w:p>
        </w:tc>
      </w:tr>
      <w:tr w:rsidR="00C545D9" w:rsidRPr="00FC7A69" w14:paraId="2FABE710"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34BBF6DC" w14:textId="77777777" w:rsidR="00C545D9" w:rsidRPr="00FC7A69" w:rsidRDefault="00C545D9" w:rsidP="005D6086">
            <w:pPr>
              <w:spacing w:line="276" w:lineRule="auto"/>
              <w:rPr>
                <w:color w:val="000000"/>
              </w:rPr>
            </w:pPr>
            <w:r w:rsidRPr="00FC7A69">
              <w:rPr>
                <w:color w:val="000000"/>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9FA2A38" w14:textId="77777777" w:rsidR="00C545D9" w:rsidRPr="00FC7A69" w:rsidRDefault="00C545D9" w:rsidP="005D6086">
            <w:pPr>
              <w:spacing w:line="276" w:lineRule="auto"/>
              <w:rPr>
                <w:color w:val="000000"/>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7D326714" w14:textId="77777777" w:rsidR="00C545D9" w:rsidRPr="00FC7A69" w:rsidRDefault="00C545D9" w:rsidP="005D6086">
            <w:pPr>
              <w:spacing w:line="276" w:lineRule="auto"/>
              <w:rPr>
                <w:color w:val="000000"/>
              </w:rPr>
            </w:pPr>
            <w:r w:rsidRPr="00FC7A69">
              <w:rPr>
                <w:color w:val="000000"/>
              </w:rPr>
              <w:t>Al</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11A96813"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B0A537B" w14:textId="77777777" w:rsidR="00C545D9" w:rsidRPr="00FC7A69" w:rsidRDefault="00C545D9" w:rsidP="005D6086">
            <w:pPr>
              <w:numPr>
                <w:ilvl w:val="0"/>
                <w:numId w:val="42"/>
              </w:numPr>
              <w:spacing w:before="120" w:line="276" w:lineRule="auto"/>
              <w:rPr>
                <w:color w:val="000000"/>
              </w:rPr>
            </w:pPr>
            <w:r w:rsidRPr="00FC7A69">
              <w:rPr>
                <w:color w:val="000000"/>
              </w:rPr>
              <w:t>White</w:t>
            </w:r>
          </w:p>
          <w:p w14:paraId="46316076" w14:textId="77777777" w:rsidR="00C545D9" w:rsidRPr="00FC7A69" w:rsidRDefault="00C545D9" w:rsidP="005D6086">
            <w:pPr>
              <w:numPr>
                <w:ilvl w:val="0"/>
                <w:numId w:val="42"/>
              </w:numPr>
              <w:spacing w:before="120" w:line="276" w:lineRule="auto"/>
              <w:rPr>
                <w:color w:val="000000"/>
              </w:rPr>
            </w:pPr>
            <w:r w:rsidRPr="00FC7A69">
              <w:rPr>
                <w:color w:val="000000"/>
              </w:rPr>
              <w:t>10E6: violet red</w:t>
            </w:r>
          </w:p>
          <w:p w14:paraId="6F4E7358" w14:textId="77777777" w:rsidR="00C545D9" w:rsidRPr="00FC7A69" w:rsidRDefault="00C545D9" w:rsidP="005D6086">
            <w:pPr>
              <w:numPr>
                <w:ilvl w:val="0"/>
                <w:numId w:val="42"/>
              </w:numPr>
              <w:spacing w:before="120" w:line="276" w:lineRule="auto"/>
              <w:rPr>
                <w:color w:val="000000"/>
              </w:rPr>
            </w:pPr>
            <w:r w:rsidRPr="00FC7A69">
              <w:rPr>
                <w:color w:val="000000"/>
              </w:rPr>
              <w:t>10B3: dull red</w:t>
            </w:r>
          </w:p>
        </w:tc>
      </w:tr>
    </w:tbl>
    <w:p w14:paraId="7543E5BF" w14:textId="77777777" w:rsidR="009600D7" w:rsidRDefault="009600D7"/>
    <w:p w14:paraId="33954A1B" w14:textId="1ECF4E85" w:rsidR="009600D7" w:rsidRDefault="009600D7">
      <w:r>
        <w:lastRenderedPageBreak/>
        <w:t>Table 2.3: Continued</w:t>
      </w:r>
    </w:p>
    <w:tbl>
      <w:tblPr>
        <w:tblW w:w="8895"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30"/>
        <w:gridCol w:w="1140"/>
        <w:gridCol w:w="1410"/>
        <w:gridCol w:w="945"/>
        <w:gridCol w:w="3870"/>
      </w:tblGrid>
      <w:tr w:rsidR="00C545D9" w:rsidRPr="00FC7A69" w14:paraId="6C27CD8C"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0CC2075" w14:textId="126B1CDC" w:rsidR="00C545D9" w:rsidRPr="00FC7A69" w:rsidRDefault="00C545D9" w:rsidP="005D6086">
            <w:pPr>
              <w:spacing w:line="276" w:lineRule="auto"/>
              <w:rPr>
                <w:color w:val="000000"/>
              </w:rPr>
            </w:pPr>
            <w:r w:rsidRPr="00FC7A69">
              <w:rPr>
                <w:color w:val="000000"/>
              </w:rPr>
              <w:t>11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62062BED"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21D013DE" w14:textId="77777777" w:rsidR="00C545D9" w:rsidRPr="00FC7A69" w:rsidRDefault="00C545D9" w:rsidP="005D6086">
            <w:pPr>
              <w:spacing w:line="276" w:lineRule="auto"/>
              <w:rPr>
                <w:color w:val="000000"/>
              </w:rPr>
            </w:pPr>
            <w:r w:rsidRPr="00FC7A69">
              <w:rPr>
                <w:color w:val="000000"/>
              </w:rPr>
              <w:t>K</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4696ED49"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719E7DB" w14:textId="77777777" w:rsidR="00C545D9" w:rsidRPr="00FC7A69" w:rsidRDefault="00C545D9" w:rsidP="005D6086">
            <w:pPr>
              <w:numPr>
                <w:ilvl w:val="0"/>
                <w:numId w:val="67"/>
              </w:numPr>
              <w:spacing w:before="120" w:line="276" w:lineRule="auto"/>
              <w:rPr>
                <w:color w:val="000000"/>
              </w:rPr>
            </w:pPr>
            <w:r w:rsidRPr="00FC7A69">
              <w:rPr>
                <w:color w:val="000000"/>
              </w:rPr>
              <w:t>White </w:t>
            </w:r>
          </w:p>
          <w:p w14:paraId="27E08A56" w14:textId="77777777" w:rsidR="00C545D9" w:rsidRPr="00FC7A69" w:rsidRDefault="00C545D9" w:rsidP="005D6086">
            <w:pPr>
              <w:numPr>
                <w:ilvl w:val="0"/>
                <w:numId w:val="67"/>
              </w:numPr>
              <w:spacing w:before="120" w:line="276" w:lineRule="auto"/>
              <w:rPr>
                <w:color w:val="000000"/>
              </w:rPr>
            </w:pPr>
            <w:r w:rsidRPr="00FC7A69">
              <w:rPr>
                <w:color w:val="000000"/>
              </w:rPr>
              <w:t>10A2: red/pinkish white</w:t>
            </w:r>
          </w:p>
        </w:tc>
      </w:tr>
      <w:tr w:rsidR="00C545D9" w:rsidRPr="00FC7A69" w14:paraId="6F070C24"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4E055890" w14:textId="601A8A98" w:rsidR="00C545D9" w:rsidRPr="00FC7A69" w:rsidRDefault="00C545D9" w:rsidP="005D6086">
            <w:pPr>
              <w:spacing w:line="276" w:lineRule="auto"/>
              <w:rPr>
                <w:color w:val="000000"/>
              </w:rPr>
            </w:pPr>
            <w:r w:rsidRPr="00FC7A69">
              <w:rPr>
                <w:color w:val="000000"/>
              </w:rPr>
              <w:t>12</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3E236AF3"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6FCAAF8F" w14:textId="77777777" w:rsidR="00C545D9" w:rsidRPr="00FC7A69" w:rsidRDefault="00C545D9" w:rsidP="005D6086">
            <w:pPr>
              <w:spacing w:line="276" w:lineRule="auto"/>
              <w:rPr>
                <w:color w:val="000000"/>
              </w:rPr>
            </w:pPr>
            <w:r w:rsidRPr="00FC7A69">
              <w:rPr>
                <w:color w:val="000000"/>
              </w:rPr>
              <w:t>No P</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4DBE057F"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DE5BF6B" w14:textId="77777777" w:rsidR="00C545D9" w:rsidRPr="00FC7A69" w:rsidRDefault="00C545D9" w:rsidP="005D6086">
            <w:pPr>
              <w:numPr>
                <w:ilvl w:val="0"/>
                <w:numId w:val="71"/>
              </w:numPr>
              <w:spacing w:before="120" w:line="276" w:lineRule="auto"/>
              <w:rPr>
                <w:color w:val="000000"/>
              </w:rPr>
            </w:pPr>
            <w:r w:rsidRPr="00FC7A69">
              <w:rPr>
                <w:color w:val="000000"/>
              </w:rPr>
              <w:t>White </w:t>
            </w:r>
          </w:p>
          <w:p w14:paraId="41ED1D06" w14:textId="77777777" w:rsidR="00C545D9" w:rsidRPr="00FC7A69" w:rsidRDefault="00C545D9" w:rsidP="005D6086">
            <w:pPr>
              <w:numPr>
                <w:ilvl w:val="0"/>
                <w:numId w:val="71"/>
              </w:numPr>
              <w:spacing w:before="120" w:line="276" w:lineRule="auto"/>
              <w:rPr>
                <w:color w:val="000000"/>
              </w:rPr>
            </w:pPr>
            <w:r w:rsidRPr="00FC7A69">
              <w:rPr>
                <w:color w:val="000000"/>
              </w:rPr>
              <w:t>10E7: violet brown</w:t>
            </w:r>
          </w:p>
          <w:p w14:paraId="407F4F03" w14:textId="77777777" w:rsidR="00C545D9" w:rsidRPr="00FC7A69" w:rsidRDefault="00C545D9" w:rsidP="005D6086">
            <w:pPr>
              <w:numPr>
                <w:ilvl w:val="0"/>
                <w:numId w:val="71"/>
              </w:numPr>
              <w:spacing w:before="120" w:line="276" w:lineRule="auto"/>
              <w:rPr>
                <w:color w:val="000000"/>
              </w:rPr>
            </w:pPr>
            <w:r w:rsidRPr="00FC7A69">
              <w:rPr>
                <w:color w:val="000000"/>
              </w:rPr>
              <w:t>10B3: dull red</w:t>
            </w:r>
          </w:p>
        </w:tc>
      </w:tr>
      <w:tr w:rsidR="00C545D9" w:rsidRPr="00FC7A69" w14:paraId="28835121"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C69AA0D" w14:textId="77777777" w:rsidR="00C545D9" w:rsidRPr="00FC7A69" w:rsidRDefault="00C545D9" w:rsidP="005D6086">
            <w:pPr>
              <w:spacing w:line="276" w:lineRule="auto"/>
              <w:rPr>
                <w:color w:val="000000"/>
              </w:rPr>
            </w:pPr>
            <w:r w:rsidRPr="00FC7A69">
              <w:rPr>
                <w:color w:val="000000"/>
              </w:rPr>
              <w:t>13</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CADA0FE"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2C061C3F" w14:textId="77777777" w:rsidR="00C545D9" w:rsidRPr="00FC7A69" w:rsidRDefault="00C545D9" w:rsidP="005D6086">
            <w:pPr>
              <w:spacing w:line="276" w:lineRule="auto"/>
              <w:rPr>
                <w:color w:val="000000"/>
              </w:rPr>
            </w:pPr>
            <w:r w:rsidRPr="00FC7A69">
              <w:rPr>
                <w:color w:val="000000"/>
              </w:rPr>
              <w:t>Ca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01766CFD"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73FE00E" w14:textId="77777777" w:rsidR="00C545D9" w:rsidRPr="00FC7A69" w:rsidRDefault="00C545D9" w:rsidP="005D6086">
            <w:pPr>
              <w:numPr>
                <w:ilvl w:val="0"/>
                <w:numId w:val="81"/>
              </w:numPr>
              <w:spacing w:before="120" w:line="276" w:lineRule="auto"/>
              <w:rPr>
                <w:color w:val="000000"/>
              </w:rPr>
            </w:pPr>
            <w:r w:rsidRPr="00FC7A69">
              <w:rPr>
                <w:color w:val="000000"/>
              </w:rPr>
              <w:t>White </w:t>
            </w:r>
          </w:p>
        </w:tc>
      </w:tr>
      <w:tr w:rsidR="00C545D9" w:rsidRPr="00FC7A69" w14:paraId="3FEE1B74"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50CC2E56" w14:textId="77777777" w:rsidR="00C545D9" w:rsidRPr="00FC7A69" w:rsidRDefault="00C545D9" w:rsidP="005D6086">
            <w:pPr>
              <w:spacing w:line="276" w:lineRule="auto"/>
              <w:rPr>
                <w:color w:val="000000"/>
              </w:rPr>
            </w:pPr>
            <w:r w:rsidRPr="00FC7A69">
              <w:rPr>
                <w:color w:val="000000"/>
              </w:rPr>
              <w:t>14</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41A80CB"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7CBC6A2" w14:textId="77777777" w:rsidR="00C545D9" w:rsidRPr="00FC7A69" w:rsidRDefault="00C545D9" w:rsidP="005D6086">
            <w:pPr>
              <w:spacing w:line="276" w:lineRule="auto"/>
              <w:rPr>
                <w:color w:val="000000"/>
              </w:rPr>
            </w:pPr>
            <w:r w:rsidRPr="00FC7A69">
              <w:rPr>
                <w:color w:val="000000"/>
              </w:rPr>
              <w:t>Al</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6F901B5A"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676381F" w14:textId="77777777" w:rsidR="00C545D9" w:rsidRPr="00FC7A69" w:rsidRDefault="00C545D9" w:rsidP="005D6086">
            <w:pPr>
              <w:numPr>
                <w:ilvl w:val="0"/>
                <w:numId w:val="63"/>
              </w:numPr>
              <w:spacing w:before="120" w:line="276" w:lineRule="auto"/>
              <w:rPr>
                <w:color w:val="000000"/>
              </w:rPr>
            </w:pPr>
            <w:r w:rsidRPr="00FC7A69">
              <w:rPr>
                <w:color w:val="000000"/>
              </w:rPr>
              <w:t>White  </w:t>
            </w:r>
          </w:p>
          <w:p w14:paraId="0053AA73" w14:textId="77777777" w:rsidR="00C545D9" w:rsidRPr="00FC7A69" w:rsidRDefault="00C545D9" w:rsidP="005D6086">
            <w:pPr>
              <w:numPr>
                <w:ilvl w:val="0"/>
                <w:numId w:val="63"/>
              </w:numPr>
              <w:spacing w:before="120" w:line="276" w:lineRule="auto"/>
              <w:rPr>
                <w:color w:val="000000"/>
              </w:rPr>
            </w:pPr>
            <w:r w:rsidRPr="00FC7A69">
              <w:rPr>
                <w:color w:val="000000"/>
              </w:rPr>
              <w:t>10C5: grayish red</w:t>
            </w:r>
          </w:p>
          <w:p w14:paraId="24BE9F33" w14:textId="77777777" w:rsidR="00C545D9" w:rsidRPr="00FC7A69" w:rsidRDefault="00C545D9" w:rsidP="005D6086">
            <w:pPr>
              <w:numPr>
                <w:ilvl w:val="0"/>
                <w:numId w:val="63"/>
              </w:numPr>
              <w:spacing w:before="120" w:line="276" w:lineRule="auto"/>
              <w:rPr>
                <w:color w:val="000000"/>
              </w:rPr>
            </w:pPr>
            <w:r w:rsidRPr="00FC7A69">
              <w:rPr>
                <w:color w:val="000000"/>
              </w:rPr>
              <w:t>10A2: red/pinkish white</w:t>
            </w:r>
          </w:p>
        </w:tc>
      </w:tr>
      <w:tr w:rsidR="00C545D9" w:rsidRPr="00FC7A69" w14:paraId="4E3BDEAF"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CA014A6" w14:textId="77777777" w:rsidR="00C545D9" w:rsidRPr="00FC7A69" w:rsidRDefault="00C545D9" w:rsidP="005D6086">
            <w:pPr>
              <w:spacing w:line="276" w:lineRule="auto"/>
              <w:rPr>
                <w:color w:val="000000"/>
              </w:rPr>
            </w:pPr>
            <w:r w:rsidRPr="00FC7A69">
              <w:rPr>
                <w:color w:val="000000"/>
              </w:rPr>
              <w:t>15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444E02D"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3158D6D8" w14:textId="77777777" w:rsidR="00C545D9" w:rsidRPr="00FC7A69" w:rsidRDefault="00C545D9" w:rsidP="005D6086">
            <w:pPr>
              <w:spacing w:line="276" w:lineRule="auto"/>
              <w:rPr>
                <w:color w:val="000000"/>
              </w:rPr>
            </w:pPr>
            <w:r w:rsidRPr="00FC7A69">
              <w:rPr>
                <w:color w:val="000000"/>
              </w:rPr>
              <w:t>K</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3836F4A9"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F54C938" w14:textId="77777777" w:rsidR="00C545D9" w:rsidRPr="00FC7A69" w:rsidRDefault="00C545D9" w:rsidP="005D6086">
            <w:pPr>
              <w:numPr>
                <w:ilvl w:val="0"/>
                <w:numId w:val="77"/>
              </w:numPr>
              <w:spacing w:before="120" w:line="276" w:lineRule="auto"/>
              <w:rPr>
                <w:color w:val="000000"/>
              </w:rPr>
            </w:pPr>
            <w:r w:rsidRPr="00FC7A69">
              <w:rPr>
                <w:color w:val="000000"/>
              </w:rPr>
              <w:t>White  </w:t>
            </w:r>
          </w:p>
          <w:p w14:paraId="62B82A4E" w14:textId="77777777" w:rsidR="00C545D9" w:rsidRPr="00FC7A69" w:rsidRDefault="00C545D9" w:rsidP="005D6086">
            <w:pPr>
              <w:numPr>
                <w:ilvl w:val="0"/>
                <w:numId w:val="77"/>
              </w:numPr>
              <w:spacing w:before="120" w:line="276" w:lineRule="auto"/>
              <w:rPr>
                <w:color w:val="000000"/>
              </w:rPr>
            </w:pPr>
            <w:r w:rsidRPr="00FC7A69">
              <w:rPr>
                <w:color w:val="000000"/>
              </w:rPr>
              <w:t>10A2: red/pinkish white</w:t>
            </w:r>
          </w:p>
        </w:tc>
      </w:tr>
      <w:tr w:rsidR="00C545D9" w:rsidRPr="00FC7A69" w14:paraId="0632DCCB"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69DAAC13" w14:textId="77777777" w:rsidR="00C545D9" w:rsidRPr="00FC7A69" w:rsidRDefault="00C545D9" w:rsidP="005D6086">
            <w:pPr>
              <w:spacing w:line="276" w:lineRule="auto"/>
              <w:rPr>
                <w:color w:val="000000"/>
              </w:rPr>
            </w:pPr>
            <w:r w:rsidRPr="00FC7A69">
              <w:rPr>
                <w:color w:val="000000"/>
              </w:rPr>
              <w:t>16</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05084034"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2893C290" w14:textId="77777777" w:rsidR="00C545D9" w:rsidRPr="00FC7A69" w:rsidRDefault="00C545D9" w:rsidP="005D6086">
            <w:pPr>
              <w:spacing w:line="276" w:lineRule="auto"/>
              <w:rPr>
                <w:color w:val="000000"/>
              </w:rPr>
            </w:pPr>
            <w:r w:rsidRPr="00FC7A69">
              <w:rPr>
                <w:color w:val="000000"/>
              </w:rPr>
              <w:t>No P</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479BE694"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42E9948E" w14:textId="77777777" w:rsidR="00C545D9" w:rsidRPr="00FC7A69" w:rsidRDefault="00C545D9" w:rsidP="005D6086">
            <w:pPr>
              <w:numPr>
                <w:ilvl w:val="0"/>
                <w:numId w:val="50"/>
              </w:numPr>
              <w:spacing w:before="120" w:line="276" w:lineRule="auto"/>
              <w:rPr>
                <w:color w:val="000000"/>
              </w:rPr>
            </w:pPr>
            <w:r w:rsidRPr="00FC7A69">
              <w:rPr>
                <w:color w:val="000000"/>
              </w:rPr>
              <w:t>White</w:t>
            </w:r>
          </w:p>
          <w:p w14:paraId="15F4EECB" w14:textId="77777777" w:rsidR="00C545D9" w:rsidRPr="00FC7A69" w:rsidRDefault="00C545D9" w:rsidP="005D6086">
            <w:pPr>
              <w:numPr>
                <w:ilvl w:val="0"/>
                <w:numId w:val="50"/>
              </w:numPr>
              <w:spacing w:before="120" w:line="276" w:lineRule="auto"/>
              <w:rPr>
                <w:color w:val="000000"/>
              </w:rPr>
            </w:pPr>
            <w:r w:rsidRPr="00FC7A69">
              <w:rPr>
                <w:color w:val="000000"/>
              </w:rPr>
              <w:t>10B4: dull red</w:t>
            </w:r>
          </w:p>
          <w:p w14:paraId="7079A81A" w14:textId="77777777" w:rsidR="00C545D9" w:rsidRPr="00FC7A69" w:rsidRDefault="00C545D9" w:rsidP="005D6086">
            <w:pPr>
              <w:numPr>
                <w:ilvl w:val="0"/>
                <w:numId w:val="50"/>
              </w:numPr>
              <w:spacing w:before="120" w:line="276" w:lineRule="auto"/>
              <w:rPr>
                <w:color w:val="000000"/>
              </w:rPr>
            </w:pPr>
            <w:r w:rsidRPr="00FC7A69">
              <w:rPr>
                <w:color w:val="000000"/>
              </w:rPr>
              <w:t>10C6,10D7: brownish red</w:t>
            </w:r>
          </w:p>
        </w:tc>
      </w:tr>
      <w:tr w:rsidR="00C545D9" w:rsidRPr="00FC7A69" w14:paraId="282AB023"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684D0813" w14:textId="77777777" w:rsidR="00C545D9" w:rsidRPr="00FC7A69" w:rsidRDefault="00C545D9" w:rsidP="005D6086">
            <w:pPr>
              <w:spacing w:line="276" w:lineRule="auto"/>
              <w:rPr>
                <w:color w:val="000000"/>
              </w:rPr>
            </w:pPr>
            <w:r w:rsidRPr="00FC7A69">
              <w:rPr>
                <w:color w:val="000000"/>
              </w:rPr>
              <w:t>17</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6E3BA0CF"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00951239" w14:textId="77777777" w:rsidR="00C545D9" w:rsidRPr="00FC7A69" w:rsidRDefault="00C545D9" w:rsidP="005D6086">
            <w:pPr>
              <w:spacing w:line="276" w:lineRule="auto"/>
              <w:rPr>
                <w:color w:val="000000"/>
              </w:rPr>
            </w:pPr>
            <w:r w:rsidRPr="00FC7A69">
              <w:rPr>
                <w:color w:val="000000"/>
              </w:rPr>
              <w:t>Ca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71E8D345"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BFDF19C" w14:textId="77777777" w:rsidR="00C545D9" w:rsidRPr="00FC7A69" w:rsidRDefault="00C545D9" w:rsidP="005D6086">
            <w:pPr>
              <w:numPr>
                <w:ilvl w:val="0"/>
                <w:numId w:val="45"/>
              </w:numPr>
              <w:spacing w:before="120" w:line="276" w:lineRule="auto"/>
              <w:rPr>
                <w:color w:val="000000"/>
              </w:rPr>
            </w:pPr>
            <w:r w:rsidRPr="00FC7A69">
              <w:rPr>
                <w:color w:val="000000"/>
              </w:rPr>
              <w:t>White </w:t>
            </w:r>
          </w:p>
        </w:tc>
      </w:tr>
      <w:tr w:rsidR="00C545D9" w:rsidRPr="00FC7A69" w14:paraId="0B0D174D"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8B3E69D" w14:textId="77777777" w:rsidR="00C545D9" w:rsidRPr="00FC7A69" w:rsidRDefault="00C545D9" w:rsidP="005D6086">
            <w:pPr>
              <w:spacing w:line="276" w:lineRule="auto"/>
              <w:rPr>
                <w:color w:val="000000"/>
              </w:rPr>
            </w:pPr>
            <w:r w:rsidRPr="00FC7A69">
              <w:rPr>
                <w:color w:val="000000"/>
              </w:rPr>
              <w:t>18</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8A2DBD7"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1AD8B9E6" w14:textId="77777777" w:rsidR="00C545D9" w:rsidRPr="00FC7A69" w:rsidRDefault="00C545D9" w:rsidP="005D6086">
            <w:pPr>
              <w:spacing w:line="276" w:lineRule="auto"/>
              <w:rPr>
                <w:color w:val="000000"/>
              </w:rPr>
            </w:pPr>
            <w:r w:rsidRPr="00FC7A69">
              <w:rPr>
                <w:color w:val="000000"/>
              </w:rPr>
              <w:t>Al</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07606A86"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8E3527A" w14:textId="77777777" w:rsidR="00C545D9" w:rsidRPr="00FC7A69" w:rsidRDefault="00C545D9" w:rsidP="005D6086">
            <w:pPr>
              <w:numPr>
                <w:ilvl w:val="0"/>
                <w:numId w:val="40"/>
              </w:numPr>
              <w:spacing w:before="120" w:line="276" w:lineRule="auto"/>
              <w:rPr>
                <w:color w:val="000000"/>
              </w:rPr>
            </w:pPr>
            <w:r w:rsidRPr="00FC7A69">
              <w:rPr>
                <w:color w:val="000000"/>
              </w:rPr>
              <w:t>White </w:t>
            </w:r>
          </w:p>
          <w:p w14:paraId="63DFC3D9" w14:textId="77777777" w:rsidR="00C545D9" w:rsidRPr="00FC7A69" w:rsidRDefault="00C545D9" w:rsidP="005D6086">
            <w:pPr>
              <w:numPr>
                <w:ilvl w:val="0"/>
                <w:numId w:val="40"/>
              </w:numPr>
              <w:spacing w:before="120" w:line="276" w:lineRule="auto"/>
              <w:rPr>
                <w:color w:val="000000"/>
              </w:rPr>
            </w:pPr>
            <w:r w:rsidRPr="00FC7A69">
              <w:rPr>
                <w:color w:val="000000"/>
              </w:rPr>
              <w:t>White  </w:t>
            </w:r>
          </w:p>
          <w:p w14:paraId="1A693825" w14:textId="77777777" w:rsidR="00C545D9" w:rsidRPr="00FC7A69" w:rsidRDefault="00C545D9" w:rsidP="005D6086">
            <w:pPr>
              <w:numPr>
                <w:ilvl w:val="0"/>
                <w:numId w:val="40"/>
              </w:numPr>
              <w:spacing w:before="120" w:line="276" w:lineRule="auto"/>
              <w:rPr>
                <w:color w:val="000000"/>
              </w:rPr>
            </w:pPr>
            <w:r w:rsidRPr="00FC7A69">
              <w:rPr>
                <w:color w:val="000000"/>
              </w:rPr>
              <w:t>10C5: grayish red</w:t>
            </w:r>
          </w:p>
          <w:p w14:paraId="519BB4E3" w14:textId="77777777" w:rsidR="00C545D9" w:rsidRPr="00FC7A69" w:rsidRDefault="00C545D9" w:rsidP="005D6086">
            <w:pPr>
              <w:numPr>
                <w:ilvl w:val="0"/>
                <w:numId w:val="40"/>
              </w:numPr>
              <w:spacing w:before="120" w:line="276" w:lineRule="auto"/>
              <w:rPr>
                <w:color w:val="000000"/>
              </w:rPr>
            </w:pPr>
            <w:r w:rsidRPr="00FC7A69">
              <w:rPr>
                <w:color w:val="000000"/>
              </w:rPr>
              <w:t>10A2: red/pinkish white</w:t>
            </w:r>
          </w:p>
          <w:p w14:paraId="5D775350" w14:textId="77777777" w:rsidR="00C545D9" w:rsidRPr="00FC7A69" w:rsidRDefault="00C545D9" w:rsidP="005D6086">
            <w:pPr>
              <w:numPr>
                <w:ilvl w:val="0"/>
                <w:numId w:val="40"/>
              </w:numPr>
              <w:spacing w:before="120" w:line="276" w:lineRule="auto"/>
              <w:rPr>
                <w:color w:val="000000"/>
              </w:rPr>
            </w:pPr>
            <w:r w:rsidRPr="00FC7A69">
              <w:rPr>
                <w:color w:val="000000"/>
              </w:rPr>
              <w:t>10C5: grayish red</w:t>
            </w:r>
          </w:p>
          <w:p w14:paraId="45C3FEA7" w14:textId="77777777" w:rsidR="00C545D9" w:rsidRPr="00FC7A69" w:rsidRDefault="00C545D9" w:rsidP="005D6086">
            <w:pPr>
              <w:numPr>
                <w:ilvl w:val="0"/>
                <w:numId w:val="40"/>
              </w:numPr>
              <w:spacing w:before="120" w:line="276" w:lineRule="auto"/>
              <w:rPr>
                <w:color w:val="000000"/>
              </w:rPr>
            </w:pPr>
            <w:r w:rsidRPr="00FC7A69">
              <w:rPr>
                <w:color w:val="000000"/>
              </w:rPr>
              <w:t>10D7: brownish red</w:t>
            </w:r>
          </w:p>
        </w:tc>
      </w:tr>
      <w:tr w:rsidR="00C545D9" w:rsidRPr="00FC7A69" w14:paraId="5E7B348D"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10439528" w14:textId="77777777" w:rsidR="00C545D9" w:rsidRPr="00FC7A69" w:rsidRDefault="00C545D9" w:rsidP="005D6086">
            <w:pPr>
              <w:spacing w:line="276" w:lineRule="auto"/>
              <w:rPr>
                <w:color w:val="000000"/>
              </w:rPr>
            </w:pPr>
            <w:r w:rsidRPr="00FC7A69">
              <w:rPr>
                <w:color w:val="000000"/>
              </w:rPr>
              <w:t>19</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0BBDCB25"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0B26F2FB" w14:textId="77777777" w:rsidR="00C545D9" w:rsidRPr="00FC7A69" w:rsidRDefault="00C545D9" w:rsidP="005D6086">
            <w:pPr>
              <w:spacing w:line="276" w:lineRule="auto"/>
              <w:rPr>
                <w:color w:val="000000"/>
              </w:rPr>
            </w:pPr>
            <w:r w:rsidRPr="00FC7A69">
              <w:rPr>
                <w:color w:val="000000"/>
              </w:rPr>
              <w:t>K</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704444EC"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615055A" w14:textId="77777777" w:rsidR="00C545D9" w:rsidRPr="00FC7A69" w:rsidRDefault="00C545D9" w:rsidP="005D6086">
            <w:pPr>
              <w:numPr>
                <w:ilvl w:val="0"/>
                <w:numId w:val="83"/>
              </w:numPr>
              <w:spacing w:before="120" w:line="276" w:lineRule="auto"/>
              <w:rPr>
                <w:color w:val="000000"/>
              </w:rPr>
            </w:pPr>
            <w:r w:rsidRPr="00FC7A69">
              <w:rPr>
                <w:color w:val="000000"/>
              </w:rPr>
              <w:t>White </w:t>
            </w:r>
          </w:p>
          <w:p w14:paraId="6F7B0BA9" w14:textId="77777777" w:rsidR="00C545D9" w:rsidRPr="00FC7A69" w:rsidRDefault="00C545D9" w:rsidP="005D6086">
            <w:pPr>
              <w:numPr>
                <w:ilvl w:val="0"/>
                <w:numId w:val="83"/>
              </w:numPr>
              <w:spacing w:before="120" w:line="276" w:lineRule="auto"/>
              <w:rPr>
                <w:color w:val="000000"/>
              </w:rPr>
            </w:pPr>
            <w:r w:rsidRPr="00FC7A69">
              <w:rPr>
                <w:color w:val="000000"/>
              </w:rPr>
              <w:t>10A2: red/pinkish white</w:t>
            </w:r>
          </w:p>
        </w:tc>
      </w:tr>
      <w:tr w:rsidR="00C545D9" w:rsidRPr="00FC7A69" w14:paraId="029B90F6"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379BDD1D" w14:textId="77777777" w:rsidR="00C545D9" w:rsidRPr="00FC7A69" w:rsidRDefault="00C545D9" w:rsidP="005D6086">
            <w:pPr>
              <w:spacing w:line="276" w:lineRule="auto"/>
              <w:rPr>
                <w:color w:val="000000"/>
              </w:rPr>
            </w:pPr>
            <w:r w:rsidRPr="00FC7A69">
              <w:rPr>
                <w:color w:val="000000"/>
              </w:rPr>
              <w:t>20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17E7DD8"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1CAEBF48" w14:textId="77777777" w:rsidR="00C545D9" w:rsidRPr="00FC7A69" w:rsidRDefault="00C545D9" w:rsidP="005D6086">
            <w:pPr>
              <w:spacing w:line="276" w:lineRule="auto"/>
              <w:rPr>
                <w:color w:val="000000"/>
              </w:rPr>
            </w:pPr>
            <w:r w:rsidRPr="00FC7A69">
              <w:rPr>
                <w:color w:val="000000"/>
              </w:rPr>
              <w:t>No P</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76ECF1B6"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B01DB09" w14:textId="77777777" w:rsidR="00C545D9" w:rsidRPr="00FC7A69" w:rsidRDefault="00C545D9" w:rsidP="005D6086">
            <w:pPr>
              <w:numPr>
                <w:ilvl w:val="0"/>
                <w:numId w:val="31"/>
              </w:numPr>
              <w:spacing w:before="120" w:line="276" w:lineRule="auto"/>
              <w:rPr>
                <w:color w:val="000000"/>
              </w:rPr>
            </w:pPr>
            <w:r w:rsidRPr="00FC7A69">
              <w:rPr>
                <w:color w:val="000000"/>
              </w:rPr>
              <w:t>White </w:t>
            </w:r>
          </w:p>
          <w:p w14:paraId="113CD525" w14:textId="77777777" w:rsidR="00C545D9" w:rsidRPr="00FC7A69" w:rsidRDefault="00C545D9" w:rsidP="005D6086">
            <w:pPr>
              <w:numPr>
                <w:ilvl w:val="0"/>
                <w:numId w:val="31"/>
              </w:numPr>
              <w:spacing w:before="120" w:line="276" w:lineRule="auto"/>
              <w:rPr>
                <w:color w:val="000000"/>
              </w:rPr>
            </w:pPr>
            <w:r w:rsidRPr="00FC7A69">
              <w:rPr>
                <w:color w:val="000000"/>
              </w:rPr>
              <w:t>10B4: dull red</w:t>
            </w:r>
          </w:p>
          <w:p w14:paraId="65C99D11" w14:textId="77777777" w:rsidR="00C545D9" w:rsidRPr="00FC7A69" w:rsidRDefault="00C545D9" w:rsidP="005D6086">
            <w:pPr>
              <w:numPr>
                <w:ilvl w:val="0"/>
                <w:numId w:val="31"/>
              </w:numPr>
              <w:spacing w:before="120" w:line="276" w:lineRule="auto"/>
              <w:rPr>
                <w:color w:val="000000"/>
              </w:rPr>
            </w:pPr>
            <w:r w:rsidRPr="00FC7A69">
              <w:rPr>
                <w:color w:val="000000"/>
              </w:rPr>
              <w:t xml:space="preserve">10E7: </w:t>
            </w:r>
            <w:proofErr w:type="gramStart"/>
            <w:r w:rsidRPr="00FC7A69">
              <w:rPr>
                <w:color w:val="000000"/>
              </w:rPr>
              <w:t>violet brown</w:t>
            </w:r>
            <w:proofErr w:type="gramEnd"/>
          </w:p>
        </w:tc>
      </w:tr>
      <w:tr w:rsidR="00C545D9" w:rsidRPr="00FC7A69" w14:paraId="548453DB"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514E38B" w14:textId="77777777" w:rsidR="00C545D9" w:rsidRPr="00FC7A69" w:rsidRDefault="00C545D9" w:rsidP="005D6086">
            <w:pPr>
              <w:spacing w:line="276" w:lineRule="auto"/>
              <w:rPr>
                <w:color w:val="000000"/>
              </w:rPr>
            </w:pPr>
            <w:r w:rsidRPr="00FC7A69">
              <w:rPr>
                <w:color w:val="000000"/>
              </w:rPr>
              <w:t>21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D6A0B7D" w14:textId="77777777" w:rsidR="00C545D9" w:rsidRPr="00FC7A69" w:rsidRDefault="00C545D9" w:rsidP="005D6086">
            <w:pPr>
              <w:spacing w:line="276" w:lineRule="auto"/>
              <w:rPr>
                <w:color w:val="000000"/>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58478989" w14:textId="77777777" w:rsidR="00C545D9" w:rsidRPr="00FC7A69" w:rsidRDefault="00C545D9" w:rsidP="005D6086">
            <w:pPr>
              <w:spacing w:line="276" w:lineRule="auto"/>
              <w:rPr>
                <w:color w:val="000000"/>
              </w:rPr>
            </w:pPr>
            <w:r w:rsidRPr="00FC7A69">
              <w:rPr>
                <w:color w:val="000000"/>
              </w:rPr>
              <w:t>Ca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4B741F6A"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40E60CC2" w14:textId="77777777" w:rsidR="00C545D9" w:rsidRPr="00FC7A69" w:rsidRDefault="00C545D9" w:rsidP="005D6086">
            <w:pPr>
              <w:numPr>
                <w:ilvl w:val="0"/>
                <w:numId w:val="33"/>
              </w:numPr>
              <w:spacing w:before="120" w:line="276" w:lineRule="auto"/>
              <w:rPr>
                <w:color w:val="000000"/>
              </w:rPr>
            </w:pPr>
            <w:r w:rsidRPr="00FC7A69">
              <w:rPr>
                <w:color w:val="000000"/>
              </w:rPr>
              <w:t>White </w:t>
            </w:r>
          </w:p>
        </w:tc>
      </w:tr>
    </w:tbl>
    <w:p w14:paraId="1F50AD50" w14:textId="736BADDF" w:rsidR="009600D7" w:rsidRDefault="009600D7">
      <w:r>
        <w:lastRenderedPageBreak/>
        <w:t>Table 2.3: Continued</w:t>
      </w:r>
    </w:p>
    <w:tbl>
      <w:tblPr>
        <w:tblW w:w="8895"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30"/>
        <w:gridCol w:w="1140"/>
        <w:gridCol w:w="1410"/>
        <w:gridCol w:w="945"/>
        <w:gridCol w:w="3870"/>
      </w:tblGrid>
      <w:tr w:rsidR="00C545D9" w:rsidRPr="00FC7A69" w14:paraId="6C2E7D98"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391C92E" w14:textId="4527BB7C" w:rsidR="00C545D9" w:rsidRPr="00FC7A69" w:rsidRDefault="00C545D9" w:rsidP="005D6086">
            <w:pPr>
              <w:spacing w:line="276" w:lineRule="auto"/>
              <w:rPr>
                <w:color w:val="000000"/>
              </w:rPr>
            </w:pPr>
            <w:r w:rsidRPr="00FC7A69">
              <w:rPr>
                <w:color w:val="000000"/>
              </w:rPr>
              <w:t>22</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3ADFD4A2"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37ED2C7C" w14:textId="77777777" w:rsidR="00C545D9" w:rsidRPr="00FC7A69" w:rsidRDefault="00C545D9" w:rsidP="005D6086">
            <w:pPr>
              <w:spacing w:line="276" w:lineRule="auto"/>
              <w:rPr>
                <w:color w:val="000000"/>
              </w:rPr>
            </w:pPr>
            <w:r w:rsidRPr="00FC7A69">
              <w:rPr>
                <w:color w:val="000000"/>
              </w:rPr>
              <w:t>Al</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20D05E86"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4C70D79" w14:textId="77777777" w:rsidR="00C545D9" w:rsidRPr="00FC7A69" w:rsidRDefault="00C545D9" w:rsidP="005D6086">
            <w:pPr>
              <w:numPr>
                <w:ilvl w:val="0"/>
                <w:numId w:val="27"/>
              </w:numPr>
              <w:spacing w:before="120" w:line="276" w:lineRule="auto"/>
              <w:rPr>
                <w:color w:val="000000"/>
              </w:rPr>
            </w:pPr>
            <w:r w:rsidRPr="00FC7A69">
              <w:rPr>
                <w:color w:val="000000"/>
              </w:rPr>
              <w:t>White </w:t>
            </w:r>
          </w:p>
          <w:p w14:paraId="135CD026" w14:textId="77777777" w:rsidR="00C545D9" w:rsidRPr="00FC7A69" w:rsidRDefault="00C545D9" w:rsidP="005D6086">
            <w:pPr>
              <w:numPr>
                <w:ilvl w:val="0"/>
                <w:numId w:val="27"/>
              </w:numPr>
              <w:spacing w:before="120" w:line="276" w:lineRule="auto"/>
              <w:rPr>
                <w:color w:val="000000"/>
              </w:rPr>
            </w:pPr>
            <w:r w:rsidRPr="00FC7A69">
              <w:rPr>
                <w:color w:val="000000"/>
              </w:rPr>
              <w:t>10A2: red/pinkish white</w:t>
            </w:r>
          </w:p>
          <w:p w14:paraId="6AA9F893" w14:textId="77777777" w:rsidR="00C545D9" w:rsidRPr="00FC7A69" w:rsidRDefault="00C545D9" w:rsidP="005D6086">
            <w:pPr>
              <w:numPr>
                <w:ilvl w:val="0"/>
                <w:numId w:val="27"/>
              </w:numPr>
              <w:spacing w:before="120" w:line="276" w:lineRule="auto"/>
              <w:rPr>
                <w:color w:val="000000"/>
              </w:rPr>
            </w:pPr>
            <w:r w:rsidRPr="00FC7A69">
              <w:rPr>
                <w:color w:val="000000"/>
              </w:rPr>
              <w:t>10C6: brownish red</w:t>
            </w:r>
          </w:p>
          <w:p w14:paraId="15B21724" w14:textId="77777777" w:rsidR="00C545D9" w:rsidRPr="00FC7A69" w:rsidRDefault="00C545D9" w:rsidP="005D6086">
            <w:pPr>
              <w:numPr>
                <w:ilvl w:val="0"/>
                <w:numId w:val="27"/>
              </w:numPr>
              <w:spacing w:before="120" w:line="276" w:lineRule="auto"/>
              <w:rPr>
                <w:color w:val="000000"/>
              </w:rPr>
            </w:pPr>
            <w:r w:rsidRPr="00FC7A69">
              <w:rPr>
                <w:color w:val="000000"/>
              </w:rPr>
              <w:t>10B5: grayish red</w:t>
            </w:r>
          </w:p>
        </w:tc>
      </w:tr>
      <w:tr w:rsidR="00C545D9" w:rsidRPr="00FC7A69" w14:paraId="5E9CFDC0"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4E950EED" w14:textId="3DCDE82C" w:rsidR="00C545D9" w:rsidRPr="00FC7A69" w:rsidRDefault="00C545D9" w:rsidP="005D6086">
            <w:pPr>
              <w:spacing w:line="276" w:lineRule="auto"/>
              <w:rPr>
                <w:color w:val="000000"/>
              </w:rPr>
            </w:pPr>
            <w:r w:rsidRPr="00FC7A69">
              <w:rPr>
                <w:color w:val="000000"/>
              </w:rPr>
              <w:t>23</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76A8AB7"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5D58688B" w14:textId="77777777" w:rsidR="00C545D9" w:rsidRPr="00FC7A69" w:rsidRDefault="00C545D9" w:rsidP="005D6086">
            <w:pPr>
              <w:spacing w:line="276" w:lineRule="auto"/>
              <w:rPr>
                <w:color w:val="000000"/>
              </w:rPr>
            </w:pPr>
            <w:r w:rsidRPr="00FC7A69">
              <w:rPr>
                <w:color w:val="000000"/>
              </w:rPr>
              <w:t>K</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23AF8313"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F443CEE" w14:textId="77777777" w:rsidR="00C545D9" w:rsidRPr="00FC7A69" w:rsidRDefault="00C545D9" w:rsidP="005D6086">
            <w:pPr>
              <w:numPr>
                <w:ilvl w:val="0"/>
                <w:numId w:val="1"/>
              </w:numPr>
              <w:spacing w:before="120" w:line="276" w:lineRule="auto"/>
              <w:rPr>
                <w:color w:val="000000"/>
              </w:rPr>
            </w:pPr>
            <w:r w:rsidRPr="00FC7A69">
              <w:rPr>
                <w:color w:val="000000"/>
              </w:rPr>
              <w:t>White </w:t>
            </w:r>
          </w:p>
          <w:p w14:paraId="17E245D0" w14:textId="77777777" w:rsidR="00C545D9" w:rsidRPr="00FC7A69" w:rsidRDefault="00C545D9" w:rsidP="005D6086">
            <w:pPr>
              <w:numPr>
                <w:ilvl w:val="0"/>
                <w:numId w:val="1"/>
              </w:numPr>
              <w:spacing w:before="120" w:line="276" w:lineRule="auto"/>
              <w:rPr>
                <w:color w:val="000000"/>
              </w:rPr>
            </w:pPr>
            <w:r w:rsidRPr="00FC7A69">
              <w:rPr>
                <w:color w:val="000000"/>
              </w:rPr>
              <w:t>10A2: red/pinkish white</w:t>
            </w:r>
          </w:p>
        </w:tc>
      </w:tr>
      <w:tr w:rsidR="00C545D9" w:rsidRPr="00FC7A69" w14:paraId="6D286FB7"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47BF89A3" w14:textId="77777777" w:rsidR="00C545D9" w:rsidRPr="00FC7A69" w:rsidRDefault="00C545D9" w:rsidP="005D6086">
            <w:pPr>
              <w:spacing w:line="276" w:lineRule="auto"/>
              <w:rPr>
                <w:color w:val="000000"/>
              </w:rPr>
            </w:pPr>
            <w:r w:rsidRPr="00FC7A69">
              <w:rPr>
                <w:color w:val="000000"/>
              </w:rPr>
              <w:t>24</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A1018B8"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769110E6" w14:textId="77777777" w:rsidR="00C545D9" w:rsidRPr="00FC7A69" w:rsidRDefault="00C545D9" w:rsidP="005D6086">
            <w:pPr>
              <w:spacing w:line="276" w:lineRule="auto"/>
              <w:rPr>
                <w:color w:val="000000"/>
              </w:rPr>
            </w:pPr>
            <w:r w:rsidRPr="00FC7A69">
              <w:rPr>
                <w:color w:val="000000"/>
              </w:rPr>
              <w:t>No P</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36424164"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6D35A25" w14:textId="77777777" w:rsidR="00C545D9" w:rsidRPr="00FC7A69" w:rsidRDefault="00C545D9" w:rsidP="005D6086">
            <w:pPr>
              <w:numPr>
                <w:ilvl w:val="0"/>
                <w:numId w:val="73"/>
              </w:numPr>
              <w:spacing w:before="120" w:line="276" w:lineRule="auto"/>
              <w:rPr>
                <w:color w:val="000000"/>
              </w:rPr>
            </w:pPr>
            <w:r w:rsidRPr="00FC7A69">
              <w:rPr>
                <w:color w:val="000000"/>
              </w:rPr>
              <w:t>White </w:t>
            </w:r>
          </w:p>
          <w:p w14:paraId="1535F57E" w14:textId="77777777" w:rsidR="00C545D9" w:rsidRPr="00FC7A69" w:rsidRDefault="00C545D9" w:rsidP="005D6086">
            <w:pPr>
              <w:numPr>
                <w:ilvl w:val="0"/>
                <w:numId w:val="73"/>
              </w:numPr>
              <w:spacing w:before="120" w:line="276" w:lineRule="auto"/>
              <w:rPr>
                <w:color w:val="000000"/>
              </w:rPr>
            </w:pPr>
            <w:r w:rsidRPr="00FC7A69">
              <w:rPr>
                <w:color w:val="000000"/>
              </w:rPr>
              <w:t>10A4: pastel red</w:t>
            </w:r>
          </w:p>
          <w:p w14:paraId="52179127" w14:textId="77777777" w:rsidR="00C545D9" w:rsidRPr="00FC7A69" w:rsidRDefault="00C545D9" w:rsidP="005D6086">
            <w:pPr>
              <w:numPr>
                <w:ilvl w:val="0"/>
                <w:numId w:val="73"/>
              </w:numPr>
              <w:spacing w:before="120" w:line="276" w:lineRule="auto"/>
              <w:rPr>
                <w:color w:val="000000"/>
              </w:rPr>
            </w:pPr>
            <w:r w:rsidRPr="00FC7A69">
              <w:rPr>
                <w:color w:val="000000"/>
              </w:rPr>
              <w:t xml:space="preserve">10E8: </w:t>
            </w:r>
            <w:proofErr w:type="gramStart"/>
            <w:r w:rsidRPr="00FC7A69">
              <w:rPr>
                <w:color w:val="000000"/>
              </w:rPr>
              <w:t>violet brown</w:t>
            </w:r>
            <w:proofErr w:type="gramEnd"/>
          </w:p>
        </w:tc>
      </w:tr>
      <w:tr w:rsidR="00C545D9" w:rsidRPr="00FC7A69" w14:paraId="53B42941"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4352A48F" w14:textId="77777777" w:rsidR="00C545D9" w:rsidRPr="00FC7A69" w:rsidRDefault="00C545D9" w:rsidP="005D6086">
            <w:pPr>
              <w:spacing w:line="276" w:lineRule="auto"/>
              <w:rPr>
                <w:color w:val="000000"/>
              </w:rPr>
            </w:pPr>
            <w:r w:rsidRPr="00FC7A69">
              <w:rPr>
                <w:color w:val="000000"/>
              </w:rPr>
              <w:t>25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547FDD23"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85363BA" w14:textId="77777777" w:rsidR="00C545D9" w:rsidRPr="00FC7A69" w:rsidRDefault="00C545D9" w:rsidP="005D6086">
            <w:pPr>
              <w:spacing w:line="276" w:lineRule="auto"/>
              <w:rPr>
                <w:color w:val="000000"/>
              </w:rPr>
            </w:pPr>
            <w:r w:rsidRPr="00FC7A69">
              <w:rPr>
                <w:color w:val="000000"/>
              </w:rPr>
              <w:t>Ca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4225B282"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B3DFA32" w14:textId="77777777" w:rsidR="00C545D9" w:rsidRPr="00FC7A69" w:rsidRDefault="00C545D9" w:rsidP="005D6086">
            <w:pPr>
              <w:numPr>
                <w:ilvl w:val="0"/>
                <w:numId w:val="54"/>
              </w:numPr>
              <w:spacing w:before="120" w:line="276" w:lineRule="auto"/>
              <w:rPr>
                <w:color w:val="000000"/>
              </w:rPr>
            </w:pPr>
            <w:r w:rsidRPr="00FC7A69">
              <w:rPr>
                <w:color w:val="000000"/>
              </w:rPr>
              <w:t>White </w:t>
            </w:r>
          </w:p>
        </w:tc>
      </w:tr>
      <w:tr w:rsidR="00C545D9" w:rsidRPr="00FC7A69" w14:paraId="5B820D13"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419F7B54" w14:textId="77777777" w:rsidR="00C545D9" w:rsidRPr="00FC7A69" w:rsidRDefault="00C545D9" w:rsidP="005D6086">
            <w:pPr>
              <w:spacing w:line="276" w:lineRule="auto"/>
              <w:rPr>
                <w:color w:val="000000"/>
              </w:rPr>
            </w:pPr>
            <w:r w:rsidRPr="00FC7A69">
              <w:rPr>
                <w:color w:val="000000"/>
              </w:rPr>
              <w:t>26</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E4B21C1"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35AB398" w14:textId="77777777" w:rsidR="00C545D9" w:rsidRPr="00FC7A69" w:rsidRDefault="00C545D9" w:rsidP="005D6086">
            <w:pPr>
              <w:spacing w:line="276" w:lineRule="auto"/>
              <w:rPr>
                <w:color w:val="000000"/>
              </w:rPr>
            </w:pPr>
            <w:r w:rsidRPr="00FC7A69">
              <w:rPr>
                <w:color w:val="000000"/>
              </w:rPr>
              <w:t>Al</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09A896D4"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3AEF6DE" w14:textId="77777777" w:rsidR="00C545D9" w:rsidRPr="00FC7A69" w:rsidRDefault="00C545D9" w:rsidP="005D6086">
            <w:pPr>
              <w:numPr>
                <w:ilvl w:val="0"/>
                <w:numId w:val="23"/>
              </w:numPr>
              <w:spacing w:before="120" w:line="276" w:lineRule="auto"/>
              <w:rPr>
                <w:color w:val="000000"/>
              </w:rPr>
            </w:pPr>
            <w:r w:rsidRPr="00FC7A69">
              <w:rPr>
                <w:color w:val="000000"/>
              </w:rPr>
              <w:t>White </w:t>
            </w:r>
          </w:p>
          <w:p w14:paraId="0A4170CD" w14:textId="77777777" w:rsidR="00C545D9" w:rsidRPr="00FC7A69" w:rsidRDefault="00C545D9" w:rsidP="005D6086">
            <w:pPr>
              <w:numPr>
                <w:ilvl w:val="0"/>
                <w:numId w:val="23"/>
              </w:numPr>
              <w:spacing w:before="120" w:line="276" w:lineRule="auto"/>
              <w:rPr>
                <w:color w:val="000000"/>
              </w:rPr>
            </w:pPr>
            <w:r w:rsidRPr="00FC7A69">
              <w:rPr>
                <w:color w:val="000000"/>
              </w:rPr>
              <w:t>10D7: brownish red</w:t>
            </w:r>
          </w:p>
          <w:p w14:paraId="0B912D43" w14:textId="77777777" w:rsidR="00C545D9" w:rsidRPr="00FC7A69" w:rsidRDefault="00C545D9" w:rsidP="005D6086">
            <w:pPr>
              <w:numPr>
                <w:ilvl w:val="0"/>
                <w:numId w:val="23"/>
              </w:numPr>
              <w:spacing w:before="120" w:line="276" w:lineRule="auto"/>
              <w:rPr>
                <w:color w:val="000000"/>
              </w:rPr>
            </w:pPr>
            <w:r w:rsidRPr="00FC7A69">
              <w:rPr>
                <w:color w:val="000000"/>
              </w:rPr>
              <w:t>10B7: red</w:t>
            </w:r>
          </w:p>
        </w:tc>
      </w:tr>
      <w:tr w:rsidR="00C545D9" w:rsidRPr="00FC7A69" w14:paraId="1C9AA405"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73C7269" w14:textId="77777777" w:rsidR="00C545D9" w:rsidRPr="00FC7A69" w:rsidRDefault="00C545D9" w:rsidP="005D6086">
            <w:pPr>
              <w:spacing w:line="276" w:lineRule="auto"/>
              <w:rPr>
                <w:color w:val="000000"/>
              </w:rPr>
            </w:pPr>
            <w:r w:rsidRPr="00FC7A69">
              <w:rPr>
                <w:color w:val="000000"/>
              </w:rPr>
              <w:t>27</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54FDFE2F"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2F0D3B53" w14:textId="77777777" w:rsidR="00C545D9" w:rsidRPr="00FC7A69" w:rsidRDefault="00C545D9" w:rsidP="005D6086">
            <w:pPr>
              <w:spacing w:line="276" w:lineRule="auto"/>
              <w:rPr>
                <w:color w:val="000000"/>
              </w:rPr>
            </w:pPr>
            <w:r w:rsidRPr="00FC7A69">
              <w:rPr>
                <w:color w:val="000000"/>
              </w:rPr>
              <w:t>K</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29A9A85C"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CAC96A7" w14:textId="77777777" w:rsidR="00C545D9" w:rsidRPr="00FC7A69" w:rsidRDefault="00C545D9" w:rsidP="005D6086">
            <w:pPr>
              <w:numPr>
                <w:ilvl w:val="0"/>
                <w:numId w:val="24"/>
              </w:numPr>
              <w:spacing w:before="120" w:line="276" w:lineRule="auto"/>
              <w:rPr>
                <w:color w:val="000000"/>
              </w:rPr>
            </w:pPr>
            <w:r w:rsidRPr="00FC7A69">
              <w:rPr>
                <w:color w:val="000000"/>
              </w:rPr>
              <w:t>White </w:t>
            </w:r>
          </w:p>
          <w:p w14:paraId="341C7E94" w14:textId="77777777" w:rsidR="00C545D9" w:rsidRPr="00FC7A69" w:rsidRDefault="00C545D9" w:rsidP="005D6086">
            <w:pPr>
              <w:numPr>
                <w:ilvl w:val="0"/>
                <w:numId w:val="24"/>
              </w:numPr>
              <w:spacing w:before="120" w:line="276" w:lineRule="auto"/>
              <w:rPr>
                <w:color w:val="000000"/>
              </w:rPr>
            </w:pPr>
            <w:r w:rsidRPr="00FC7A69">
              <w:rPr>
                <w:color w:val="000000"/>
              </w:rPr>
              <w:t>10A2: red/pinkish white</w:t>
            </w:r>
          </w:p>
          <w:p w14:paraId="4430BB9F" w14:textId="77777777" w:rsidR="00C545D9" w:rsidRPr="00FC7A69" w:rsidRDefault="00C545D9" w:rsidP="005D6086">
            <w:pPr>
              <w:numPr>
                <w:ilvl w:val="0"/>
                <w:numId w:val="24"/>
              </w:numPr>
              <w:spacing w:before="120" w:line="276" w:lineRule="auto"/>
              <w:rPr>
                <w:color w:val="000000"/>
              </w:rPr>
            </w:pPr>
            <w:r w:rsidRPr="00FC7A69">
              <w:rPr>
                <w:color w:val="000000"/>
              </w:rPr>
              <w:t>10B4: dull red</w:t>
            </w:r>
          </w:p>
        </w:tc>
      </w:tr>
      <w:tr w:rsidR="00C545D9" w:rsidRPr="00FC7A69" w14:paraId="6983C680"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39324D0" w14:textId="77777777" w:rsidR="00C545D9" w:rsidRPr="00FC7A69" w:rsidRDefault="00C545D9" w:rsidP="005D6086">
            <w:pPr>
              <w:spacing w:line="276" w:lineRule="auto"/>
              <w:rPr>
                <w:color w:val="000000"/>
              </w:rPr>
            </w:pPr>
            <w:r w:rsidRPr="00FC7A69">
              <w:rPr>
                <w:color w:val="000000"/>
              </w:rPr>
              <w:t>28</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6EF826F6"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0FB9EAF" w14:textId="77777777" w:rsidR="00C545D9" w:rsidRPr="00FC7A69" w:rsidRDefault="00C545D9" w:rsidP="005D6086">
            <w:pPr>
              <w:spacing w:line="276" w:lineRule="auto"/>
              <w:rPr>
                <w:color w:val="000000"/>
              </w:rPr>
            </w:pPr>
            <w:r w:rsidRPr="00FC7A69">
              <w:rPr>
                <w:color w:val="000000"/>
              </w:rPr>
              <w:t>No P</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10036808"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DBAC72E" w14:textId="77777777" w:rsidR="00C545D9" w:rsidRPr="00FC7A69" w:rsidRDefault="00C545D9" w:rsidP="005D6086">
            <w:pPr>
              <w:numPr>
                <w:ilvl w:val="0"/>
                <w:numId w:val="55"/>
              </w:numPr>
              <w:spacing w:before="120" w:line="276" w:lineRule="auto"/>
              <w:rPr>
                <w:color w:val="000000"/>
              </w:rPr>
            </w:pPr>
            <w:r w:rsidRPr="00FC7A69">
              <w:rPr>
                <w:color w:val="000000"/>
              </w:rPr>
              <w:t>White </w:t>
            </w:r>
          </w:p>
          <w:p w14:paraId="31782C78" w14:textId="77777777" w:rsidR="00C545D9" w:rsidRPr="00FC7A69" w:rsidRDefault="00C545D9" w:rsidP="005D6086">
            <w:pPr>
              <w:numPr>
                <w:ilvl w:val="0"/>
                <w:numId w:val="55"/>
              </w:numPr>
              <w:spacing w:before="120" w:line="276" w:lineRule="auto"/>
              <w:rPr>
                <w:color w:val="000000"/>
              </w:rPr>
            </w:pPr>
            <w:r w:rsidRPr="00FC7A69">
              <w:rPr>
                <w:color w:val="000000"/>
              </w:rPr>
              <w:t>10B4: dull red</w:t>
            </w:r>
          </w:p>
          <w:p w14:paraId="6A4EBBB4" w14:textId="77777777" w:rsidR="00C545D9" w:rsidRPr="00FC7A69" w:rsidRDefault="00C545D9" w:rsidP="005D6086">
            <w:pPr>
              <w:numPr>
                <w:ilvl w:val="0"/>
                <w:numId w:val="55"/>
              </w:numPr>
              <w:spacing w:before="120" w:line="276" w:lineRule="auto"/>
              <w:rPr>
                <w:color w:val="000000"/>
              </w:rPr>
            </w:pPr>
            <w:r w:rsidRPr="00FC7A69">
              <w:rPr>
                <w:color w:val="000000"/>
              </w:rPr>
              <w:t xml:space="preserve">10E8: </w:t>
            </w:r>
            <w:proofErr w:type="gramStart"/>
            <w:r w:rsidRPr="00FC7A69">
              <w:rPr>
                <w:color w:val="000000"/>
              </w:rPr>
              <w:t>violet brown</w:t>
            </w:r>
            <w:proofErr w:type="gramEnd"/>
          </w:p>
        </w:tc>
      </w:tr>
      <w:tr w:rsidR="00C545D9" w:rsidRPr="00FC7A69" w14:paraId="5BC6B8CF"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F62FBBB" w14:textId="77777777" w:rsidR="00C545D9" w:rsidRPr="00FC7A69" w:rsidRDefault="00C545D9" w:rsidP="005D6086">
            <w:pPr>
              <w:spacing w:line="276" w:lineRule="auto"/>
              <w:rPr>
                <w:color w:val="000000"/>
              </w:rPr>
            </w:pPr>
            <w:r w:rsidRPr="00FC7A69">
              <w:rPr>
                <w:color w:val="000000"/>
              </w:rPr>
              <w:t>29</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3602FF8"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6C1CFA4F" w14:textId="77777777" w:rsidR="00C545D9" w:rsidRPr="00FC7A69" w:rsidRDefault="00C545D9" w:rsidP="005D6086">
            <w:pPr>
              <w:spacing w:line="276" w:lineRule="auto"/>
              <w:rPr>
                <w:color w:val="000000"/>
              </w:rPr>
            </w:pPr>
            <w:r w:rsidRPr="00FC7A69">
              <w:rPr>
                <w:color w:val="000000"/>
              </w:rPr>
              <w:t>Ca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2EBB91E6"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6CD8FF4A" w14:textId="77777777" w:rsidR="00C545D9" w:rsidRPr="00FC7A69" w:rsidRDefault="00C545D9" w:rsidP="005D6086">
            <w:pPr>
              <w:numPr>
                <w:ilvl w:val="0"/>
                <w:numId w:val="57"/>
              </w:numPr>
              <w:spacing w:before="120" w:line="276" w:lineRule="auto"/>
              <w:rPr>
                <w:color w:val="000000"/>
              </w:rPr>
            </w:pPr>
            <w:r w:rsidRPr="00FC7A69">
              <w:rPr>
                <w:color w:val="000000"/>
              </w:rPr>
              <w:t>White </w:t>
            </w:r>
          </w:p>
        </w:tc>
      </w:tr>
      <w:tr w:rsidR="00C545D9" w:rsidRPr="00FC7A69" w14:paraId="7EC98396"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1ACD1DC" w14:textId="77777777" w:rsidR="00C545D9" w:rsidRPr="00FC7A69" w:rsidRDefault="00C545D9" w:rsidP="005D6086">
            <w:pPr>
              <w:spacing w:line="276" w:lineRule="auto"/>
              <w:rPr>
                <w:color w:val="000000"/>
              </w:rPr>
            </w:pPr>
            <w:r w:rsidRPr="00FC7A69">
              <w:rPr>
                <w:color w:val="000000"/>
              </w:rPr>
              <w:t>30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0DFBDE02"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1280BA96" w14:textId="77777777" w:rsidR="00C545D9" w:rsidRPr="00FC7A69" w:rsidRDefault="00C545D9" w:rsidP="005D6086">
            <w:pPr>
              <w:spacing w:line="276" w:lineRule="auto"/>
              <w:rPr>
                <w:color w:val="000000"/>
              </w:rPr>
            </w:pPr>
            <w:r w:rsidRPr="00FC7A69">
              <w:rPr>
                <w:color w:val="000000"/>
              </w:rPr>
              <w:t>Al</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6F82C762"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727F1F7" w14:textId="77777777" w:rsidR="00C545D9" w:rsidRPr="00FC7A69" w:rsidRDefault="00C545D9" w:rsidP="005D6086">
            <w:pPr>
              <w:numPr>
                <w:ilvl w:val="0"/>
                <w:numId w:val="56"/>
              </w:numPr>
              <w:spacing w:before="120" w:line="276" w:lineRule="auto"/>
              <w:rPr>
                <w:color w:val="000000"/>
              </w:rPr>
            </w:pPr>
            <w:r w:rsidRPr="00FC7A69">
              <w:rPr>
                <w:color w:val="000000"/>
              </w:rPr>
              <w:t>White </w:t>
            </w:r>
          </w:p>
          <w:p w14:paraId="227A51D8" w14:textId="77777777" w:rsidR="00C545D9" w:rsidRPr="00FC7A69" w:rsidRDefault="00C545D9" w:rsidP="005D6086">
            <w:pPr>
              <w:numPr>
                <w:ilvl w:val="0"/>
                <w:numId w:val="56"/>
              </w:numPr>
              <w:spacing w:before="120" w:line="276" w:lineRule="auto"/>
              <w:rPr>
                <w:color w:val="000000"/>
              </w:rPr>
            </w:pPr>
            <w:r w:rsidRPr="00FC7A69">
              <w:rPr>
                <w:color w:val="000000"/>
              </w:rPr>
              <w:t>10A4: pastel red</w:t>
            </w:r>
          </w:p>
          <w:p w14:paraId="49A29F63" w14:textId="77777777" w:rsidR="00C545D9" w:rsidRPr="00FC7A69" w:rsidRDefault="00C545D9" w:rsidP="005D6086">
            <w:pPr>
              <w:numPr>
                <w:ilvl w:val="0"/>
                <w:numId w:val="56"/>
              </w:numPr>
              <w:spacing w:before="120" w:line="276" w:lineRule="auto"/>
              <w:rPr>
                <w:color w:val="000000"/>
              </w:rPr>
            </w:pPr>
            <w:r w:rsidRPr="00FC7A69">
              <w:rPr>
                <w:color w:val="000000"/>
              </w:rPr>
              <w:t>10D8: brownish red</w:t>
            </w:r>
          </w:p>
        </w:tc>
      </w:tr>
      <w:tr w:rsidR="00C545D9" w:rsidRPr="00FC7A69" w14:paraId="5080DAB1"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13C9FD8B" w14:textId="77777777" w:rsidR="00C545D9" w:rsidRPr="00FC7A69" w:rsidRDefault="00C545D9" w:rsidP="005D6086">
            <w:pPr>
              <w:spacing w:line="276" w:lineRule="auto"/>
              <w:rPr>
                <w:color w:val="000000"/>
              </w:rPr>
            </w:pPr>
            <w:r w:rsidRPr="00FC7A69">
              <w:rPr>
                <w:color w:val="000000"/>
              </w:rPr>
              <w:t>31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7106E20"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5C5D970B" w14:textId="77777777" w:rsidR="00C545D9" w:rsidRPr="00FC7A69" w:rsidRDefault="00C545D9" w:rsidP="005D6086">
            <w:pPr>
              <w:spacing w:line="276" w:lineRule="auto"/>
              <w:rPr>
                <w:color w:val="000000"/>
              </w:rPr>
            </w:pPr>
            <w:r w:rsidRPr="00FC7A69">
              <w:rPr>
                <w:color w:val="000000"/>
              </w:rPr>
              <w:t>K</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0D785D89"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5DA910C2" w14:textId="77777777" w:rsidR="00C545D9" w:rsidRPr="00FC7A69" w:rsidRDefault="00C545D9" w:rsidP="005D6086">
            <w:pPr>
              <w:numPr>
                <w:ilvl w:val="0"/>
                <w:numId w:val="2"/>
              </w:numPr>
              <w:spacing w:before="120" w:line="276" w:lineRule="auto"/>
              <w:rPr>
                <w:color w:val="000000"/>
              </w:rPr>
            </w:pPr>
            <w:r w:rsidRPr="00FC7A69">
              <w:rPr>
                <w:color w:val="000000"/>
              </w:rPr>
              <w:t>White </w:t>
            </w:r>
          </w:p>
          <w:p w14:paraId="39F4C0F6" w14:textId="77777777" w:rsidR="00C545D9" w:rsidRPr="00FC7A69" w:rsidRDefault="00C545D9" w:rsidP="005D6086">
            <w:pPr>
              <w:numPr>
                <w:ilvl w:val="0"/>
                <w:numId w:val="2"/>
              </w:numPr>
              <w:spacing w:before="120" w:line="276" w:lineRule="auto"/>
              <w:rPr>
                <w:color w:val="000000"/>
              </w:rPr>
            </w:pPr>
            <w:r w:rsidRPr="00FC7A69">
              <w:rPr>
                <w:color w:val="000000"/>
              </w:rPr>
              <w:t>10A4: pastel red</w:t>
            </w:r>
          </w:p>
          <w:p w14:paraId="7D9B7913" w14:textId="77777777" w:rsidR="00C545D9" w:rsidRPr="00FC7A69" w:rsidRDefault="00C545D9" w:rsidP="005D6086">
            <w:pPr>
              <w:numPr>
                <w:ilvl w:val="0"/>
                <w:numId w:val="2"/>
              </w:numPr>
              <w:spacing w:before="120" w:line="276" w:lineRule="auto"/>
              <w:rPr>
                <w:color w:val="000000"/>
              </w:rPr>
            </w:pPr>
            <w:r w:rsidRPr="00FC7A69">
              <w:rPr>
                <w:color w:val="000000"/>
              </w:rPr>
              <w:t>10C6: 10C6: brownish red</w:t>
            </w:r>
          </w:p>
        </w:tc>
      </w:tr>
    </w:tbl>
    <w:p w14:paraId="21444B67" w14:textId="77777777" w:rsidR="009600D7" w:rsidRDefault="009600D7"/>
    <w:p w14:paraId="6E29B81E" w14:textId="77777777" w:rsidR="009600D7" w:rsidRDefault="009600D7"/>
    <w:p w14:paraId="4FD69956" w14:textId="4F6467B1" w:rsidR="009600D7" w:rsidRDefault="009600D7">
      <w:r>
        <w:lastRenderedPageBreak/>
        <w:t>Table 2.3: Continued</w:t>
      </w:r>
    </w:p>
    <w:tbl>
      <w:tblPr>
        <w:tblW w:w="8895" w:type="dxa"/>
        <w:tblBorders>
          <w:top w:val="single" w:sz="4" w:space="0" w:color="B8A9ED"/>
          <w:left w:val="single" w:sz="4" w:space="0" w:color="B8A9ED"/>
          <w:bottom w:val="single" w:sz="4" w:space="0" w:color="B8A9ED"/>
          <w:right w:val="single" w:sz="4" w:space="0" w:color="B8A9ED"/>
          <w:insideH w:val="single" w:sz="4" w:space="0" w:color="B8A9ED"/>
          <w:insideV w:val="single" w:sz="4" w:space="0" w:color="B8A9ED"/>
        </w:tblBorders>
        <w:tblLayout w:type="fixed"/>
        <w:tblLook w:val="0400" w:firstRow="0" w:lastRow="0" w:firstColumn="0" w:lastColumn="0" w:noHBand="0" w:noVBand="1"/>
      </w:tblPr>
      <w:tblGrid>
        <w:gridCol w:w="1530"/>
        <w:gridCol w:w="1140"/>
        <w:gridCol w:w="1410"/>
        <w:gridCol w:w="945"/>
        <w:gridCol w:w="3870"/>
      </w:tblGrid>
      <w:tr w:rsidR="00C545D9" w:rsidRPr="00FC7A69" w14:paraId="715CA65C"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A529DD3" w14:textId="77777777" w:rsidR="00C545D9" w:rsidRPr="00FC7A69" w:rsidRDefault="00C545D9" w:rsidP="005D6086">
            <w:pPr>
              <w:spacing w:line="276" w:lineRule="auto"/>
              <w:rPr>
                <w:color w:val="000000"/>
              </w:rPr>
            </w:pPr>
            <w:r w:rsidRPr="00FC7A69">
              <w:rPr>
                <w:color w:val="000000"/>
              </w:rPr>
              <w:t>32</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E7DAC93"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6526615" w14:textId="77777777" w:rsidR="00C545D9" w:rsidRPr="00FC7A69" w:rsidRDefault="00C545D9" w:rsidP="005D6086">
            <w:pPr>
              <w:spacing w:line="276" w:lineRule="auto"/>
              <w:rPr>
                <w:color w:val="000000"/>
              </w:rPr>
            </w:pPr>
            <w:r w:rsidRPr="00FC7A69">
              <w:rPr>
                <w:color w:val="000000"/>
              </w:rPr>
              <w:t>No P</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622315EF"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70D57A6" w14:textId="77777777" w:rsidR="00C545D9" w:rsidRPr="00FC7A69" w:rsidRDefault="00C545D9" w:rsidP="005D6086">
            <w:pPr>
              <w:numPr>
                <w:ilvl w:val="0"/>
                <w:numId w:val="58"/>
              </w:numPr>
              <w:spacing w:before="120" w:line="276" w:lineRule="auto"/>
              <w:rPr>
                <w:color w:val="000000"/>
              </w:rPr>
            </w:pPr>
            <w:r w:rsidRPr="00FC7A69">
              <w:rPr>
                <w:color w:val="000000"/>
              </w:rPr>
              <w:t>White </w:t>
            </w:r>
          </w:p>
          <w:p w14:paraId="55E875BD" w14:textId="77777777" w:rsidR="00C545D9" w:rsidRPr="00FC7A69" w:rsidRDefault="00C545D9" w:rsidP="005D6086">
            <w:pPr>
              <w:numPr>
                <w:ilvl w:val="0"/>
                <w:numId w:val="58"/>
              </w:numPr>
              <w:spacing w:before="120" w:line="276" w:lineRule="auto"/>
              <w:rPr>
                <w:color w:val="000000"/>
              </w:rPr>
            </w:pPr>
            <w:r w:rsidRPr="00FC7A69">
              <w:rPr>
                <w:color w:val="000000"/>
              </w:rPr>
              <w:t>10A5: pastel red</w:t>
            </w:r>
          </w:p>
          <w:p w14:paraId="51F9A5DB" w14:textId="77777777" w:rsidR="00C545D9" w:rsidRPr="00FC7A69" w:rsidRDefault="00C545D9" w:rsidP="005D6086">
            <w:pPr>
              <w:numPr>
                <w:ilvl w:val="0"/>
                <w:numId w:val="58"/>
              </w:numPr>
              <w:spacing w:before="120" w:line="276" w:lineRule="auto"/>
              <w:rPr>
                <w:color w:val="000000"/>
              </w:rPr>
            </w:pPr>
            <w:r w:rsidRPr="00FC7A69">
              <w:rPr>
                <w:color w:val="000000"/>
              </w:rPr>
              <w:t>10D7: brownish red</w:t>
            </w:r>
          </w:p>
        </w:tc>
      </w:tr>
      <w:tr w:rsidR="00C545D9" w:rsidRPr="00FC7A69" w14:paraId="7E57DA1D"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A671588" w14:textId="77777777" w:rsidR="00C545D9" w:rsidRPr="00FC7A69" w:rsidRDefault="00C545D9" w:rsidP="005D6086">
            <w:pPr>
              <w:spacing w:line="276" w:lineRule="auto"/>
              <w:rPr>
                <w:color w:val="000000"/>
              </w:rPr>
            </w:pPr>
            <w:r w:rsidRPr="00FC7A69">
              <w:rPr>
                <w:color w:val="000000"/>
              </w:rPr>
              <w:t>33</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FB1AA7F"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DE6846E" w14:textId="77777777" w:rsidR="00C545D9" w:rsidRPr="00FC7A69" w:rsidRDefault="00C545D9" w:rsidP="005D6086">
            <w:pPr>
              <w:spacing w:line="276" w:lineRule="auto"/>
              <w:rPr>
                <w:color w:val="000000"/>
              </w:rPr>
            </w:pPr>
            <w:r w:rsidRPr="00FC7A69">
              <w:rPr>
                <w:color w:val="000000"/>
              </w:rPr>
              <w:t>Ca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1F7355F1"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6B4BA32" w14:textId="77777777" w:rsidR="00C545D9" w:rsidRPr="00FC7A69" w:rsidRDefault="00C545D9" w:rsidP="005D6086">
            <w:pPr>
              <w:numPr>
                <w:ilvl w:val="0"/>
                <w:numId w:val="14"/>
              </w:numPr>
              <w:spacing w:before="120" w:line="276" w:lineRule="auto"/>
              <w:rPr>
                <w:color w:val="000000"/>
              </w:rPr>
            </w:pPr>
            <w:r w:rsidRPr="00FC7A69">
              <w:rPr>
                <w:color w:val="000000"/>
              </w:rPr>
              <w:t>White </w:t>
            </w:r>
          </w:p>
        </w:tc>
      </w:tr>
      <w:tr w:rsidR="00C545D9" w:rsidRPr="00FC7A69" w14:paraId="5EE84620"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B579575" w14:textId="77777777" w:rsidR="00C545D9" w:rsidRPr="00FC7A69" w:rsidRDefault="00C545D9" w:rsidP="005D6086">
            <w:pPr>
              <w:spacing w:line="276" w:lineRule="auto"/>
              <w:rPr>
                <w:color w:val="000000"/>
              </w:rPr>
            </w:pPr>
            <w:r w:rsidRPr="00FC7A69">
              <w:rPr>
                <w:color w:val="000000"/>
              </w:rPr>
              <w:t>34</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3A0D53D7"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2C562AA2" w14:textId="77777777" w:rsidR="00C545D9" w:rsidRPr="00FC7A69" w:rsidRDefault="00C545D9" w:rsidP="005D6086">
            <w:pPr>
              <w:spacing w:line="276" w:lineRule="auto"/>
              <w:rPr>
                <w:color w:val="000000"/>
              </w:rPr>
            </w:pPr>
            <w:r w:rsidRPr="00FC7A69">
              <w:rPr>
                <w:color w:val="000000"/>
              </w:rPr>
              <w:t>Al</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00AE664B"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D96EBC4" w14:textId="77777777" w:rsidR="00C545D9" w:rsidRPr="00FC7A69" w:rsidRDefault="00C545D9" w:rsidP="005D6086">
            <w:pPr>
              <w:numPr>
                <w:ilvl w:val="0"/>
                <w:numId w:val="5"/>
              </w:numPr>
              <w:spacing w:before="120" w:line="276" w:lineRule="auto"/>
              <w:rPr>
                <w:color w:val="000000"/>
              </w:rPr>
            </w:pPr>
            <w:r w:rsidRPr="00FC7A69">
              <w:rPr>
                <w:color w:val="000000"/>
              </w:rPr>
              <w:t>White </w:t>
            </w:r>
          </w:p>
          <w:p w14:paraId="61DF9199" w14:textId="77777777" w:rsidR="00C545D9" w:rsidRPr="00FC7A69" w:rsidRDefault="00C545D9" w:rsidP="005D6086">
            <w:pPr>
              <w:numPr>
                <w:ilvl w:val="0"/>
                <w:numId w:val="5"/>
              </w:numPr>
              <w:spacing w:before="120" w:line="276" w:lineRule="auto"/>
              <w:rPr>
                <w:color w:val="000000"/>
              </w:rPr>
            </w:pPr>
            <w:r w:rsidRPr="00FC7A69">
              <w:rPr>
                <w:color w:val="000000"/>
              </w:rPr>
              <w:t>10A4: pastel red</w:t>
            </w:r>
          </w:p>
          <w:p w14:paraId="58E18641" w14:textId="77777777" w:rsidR="00C545D9" w:rsidRPr="00FC7A69" w:rsidRDefault="00C545D9" w:rsidP="005D6086">
            <w:pPr>
              <w:numPr>
                <w:ilvl w:val="0"/>
                <w:numId w:val="5"/>
              </w:numPr>
              <w:spacing w:before="120" w:line="276" w:lineRule="auto"/>
              <w:rPr>
                <w:color w:val="000000"/>
              </w:rPr>
            </w:pPr>
            <w:r w:rsidRPr="00FC7A69">
              <w:rPr>
                <w:color w:val="000000"/>
              </w:rPr>
              <w:t>10D7: brownish red</w:t>
            </w:r>
          </w:p>
        </w:tc>
      </w:tr>
      <w:tr w:rsidR="00C545D9" w:rsidRPr="00FC7A69" w14:paraId="41F9C03B"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FD723A7" w14:textId="77777777" w:rsidR="00C545D9" w:rsidRPr="00FC7A69" w:rsidRDefault="00C545D9" w:rsidP="005D6086">
            <w:pPr>
              <w:spacing w:line="276" w:lineRule="auto"/>
              <w:rPr>
                <w:color w:val="000000"/>
              </w:rPr>
            </w:pPr>
            <w:r w:rsidRPr="00FC7A69">
              <w:rPr>
                <w:color w:val="000000"/>
              </w:rPr>
              <w:t>35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B7F71F8"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734408B0" w14:textId="77777777" w:rsidR="00C545D9" w:rsidRPr="00FC7A69" w:rsidRDefault="00C545D9" w:rsidP="005D6086">
            <w:pPr>
              <w:spacing w:line="276" w:lineRule="auto"/>
              <w:rPr>
                <w:color w:val="000000"/>
              </w:rPr>
            </w:pPr>
            <w:r w:rsidRPr="00FC7A69">
              <w:rPr>
                <w:color w:val="000000"/>
              </w:rPr>
              <w:t>K</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140E40BA"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1D5CB8F" w14:textId="77777777" w:rsidR="00C545D9" w:rsidRPr="00FC7A69" w:rsidRDefault="00C545D9" w:rsidP="005D6086">
            <w:pPr>
              <w:numPr>
                <w:ilvl w:val="0"/>
                <w:numId w:val="11"/>
              </w:numPr>
              <w:spacing w:before="120" w:line="276" w:lineRule="auto"/>
              <w:rPr>
                <w:color w:val="000000"/>
              </w:rPr>
            </w:pPr>
            <w:r w:rsidRPr="00FC7A69">
              <w:rPr>
                <w:color w:val="000000"/>
              </w:rPr>
              <w:t>10A4: pastel red</w:t>
            </w:r>
          </w:p>
          <w:p w14:paraId="01EED1F8" w14:textId="77777777" w:rsidR="00C545D9" w:rsidRPr="00FC7A69" w:rsidRDefault="00C545D9" w:rsidP="005D6086">
            <w:pPr>
              <w:numPr>
                <w:ilvl w:val="0"/>
                <w:numId w:val="11"/>
              </w:numPr>
              <w:spacing w:before="120" w:line="276" w:lineRule="auto"/>
              <w:rPr>
                <w:color w:val="000000"/>
              </w:rPr>
            </w:pPr>
            <w:r w:rsidRPr="00FC7A69">
              <w:rPr>
                <w:color w:val="000000"/>
              </w:rPr>
              <w:t>10C6,10D7: brownish red</w:t>
            </w:r>
          </w:p>
        </w:tc>
      </w:tr>
      <w:tr w:rsidR="00C545D9" w:rsidRPr="00FC7A69" w14:paraId="77C3FAB2"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5507D8F" w14:textId="77777777" w:rsidR="00C545D9" w:rsidRPr="00FC7A69" w:rsidRDefault="00C545D9" w:rsidP="005D6086">
            <w:pPr>
              <w:spacing w:line="276" w:lineRule="auto"/>
              <w:rPr>
                <w:color w:val="000000"/>
              </w:rPr>
            </w:pPr>
            <w:r w:rsidRPr="00FC7A69">
              <w:rPr>
                <w:color w:val="000000"/>
              </w:rPr>
              <w:t>36</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BED98E3" w14:textId="77777777" w:rsidR="00C545D9" w:rsidRPr="00FC7A69" w:rsidRDefault="00C545D9" w:rsidP="005D6086">
            <w:pPr>
              <w:spacing w:line="276" w:lineRule="auto"/>
              <w:rPr>
                <w:color w:val="000000"/>
              </w:rPr>
            </w:pPr>
            <w:r w:rsidRPr="00FC7A69">
              <w:rPr>
                <w:color w:val="000000"/>
              </w:rPr>
              <w:t>PVK</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050F1050" w14:textId="77777777" w:rsidR="00C545D9" w:rsidRPr="00FC7A69" w:rsidRDefault="00C545D9" w:rsidP="005D6086">
            <w:pPr>
              <w:spacing w:line="276" w:lineRule="auto"/>
              <w:rPr>
                <w:color w:val="000000"/>
              </w:rPr>
            </w:pPr>
            <w:r w:rsidRPr="00FC7A69">
              <w:rPr>
                <w:color w:val="000000"/>
              </w:rPr>
              <w:t>No P</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2DF18A5B" w14:textId="77777777" w:rsidR="00C545D9" w:rsidRPr="00FC7A69" w:rsidRDefault="00C545D9" w:rsidP="005D6086">
            <w:pPr>
              <w:spacing w:line="276" w:lineRule="auto"/>
              <w:rPr>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26558EDD" w14:textId="77777777" w:rsidR="00C545D9" w:rsidRPr="00FC7A69" w:rsidRDefault="00C545D9" w:rsidP="005D6086">
            <w:pPr>
              <w:numPr>
                <w:ilvl w:val="0"/>
                <w:numId w:val="38"/>
              </w:numPr>
              <w:spacing w:before="120" w:line="276" w:lineRule="auto"/>
              <w:rPr>
                <w:color w:val="000000"/>
              </w:rPr>
            </w:pPr>
            <w:r w:rsidRPr="00FC7A69">
              <w:rPr>
                <w:color w:val="000000"/>
              </w:rPr>
              <w:t>White </w:t>
            </w:r>
          </w:p>
          <w:p w14:paraId="3B568AE7" w14:textId="77777777" w:rsidR="00C545D9" w:rsidRPr="00FC7A69" w:rsidRDefault="00C545D9" w:rsidP="005D6086">
            <w:pPr>
              <w:numPr>
                <w:ilvl w:val="0"/>
                <w:numId w:val="38"/>
              </w:numPr>
              <w:spacing w:before="120" w:line="276" w:lineRule="auto"/>
              <w:rPr>
                <w:color w:val="000000"/>
              </w:rPr>
            </w:pPr>
            <w:r w:rsidRPr="00FC7A69">
              <w:rPr>
                <w:color w:val="000000"/>
              </w:rPr>
              <w:t>10A2: red/pinkish white</w:t>
            </w:r>
          </w:p>
          <w:p w14:paraId="021B98DD" w14:textId="77777777" w:rsidR="00C545D9" w:rsidRPr="00FC7A69" w:rsidRDefault="00C545D9" w:rsidP="005D6086">
            <w:pPr>
              <w:numPr>
                <w:ilvl w:val="0"/>
                <w:numId w:val="38"/>
              </w:numPr>
              <w:spacing w:before="120" w:line="276" w:lineRule="auto"/>
              <w:rPr>
                <w:color w:val="000000"/>
              </w:rPr>
            </w:pPr>
            <w:r w:rsidRPr="00FC7A69">
              <w:rPr>
                <w:color w:val="000000"/>
              </w:rPr>
              <w:t>10D7: brownish red</w:t>
            </w:r>
          </w:p>
        </w:tc>
      </w:tr>
      <w:tr w:rsidR="00C545D9" w:rsidRPr="00FC7A69" w14:paraId="6BCFB365" w14:textId="77777777" w:rsidTr="005D6086">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34758982" w14:textId="77777777" w:rsidR="00C545D9" w:rsidRPr="00FC7A69" w:rsidRDefault="00C545D9" w:rsidP="005D6086">
            <w:pPr>
              <w:spacing w:line="276" w:lineRule="auto"/>
              <w:rPr>
                <w:color w:val="000000"/>
              </w:rPr>
            </w:pPr>
            <w:r w:rsidRPr="00FC7A69">
              <w:rPr>
                <w:color w:val="000000"/>
              </w:rPr>
              <w:t>n/a</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C2920F6" w14:textId="77777777" w:rsidR="00C545D9" w:rsidRPr="00FC7A69" w:rsidRDefault="00C545D9" w:rsidP="005D6086">
            <w:pPr>
              <w:spacing w:line="276" w:lineRule="auto"/>
              <w:rPr>
                <w:color w:val="000000"/>
              </w:rPr>
            </w:pPr>
            <w:r w:rsidRPr="00FC7A69">
              <w:rPr>
                <w:color w:val="000000"/>
              </w:rPr>
              <w:t>PDA</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70E243F2" w14:textId="77777777" w:rsidR="00C545D9" w:rsidRPr="00FC7A69" w:rsidRDefault="00C545D9" w:rsidP="005D6086">
            <w:pPr>
              <w:spacing w:line="276" w:lineRule="auto"/>
              <w:rPr>
                <w:color w:val="000000"/>
              </w:rPr>
            </w:pPr>
            <w:r w:rsidRPr="00FC7A69">
              <w:rPr>
                <w:color w:val="000000"/>
              </w:rPr>
              <w:t>n/a</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33559F2A" w14:textId="77777777" w:rsidR="00C545D9" w:rsidRPr="00FC7A69" w:rsidRDefault="00C545D9" w:rsidP="005D6086">
            <w:pPr>
              <w:spacing w:line="276" w:lineRule="auto"/>
              <w:rPr>
                <w:i/>
                <w:color w:val="000000"/>
              </w:rPr>
            </w:pPr>
            <w:proofErr w:type="spellStart"/>
            <w:r w:rsidRPr="00FC7A69">
              <w:rPr>
                <w:i/>
                <w:color w:val="000000"/>
              </w:rPr>
              <w:t>Fol</w:t>
            </w:r>
            <w:proofErr w:type="spellEnd"/>
            <w:r w:rsidRPr="00FC7A69">
              <w:rPr>
                <w:color w:val="000000"/>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6C7D8A9" w14:textId="77777777" w:rsidR="00C545D9" w:rsidRPr="00FC7A69" w:rsidRDefault="00C545D9" w:rsidP="005D6086">
            <w:pPr>
              <w:numPr>
                <w:ilvl w:val="0"/>
                <w:numId w:val="35"/>
              </w:numPr>
              <w:pBdr>
                <w:top w:val="nil"/>
                <w:left w:val="nil"/>
                <w:bottom w:val="nil"/>
                <w:right w:val="nil"/>
                <w:between w:val="nil"/>
              </w:pBdr>
              <w:spacing w:before="120" w:line="276" w:lineRule="auto"/>
              <w:rPr>
                <w:color w:val="000000"/>
              </w:rPr>
            </w:pPr>
            <w:r w:rsidRPr="00FC7A69">
              <w:rPr>
                <w:color w:val="000000"/>
              </w:rPr>
              <w:t>White </w:t>
            </w:r>
          </w:p>
        </w:tc>
      </w:tr>
    </w:tbl>
    <w:p w14:paraId="388B0542" w14:textId="1922C33D" w:rsidR="00C6639A" w:rsidRPr="00FC7A69" w:rsidRDefault="00C545D9" w:rsidP="00040793">
      <w:pPr>
        <w:spacing w:after="160" w:line="276" w:lineRule="auto"/>
      </w:pPr>
      <w:r>
        <w:br w:type="page"/>
      </w:r>
    </w:p>
    <w:p w14:paraId="485598B5" w14:textId="2F936728" w:rsidR="00C6639A" w:rsidRPr="00FC7A69" w:rsidRDefault="00C6639A" w:rsidP="00FC7A69">
      <w:pPr>
        <w:spacing w:line="276" w:lineRule="auto"/>
        <w:ind w:firstLine="720"/>
      </w:pPr>
      <w:r w:rsidRPr="00FC7A69">
        <w:lastRenderedPageBreak/>
        <w:t xml:space="preserve">Studies show that using </w:t>
      </w:r>
      <w:r w:rsidRPr="00FC7A69">
        <w:rPr>
          <w:i/>
        </w:rPr>
        <w:t>Trichoderma</w:t>
      </w:r>
      <w:r w:rsidRPr="00FC7A69">
        <w:t xml:space="preserve"> treatments against </w:t>
      </w:r>
      <w:proofErr w:type="spellStart"/>
      <w:r w:rsidRPr="00FC7A69">
        <w:rPr>
          <w:i/>
        </w:rPr>
        <w:t>Fol</w:t>
      </w:r>
      <w:proofErr w:type="spellEnd"/>
      <w:r w:rsidRPr="00FC7A69">
        <w:t xml:space="preserve"> in tomato can reduce </w:t>
      </w:r>
      <w:r w:rsidR="00251E6B">
        <w:t>disease</w:t>
      </w:r>
      <w:r w:rsidRPr="00FC7A69">
        <w:t xml:space="preserve"> and increase plant growth (Sallam et al., 2019), our results support this idea, and show there is a significant difference between tomato biomass, with variation between </w:t>
      </w:r>
      <w:r w:rsidRPr="00FC7A69">
        <w:rPr>
          <w:i/>
        </w:rPr>
        <w:t>Trichoderma</w:t>
      </w:r>
      <w:r w:rsidRPr="00FC7A69">
        <w:t xml:space="preserve"> treatments and overall greater results than control 2 (no </w:t>
      </w:r>
      <w:r w:rsidRPr="00FC7A69">
        <w:rPr>
          <w:i/>
        </w:rPr>
        <w:t>Trichoderma</w:t>
      </w:r>
      <w:r w:rsidRPr="00FC7A69">
        <w:t xml:space="preserve">/with </w:t>
      </w:r>
      <w:proofErr w:type="spellStart"/>
      <w:r w:rsidRPr="00FC7A69">
        <w:rPr>
          <w:i/>
        </w:rPr>
        <w:t>Fol</w:t>
      </w:r>
      <w:proofErr w:type="spellEnd"/>
      <w:r w:rsidRPr="00FC7A69">
        <w:t xml:space="preserve">). We hypothesized that the ability of </w:t>
      </w:r>
      <w:r w:rsidRPr="00FC7A69">
        <w:rPr>
          <w:i/>
        </w:rPr>
        <w:t>Trichoderma</w:t>
      </w:r>
      <w:r w:rsidRPr="00FC7A69">
        <w:t xml:space="preserve"> isolates to reduce symptoms of </w:t>
      </w:r>
      <w:proofErr w:type="spellStart"/>
      <w:r w:rsidRPr="00FC7A69">
        <w:rPr>
          <w:i/>
        </w:rPr>
        <w:t>Fol</w:t>
      </w:r>
      <w:proofErr w:type="spellEnd"/>
      <w:r w:rsidRPr="00FC7A69">
        <w:t xml:space="preserve"> on </w:t>
      </w:r>
      <w:r w:rsidR="00F17617" w:rsidRPr="00FC7A69">
        <w:t>‘</w:t>
      </w:r>
      <w:r w:rsidRPr="00F31B02">
        <w:rPr>
          <w:iCs/>
        </w:rPr>
        <w:t>Valencia</w:t>
      </w:r>
      <w:r w:rsidR="00F17617" w:rsidRPr="00FC7A69">
        <w:rPr>
          <w:iCs/>
        </w:rPr>
        <w:t>’</w:t>
      </w:r>
      <w:r w:rsidRPr="00FC7A69">
        <w:t xml:space="preserve"> tomato compared to a </w:t>
      </w:r>
      <w:proofErr w:type="spellStart"/>
      <w:r w:rsidRPr="00FC7A69">
        <w:rPr>
          <w:i/>
        </w:rPr>
        <w:t>Fol</w:t>
      </w:r>
      <w:proofErr w:type="spellEnd"/>
      <w:r w:rsidRPr="00FC7A69">
        <w:rPr>
          <w:i/>
        </w:rPr>
        <w:t>-</w:t>
      </w:r>
      <w:r w:rsidRPr="00FC7A69">
        <w:t xml:space="preserve">inoculated control will vary among isolates, with some </w:t>
      </w:r>
      <w:r w:rsidR="00CD40F5">
        <w:t>native</w:t>
      </w:r>
      <w:r w:rsidRPr="00FC7A69">
        <w:t xml:space="preserve"> isolates being equivalent to a non</w:t>
      </w:r>
      <w:r w:rsidRPr="00FC7A69">
        <w:rPr>
          <w:i/>
        </w:rPr>
        <w:t>-</w:t>
      </w:r>
      <w:proofErr w:type="spellStart"/>
      <w:r w:rsidRPr="00FC7A69">
        <w:rPr>
          <w:i/>
        </w:rPr>
        <w:t>Fol</w:t>
      </w:r>
      <w:proofErr w:type="spellEnd"/>
      <w:r w:rsidRPr="00FC7A69">
        <w:t xml:space="preserve"> inoculated control. While isolates did vary in ability to reduce disease symptoms, which is supported in disease ratings and overall plant biomass, there were no instances where </w:t>
      </w:r>
      <w:r w:rsidRPr="00FC7A69">
        <w:rPr>
          <w:i/>
        </w:rPr>
        <w:t>Trichoderma</w:t>
      </w:r>
      <w:r w:rsidRPr="00FC7A69">
        <w:t xml:space="preserve"> treatment groups were statistically </w:t>
      </w:r>
      <w:proofErr w:type="gramStart"/>
      <w:r w:rsidRPr="00FC7A69">
        <w:t>similar to</w:t>
      </w:r>
      <w:proofErr w:type="gramEnd"/>
      <w:r w:rsidRPr="00FC7A69">
        <w:t xml:space="preserve"> C1 (no </w:t>
      </w:r>
      <w:r w:rsidRPr="00FC7A69">
        <w:rPr>
          <w:i/>
        </w:rPr>
        <w:t>Trichoderma</w:t>
      </w:r>
      <w:r w:rsidRPr="00FC7A69">
        <w:t xml:space="preserve">/no </w:t>
      </w:r>
      <w:proofErr w:type="spellStart"/>
      <w:r w:rsidRPr="00FC7A69">
        <w:rPr>
          <w:i/>
        </w:rPr>
        <w:t>Fol</w:t>
      </w:r>
      <w:proofErr w:type="spellEnd"/>
      <w:r w:rsidRPr="00FC7A69">
        <w:t>) for all response variables.</w:t>
      </w:r>
    </w:p>
    <w:p w14:paraId="16D02888" w14:textId="237CB1EB" w:rsidR="00C6639A" w:rsidRPr="00FC7A69" w:rsidRDefault="00C6639A" w:rsidP="00FC7A69">
      <w:pPr>
        <w:spacing w:line="276" w:lineRule="auto"/>
        <w:ind w:firstLine="720"/>
      </w:pPr>
      <w:r w:rsidRPr="00FC7A69">
        <w:t xml:space="preserve">Our broth and dual culture assays supported the </w:t>
      </w:r>
      <w:r w:rsidR="00CD40F5">
        <w:t>hypothesis</w:t>
      </w:r>
      <w:r w:rsidRPr="00FC7A69">
        <w:t xml:space="preserve"> that </w:t>
      </w:r>
      <w:r w:rsidRPr="00FC7A69">
        <w:rPr>
          <w:i/>
        </w:rPr>
        <w:t>Trichoderma</w:t>
      </w:r>
      <w:r w:rsidRPr="00FC7A69">
        <w:t xml:space="preserve"> isolates would have varying outcomes </w:t>
      </w:r>
      <w:proofErr w:type="gramStart"/>
      <w:r w:rsidRPr="00FC7A69">
        <w:t>in regard to</w:t>
      </w:r>
      <w:proofErr w:type="gramEnd"/>
      <w:r w:rsidRPr="00FC7A69">
        <w:t xml:space="preserve"> P solubilization potential, pathogenic competition against </w:t>
      </w:r>
      <w:proofErr w:type="spellStart"/>
      <w:r w:rsidRPr="00FC7A69">
        <w:rPr>
          <w:i/>
        </w:rPr>
        <w:t>Fol</w:t>
      </w:r>
      <w:proofErr w:type="spellEnd"/>
      <w:r w:rsidRPr="00FC7A69">
        <w:t xml:space="preserve">, and differing morphologies as </w:t>
      </w:r>
      <w:r w:rsidR="00CD40F5">
        <w:t xml:space="preserve">a </w:t>
      </w:r>
      <w:r w:rsidRPr="00FC7A69">
        <w:t>result of different growth environments</w:t>
      </w:r>
      <w:r w:rsidR="00CD40F5">
        <w:t xml:space="preserve">. </w:t>
      </w:r>
      <w:r w:rsidRPr="00FC7A69">
        <w:t xml:space="preserve">In our broth assay, we expected that </w:t>
      </w:r>
      <w:r w:rsidRPr="00FC7A69">
        <w:rPr>
          <w:i/>
        </w:rPr>
        <w:t>Trichoderma</w:t>
      </w:r>
      <w:r w:rsidRPr="00FC7A69">
        <w:t xml:space="preserve"> grown in K-P would have the highest biomass, as this is the most readily available source. However, Ca-P treatments had the greatest biomass while Al-P had the second largest biomass. This </w:t>
      </w:r>
      <w:r w:rsidR="00CD40F5">
        <w:t xml:space="preserve">is </w:t>
      </w:r>
      <w:r w:rsidRPr="00FC7A69">
        <w:t xml:space="preserve">in comparison to our </w:t>
      </w:r>
      <w:r w:rsidR="00A40F6F" w:rsidRPr="00FC7A69">
        <w:t>n</w:t>
      </w:r>
      <w:r w:rsidRPr="00FC7A69">
        <w:t xml:space="preserve">o-P control which, as expected, had the lowest average biomass, although </w:t>
      </w:r>
      <w:r w:rsidR="00C94723" w:rsidRPr="00FC7A69">
        <w:t xml:space="preserve">it was </w:t>
      </w:r>
      <w:r w:rsidRPr="00FC7A69">
        <w:t xml:space="preserve">statistically </w:t>
      </w:r>
      <w:proofErr w:type="gramStart"/>
      <w:r w:rsidRPr="00FC7A69">
        <w:t>similar to</w:t>
      </w:r>
      <w:proofErr w:type="gramEnd"/>
      <w:r w:rsidRPr="00FC7A69">
        <w:t xml:space="preserve"> K-P. As the average biomass of Al-P was significantly greater than K-P, this supports the idea that </w:t>
      </w:r>
      <w:r w:rsidRPr="00FC7A69">
        <w:rPr>
          <w:i/>
        </w:rPr>
        <w:t>Trichoderma</w:t>
      </w:r>
      <w:r w:rsidRPr="00FC7A69">
        <w:t xml:space="preserve"> </w:t>
      </w:r>
      <w:r w:rsidR="00CD40F5">
        <w:t xml:space="preserve">isolates </w:t>
      </w:r>
      <w:r w:rsidRPr="00FC7A69">
        <w:t>have the potential to increase P availability and plant growth through combined mechanisms in highly weathered, acidic soils where Al-P is predominant. Looking at the results of specific isolates, the dry biomass of isolates T1 and T8 were both statistically similar and the greatest values compared to the growth of other isolates grown in Al-P broth.</w:t>
      </w:r>
    </w:p>
    <w:p w14:paraId="4AAF958A" w14:textId="3DF02F44" w:rsidR="00C6639A" w:rsidRPr="00FC7A69" w:rsidRDefault="00C6639A" w:rsidP="00FC7A69">
      <w:pPr>
        <w:spacing w:line="276" w:lineRule="auto"/>
        <w:ind w:firstLine="720"/>
        <w:rPr>
          <w:highlight w:val="yellow"/>
        </w:rPr>
      </w:pPr>
      <w:r w:rsidRPr="00FC7A69">
        <w:t xml:space="preserve">Looking at the average P concentrations </w:t>
      </w:r>
      <w:r w:rsidR="000505A7">
        <w:t>by</w:t>
      </w:r>
      <w:r w:rsidRPr="00FC7A69">
        <w:t xml:space="preserve"> phosphorus source, </w:t>
      </w:r>
      <w:r w:rsidRPr="00FC7A69">
        <w:rPr>
          <w:color w:val="000000"/>
        </w:rPr>
        <w:t xml:space="preserve">K-P treatments had the highest P concentration. Comparatively, P concentrations of Al-P and Ca-P were both significantly </w:t>
      </w:r>
      <w:proofErr w:type="gramStart"/>
      <w:r w:rsidRPr="00FC7A69">
        <w:rPr>
          <w:color w:val="000000"/>
        </w:rPr>
        <w:t>similar to</w:t>
      </w:r>
      <w:proofErr w:type="gramEnd"/>
      <w:r w:rsidRPr="00FC7A69">
        <w:rPr>
          <w:color w:val="000000"/>
        </w:rPr>
        <w:t xml:space="preserve"> one another and significantly lower than K-P. This support</w:t>
      </w:r>
      <w:r w:rsidR="00CD40F5">
        <w:rPr>
          <w:color w:val="000000"/>
        </w:rPr>
        <w:t>s</w:t>
      </w:r>
      <w:r w:rsidRPr="00FC7A69">
        <w:rPr>
          <w:color w:val="000000"/>
        </w:rPr>
        <w:t xml:space="preserve"> that </w:t>
      </w:r>
      <w:r w:rsidRPr="00FC7A69">
        <w:rPr>
          <w:i/>
          <w:color w:val="000000"/>
        </w:rPr>
        <w:t>Trichoderma</w:t>
      </w:r>
      <w:r w:rsidRPr="00FC7A69">
        <w:rPr>
          <w:color w:val="000000"/>
        </w:rPr>
        <w:t xml:space="preserve"> can aid in solubilization of P in soil environments where plant available P is limited (Rinu, 2013; Bader et al., 2019). </w:t>
      </w:r>
      <w:r w:rsidRPr="00FC7A69">
        <w:t>Isolate T6 was consistent in P solubilization in both Al-P and Ca-P broth treatment groups, while T3 had great</w:t>
      </w:r>
      <w:r w:rsidR="00CD40F5">
        <w:t>er</w:t>
      </w:r>
      <w:r w:rsidRPr="00FC7A69">
        <w:t xml:space="preserve"> solubilization potential in Al-P broth and T2 exhibited great solubilization in Ca-P broth. In contrast, T8 consistently </w:t>
      </w:r>
      <w:r w:rsidR="00CD40F5">
        <w:t xml:space="preserve">had </w:t>
      </w:r>
      <w:r w:rsidRPr="00FC7A69">
        <w:t xml:space="preserve">one of the highest P concentrations in Al-P and Ca-P broths. This result is somewhat contradictory to our biomass results, as T8 also showed substantial growth compared to other isolates, suggesting growth could be independent of phosphorus availability for some isolates. </w:t>
      </w:r>
    </w:p>
    <w:p w14:paraId="4D08A872" w14:textId="17AE957A" w:rsidR="00C6639A" w:rsidRPr="00FC7A69" w:rsidRDefault="00C6639A" w:rsidP="00FC7A69">
      <w:pPr>
        <w:spacing w:line="276" w:lineRule="auto"/>
        <w:ind w:firstLine="720"/>
      </w:pPr>
      <w:r w:rsidRPr="00FC7A69">
        <w:t xml:space="preserve">In dual culture assays with varying P sources on agar media with Al-P, the largest growth ratios were observed </w:t>
      </w:r>
      <w:r w:rsidR="00CD40F5">
        <w:t>with isolates</w:t>
      </w:r>
      <w:r w:rsidRPr="00FC7A69">
        <w:t xml:space="preserve"> T6 and T7</w:t>
      </w:r>
      <w:r w:rsidR="00CD40F5">
        <w:t>,</w:t>
      </w:r>
      <w:r w:rsidRPr="00FC7A69">
        <w:t xml:space="preserve"> which were statistically similar. In contrast, the lowest growth ratio resulted from T3 when grown in PVK broth with Al-P. </w:t>
      </w:r>
      <w:r w:rsidR="00CD40F5">
        <w:t xml:space="preserve">The </w:t>
      </w:r>
      <w:r w:rsidRPr="00FC7A69">
        <w:t xml:space="preserve">PVK broth with K-P had the greatest growth ratios compared to all other PVK treatments, with some isolates having greater growth ratios in No-P treated PVK. We also observed </w:t>
      </w:r>
      <w:r w:rsidR="00CD40F5">
        <w:t xml:space="preserve">the </w:t>
      </w:r>
      <w:r w:rsidRPr="00FC7A69">
        <w:t xml:space="preserve">highest density and sporulation of isolates grown on K-P, while lowest averages for sporulation and density were observed on Al-P treatments. This aligns with our original idea that </w:t>
      </w:r>
      <w:r w:rsidRPr="00FC7A69">
        <w:rPr>
          <w:i/>
        </w:rPr>
        <w:t>Trichoderma</w:t>
      </w:r>
      <w:r w:rsidRPr="00FC7A69">
        <w:t xml:space="preserve"> would have the </w:t>
      </w:r>
      <w:r w:rsidRPr="00FC7A69">
        <w:lastRenderedPageBreak/>
        <w:t xml:space="preserve">best growth on K-P, which is </w:t>
      </w:r>
      <w:r w:rsidR="00CD40F5">
        <w:t xml:space="preserve">the </w:t>
      </w:r>
      <w:r w:rsidRPr="00FC7A69">
        <w:t xml:space="preserve">most available. However, </w:t>
      </w:r>
      <w:r w:rsidR="00CD40F5">
        <w:t xml:space="preserve">this result is in </w:t>
      </w:r>
      <w:r w:rsidRPr="00FC7A69">
        <w:t xml:space="preserve">contrast with our broth assay, which had the greatest mycelium biomass in PVK treated with Al-P. Contradictions in results of </w:t>
      </w:r>
      <w:r w:rsidRPr="00FC7A69">
        <w:rPr>
          <w:i/>
        </w:rPr>
        <w:t xml:space="preserve">Trichoderma </w:t>
      </w:r>
      <w:r w:rsidRPr="00FC7A69">
        <w:t xml:space="preserve">growth on PVK agar media compared to broth assays may be due to competing interactions of </w:t>
      </w:r>
      <w:proofErr w:type="spellStart"/>
      <w:r w:rsidRPr="00FC7A69">
        <w:rPr>
          <w:i/>
        </w:rPr>
        <w:t>Fol</w:t>
      </w:r>
      <w:proofErr w:type="spellEnd"/>
      <w:r w:rsidRPr="00FC7A69">
        <w:rPr>
          <w:i/>
        </w:rPr>
        <w:t xml:space="preserve"> </w:t>
      </w:r>
      <w:r w:rsidRPr="00FC7A69">
        <w:t>or differences in the relative importance of different P-solubilization mechanisms in broth vs</w:t>
      </w:r>
      <w:r w:rsidR="00CD40F5">
        <w:t>.</w:t>
      </w:r>
      <w:r w:rsidRPr="00FC7A69">
        <w:t xml:space="preserve"> agar media.</w:t>
      </w:r>
      <w:r w:rsidRPr="00FC7A69">
        <w:rPr>
          <w:i/>
        </w:rPr>
        <w:t xml:space="preserve"> </w:t>
      </w:r>
    </w:p>
    <w:p w14:paraId="60330B08" w14:textId="6B823CC3" w:rsidR="00C6639A" w:rsidRPr="00FC7A69" w:rsidRDefault="00C6639A" w:rsidP="00FC7A69">
      <w:pPr>
        <w:spacing w:line="276" w:lineRule="auto"/>
        <w:ind w:firstLine="720"/>
      </w:pPr>
      <w:r w:rsidRPr="00FC7A69">
        <w:t xml:space="preserve">Differences in morphology of cultures grown within the dual assay can indicate signs of competition between antagonisms of </w:t>
      </w:r>
      <w:r w:rsidRPr="00FC7A69">
        <w:rPr>
          <w:i/>
        </w:rPr>
        <w:t>Trichoderma</w:t>
      </w:r>
      <w:r w:rsidRPr="00FC7A69">
        <w:t xml:space="preserve"> and </w:t>
      </w:r>
      <w:proofErr w:type="spellStart"/>
      <w:r w:rsidRPr="00FC7A69">
        <w:rPr>
          <w:i/>
        </w:rPr>
        <w:t>Fol</w:t>
      </w:r>
      <w:proofErr w:type="spellEnd"/>
      <w:r w:rsidRPr="00FC7A69">
        <w:t xml:space="preserve">, along with effects of phosphorus sources through benefits or limitations. Differences in color codes support the idea that </w:t>
      </w:r>
      <w:r w:rsidRPr="00FC7A69">
        <w:rPr>
          <w:i/>
        </w:rPr>
        <w:t>Trichoderma</w:t>
      </w:r>
      <w:r w:rsidRPr="00FC7A69">
        <w:t xml:space="preserve"> is being affected by the </w:t>
      </w:r>
      <w:r w:rsidR="00CD40F5">
        <w:t xml:space="preserve">culture </w:t>
      </w:r>
      <w:r w:rsidRPr="00FC7A69">
        <w:t xml:space="preserve">plate environment on PVK with </w:t>
      </w:r>
      <w:proofErr w:type="spellStart"/>
      <w:r w:rsidRPr="00FC7A69">
        <w:rPr>
          <w:i/>
        </w:rPr>
        <w:t>Fol</w:t>
      </w:r>
      <w:proofErr w:type="spellEnd"/>
      <w:r w:rsidRPr="00FC7A69">
        <w:rPr>
          <w:i/>
        </w:rPr>
        <w:t xml:space="preserve">, </w:t>
      </w:r>
      <w:r w:rsidRPr="00FC7A69">
        <w:t>as there is variation in color between treatment groups, also in comparison to PDA controls.</w:t>
      </w:r>
    </w:p>
    <w:p w14:paraId="213B2825" w14:textId="2C683A5D" w:rsidR="00C6639A" w:rsidRPr="00FC7A69" w:rsidRDefault="00C6639A" w:rsidP="00FC7A69">
      <w:pPr>
        <w:spacing w:line="276" w:lineRule="auto"/>
        <w:ind w:firstLine="720"/>
      </w:pPr>
      <w:r w:rsidRPr="00FC7A69">
        <w:t xml:space="preserve">Results of the objective 1 pot study and objective </w:t>
      </w:r>
      <w:r w:rsidR="005D1D7E" w:rsidRPr="00FC7A69">
        <w:t xml:space="preserve">2 </w:t>
      </w:r>
      <w:r w:rsidRPr="00FC7A69">
        <w:t xml:space="preserve">lab assays show potential for </w:t>
      </w:r>
      <w:r w:rsidRPr="00FC7A69">
        <w:rPr>
          <w:i/>
        </w:rPr>
        <w:t>Trichoderma</w:t>
      </w:r>
      <w:r w:rsidRPr="00FC7A69">
        <w:t xml:space="preserve"> to increase tomato growth and resistance. Our results showed significant differences between </w:t>
      </w:r>
      <w:r w:rsidRPr="00FC7A69">
        <w:rPr>
          <w:i/>
        </w:rPr>
        <w:t>Trichoderma</w:t>
      </w:r>
      <w:r w:rsidRPr="00FC7A69">
        <w:t xml:space="preserve"> growth patterns when exposed to varying P sources and </w:t>
      </w:r>
      <w:proofErr w:type="spellStart"/>
      <w:r w:rsidRPr="00F31B02">
        <w:rPr>
          <w:i/>
          <w:iCs/>
        </w:rPr>
        <w:t>Fol</w:t>
      </w:r>
      <w:proofErr w:type="spellEnd"/>
      <w:r w:rsidRPr="00FC7A69">
        <w:t xml:space="preserve"> in different</w:t>
      </w:r>
      <w:r w:rsidR="00774131">
        <w:t xml:space="preserve"> lab culture media</w:t>
      </w:r>
      <w:r w:rsidRPr="00FC7A69">
        <w:t xml:space="preserve"> environments. While treatment results were often consistent within studies, the amount of variation in </w:t>
      </w:r>
      <w:r w:rsidRPr="00F31B02">
        <w:rPr>
          <w:i/>
          <w:iCs/>
        </w:rPr>
        <w:t>Trichoderma</w:t>
      </w:r>
      <w:r w:rsidRPr="00FC7A69">
        <w:t xml:space="preserve"> responses suggests more research is needed to better understand the relationships between </w:t>
      </w:r>
      <w:r w:rsidR="00DF2962" w:rsidRPr="00FC7A69">
        <w:t>t</w:t>
      </w:r>
      <w:r w:rsidRPr="00FC7A69">
        <w:t xml:space="preserve">omato, phosphorus, </w:t>
      </w:r>
      <w:r w:rsidRPr="00FC7A69">
        <w:rPr>
          <w:i/>
        </w:rPr>
        <w:t xml:space="preserve">Trichoderma </w:t>
      </w:r>
      <w:r w:rsidRPr="00FC7A69">
        <w:t>isolates</w:t>
      </w:r>
      <w:r w:rsidR="00DF2962" w:rsidRPr="00FC7A69">
        <w:t>,</w:t>
      </w:r>
      <w:r w:rsidRPr="00FC7A69">
        <w:t xml:space="preserve"> and </w:t>
      </w:r>
      <w:r w:rsidRPr="00FC7A69">
        <w:rPr>
          <w:i/>
        </w:rPr>
        <w:t>Fol</w:t>
      </w:r>
      <w:r w:rsidRPr="00FC7A69">
        <w:t xml:space="preserve">. Results also show that </w:t>
      </w:r>
      <w:r w:rsidRPr="00FC7A69">
        <w:rPr>
          <w:i/>
        </w:rPr>
        <w:t>Trichoderma</w:t>
      </w:r>
      <w:r w:rsidRPr="00FC7A69">
        <w:t xml:space="preserve"> has potential to solubilize different forms of </w:t>
      </w:r>
      <w:r w:rsidR="00774131">
        <w:t>P</w:t>
      </w:r>
      <w:r w:rsidRPr="00FC7A69">
        <w:t xml:space="preserve">, including Al-P which is not readily available for plant use and uptake. While this could be beneficial to growers in areas with limited P availability, it may also influence biocontrol activity of </w:t>
      </w:r>
      <w:r w:rsidRPr="00FC7A69">
        <w:rPr>
          <w:i/>
        </w:rPr>
        <w:t>Trichoderma</w:t>
      </w:r>
      <w:r w:rsidRPr="00FC7A69">
        <w:t xml:space="preserve"> as P availability varies in </w:t>
      </w:r>
      <w:r w:rsidR="00830806" w:rsidRPr="00FC7A69">
        <w:t xml:space="preserve">the </w:t>
      </w:r>
      <w:r w:rsidRPr="00FC7A69">
        <w:t>growing environment</w:t>
      </w:r>
      <w:r w:rsidR="000B5502">
        <w:t xml:space="preserve"> which, as a result, could cause </w:t>
      </w:r>
      <w:r w:rsidR="000B5502" w:rsidRPr="000B5502">
        <w:rPr>
          <w:i/>
          <w:iCs/>
        </w:rPr>
        <w:t>Trichoderma</w:t>
      </w:r>
      <w:r w:rsidR="000B5502">
        <w:t xml:space="preserve"> to be </w:t>
      </w:r>
      <w:proofErr w:type="gramStart"/>
      <w:r w:rsidR="000B5502">
        <w:t>more or less parasitic/competitive</w:t>
      </w:r>
      <w:proofErr w:type="gramEnd"/>
      <w:r w:rsidR="000B5502">
        <w:t xml:space="preserve"> with </w:t>
      </w:r>
      <w:r w:rsidR="000B5502" w:rsidRPr="000B5502">
        <w:rPr>
          <w:i/>
          <w:iCs/>
        </w:rPr>
        <w:t>Fol</w:t>
      </w:r>
      <w:r w:rsidRPr="00FC7A69">
        <w:t xml:space="preserve">. </w:t>
      </w:r>
      <w:r w:rsidR="001A1280">
        <w:t>W</w:t>
      </w:r>
      <w:r w:rsidRPr="00FC7A69">
        <w:t>e also observed</w:t>
      </w:r>
      <w:r w:rsidRPr="00FC7A69">
        <w:rPr>
          <w:i/>
        </w:rPr>
        <w:t xml:space="preserve"> </w:t>
      </w:r>
      <w:proofErr w:type="spellStart"/>
      <w:r w:rsidRPr="00FC7A69">
        <w:rPr>
          <w:i/>
        </w:rPr>
        <w:t>Fol</w:t>
      </w:r>
      <w:proofErr w:type="spellEnd"/>
      <w:r w:rsidRPr="00FC7A69">
        <w:t xml:space="preserve"> </w:t>
      </w:r>
      <w:r w:rsidR="001A1280">
        <w:t xml:space="preserve">exhibiting </w:t>
      </w:r>
      <w:r w:rsidRPr="00FC7A69">
        <w:t>different growth characteristics when exposed to different P sources in dual culture assay</w:t>
      </w:r>
      <w:r w:rsidR="001A1280">
        <w:t>s.</w:t>
      </w:r>
      <w:r w:rsidRPr="00FC7A69">
        <w:t xml:space="preserve"> </w:t>
      </w:r>
      <w:r w:rsidR="001A1280">
        <w:t>E</w:t>
      </w:r>
      <w:r w:rsidRPr="00FC7A69">
        <w:t xml:space="preserve">xperiments should be conducted to better understand the relationships of </w:t>
      </w:r>
      <w:r w:rsidRPr="00FC7A69">
        <w:rPr>
          <w:i/>
        </w:rPr>
        <w:t>Trichoderma</w:t>
      </w:r>
      <w:r w:rsidRPr="00FC7A69">
        <w:t xml:space="preserve"> isolates,</w:t>
      </w:r>
      <w:r w:rsidRPr="00FC7A69">
        <w:rPr>
          <w:i/>
        </w:rPr>
        <w:t xml:space="preserve"> </w:t>
      </w:r>
      <w:proofErr w:type="spellStart"/>
      <w:r w:rsidRPr="00FC7A69">
        <w:rPr>
          <w:i/>
        </w:rPr>
        <w:t>Fol</w:t>
      </w:r>
      <w:proofErr w:type="spellEnd"/>
      <w:r w:rsidRPr="00FC7A69">
        <w:t xml:space="preserve">, and </w:t>
      </w:r>
      <w:r w:rsidR="00774131">
        <w:t>P</w:t>
      </w:r>
      <w:r w:rsidRPr="00FC7A69">
        <w:t xml:space="preserve"> in greenhouse or field studies to determine how </w:t>
      </w:r>
      <w:r w:rsidRPr="00FC7A69">
        <w:rPr>
          <w:i/>
        </w:rPr>
        <w:t>Trichoderma</w:t>
      </w:r>
      <w:r w:rsidRPr="00FC7A69">
        <w:t xml:space="preserve"> can increase P uptake and plant growth, and how P sources can also influence </w:t>
      </w:r>
      <w:proofErr w:type="spellStart"/>
      <w:r w:rsidRPr="00FC7A69">
        <w:rPr>
          <w:i/>
        </w:rPr>
        <w:t>Fol</w:t>
      </w:r>
      <w:proofErr w:type="spellEnd"/>
      <w:r w:rsidRPr="00FC7A69">
        <w:t xml:space="preserve"> disease potential.</w:t>
      </w:r>
    </w:p>
    <w:p w14:paraId="757FDF0B" w14:textId="77777777" w:rsidR="00C6639A" w:rsidRPr="00FC7A69" w:rsidRDefault="00C6639A" w:rsidP="00FC7A69">
      <w:pPr>
        <w:spacing w:line="276" w:lineRule="auto"/>
      </w:pPr>
    </w:p>
    <w:p w14:paraId="3487B81E" w14:textId="77777777" w:rsidR="0042400D" w:rsidRPr="00FC7A69" w:rsidRDefault="0042400D" w:rsidP="00FC7A69">
      <w:pPr>
        <w:spacing w:line="276" w:lineRule="auto"/>
        <w:rPr>
          <w:b/>
        </w:rPr>
      </w:pPr>
      <w:r w:rsidRPr="00FC7A69">
        <w:br w:type="page"/>
      </w:r>
    </w:p>
    <w:p w14:paraId="459C8D66" w14:textId="3440C9BA" w:rsidR="00C6639A" w:rsidRPr="00FC7A69" w:rsidRDefault="00C6639A" w:rsidP="00FC7A69">
      <w:pPr>
        <w:pStyle w:val="Heading2"/>
        <w:spacing w:line="276" w:lineRule="auto"/>
      </w:pPr>
      <w:bookmarkStart w:id="117" w:name="_Toc172977617"/>
      <w:bookmarkStart w:id="118" w:name="_Toc174476460"/>
      <w:bookmarkStart w:id="119" w:name="_Toc174516967"/>
      <w:r w:rsidRPr="00FC7A69">
        <w:lastRenderedPageBreak/>
        <w:t>References</w:t>
      </w:r>
      <w:bookmarkEnd w:id="117"/>
      <w:bookmarkEnd w:id="118"/>
      <w:bookmarkEnd w:id="119"/>
    </w:p>
    <w:p w14:paraId="5032B7B9"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r w:rsidRPr="00477BE7">
        <w:rPr>
          <w:rStyle w:val="normaltextrun"/>
          <w:color w:val="000000" w:themeColor="text1"/>
        </w:rPr>
        <w:t xml:space="preserve">Asghar, W., and Kataoka, R. (2021). Effect of co-application of </w:t>
      </w:r>
      <w:r w:rsidRPr="00477BE7">
        <w:rPr>
          <w:rStyle w:val="normaltextrun"/>
          <w:i/>
          <w:iCs/>
          <w:color w:val="000000" w:themeColor="text1"/>
        </w:rPr>
        <w:t xml:space="preserve">Trichoderma </w:t>
      </w:r>
      <w:r w:rsidRPr="00477BE7">
        <w:rPr>
          <w:rStyle w:val="normaltextrun"/>
          <w:color w:val="000000" w:themeColor="text1"/>
        </w:rPr>
        <w:t>spp</w:t>
      </w:r>
      <w:r w:rsidRPr="00477BE7">
        <w:rPr>
          <w:rStyle w:val="normaltextrun"/>
          <w:i/>
          <w:iCs/>
          <w:color w:val="000000" w:themeColor="text1"/>
        </w:rPr>
        <w:t>.</w:t>
      </w:r>
      <w:r w:rsidRPr="00477BE7">
        <w:rPr>
          <w:rStyle w:val="normaltextrun"/>
          <w:color w:val="000000" w:themeColor="text1"/>
        </w:rPr>
        <w:t xml:space="preserve"> with organic composts on plant growth enhancement, soil enzymes and fungal community in soil. </w:t>
      </w:r>
      <w:r w:rsidRPr="00477BE7">
        <w:rPr>
          <w:rStyle w:val="normaltextrun"/>
          <w:i/>
          <w:iCs/>
          <w:color w:val="000000" w:themeColor="text1"/>
        </w:rPr>
        <w:t>Archives of Microbiology</w:t>
      </w:r>
      <w:r w:rsidRPr="00477BE7">
        <w:rPr>
          <w:rStyle w:val="normaltextrun"/>
          <w:color w:val="000000" w:themeColor="text1"/>
        </w:rPr>
        <w:t xml:space="preserve">, 203(7), 4281–4291. </w:t>
      </w:r>
      <w:hyperlink r:id="rId73" w:tgtFrame="_blank" w:history="1">
        <w:r w:rsidRPr="00477BE7">
          <w:rPr>
            <w:rStyle w:val="normaltextrun"/>
            <w:color w:val="000000" w:themeColor="text1"/>
            <w:shd w:val="clear" w:color="auto" w:fill="FFFFFF" w:themeFill="background1"/>
          </w:rPr>
          <w:t>https://doi.org/10.1007/s00203-021-02413-4</w:t>
        </w:r>
      </w:hyperlink>
      <w:r w:rsidRPr="00477BE7">
        <w:rPr>
          <w:rStyle w:val="normaltextrun"/>
          <w:color w:val="000000" w:themeColor="text1"/>
          <w:shd w:val="clear" w:color="auto" w:fill="FFFFFF" w:themeFill="background1"/>
        </w:rPr>
        <w:t>.</w:t>
      </w:r>
      <w:r w:rsidRPr="00477BE7">
        <w:rPr>
          <w:rStyle w:val="eop"/>
          <w:color w:val="000000" w:themeColor="text1"/>
        </w:rPr>
        <w:t> </w:t>
      </w:r>
    </w:p>
    <w:p w14:paraId="44BF0DAC" w14:textId="77777777" w:rsidR="00A019EA" w:rsidRPr="00477BE7" w:rsidRDefault="00A019EA" w:rsidP="00A019EA">
      <w:pPr>
        <w:pStyle w:val="paragraph"/>
        <w:shd w:val="clear" w:color="auto" w:fill="FFFFFF" w:themeFill="background1"/>
        <w:spacing w:before="0" w:beforeAutospacing="0" w:after="0" w:afterAutospacing="0" w:line="276" w:lineRule="auto"/>
        <w:ind w:left="750" w:right="-30" w:hanging="720"/>
        <w:textAlignment w:val="baseline"/>
        <w:rPr>
          <w:color w:val="000000" w:themeColor="text1"/>
        </w:rPr>
      </w:pPr>
      <w:r w:rsidRPr="00477BE7">
        <w:rPr>
          <w:rStyle w:val="normaltextrun"/>
          <w:color w:val="000000" w:themeColor="text1"/>
        </w:rPr>
        <w:t xml:space="preserve">Askew, D. J., and Laing, M. D. (1993). An adapted selective medium for the quantitative isolation of </w:t>
      </w:r>
      <w:r w:rsidRPr="00477BE7">
        <w:rPr>
          <w:rStyle w:val="normaltextrun"/>
          <w:i/>
          <w:iCs/>
          <w:color w:val="000000" w:themeColor="text1"/>
        </w:rPr>
        <w:t>Trichoderma</w:t>
      </w:r>
      <w:r w:rsidRPr="00477BE7">
        <w:rPr>
          <w:rStyle w:val="normaltextrun"/>
          <w:color w:val="000000" w:themeColor="text1"/>
        </w:rPr>
        <w:t xml:space="preserve"> species. </w:t>
      </w:r>
      <w:r w:rsidRPr="00477BE7">
        <w:rPr>
          <w:rStyle w:val="normaltextrun"/>
          <w:i/>
          <w:iCs/>
          <w:color w:val="000000" w:themeColor="text1"/>
        </w:rPr>
        <w:t>Plant Pathology</w:t>
      </w:r>
      <w:r w:rsidRPr="00477BE7">
        <w:rPr>
          <w:rStyle w:val="normaltextrun"/>
          <w:color w:val="000000" w:themeColor="text1"/>
        </w:rPr>
        <w:t xml:space="preserve">, 42(5), 686–690. </w:t>
      </w:r>
      <w:hyperlink r:id="rId74" w:tgtFrame="_blank" w:history="1">
        <w:r w:rsidRPr="00477BE7">
          <w:rPr>
            <w:rStyle w:val="normaltextrun"/>
            <w:color w:val="000000" w:themeColor="text1"/>
          </w:rPr>
          <w:t>https://doi.org/10.1111/j.1365-3059.1993.tb01553.x</w:t>
        </w:r>
      </w:hyperlink>
      <w:r w:rsidRPr="00477BE7">
        <w:rPr>
          <w:rStyle w:val="normaltextrun"/>
          <w:color w:val="000000" w:themeColor="text1"/>
        </w:rPr>
        <w:t xml:space="preserve">. </w:t>
      </w:r>
      <w:r w:rsidRPr="00477BE7">
        <w:rPr>
          <w:rStyle w:val="eop"/>
          <w:color w:val="000000" w:themeColor="text1"/>
        </w:rPr>
        <w:t> </w:t>
      </w:r>
    </w:p>
    <w:p w14:paraId="707C54AD"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r w:rsidRPr="00477BE7">
        <w:rPr>
          <w:rStyle w:val="normaltextrun"/>
          <w:color w:val="000000" w:themeColor="text1"/>
        </w:rPr>
        <w:t xml:space="preserve">Bader, A. N., Salerno, G. L., </w:t>
      </w:r>
      <w:proofErr w:type="spellStart"/>
      <w:r w:rsidRPr="00477BE7">
        <w:rPr>
          <w:rStyle w:val="normaltextrun"/>
          <w:color w:val="000000" w:themeColor="text1"/>
        </w:rPr>
        <w:t>Covacevich</w:t>
      </w:r>
      <w:proofErr w:type="spellEnd"/>
      <w:r w:rsidRPr="00477BE7">
        <w:rPr>
          <w:rStyle w:val="normaltextrun"/>
          <w:color w:val="000000" w:themeColor="text1"/>
        </w:rPr>
        <w:t>, F., and Consolo, V. F. (2019). Native</w:t>
      </w:r>
      <w:r w:rsidRPr="00477BE7">
        <w:rPr>
          <w:rStyle w:val="normaltextrun"/>
          <w:i/>
          <w:iCs/>
          <w:color w:val="000000" w:themeColor="text1"/>
        </w:rPr>
        <w:t xml:space="preserve"> Trichoderma harzianum</w:t>
      </w:r>
      <w:r w:rsidRPr="00477BE7">
        <w:rPr>
          <w:rStyle w:val="normaltextrun"/>
          <w:color w:val="000000" w:themeColor="text1"/>
        </w:rPr>
        <w:t xml:space="preserve"> strains from Argentina produce indole-3 acetic acid and phosphorus solubilization, promote growth and control wilt disease on tomato (</w:t>
      </w:r>
      <w:r w:rsidRPr="00477BE7">
        <w:rPr>
          <w:rStyle w:val="normaltextrun"/>
          <w:i/>
          <w:iCs/>
          <w:color w:val="000000" w:themeColor="text1"/>
        </w:rPr>
        <w:t xml:space="preserve">solanum </w:t>
      </w:r>
      <w:proofErr w:type="spellStart"/>
      <w:r w:rsidRPr="00477BE7">
        <w:rPr>
          <w:rStyle w:val="normaltextrun"/>
          <w:i/>
          <w:iCs/>
          <w:color w:val="000000" w:themeColor="text1"/>
        </w:rPr>
        <w:t>lycopersicum</w:t>
      </w:r>
      <w:proofErr w:type="spellEnd"/>
      <w:r w:rsidRPr="00477BE7">
        <w:rPr>
          <w:rStyle w:val="normaltextrun"/>
          <w:i/>
          <w:iCs/>
          <w:color w:val="000000" w:themeColor="text1"/>
        </w:rPr>
        <w:t xml:space="preserve"> L</w:t>
      </w:r>
      <w:r w:rsidRPr="00477BE7">
        <w:rPr>
          <w:rStyle w:val="normaltextrun"/>
          <w:color w:val="000000" w:themeColor="text1"/>
        </w:rPr>
        <w:t xml:space="preserve">.). </w:t>
      </w:r>
      <w:r w:rsidRPr="00477BE7">
        <w:rPr>
          <w:rStyle w:val="normaltextrun"/>
          <w:i/>
          <w:iCs/>
          <w:color w:val="000000" w:themeColor="text1"/>
        </w:rPr>
        <w:t>Journal of King Saud University - Science</w:t>
      </w:r>
      <w:r w:rsidRPr="00477BE7">
        <w:rPr>
          <w:rStyle w:val="normaltextrun"/>
          <w:color w:val="000000" w:themeColor="text1"/>
        </w:rPr>
        <w:t xml:space="preserve">, 32(1), 867–873. </w:t>
      </w:r>
      <w:hyperlink r:id="rId75" w:tgtFrame="_blank" w:history="1">
        <w:r w:rsidRPr="00477BE7">
          <w:rPr>
            <w:rStyle w:val="normaltextrun"/>
            <w:color w:val="000000" w:themeColor="text1"/>
          </w:rPr>
          <w:t>https://doi.org/10.1016/j.jksus.2019.04.002</w:t>
        </w:r>
      </w:hyperlink>
      <w:r w:rsidRPr="00477BE7">
        <w:rPr>
          <w:rStyle w:val="normaltextrun"/>
          <w:color w:val="000000" w:themeColor="text1"/>
        </w:rPr>
        <w:t>.</w:t>
      </w:r>
      <w:r w:rsidRPr="00477BE7">
        <w:rPr>
          <w:rStyle w:val="eop"/>
          <w:color w:val="000000" w:themeColor="text1"/>
        </w:rPr>
        <w:t> </w:t>
      </w:r>
    </w:p>
    <w:p w14:paraId="6CC95ED7"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proofErr w:type="spellStart"/>
      <w:r w:rsidRPr="00477BE7">
        <w:rPr>
          <w:rStyle w:val="normaltextrun"/>
          <w:color w:val="000000" w:themeColor="text1"/>
        </w:rPr>
        <w:t>Balemi</w:t>
      </w:r>
      <w:proofErr w:type="spellEnd"/>
      <w:r w:rsidRPr="00477BE7">
        <w:rPr>
          <w:rStyle w:val="normaltextrun"/>
          <w:color w:val="000000" w:themeColor="text1"/>
        </w:rPr>
        <w:t xml:space="preserve">, T, and </w:t>
      </w:r>
      <w:proofErr w:type="spellStart"/>
      <w:r w:rsidRPr="00477BE7">
        <w:rPr>
          <w:rStyle w:val="normaltextrun"/>
          <w:color w:val="000000" w:themeColor="text1"/>
        </w:rPr>
        <w:t>Negisho</w:t>
      </w:r>
      <w:proofErr w:type="spellEnd"/>
      <w:r w:rsidRPr="00477BE7">
        <w:rPr>
          <w:rStyle w:val="normaltextrun"/>
          <w:color w:val="000000" w:themeColor="text1"/>
        </w:rPr>
        <w:t>, K. (2012). Management of soil phosphorus and plant adaptation mechanisms to phosphorus stress for sustainable crop production: a review. </w:t>
      </w:r>
      <w:r w:rsidRPr="00477BE7">
        <w:rPr>
          <w:rStyle w:val="normaltextrun"/>
          <w:i/>
          <w:iCs/>
          <w:color w:val="000000" w:themeColor="text1"/>
        </w:rPr>
        <w:t>Journal of Soil Science and Plant Nutrition</w:t>
      </w:r>
      <w:r w:rsidRPr="00477BE7">
        <w:rPr>
          <w:rStyle w:val="normaltextrun"/>
          <w:color w:val="000000" w:themeColor="text1"/>
        </w:rPr>
        <w:t xml:space="preserve">, 12(3), 547-562. </w:t>
      </w:r>
      <w:proofErr w:type="spellStart"/>
      <w:r w:rsidRPr="00477BE7">
        <w:rPr>
          <w:rStyle w:val="normaltextrun"/>
          <w:color w:val="000000" w:themeColor="text1"/>
        </w:rPr>
        <w:t>Epub</w:t>
      </w:r>
      <w:proofErr w:type="spellEnd"/>
      <w:r w:rsidRPr="00477BE7">
        <w:rPr>
          <w:rStyle w:val="normaltextrun"/>
          <w:color w:val="000000" w:themeColor="text1"/>
        </w:rPr>
        <w:t xml:space="preserve"> 31 de </w:t>
      </w:r>
      <w:proofErr w:type="spellStart"/>
      <w:r w:rsidRPr="00477BE7">
        <w:rPr>
          <w:rStyle w:val="normaltextrun"/>
          <w:color w:val="000000" w:themeColor="text1"/>
        </w:rPr>
        <w:t>agosto</w:t>
      </w:r>
      <w:proofErr w:type="spellEnd"/>
      <w:r w:rsidRPr="00477BE7">
        <w:rPr>
          <w:rStyle w:val="normaltextrun"/>
          <w:color w:val="000000" w:themeColor="text1"/>
        </w:rPr>
        <w:t xml:space="preserve"> de </w:t>
      </w:r>
      <w:r w:rsidRPr="00A019EA">
        <w:rPr>
          <w:rStyle w:val="normaltextrun"/>
          <w:color w:val="000000" w:themeColor="text1"/>
        </w:rPr>
        <w:t>2012.</w:t>
      </w:r>
      <w:hyperlink r:id="rId76" w:history="1">
        <w:r w:rsidRPr="00A019EA">
          <w:rPr>
            <w:rStyle w:val="Hyperlink"/>
            <w:color w:val="000000" w:themeColor="text1"/>
            <w:u w:val="none"/>
          </w:rPr>
          <w:t>https://doi.org/10.4067/S0718-95162012005000015</w:t>
        </w:r>
      </w:hyperlink>
      <w:r w:rsidRPr="00A019EA">
        <w:rPr>
          <w:rStyle w:val="normaltextrun"/>
          <w:color w:val="000000" w:themeColor="text1"/>
        </w:rPr>
        <w:t>.</w:t>
      </w:r>
      <w:r w:rsidRPr="00A019EA">
        <w:rPr>
          <w:rStyle w:val="eop"/>
          <w:color w:val="000000" w:themeColor="text1"/>
        </w:rPr>
        <w:t> </w:t>
      </w:r>
    </w:p>
    <w:p w14:paraId="044850D3"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r w:rsidRPr="00477BE7">
        <w:rPr>
          <w:rStyle w:val="normaltextrun"/>
          <w:color w:val="000000" w:themeColor="text1"/>
        </w:rPr>
        <w:t xml:space="preserve">Banani, H., Roatti, B., </w:t>
      </w:r>
      <w:proofErr w:type="spellStart"/>
      <w:r w:rsidRPr="00477BE7">
        <w:rPr>
          <w:rStyle w:val="normaltextrun"/>
          <w:color w:val="000000" w:themeColor="text1"/>
        </w:rPr>
        <w:t>Ezzahi</w:t>
      </w:r>
      <w:proofErr w:type="spellEnd"/>
      <w:r w:rsidRPr="00477BE7">
        <w:rPr>
          <w:rStyle w:val="normaltextrun"/>
          <w:color w:val="000000" w:themeColor="text1"/>
        </w:rPr>
        <w:t xml:space="preserve">, B., Giovannini, O., Gessler, G., </w:t>
      </w:r>
      <w:proofErr w:type="spellStart"/>
      <w:r w:rsidRPr="00477BE7">
        <w:rPr>
          <w:rStyle w:val="normaltextrun"/>
          <w:color w:val="000000" w:themeColor="text1"/>
        </w:rPr>
        <w:t>Pertot</w:t>
      </w:r>
      <w:proofErr w:type="spellEnd"/>
      <w:r w:rsidRPr="00477BE7">
        <w:rPr>
          <w:rStyle w:val="normaltextrun"/>
          <w:color w:val="000000" w:themeColor="text1"/>
        </w:rPr>
        <w:t xml:space="preserve">, I. and </w:t>
      </w:r>
      <w:proofErr w:type="spellStart"/>
      <w:r w:rsidRPr="00477BE7">
        <w:rPr>
          <w:rStyle w:val="normaltextrun"/>
          <w:color w:val="000000" w:themeColor="text1"/>
        </w:rPr>
        <w:t>Perazzolli</w:t>
      </w:r>
      <w:proofErr w:type="spellEnd"/>
      <w:r w:rsidRPr="00477BE7">
        <w:rPr>
          <w:rStyle w:val="normaltextrun"/>
          <w:color w:val="000000" w:themeColor="text1"/>
        </w:rPr>
        <w:t>, M. (2014), Characterization of resistance mechanisms activated by </w:t>
      </w:r>
      <w:r w:rsidRPr="00477BE7">
        <w:rPr>
          <w:rStyle w:val="normaltextrun"/>
          <w:i/>
          <w:iCs/>
          <w:color w:val="000000" w:themeColor="text1"/>
        </w:rPr>
        <w:t>Trichoderma harzianum </w:t>
      </w:r>
      <w:r w:rsidRPr="00477BE7">
        <w:rPr>
          <w:rStyle w:val="normaltextrun"/>
          <w:color w:val="000000" w:themeColor="text1"/>
        </w:rPr>
        <w:t xml:space="preserve">T39 and benzothiadiazole to downy mildew in different grapevine cultivars. </w:t>
      </w:r>
      <w:r w:rsidRPr="00477BE7">
        <w:rPr>
          <w:rStyle w:val="normaltextrun"/>
          <w:i/>
          <w:iCs/>
          <w:color w:val="000000" w:themeColor="text1"/>
        </w:rPr>
        <w:t xml:space="preserve">Plant </w:t>
      </w:r>
      <w:proofErr w:type="spellStart"/>
      <w:r w:rsidRPr="00477BE7">
        <w:rPr>
          <w:rStyle w:val="normaltextrun"/>
          <w:i/>
          <w:iCs/>
          <w:color w:val="000000" w:themeColor="text1"/>
        </w:rPr>
        <w:t>Pathol</w:t>
      </w:r>
      <w:proofErr w:type="spellEnd"/>
      <w:r w:rsidRPr="00477BE7">
        <w:rPr>
          <w:rStyle w:val="normaltextrun"/>
          <w:color w:val="000000" w:themeColor="text1"/>
        </w:rPr>
        <w:t xml:space="preserve">., 63, 334-343. </w:t>
      </w:r>
      <w:hyperlink r:id="rId77" w:tgtFrame="_blank" w:history="1">
        <w:r w:rsidRPr="00477BE7">
          <w:rPr>
            <w:rStyle w:val="normaltextrun"/>
            <w:color w:val="000000" w:themeColor="text1"/>
          </w:rPr>
          <w:t>https://doi.org/10.1111/ppa.12089</w:t>
        </w:r>
      </w:hyperlink>
      <w:r w:rsidRPr="00477BE7">
        <w:rPr>
          <w:rStyle w:val="normaltextrun"/>
          <w:color w:val="000000" w:themeColor="text1"/>
        </w:rPr>
        <w:t>.</w:t>
      </w:r>
      <w:r w:rsidRPr="00477BE7">
        <w:rPr>
          <w:rStyle w:val="eop"/>
          <w:color w:val="000000" w:themeColor="text1"/>
        </w:rPr>
        <w:t> </w:t>
      </w:r>
    </w:p>
    <w:p w14:paraId="655165B9"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proofErr w:type="spellStart"/>
      <w:r w:rsidRPr="00477BE7">
        <w:rPr>
          <w:rStyle w:val="normaltextrun"/>
          <w:color w:val="000000" w:themeColor="text1"/>
        </w:rPr>
        <w:t>Barari</w:t>
      </w:r>
      <w:proofErr w:type="spellEnd"/>
      <w:r w:rsidRPr="00477BE7">
        <w:rPr>
          <w:rStyle w:val="normaltextrun"/>
          <w:color w:val="000000" w:themeColor="text1"/>
        </w:rPr>
        <w:t xml:space="preserve">, </w:t>
      </w:r>
      <w:proofErr w:type="gramStart"/>
      <w:r w:rsidRPr="00477BE7">
        <w:rPr>
          <w:rStyle w:val="normaltextrun"/>
          <w:color w:val="000000" w:themeColor="text1"/>
        </w:rPr>
        <w:t>H..</w:t>
      </w:r>
      <w:proofErr w:type="gramEnd"/>
      <w:r w:rsidRPr="00477BE7">
        <w:rPr>
          <w:rStyle w:val="normaltextrun"/>
          <w:color w:val="000000" w:themeColor="text1"/>
        </w:rPr>
        <w:t xml:space="preserve"> (2016). Biocontrol of Tomato Fusarium wilt by </w:t>
      </w:r>
      <w:r w:rsidRPr="00477BE7">
        <w:rPr>
          <w:rStyle w:val="normaltextrun"/>
          <w:i/>
          <w:iCs/>
          <w:color w:val="000000" w:themeColor="text1"/>
        </w:rPr>
        <w:t>Trichoderma</w:t>
      </w:r>
      <w:r w:rsidRPr="00477BE7">
        <w:rPr>
          <w:rStyle w:val="normaltextrun"/>
          <w:color w:val="000000" w:themeColor="text1"/>
        </w:rPr>
        <w:t xml:space="preserve"> species under </w:t>
      </w:r>
      <w:r w:rsidRPr="00477BE7">
        <w:rPr>
          <w:rStyle w:val="normaltextrun"/>
          <w:i/>
          <w:iCs/>
          <w:color w:val="000000" w:themeColor="text1"/>
        </w:rPr>
        <w:t>in vitro</w:t>
      </w:r>
      <w:r w:rsidRPr="00477BE7">
        <w:rPr>
          <w:rStyle w:val="normaltextrun"/>
          <w:color w:val="000000" w:themeColor="text1"/>
        </w:rPr>
        <w:t xml:space="preserve"> and </w:t>
      </w:r>
      <w:r w:rsidRPr="00477BE7">
        <w:rPr>
          <w:rStyle w:val="normaltextrun"/>
          <w:i/>
          <w:iCs/>
          <w:color w:val="000000" w:themeColor="text1"/>
        </w:rPr>
        <w:t>in vivo</w:t>
      </w:r>
      <w:r w:rsidRPr="00477BE7">
        <w:rPr>
          <w:rStyle w:val="normaltextrun"/>
          <w:color w:val="000000" w:themeColor="text1"/>
        </w:rPr>
        <w:t xml:space="preserve"> conditions. </w:t>
      </w:r>
      <w:r w:rsidRPr="00477BE7">
        <w:rPr>
          <w:rStyle w:val="normaltextrun"/>
          <w:i/>
          <w:iCs/>
          <w:color w:val="000000" w:themeColor="text1"/>
          <w:lang w:val="pt-BR"/>
        </w:rPr>
        <w:t>Cercetari Agronomice in Moldova</w:t>
      </w:r>
      <w:r w:rsidRPr="00477BE7">
        <w:rPr>
          <w:rStyle w:val="normaltextrun"/>
          <w:color w:val="000000" w:themeColor="text1"/>
          <w:lang w:val="pt-BR"/>
        </w:rPr>
        <w:t xml:space="preserve">, 49. </w:t>
      </w:r>
      <w:r w:rsidRPr="00160E2A">
        <w:rPr>
          <w:rStyle w:val="normaltextrun"/>
          <w:color w:val="000000" w:themeColor="text1"/>
          <w:lang w:val="pt-BR"/>
        </w:rPr>
        <w:t>https://doi.org/</w:t>
      </w:r>
      <w:hyperlink r:id="rId78" w:tgtFrame="_blank" w:history="1">
        <w:r w:rsidRPr="00477BE7">
          <w:rPr>
            <w:rStyle w:val="normaltextrun"/>
            <w:color w:val="000000" w:themeColor="text1"/>
            <w:lang w:val="pt-BR"/>
          </w:rPr>
          <w:t>10.1515/cerce-2016-0008</w:t>
        </w:r>
      </w:hyperlink>
      <w:r w:rsidRPr="00477BE7">
        <w:rPr>
          <w:rStyle w:val="normaltextrun"/>
          <w:color w:val="000000" w:themeColor="text1"/>
        </w:rPr>
        <w:t>.</w:t>
      </w:r>
      <w:r w:rsidRPr="00477BE7">
        <w:rPr>
          <w:rStyle w:val="eop"/>
          <w:color w:val="000000" w:themeColor="text1"/>
        </w:rPr>
        <w:t> </w:t>
      </w:r>
    </w:p>
    <w:p w14:paraId="7EB85773"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r w:rsidRPr="00477BE7">
        <w:rPr>
          <w:rStyle w:val="normaltextrun"/>
          <w:color w:val="000000" w:themeColor="text1"/>
          <w:lang w:val="pt-BR"/>
        </w:rPr>
        <w:t xml:space="preserve">Bononi, L., Chiaramonte, J. B., Pansa, C. C., Moitinho, M. A., and Melo, I. S. (2020). </w:t>
      </w:r>
      <w:r w:rsidRPr="00477BE7">
        <w:rPr>
          <w:rStyle w:val="normaltextrun"/>
          <w:color w:val="000000" w:themeColor="text1"/>
        </w:rPr>
        <w:t xml:space="preserve">Phosphorus-solubilizing </w:t>
      </w:r>
      <w:r w:rsidRPr="00477BE7">
        <w:rPr>
          <w:rStyle w:val="normaltextrun"/>
          <w:i/>
          <w:iCs/>
          <w:color w:val="000000" w:themeColor="text1"/>
        </w:rPr>
        <w:t xml:space="preserve">Trichoderma </w:t>
      </w:r>
      <w:r w:rsidRPr="00477BE7">
        <w:rPr>
          <w:rStyle w:val="normaltextrun"/>
          <w:color w:val="000000" w:themeColor="text1"/>
        </w:rPr>
        <w:t>spp</w:t>
      </w:r>
      <w:r w:rsidRPr="00477BE7">
        <w:rPr>
          <w:rStyle w:val="normaltextrun"/>
          <w:i/>
          <w:iCs/>
          <w:color w:val="000000" w:themeColor="text1"/>
        </w:rPr>
        <w:t>.</w:t>
      </w:r>
      <w:r w:rsidRPr="00477BE7">
        <w:rPr>
          <w:rStyle w:val="normaltextrun"/>
          <w:color w:val="000000" w:themeColor="text1"/>
        </w:rPr>
        <w:t xml:space="preserve"> from Amazon soils improve soybean plant growth. </w:t>
      </w:r>
      <w:r w:rsidRPr="00477BE7">
        <w:rPr>
          <w:rStyle w:val="normaltextrun"/>
          <w:i/>
          <w:iCs/>
          <w:color w:val="000000" w:themeColor="text1"/>
        </w:rPr>
        <w:t>Scientific Reports</w:t>
      </w:r>
      <w:r w:rsidRPr="00477BE7">
        <w:rPr>
          <w:rStyle w:val="normaltextrun"/>
          <w:color w:val="000000" w:themeColor="text1"/>
        </w:rPr>
        <w:t xml:space="preserve">, 10(1). </w:t>
      </w:r>
      <w:hyperlink r:id="rId79" w:tgtFrame="_blank" w:history="1">
        <w:r w:rsidRPr="00477BE7">
          <w:rPr>
            <w:rStyle w:val="normaltextrun"/>
            <w:color w:val="000000" w:themeColor="text1"/>
          </w:rPr>
          <w:t>https://doi.org/10.1038/s41598-020-59793-8</w:t>
        </w:r>
      </w:hyperlink>
      <w:r w:rsidRPr="00477BE7">
        <w:rPr>
          <w:rStyle w:val="normaltextrun"/>
          <w:color w:val="000000" w:themeColor="text1"/>
        </w:rPr>
        <w:t>.  </w:t>
      </w:r>
      <w:r w:rsidRPr="00477BE7">
        <w:rPr>
          <w:rStyle w:val="eop"/>
          <w:color w:val="000000" w:themeColor="text1"/>
        </w:rPr>
        <w:t> </w:t>
      </w:r>
    </w:p>
    <w:p w14:paraId="00FFD08A"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r w:rsidRPr="00477BE7">
        <w:rPr>
          <w:rStyle w:val="normaltextrun"/>
          <w:color w:val="000000" w:themeColor="text1"/>
        </w:rPr>
        <w:t xml:space="preserve">Cai, F., Chen, W., Wei, Z., Pang, G., Li, R., Ran, W., and Shen, Q. (2014). Colonization of </w:t>
      </w:r>
      <w:r w:rsidRPr="00477BE7">
        <w:rPr>
          <w:rStyle w:val="normaltextrun"/>
          <w:i/>
          <w:iCs/>
          <w:color w:val="000000" w:themeColor="text1"/>
        </w:rPr>
        <w:t>Trichoderma harzianum</w:t>
      </w:r>
      <w:r w:rsidRPr="00477BE7">
        <w:rPr>
          <w:rStyle w:val="normaltextrun"/>
          <w:color w:val="000000" w:themeColor="text1"/>
        </w:rPr>
        <w:t xml:space="preserve"> strain SQR-T037 on tomato roots and its relationship to plant growth, nutrient availability and soil microflora. </w:t>
      </w:r>
      <w:r w:rsidRPr="00477BE7">
        <w:rPr>
          <w:rStyle w:val="normaltextrun"/>
          <w:i/>
          <w:iCs/>
          <w:color w:val="000000" w:themeColor="text1"/>
        </w:rPr>
        <w:t>Plant and Soil</w:t>
      </w:r>
      <w:r w:rsidRPr="00477BE7">
        <w:rPr>
          <w:rStyle w:val="normaltextrun"/>
          <w:color w:val="000000" w:themeColor="text1"/>
        </w:rPr>
        <w:t xml:space="preserve">, 388(1-2), 337–350. </w:t>
      </w:r>
      <w:hyperlink r:id="rId80" w:tgtFrame="_blank" w:history="1">
        <w:r w:rsidRPr="00477BE7">
          <w:rPr>
            <w:rStyle w:val="normaltextrun"/>
            <w:color w:val="000000" w:themeColor="text1"/>
          </w:rPr>
          <w:t>https://doi.org/10.1007/s11104-014-2326-z</w:t>
        </w:r>
      </w:hyperlink>
      <w:r w:rsidRPr="00477BE7">
        <w:rPr>
          <w:rStyle w:val="normaltextrun"/>
          <w:color w:val="000000" w:themeColor="text1"/>
        </w:rPr>
        <w:t>.</w:t>
      </w:r>
      <w:r w:rsidRPr="00477BE7">
        <w:rPr>
          <w:rStyle w:val="eop"/>
          <w:color w:val="000000" w:themeColor="text1"/>
        </w:rPr>
        <w:t> </w:t>
      </w:r>
    </w:p>
    <w:p w14:paraId="70EFF80D" w14:textId="77777777" w:rsidR="00A019EA" w:rsidRPr="00477BE7" w:rsidRDefault="00A019EA" w:rsidP="00A019EA">
      <w:pPr>
        <w:pStyle w:val="paragraph"/>
        <w:spacing w:before="0" w:beforeAutospacing="0" w:after="0" w:afterAutospacing="0" w:line="276" w:lineRule="auto"/>
        <w:ind w:left="735" w:hanging="720"/>
        <w:textAlignment w:val="baseline"/>
        <w:rPr>
          <w:color w:val="000000" w:themeColor="text1"/>
        </w:rPr>
      </w:pPr>
      <w:proofErr w:type="spellStart"/>
      <w:r w:rsidRPr="00477BE7">
        <w:rPr>
          <w:rStyle w:val="normaltextrun"/>
          <w:color w:val="000000" w:themeColor="text1"/>
        </w:rPr>
        <w:t>Chowdappa</w:t>
      </w:r>
      <w:proofErr w:type="spellEnd"/>
      <w:r w:rsidRPr="00477BE7">
        <w:rPr>
          <w:rStyle w:val="normaltextrun"/>
          <w:color w:val="000000" w:themeColor="text1"/>
        </w:rPr>
        <w:t xml:space="preserve">, P., Mohan Kumar, S. P., Jyothi Lakshmi, M., and Upreti, K. K. (2013). Growth stimulation and induction of systemic resistance in tomato against early and late blight by bacillus subtilis OTPB1 or </w:t>
      </w:r>
      <w:r w:rsidRPr="00477BE7">
        <w:rPr>
          <w:rStyle w:val="normaltextrun"/>
          <w:i/>
          <w:iCs/>
          <w:color w:val="000000" w:themeColor="text1"/>
        </w:rPr>
        <w:t>Trichoderma harzianum</w:t>
      </w:r>
      <w:r w:rsidRPr="00477BE7">
        <w:rPr>
          <w:rStyle w:val="normaltextrun"/>
          <w:color w:val="000000" w:themeColor="text1"/>
        </w:rPr>
        <w:t xml:space="preserve"> OTPB3. </w:t>
      </w:r>
      <w:r w:rsidRPr="00477BE7">
        <w:rPr>
          <w:rStyle w:val="normaltextrun"/>
          <w:i/>
          <w:iCs/>
          <w:color w:val="000000" w:themeColor="text1"/>
        </w:rPr>
        <w:t>Biological Control</w:t>
      </w:r>
      <w:r w:rsidRPr="00477BE7">
        <w:rPr>
          <w:rStyle w:val="normaltextrun"/>
          <w:color w:val="000000" w:themeColor="text1"/>
        </w:rPr>
        <w:t xml:space="preserve">, 65(1), 109–117. </w:t>
      </w:r>
      <w:hyperlink r:id="rId81" w:tgtFrame="_blank" w:history="1">
        <w:r w:rsidRPr="00477BE7">
          <w:rPr>
            <w:rStyle w:val="normaltextrun"/>
            <w:color w:val="000000" w:themeColor="text1"/>
          </w:rPr>
          <w:t>https://doi.org/10.1016/j.biocontrol.2012.11.009</w:t>
        </w:r>
      </w:hyperlink>
      <w:r w:rsidRPr="00477BE7">
        <w:rPr>
          <w:rStyle w:val="normaltextrun"/>
          <w:color w:val="000000" w:themeColor="text1"/>
        </w:rPr>
        <w:t>.</w:t>
      </w:r>
      <w:r w:rsidRPr="00477BE7">
        <w:rPr>
          <w:rStyle w:val="eop"/>
          <w:color w:val="000000" w:themeColor="text1"/>
        </w:rPr>
        <w:t> </w:t>
      </w:r>
    </w:p>
    <w:p w14:paraId="410BF439" w14:textId="77777777" w:rsidR="00A019EA" w:rsidRPr="00477BE7" w:rsidRDefault="00A019EA" w:rsidP="00A019EA">
      <w:pPr>
        <w:pStyle w:val="paragraph"/>
        <w:spacing w:before="0" w:beforeAutospacing="0" w:after="0" w:afterAutospacing="0" w:line="276" w:lineRule="auto"/>
        <w:ind w:left="735" w:hanging="690"/>
        <w:textAlignment w:val="baseline"/>
        <w:rPr>
          <w:color w:val="000000" w:themeColor="text1"/>
        </w:rPr>
      </w:pPr>
      <w:r w:rsidRPr="00477BE7">
        <w:rPr>
          <w:rStyle w:val="normaltextrun"/>
          <w:color w:val="000000" w:themeColor="text1"/>
        </w:rPr>
        <w:t xml:space="preserve">D’Angelo, E., Crutchfield, J., and </w:t>
      </w:r>
      <w:proofErr w:type="spellStart"/>
      <w:r w:rsidRPr="00477BE7">
        <w:rPr>
          <w:rStyle w:val="normaltextrun"/>
          <w:color w:val="000000" w:themeColor="text1"/>
        </w:rPr>
        <w:t>Vandiviere</w:t>
      </w:r>
      <w:proofErr w:type="spellEnd"/>
      <w:r w:rsidRPr="00477BE7">
        <w:rPr>
          <w:rStyle w:val="normaltextrun"/>
          <w:color w:val="000000" w:themeColor="text1"/>
        </w:rPr>
        <w:t xml:space="preserve">, M. (2001). Rapid, sensitive, microscale determination of phosphate in water and soil. </w:t>
      </w:r>
      <w:r w:rsidRPr="00477BE7">
        <w:rPr>
          <w:rStyle w:val="normaltextrun"/>
          <w:i/>
          <w:iCs/>
          <w:color w:val="000000" w:themeColor="text1"/>
        </w:rPr>
        <w:t>Journal of Environmental Quality</w:t>
      </w:r>
      <w:r w:rsidRPr="00477BE7">
        <w:rPr>
          <w:rStyle w:val="normaltextrun"/>
          <w:color w:val="000000" w:themeColor="text1"/>
        </w:rPr>
        <w:t xml:space="preserve">, 30(6), 2206–2209. https://doi.org/10.2134/jeq2001.2206 </w:t>
      </w:r>
      <w:r w:rsidRPr="00477BE7">
        <w:rPr>
          <w:rStyle w:val="eop"/>
          <w:color w:val="000000" w:themeColor="text1"/>
        </w:rPr>
        <w:t> </w:t>
      </w:r>
    </w:p>
    <w:p w14:paraId="02A50A80"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lastRenderedPageBreak/>
        <w:t>Dixon M., Simonne E., Obreza T., Liu G. 2020. Crop response to low phosphorus bioavailability with a focus on tomato. </w:t>
      </w:r>
      <w:r w:rsidRPr="00477BE7">
        <w:rPr>
          <w:rStyle w:val="normaltextrun"/>
          <w:i/>
          <w:iCs/>
          <w:color w:val="000000" w:themeColor="text1"/>
        </w:rPr>
        <w:t xml:space="preserve">Agronomy, </w:t>
      </w:r>
      <w:r w:rsidRPr="00477BE7">
        <w:rPr>
          <w:rStyle w:val="normaltextrun"/>
          <w:color w:val="000000" w:themeColor="text1"/>
        </w:rPr>
        <w:t>10(5), 617. https://doi.org/10.3390/agronomy10050617.</w:t>
      </w:r>
      <w:r w:rsidRPr="00477BE7">
        <w:rPr>
          <w:rStyle w:val="eop"/>
          <w:color w:val="000000" w:themeColor="text1"/>
        </w:rPr>
        <w:t> </w:t>
      </w:r>
    </w:p>
    <w:p w14:paraId="1090712C" w14:textId="77777777" w:rsidR="00A019EA" w:rsidRPr="00477BE7" w:rsidRDefault="00A019EA" w:rsidP="00A019EA">
      <w:pPr>
        <w:pStyle w:val="paragraph"/>
        <w:shd w:val="clear" w:color="auto" w:fill="FFFFFF" w:themeFill="background1"/>
        <w:spacing w:before="0" w:beforeAutospacing="0" w:after="0" w:afterAutospacing="0" w:line="276" w:lineRule="auto"/>
        <w:ind w:left="750" w:right="-30" w:hanging="720"/>
        <w:textAlignment w:val="baseline"/>
        <w:rPr>
          <w:color w:val="000000" w:themeColor="text1"/>
        </w:rPr>
      </w:pPr>
      <w:proofErr w:type="spellStart"/>
      <w:r w:rsidRPr="00477BE7">
        <w:rPr>
          <w:rStyle w:val="normaltextrun"/>
          <w:color w:val="000000" w:themeColor="text1"/>
        </w:rPr>
        <w:t>Doilom</w:t>
      </w:r>
      <w:proofErr w:type="spellEnd"/>
      <w:r w:rsidRPr="00477BE7">
        <w:rPr>
          <w:rStyle w:val="normaltextrun"/>
          <w:color w:val="000000" w:themeColor="text1"/>
        </w:rPr>
        <w:t xml:space="preserve">, M., Guo, J.-W., </w:t>
      </w:r>
      <w:proofErr w:type="spellStart"/>
      <w:r w:rsidRPr="00477BE7">
        <w:rPr>
          <w:rStyle w:val="normaltextrun"/>
          <w:color w:val="000000" w:themeColor="text1"/>
        </w:rPr>
        <w:t>Phookamsak</w:t>
      </w:r>
      <w:proofErr w:type="spellEnd"/>
      <w:r w:rsidRPr="00477BE7">
        <w:rPr>
          <w:rStyle w:val="normaltextrun"/>
          <w:color w:val="000000" w:themeColor="text1"/>
        </w:rPr>
        <w:t xml:space="preserve">, R., Mortimer, P. E., Karunarathna, S. C., Dong, W., Liao, C.-F., Yan, K., Pem, D., </w:t>
      </w:r>
      <w:proofErr w:type="spellStart"/>
      <w:r w:rsidRPr="00477BE7">
        <w:rPr>
          <w:rStyle w:val="normaltextrun"/>
          <w:color w:val="000000" w:themeColor="text1"/>
        </w:rPr>
        <w:t>Suwannarach</w:t>
      </w:r>
      <w:proofErr w:type="spellEnd"/>
      <w:r w:rsidRPr="00477BE7">
        <w:rPr>
          <w:rStyle w:val="normaltextrun"/>
          <w:color w:val="000000" w:themeColor="text1"/>
        </w:rPr>
        <w:t xml:space="preserve">, N., </w:t>
      </w:r>
      <w:proofErr w:type="spellStart"/>
      <w:r w:rsidRPr="00477BE7">
        <w:rPr>
          <w:rStyle w:val="normaltextrun"/>
          <w:color w:val="000000" w:themeColor="text1"/>
        </w:rPr>
        <w:t>Promputtha</w:t>
      </w:r>
      <w:proofErr w:type="spellEnd"/>
      <w:r w:rsidRPr="00477BE7">
        <w:rPr>
          <w:rStyle w:val="normaltextrun"/>
          <w:color w:val="000000" w:themeColor="text1"/>
        </w:rPr>
        <w:t xml:space="preserve">, I., </w:t>
      </w:r>
      <w:proofErr w:type="spellStart"/>
      <w:r w:rsidRPr="00477BE7">
        <w:rPr>
          <w:rStyle w:val="normaltextrun"/>
          <w:color w:val="000000" w:themeColor="text1"/>
        </w:rPr>
        <w:t>Lumyong</w:t>
      </w:r>
      <w:proofErr w:type="spellEnd"/>
      <w:r w:rsidRPr="00477BE7">
        <w:rPr>
          <w:rStyle w:val="normaltextrun"/>
          <w:color w:val="000000" w:themeColor="text1"/>
        </w:rPr>
        <w:t xml:space="preserve">, S., and Xu, J.-C. (2020). Screening of phosphate-solubilizing fungi from air and soil in Yunnan, China: Four novel species in </w:t>
      </w:r>
      <w:r w:rsidRPr="00477BE7">
        <w:rPr>
          <w:rStyle w:val="normaltextrun"/>
          <w:i/>
          <w:iCs/>
          <w:color w:val="000000" w:themeColor="text1"/>
          <w:shd w:val="clear" w:color="auto" w:fill="FFFFFF" w:themeFill="background1"/>
        </w:rPr>
        <w:t xml:space="preserve">Aspergillus, </w:t>
      </w:r>
      <w:proofErr w:type="spellStart"/>
      <w:r w:rsidRPr="00477BE7">
        <w:rPr>
          <w:rStyle w:val="normaltextrun"/>
          <w:i/>
          <w:iCs/>
          <w:color w:val="000000" w:themeColor="text1"/>
          <w:shd w:val="clear" w:color="auto" w:fill="FFFFFF" w:themeFill="background1"/>
        </w:rPr>
        <w:t>Gongronella</w:t>
      </w:r>
      <w:proofErr w:type="spellEnd"/>
      <w:r w:rsidRPr="00477BE7">
        <w:rPr>
          <w:rStyle w:val="normaltextrun"/>
          <w:i/>
          <w:iCs/>
          <w:color w:val="000000" w:themeColor="text1"/>
          <w:shd w:val="clear" w:color="auto" w:fill="FFFFFF" w:themeFill="background1"/>
        </w:rPr>
        <w:t>, Penicillium</w:t>
      </w:r>
      <w:r w:rsidRPr="00477BE7">
        <w:rPr>
          <w:rStyle w:val="normaltextrun"/>
          <w:color w:val="000000" w:themeColor="text1"/>
          <w:shd w:val="clear" w:color="auto" w:fill="FFFFFF" w:themeFill="background1"/>
        </w:rPr>
        <w:t xml:space="preserve">, and </w:t>
      </w:r>
      <w:proofErr w:type="spellStart"/>
      <w:r w:rsidRPr="00477BE7">
        <w:rPr>
          <w:rStyle w:val="normaltextrun"/>
          <w:i/>
          <w:iCs/>
          <w:color w:val="000000" w:themeColor="text1"/>
          <w:shd w:val="clear" w:color="auto" w:fill="FFFFFF" w:themeFill="background1"/>
        </w:rPr>
        <w:t>Talaromyces</w:t>
      </w:r>
      <w:proofErr w:type="spellEnd"/>
      <w:r w:rsidRPr="00477BE7">
        <w:rPr>
          <w:rStyle w:val="normaltextrun"/>
          <w:color w:val="000000" w:themeColor="text1"/>
          <w:shd w:val="clear" w:color="auto" w:fill="FFFFFF" w:themeFill="background1"/>
        </w:rPr>
        <w:t xml:space="preserve">. </w:t>
      </w:r>
      <w:r w:rsidRPr="00477BE7">
        <w:rPr>
          <w:rStyle w:val="normaltextrun"/>
          <w:i/>
          <w:iCs/>
          <w:color w:val="000000" w:themeColor="text1"/>
          <w:shd w:val="clear" w:color="auto" w:fill="FFFFFF" w:themeFill="background1"/>
        </w:rPr>
        <w:t>Frontiers in Microbiology</w:t>
      </w:r>
      <w:r w:rsidRPr="00477BE7">
        <w:rPr>
          <w:rStyle w:val="normaltextrun"/>
          <w:color w:val="000000" w:themeColor="text1"/>
          <w:shd w:val="clear" w:color="auto" w:fill="FFFFFF" w:themeFill="background1"/>
        </w:rPr>
        <w:t xml:space="preserve">, 11. </w:t>
      </w:r>
      <w:hyperlink r:id="rId82" w:tgtFrame="_blank" w:history="1">
        <w:r w:rsidRPr="00477BE7">
          <w:rPr>
            <w:rStyle w:val="normaltextrun"/>
            <w:color w:val="000000" w:themeColor="text1"/>
            <w:shd w:val="clear" w:color="auto" w:fill="FFFFFF" w:themeFill="background1"/>
          </w:rPr>
          <w:t>https://doi.org/10.3389/fmicb.2020.585215</w:t>
        </w:r>
      </w:hyperlink>
      <w:r w:rsidRPr="00477BE7">
        <w:rPr>
          <w:rStyle w:val="normaltextrun"/>
          <w:color w:val="000000" w:themeColor="text1"/>
          <w:shd w:val="clear" w:color="auto" w:fill="FFFFFF" w:themeFill="background1"/>
        </w:rPr>
        <w:t>.</w:t>
      </w:r>
      <w:r w:rsidRPr="00477BE7">
        <w:rPr>
          <w:rStyle w:val="normaltextrun"/>
          <w:color w:val="000000" w:themeColor="text1"/>
        </w:rPr>
        <w:t xml:space="preserve"> </w:t>
      </w:r>
      <w:r w:rsidRPr="00477BE7">
        <w:rPr>
          <w:rStyle w:val="eop"/>
          <w:color w:val="000000" w:themeColor="text1"/>
        </w:rPr>
        <w:t> </w:t>
      </w:r>
    </w:p>
    <w:p w14:paraId="10525FF5"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Duyvesteijn, R. G. E., Van Wijk, R., Boer, Y., Rep, M., Cornelissen, B. J. C. and Haring, M. A. (2005), Frp1 is a </w:t>
      </w:r>
      <w:r w:rsidRPr="00477BE7">
        <w:rPr>
          <w:rStyle w:val="normaltextrun"/>
          <w:i/>
          <w:iCs/>
          <w:color w:val="000000" w:themeColor="text1"/>
        </w:rPr>
        <w:t xml:space="preserve">Fusarium </w:t>
      </w:r>
      <w:proofErr w:type="spellStart"/>
      <w:r w:rsidRPr="00477BE7">
        <w:rPr>
          <w:rStyle w:val="normaltextrun"/>
          <w:i/>
          <w:iCs/>
          <w:color w:val="000000" w:themeColor="text1"/>
        </w:rPr>
        <w:t>oxysporum</w:t>
      </w:r>
      <w:proofErr w:type="spellEnd"/>
      <w:r w:rsidRPr="00477BE7">
        <w:rPr>
          <w:rStyle w:val="normaltextrun"/>
          <w:color w:val="000000" w:themeColor="text1"/>
        </w:rPr>
        <w:t xml:space="preserve"> F-box protein required for pathogenicity on tomato. </w:t>
      </w:r>
      <w:r w:rsidRPr="00477BE7">
        <w:rPr>
          <w:rStyle w:val="normaltextrun"/>
          <w:i/>
          <w:iCs/>
          <w:color w:val="000000" w:themeColor="text1"/>
        </w:rPr>
        <w:t>Molecular Microbiology</w:t>
      </w:r>
      <w:r w:rsidRPr="00477BE7">
        <w:rPr>
          <w:rStyle w:val="normaltextrun"/>
          <w:color w:val="000000" w:themeColor="text1"/>
        </w:rPr>
        <w:t>, 57, 1051-1063. </w:t>
      </w:r>
      <w:hyperlink r:id="rId83" w:tgtFrame="_blank" w:history="1">
        <w:r w:rsidRPr="00477BE7">
          <w:rPr>
            <w:rStyle w:val="normaltextrun"/>
            <w:color w:val="000000" w:themeColor="text1"/>
            <w:shd w:val="clear" w:color="auto" w:fill="FFFFFF" w:themeFill="background1"/>
          </w:rPr>
          <w:t>https://doi.org/10.1111/j.1365-2958.2005.04751.x</w:t>
        </w:r>
      </w:hyperlink>
      <w:r w:rsidRPr="00477BE7">
        <w:rPr>
          <w:rStyle w:val="normaltextrun"/>
          <w:color w:val="000000" w:themeColor="text1"/>
          <w:shd w:val="clear" w:color="auto" w:fill="FFFFFF" w:themeFill="background1"/>
        </w:rPr>
        <w:t>.</w:t>
      </w:r>
      <w:r w:rsidRPr="00477BE7">
        <w:rPr>
          <w:rStyle w:val="eop"/>
          <w:color w:val="000000" w:themeColor="text1"/>
        </w:rPr>
        <w:t> </w:t>
      </w:r>
    </w:p>
    <w:p w14:paraId="4338029C" w14:textId="77777777" w:rsidR="00A019EA" w:rsidRPr="00477BE7" w:rsidRDefault="00A019EA" w:rsidP="00A019EA">
      <w:pPr>
        <w:pStyle w:val="paragraph"/>
        <w:shd w:val="clear" w:color="auto" w:fill="FFFFFF" w:themeFill="background1"/>
        <w:spacing w:before="0" w:beforeAutospacing="0" w:after="0" w:afterAutospacing="0" w:line="276" w:lineRule="auto"/>
        <w:ind w:left="750" w:right="-30" w:hanging="720"/>
        <w:textAlignment w:val="baseline"/>
        <w:rPr>
          <w:color w:val="000000" w:themeColor="text1"/>
        </w:rPr>
      </w:pPr>
      <w:r w:rsidRPr="00477BE7">
        <w:rPr>
          <w:rStyle w:val="normaltextrun"/>
          <w:color w:val="000000" w:themeColor="text1"/>
        </w:rPr>
        <w:t xml:space="preserve">Elias, F., </w:t>
      </w:r>
      <w:proofErr w:type="spellStart"/>
      <w:r w:rsidRPr="00477BE7">
        <w:rPr>
          <w:rStyle w:val="normaltextrun"/>
          <w:color w:val="000000" w:themeColor="text1"/>
        </w:rPr>
        <w:t>Woyessa</w:t>
      </w:r>
      <w:proofErr w:type="spellEnd"/>
      <w:r w:rsidRPr="00477BE7">
        <w:rPr>
          <w:rStyle w:val="normaltextrun"/>
          <w:color w:val="000000" w:themeColor="text1"/>
        </w:rPr>
        <w:t xml:space="preserve">, D., and Muleta, D. (2016). Phosphate solubilization potential of rhizosphere fungi isolated from plants in Jimma Zone, southwest Ethiopia. </w:t>
      </w:r>
      <w:r w:rsidRPr="00477BE7">
        <w:rPr>
          <w:rStyle w:val="normaltextrun"/>
          <w:i/>
          <w:iCs/>
          <w:color w:val="000000" w:themeColor="text1"/>
        </w:rPr>
        <w:t>International Journal of Microbiology</w:t>
      </w:r>
      <w:r w:rsidRPr="00477BE7">
        <w:rPr>
          <w:rStyle w:val="normaltextrun"/>
          <w:color w:val="000000" w:themeColor="text1"/>
        </w:rPr>
        <w:t xml:space="preserve">, 2016, 1–11. </w:t>
      </w:r>
      <w:hyperlink r:id="rId84" w:tgtFrame="_blank" w:history="1">
        <w:r w:rsidRPr="00477BE7">
          <w:rPr>
            <w:rStyle w:val="normaltextrun"/>
            <w:color w:val="000000" w:themeColor="text1"/>
            <w:shd w:val="clear" w:color="auto" w:fill="FFFFFF" w:themeFill="background1"/>
          </w:rPr>
          <w:t>https://doi.org/10.1155/2016/5472601</w:t>
        </w:r>
      </w:hyperlink>
      <w:r w:rsidRPr="00477BE7">
        <w:rPr>
          <w:rStyle w:val="normaltextrun"/>
          <w:color w:val="000000" w:themeColor="text1"/>
          <w:shd w:val="clear" w:color="auto" w:fill="FFFFFF" w:themeFill="background1"/>
        </w:rPr>
        <w:t>.</w:t>
      </w:r>
      <w:r w:rsidRPr="00477BE7">
        <w:rPr>
          <w:rStyle w:val="normaltextrun"/>
          <w:color w:val="000000" w:themeColor="text1"/>
        </w:rPr>
        <w:t xml:space="preserve">  </w:t>
      </w:r>
      <w:r w:rsidRPr="00477BE7">
        <w:rPr>
          <w:rStyle w:val="eop"/>
          <w:color w:val="000000" w:themeColor="text1"/>
        </w:rPr>
        <w:t> </w:t>
      </w:r>
    </w:p>
    <w:p w14:paraId="56C8F4E2" w14:textId="77777777" w:rsidR="00A019EA" w:rsidRPr="00477BE7" w:rsidRDefault="00A019EA" w:rsidP="00A019EA">
      <w:pPr>
        <w:pStyle w:val="paragraph"/>
        <w:shd w:val="clear" w:color="auto" w:fill="FFFFFF" w:themeFill="background1"/>
        <w:spacing w:before="0" w:beforeAutospacing="0" w:after="0" w:afterAutospacing="0" w:line="276" w:lineRule="auto"/>
        <w:ind w:left="750" w:right="-30" w:hanging="720"/>
        <w:textAlignment w:val="baseline"/>
        <w:rPr>
          <w:color w:val="000000" w:themeColor="text1"/>
        </w:rPr>
      </w:pPr>
      <w:proofErr w:type="spellStart"/>
      <w:r w:rsidRPr="00477BE7">
        <w:rPr>
          <w:rStyle w:val="normaltextrun"/>
          <w:color w:val="000000" w:themeColor="text1"/>
        </w:rPr>
        <w:t>Gazis</w:t>
      </w:r>
      <w:proofErr w:type="spellEnd"/>
      <w:r w:rsidRPr="00477BE7">
        <w:rPr>
          <w:rStyle w:val="normaltextrun"/>
          <w:color w:val="000000" w:themeColor="text1"/>
        </w:rPr>
        <w:t xml:space="preserve">, R., Poplawski, L., Klingeman, W., Boggess, S. L., </w:t>
      </w:r>
      <w:proofErr w:type="spellStart"/>
      <w:r w:rsidRPr="00477BE7">
        <w:rPr>
          <w:rStyle w:val="normaltextrun"/>
          <w:color w:val="000000" w:themeColor="text1"/>
        </w:rPr>
        <w:t>Trigiano</w:t>
      </w:r>
      <w:proofErr w:type="spellEnd"/>
      <w:r w:rsidRPr="00477BE7">
        <w:rPr>
          <w:rStyle w:val="normaltextrun"/>
          <w:color w:val="000000" w:themeColor="text1"/>
        </w:rPr>
        <w:t xml:space="preserve">, R. N., Graves, A. D., Seybold, S. J., and </w:t>
      </w:r>
      <w:proofErr w:type="spellStart"/>
      <w:r w:rsidRPr="00477BE7">
        <w:rPr>
          <w:rStyle w:val="normaltextrun"/>
          <w:color w:val="000000" w:themeColor="text1"/>
        </w:rPr>
        <w:t>Hadziabdic</w:t>
      </w:r>
      <w:proofErr w:type="spellEnd"/>
      <w:r w:rsidRPr="00477BE7">
        <w:rPr>
          <w:rStyle w:val="normaltextrun"/>
          <w:color w:val="000000" w:themeColor="text1"/>
        </w:rPr>
        <w:t xml:space="preserve">, D. (2018). </w:t>
      </w:r>
      <w:proofErr w:type="spellStart"/>
      <w:r w:rsidRPr="00477BE7">
        <w:rPr>
          <w:rStyle w:val="normaltextrun"/>
          <w:color w:val="000000" w:themeColor="text1"/>
        </w:rPr>
        <w:t>Mycobiota</w:t>
      </w:r>
      <w:proofErr w:type="spellEnd"/>
      <w:r w:rsidRPr="00477BE7">
        <w:rPr>
          <w:rStyle w:val="normaltextrun"/>
          <w:color w:val="000000" w:themeColor="text1"/>
        </w:rPr>
        <w:t xml:space="preserve"> associated with insect galleries in walnut with thousand cankers disease reveals a potential natural enemy against </w:t>
      </w:r>
      <w:proofErr w:type="spellStart"/>
      <w:r w:rsidRPr="00477BE7">
        <w:rPr>
          <w:rStyle w:val="normaltextrun"/>
          <w:i/>
          <w:iCs/>
          <w:color w:val="000000" w:themeColor="text1"/>
        </w:rPr>
        <w:t>Geosmithia</w:t>
      </w:r>
      <w:proofErr w:type="spellEnd"/>
      <w:r w:rsidRPr="00477BE7">
        <w:rPr>
          <w:rStyle w:val="normaltextrun"/>
          <w:i/>
          <w:iCs/>
          <w:color w:val="000000" w:themeColor="text1"/>
        </w:rPr>
        <w:t xml:space="preserve"> </w:t>
      </w:r>
      <w:proofErr w:type="spellStart"/>
      <w:r w:rsidRPr="00477BE7">
        <w:rPr>
          <w:rStyle w:val="normaltextrun"/>
          <w:i/>
          <w:iCs/>
          <w:color w:val="000000" w:themeColor="text1"/>
        </w:rPr>
        <w:t>Morbida</w:t>
      </w:r>
      <w:proofErr w:type="spellEnd"/>
      <w:r w:rsidRPr="00477BE7">
        <w:rPr>
          <w:rStyle w:val="normaltextrun"/>
          <w:color w:val="000000" w:themeColor="text1"/>
        </w:rPr>
        <w:t xml:space="preserve">. </w:t>
      </w:r>
      <w:r w:rsidRPr="00477BE7">
        <w:rPr>
          <w:rStyle w:val="normaltextrun"/>
          <w:i/>
          <w:iCs/>
          <w:color w:val="000000" w:themeColor="text1"/>
        </w:rPr>
        <w:t>Fungal Biology</w:t>
      </w:r>
      <w:r w:rsidRPr="00477BE7">
        <w:rPr>
          <w:rStyle w:val="normaltextrun"/>
          <w:color w:val="000000" w:themeColor="text1"/>
        </w:rPr>
        <w:t xml:space="preserve">, 122(4), 241–253. </w:t>
      </w:r>
      <w:hyperlink r:id="rId85" w:tgtFrame="_blank" w:history="1">
        <w:r w:rsidRPr="00477BE7">
          <w:rPr>
            <w:rStyle w:val="normaltextrun"/>
            <w:color w:val="000000" w:themeColor="text1"/>
            <w:shd w:val="clear" w:color="auto" w:fill="FFFFFF" w:themeFill="background1"/>
          </w:rPr>
          <w:t>https://doi.org/10.1016/j.funbio.2018.01.005</w:t>
        </w:r>
      </w:hyperlink>
      <w:r w:rsidRPr="00477BE7">
        <w:rPr>
          <w:rStyle w:val="normaltextrun"/>
          <w:color w:val="000000" w:themeColor="text1"/>
          <w:shd w:val="clear" w:color="auto" w:fill="FFFFFF" w:themeFill="background1"/>
        </w:rPr>
        <w:t>.</w:t>
      </w:r>
      <w:r w:rsidRPr="00477BE7">
        <w:rPr>
          <w:rStyle w:val="normaltextrun"/>
          <w:color w:val="000000" w:themeColor="text1"/>
        </w:rPr>
        <w:t xml:space="preserve">  </w:t>
      </w:r>
      <w:r w:rsidRPr="00477BE7">
        <w:rPr>
          <w:rStyle w:val="eop"/>
          <w:color w:val="000000" w:themeColor="text1"/>
        </w:rPr>
        <w:t> </w:t>
      </w:r>
    </w:p>
    <w:p w14:paraId="7667769D"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 xml:space="preserve">Guan, Z., Biswas, T., and Wu, F. (2018). </w:t>
      </w:r>
      <w:r w:rsidRPr="00477BE7">
        <w:rPr>
          <w:rStyle w:val="normaltextrun"/>
          <w:i/>
          <w:iCs/>
          <w:color w:val="000000" w:themeColor="text1"/>
        </w:rPr>
        <w:t>FE1027/FE1027: The US Tomato Industry: An overview of production and Trade</w:t>
      </w:r>
      <w:r w:rsidRPr="00477BE7">
        <w:rPr>
          <w:rStyle w:val="normaltextrun"/>
          <w:color w:val="000000" w:themeColor="text1"/>
        </w:rPr>
        <w:t xml:space="preserve">. Ask IFAS - Powered by EDIS. https://edis.ifas.ufl.edu/publication/FE1027. </w:t>
      </w:r>
      <w:r w:rsidRPr="00477BE7">
        <w:rPr>
          <w:rStyle w:val="eop"/>
          <w:color w:val="000000" w:themeColor="text1"/>
        </w:rPr>
        <w:t> </w:t>
      </w:r>
    </w:p>
    <w:p w14:paraId="7A3E502E"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 xml:space="preserve">Harman, G. E., Howell, C. R., Viterbo, A., Chet, I., and </w:t>
      </w:r>
      <w:proofErr w:type="spellStart"/>
      <w:r w:rsidRPr="00477BE7">
        <w:rPr>
          <w:rStyle w:val="normaltextrun"/>
          <w:color w:val="000000" w:themeColor="text1"/>
        </w:rPr>
        <w:t>Lorito</w:t>
      </w:r>
      <w:proofErr w:type="spellEnd"/>
      <w:r w:rsidRPr="00477BE7">
        <w:rPr>
          <w:rStyle w:val="normaltextrun"/>
          <w:color w:val="000000" w:themeColor="text1"/>
        </w:rPr>
        <w:t xml:space="preserve">, M. (2004). </w:t>
      </w:r>
      <w:r w:rsidRPr="00477BE7">
        <w:rPr>
          <w:rStyle w:val="normaltextrun"/>
          <w:i/>
          <w:iCs/>
          <w:color w:val="000000" w:themeColor="text1"/>
        </w:rPr>
        <w:t>Trichoderma species</w:t>
      </w:r>
      <w:r w:rsidRPr="00477BE7">
        <w:rPr>
          <w:rStyle w:val="normaltextrun"/>
          <w:color w:val="000000" w:themeColor="text1"/>
        </w:rPr>
        <w:t xml:space="preserve"> — opportunistic, avirulent plant symbionts. </w:t>
      </w:r>
      <w:r w:rsidRPr="00477BE7">
        <w:rPr>
          <w:rStyle w:val="normaltextrun"/>
          <w:i/>
          <w:iCs/>
          <w:color w:val="000000" w:themeColor="text1"/>
        </w:rPr>
        <w:t>Nature Reviews Microbiology</w:t>
      </w:r>
      <w:r w:rsidRPr="00477BE7">
        <w:rPr>
          <w:rStyle w:val="normaltextrun"/>
          <w:color w:val="000000" w:themeColor="text1"/>
        </w:rPr>
        <w:t xml:space="preserve">, 2(1), 43–56. </w:t>
      </w:r>
      <w:hyperlink r:id="rId86" w:tgtFrame="_blank" w:history="1">
        <w:r w:rsidRPr="00477BE7">
          <w:rPr>
            <w:rStyle w:val="normaltextrun"/>
            <w:color w:val="000000" w:themeColor="text1"/>
            <w:shd w:val="clear" w:color="auto" w:fill="FFFFFF" w:themeFill="background1"/>
          </w:rPr>
          <w:t>https://doi.org/10.1038/nrmicro797</w:t>
        </w:r>
      </w:hyperlink>
      <w:r w:rsidRPr="00477BE7">
        <w:rPr>
          <w:rStyle w:val="normaltextrun"/>
          <w:color w:val="000000" w:themeColor="text1"/>
          <w:shd w:val="clear" w:color="auto" w:fill="FFFFFF" w:themeFill="background1"/>
        </w:rPr>
        <w:t>.</w:t>
      </w:r>
      <w:r w:rsidRPr="00477BE7">
        <w:rPr>
          <w:rStyle w:val="eop"/>
          <w:color w:val="000000" w:themeColor="text1"/>
        </w:rPr>
        <w:t> </w:t>
      </w:r>
    </w:p>
    <w:p w14:paraId="4396EB2C"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Hoyos-Carvajal, L., Orduz, S., and Bissett, J. (2009). Growth stimulation in bean (</w:t>
      </w:r>
      <w:proofErr w:type="spellStart"/>
      <w:r w:rsidRPr="00477BE7">
        <w:rPr>
          <w:rStyle w:val="normaltextrun"/>
          <w:color w:val="000000" w:themeColor="text1"/>
        </w:rPr>
        <w:t>phaseolus</w:t>
      </w:r>
      <w:proofErr w:type="spellEnd"/>
      <w:r w:rsidRPr="00477BE7">
        <w:rPr>
          <w:rStyle w:val="normaltextrun"/>
          <w:color w:val="000000" w:themeColor="text1"/>
        </w:rPr>
        <w:t xml:space="preserve"> vulgaris L.) by </w:t>
      </w:r>
      <w:r w:rsidRPr="00477BE7">
        <w:rPr>
          <w:rStyle w:val="normaltextrun"/>
          <w:i/>
          <w:iCs/>
          <w:color w:val="000000" w:themeColor="text1"/>
        </w:rPr>
        <w:t>Trichoderma</w:t>
      </w:r>
      <w:r w:rsidRPr="00477BE7">
        <w:rPr>
          <w:rStyle w:val="normaltextrun"/>
          <w:color w:val="000000" w:themeColor="text1"/>
        </w:rPr>
        <w:t xml:space="preserve">. </w:t>
      </w:r>
      <w:r w:rsidRPr="00477BE7">
        <w:rPr>
          <w:rStyle w:val="normaltextrun"/>
          <w:i/>
          <w:iCs/>
          <w:color w:val="000000" w:themeColor="text1"/>
        </w:rPr>
        <w:t>Biological Control</w:t>
      </w:r>
      <w:r w:rsidRPr="00477BE7">
        <w:rPr>
          <w:rStyle w:val="normaltextrun"/>
          <w:color w:val="000000" w:themeColor="text1"/>
        </w:rPr>
        <w:t xml:space="preserve">, 51(3), 409–416. https://doi.org/10.1016/j.biocontrol.2009.07.018. </w:t>
      </w:r>
      <w:r w:rsidRPr="00477BE7">
        <w:rPr>
          <w:rStyle w:val="eop"/>
          <w:color w:val="000000" w:themeColor="text1"/>
        </w:rPr>
        <w:t> </w:t>
      </w:r>
    </w:p>
    <w:p w14:paraId="0FC8D792"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 xml:space="preserve">McGovern, R. J. (2015). Management of tomato diseases caused by </w:t>
      </w:r>
      <w:r w:rsidRPr="00477BE7">
        <w:rPr>
          <w:rStyle w:val="normaltextrun"/>
          <w:i/>
          <w:iCs/>
          <w:color w:val="000000" w:themeColor="text1"/>
        </w:rPr>
        <w:t xml:space="preserve">Fusarium </w:t>
      </w:r>
      <w:proofErr w:type="spellStart"/>
      <w:r w:rsidRPr="00477BE7">
        <w:rPr>
          <w:rStyle w:val="normaltextrun"/>
          <w:i/>
          <w:iCs/>
          <w:color w:val="000000" w:themeColor="text1"/>
        </w:rPr>
        <w:t>oxysporum</w:t>
      </w:r>
      <w:proofErr w:type="spellEnd"/>
      <w:r w:rsidRPr="00477BE7">
        <w:rPr>
          <w:rStyle w:val="normaltextrun"/>
          <w:color w:val="000000" w:themeColor="text1"/>
        </w:rPr>
        <w:t xml:space="preserve">. </w:t>
      </w:r>
      <w:r w:rsidRPr="00477BE7">
        <w:rPr>
          <w:rStyle w:val="normaltextrun"/>
          <w:i/>
          <w:iCs/>
          <w:color w:val="000000" w:themeColor="text1"/>
        </w:rPr>
        <w:t>Crop Protection</w:t>
      </w:r>
      <w:r w:rsidRPr="00477BE7">
        <w:rPr>
          <w:rStyle w:val="normaltextrun"/>
          <w:color w:val="000000" w:themeColor="text1"/>
        </w:rPr>
        <w:t xml:space="preserve">, 73, 78–92. </w:t>
      </w:r>
      <w:hyperlink r:id="rId87" w:tgtFrame="_blank" w:history="1">
        <w:r w:rsidRPr="00477BE7">
          <w:rPr>
            <w:rStyle w:val="normaltextrun"/>
            <w:color w:val="000000" w:themeColor="text1"/>
            <w:shd w:val="clear" w:color="auto" w:fill="FFFFFF" w:themeFill="background1"/>
          </w:rPr>
          <w:t>https://doi.org/10.1016/j.cropro.2015.02.021</w:t>
        </w:r>
      </w:hyperlink>
      <w:r w:rsidRPr="00477BE7">
        <w:rPr>
          <w:rStyle w:val="eop"/>
          <w:color w:val="000000" w:themeColor="text1"/>
        </w:rPr>
        <w:t> </w:t>
      </w:r>
    </w:p>
    <w:p w14:paraId="2702B4B0"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 xml:space="preserve">Nawrocka, J., and </w:t>
      </w:r>
      <w:proofErr w:type="spellStart"/>
      <w:r w:rsidRPr="00477BE7">
        <w:rPr>
          <w:rStyle w:val="normaltextrun"/>
          <w:color w:val="000000" w:themeColor="text1"/>
        </w:rPr>
        <w:t>Małolepsza</w:t>
      </w:r>
      <w:proofErr w:type="spellEnd"/>
      <w:r w:rsidRPr="00477BE7">
        <w:rPr>
          <w:rStyle w:val="normaltextrun"/>
          <w:color w:val="000000" w:themeColor="text1"/>
        </w:rPr>
        <w:t xml:space="preserve">, U. (2013). Diversity in plant systemic resistance induced by </w:t>
      </w:r>
      <w:r w:rsidRPr="00477BE7">
        <w:rPr>
          <w:rStyle w:val="normaltextrun"/>
          <w:i/>
          <w:iCs/>
          <w:color w:val="000000" w:themeColor="text1"/>
          <w:shd w:val="clear" w:color="auto" w:fill="FFFFFF" w:themeFill="background1"/>
        </w:rPr>
        <w:t>Trichoderma.</w:t>
      </w:r>
      <w:r w:rsidRPr="00477BE7">
        <w:rPr>
          <w:rStyle w:val="normaltextrun"/>
          <w:color w:val="000000" w:themeColor="text1"/>
          <w:shd w:val="clear" w:color="auto" w:fill="FFFFFF" w:themeFill="background1"/>
        </w:rPr>
        <w:t xml:space="preserve"> </w:t>
      </w:r>
      <w:r w:rsidRPr="00477BE7">
        <w:rPr>
          <w:rStyle w:val="normaltextrun"/>
          <w:i/>
          <w:iCs/>
          <w:color w:val="000000" w:themeColor="text1"/>
          <w:shd w:val="clear" w:color="auto" w:fill="FFFFFF" w:themeFill="background1"/>
        </w:rPr>
        <w:t>Biological Control</w:t>
      </w:r>
      <w:r w:rsidRPr="00477BE7">
        <w:rPr>
          <w:rStyle w:val="normaltextrun"/>
          <w:color w:val="000000" w:themeColor="text1"/>
          <w:shd w:val="clear" w:color="auto" w:fill="FFFFFF" w:themeFill="background1"/>
        </w:rPr>
        <w:t xml:space="preserve">, 67(2), 149–156. </w:t>
      </w:r>
      <w:hyperlink r:id="rId88" w:tgtFrame="_blank" w:history="1">
        <w:r w:rsidRPr="00477BE7">
          <w:rPr>
            <w:rStyle w:val="normaltextrun"/>
            <w:color w:val="000000" w:themeColor="text1"/>
            <w:shd w:val="clear" w:color="auto" w:fill="FFFFFF" w:themeFill="background1"/>
          </w:rPr>
          <w:t>https://doi.org/10.1016/j.biocontrol.2013.07.005</w:t>
        </w:r>
      </w:hyperlink>
      <w:r w:rsidRPr="00477BE7">
        <w:rPr>
          <w:rStyle w:val="normaltextrun"/>
          <w:color w:val="000000" w:themeColor="text1"/>
          <w:shd w:val="clear" w:color="auto" w:fill="FFFFFF" w:themeFill="background1"/>
        </w:rPr>
        <w:t>.</w:t>
      </w:r>
      <w:r w:rsidRPr="00477BE7">
        <w:rPr>
          <w:rStyle w:val="normaltextrun"/>
          <w:color w:val="000000" w:themeColor="text1"/>
        </w:rPr>
        <w:t xml:space="preserve">  </w:t>
      </w:r>
      <w:r w:rsidRPr="00477BE7">
        <w:rPr>
          <w:rStyle w:val="eop"/>
          <w:color w:val="000000" w:themeColor="text1"/>
        </w:rPr>
        <w:t> </w:t>
      </w:r>
    </w:p>
    <w:p w14:paraId="2DDA83B4"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 xml:space="preserve">Ngo, H. T. T., Watts-Williams, S. J., and Cavagnaro, T. R. (2021). Mycorrhizal growth and </w:t>
      </w:r>
      <w:r w:rsidRPr="00477BE7">
        <w:rPr>
          <w:rStyle w:val="normaltextrun"/>
          <w:color w:val="000000" w:themeColor="text1"/>
          <w:shd w:val="clear" w:color="auto" w:fill="FFFFFF" w:themeFill="background1"/>
        </w:rPr>
        <w:t xml:space="preserve">phosphorus responses of tomato differ with source but not application rate of phosphorus fertilizers. </w:t>
      </w:r>
      <w:r w:rsidRPr="00477BE7">
        <w:rPr>
          <w:rStyle w:val="normaltextrun"/>
          <w:i/>
          <w:iCs/>
          <w:color w:val="000000" w:themeColor="text1"/>
          <w:shd w:val="clear" w:color="auto" w:fill="FFFFFF" w:themeFill="background1"/>
        </w:rPr>
        <w:t>Applied Soil Ecology</w:t>
      </w:r>
      <w:r w:rsidRPr="00477BE7">
        <w:rPr>
          <w:rStyle w:val="normaltextrun"/>
          <w:color w:val="000000" w:themeColor="text1"/>
          <w:shd w:val="clear" w:color="auto" w:fill="FFFFFF" w:themeFill="background1"/>
        </w:rPr>
        <w:t xml:space="preserve">, 166, 104089. </w:t>
      </w:r>
      <w:hyperlink r:id="rId89" w:tgtFrame="_blank" w:history="1">
        <w:r w:rsidRPr="00477BE7">
          <w:rPr>
            <w:rStyle w:val="normaltextrun"/>
            <w:color w:val="000000" w:themeColor="text1"/>
            <w:shd w:val="clear" w:color="auto" w:fill="FFFFFF" w:themeFill="background1"/>
          </w:rPr>
          <w:t>https://doi.org/10.1016/j.apsoil.2021.104089</w:t>
        </w:r>
      </w:hyperlink>
      <w:r w:rsidRPr="00477BE7">
        <w:rPr>
          <w:rStyle w:val="normaltextrun"/>
          <w:color w:val="000000" w:themeColor="text1"/>
          <w:shd w:val="clear" w:color="auto" w:fill="FFFFFF" w:themeFill="background1"/>
        </w:rPr>
        <w:t>.</w:t>
      </w:r>
      <w:r w:rsidRPr="00477BE7">
        <w:rPr>
          <w:rStyle w:val="normaltextrun"/>
          <w:color w:val="000000" w:themeColor="text1"/>
        </w:rPr>
        <w:t xml:space="preserve">  </w:t>
      </w:r>
      <w:r w:rsidRPr="00477BE7">
        <w:rPr>
          <w:rStyle w:val="eop"/>
          <w:color w:val="000000" w:themeColor="text1"/>
        </w:rPr>
        <w:t> </w:t>
      </w:r>
    </w:p>
    <w:p w14:paraId="32FB59F9" w14:textId="77777777" w:rsidR="00A019EA" w:rsidRPr="00477BE7" w:rsidRDefault="00A019EA" w:rsidP="00A019EA">
      <w:pPr>
        <w:pStyle w:val="paragraph"/>
        <w:shd w:val="clear" w:color="auto" w:fill="FFFFFF" w:themeFill="background1"/>
        <w:spacing w:before="0" w:beforeAutospacing="0" w:after="0" w:afterAutospacing="0" w:line="276" w:lineRule="auto"/>
        <w:ind w:left="750" w:right="-30" w:hanging="720"/>
        <w:textAlignment w:val="baseline"/>
        <w:rPr>
          <w:color w:val="000000" w:themeColor="text1"/>
        </w:rPr>
      </w:pPr>
      <w:r w:rsidRPr="00477BE7">
        <w:rPr>
          <w:rStyle w:val="normaltextrun"/>
          <w:color w:val="000000" w:themeColor="text1"/>
        </w:rPr>
        <w:lastRenderedPageBreak/>
        <w:t xml:space="preserve">Rinu, K., Malviya, M. K., Sati, P., Tiwari, S. C., and Pandey, A. (2013). Response of cold-tolerant </w:t>
      </w:r>
      <w:r w:rsidRPr="00477BE7">
        <w:rPr>
          <w:rStyle w:val="normaltextrun"/>
          <w:i/>
          <w:iCs/>
          <w:color w:val="000000" w:themeColor="text1"/>
        </w:rPr>
        <w:t xml:space="preserve">aspergillus </w:t>
      </w:r>
      <w:r w:rsidRPr="00477BE7">
        <w:rPr>
          <w:rStyle w:val="normaltextrun"/>
          <w:color w:val="000000" w:themeColor="text1"/>
        </w:rPr>
        <w:t>spp</w:t>
      </w:r>
      <w:r w:rsidRPr="00477BE7">
        <w:rPr>
          <w:rStyle w:val="normaltextrun"/>
          <w:i/>
          <w:iCs/>
          <w:color w:val="000000" w:themeColor="text1"/>
        </w:rPr>
        <w:t>.</w:t>
      </w:r>
      <w:r w:rsidRPr="00477BE7">
        <w:rPr>
          <w:rStyle w:val="normaltextrun"/>
          <w:color w:val="000000" w:themeColor="text1"/>
        </w:rPr>
        <w:t xml:space="preserve"> to solubilization of Fe and Al phosphate in presence of different nutritional sources. </w:t>
      </w:r>
      <w:r w:rsidRPr="00477BE7">
        <w:rPr>
          <w:rStyle w:val="normaltextrun"/>
          <w:i/>
          <w:iCs/>
          <w:color w:val="000000" w:themeColor="text1"/>
        </w:rPr>
        <w:t>ISRN Soil Science</w:t>
      </w:r>
      <w:r w:rsidRPr="00477BE7">
        <w:rPr>
          <w:rStyle w:val="normaltextrun"/>
          <w:color w:val="000000" w:themeColor="text1"/>
        </w:rPr>
        <w:t xml:space="preserve">, 2013, </w:t>
      </w:r>
      <w:r w:rsidRPr="00477BE7">
        <w:rPr>
          <w:rStyle w:val="normaltextrun"/>
          <w:color w:val="000000" w:themeColor="text1"/>
          <w:shd w:val="clear" w:color="auto" w:fill="FFFFFF" w:themeFill="background1"/>
        </w:rPr>
        <w:t xml:space="preserve">1–10. </w:t>
      </w:r>
      <w:hyperlink r:id="rId90" w:tgtFrame="_blank" w:history="1">
        <w:r w:rsidRPr="00477BE7">
          <w:rPr>
            <w:rStyle w:val="normaltextrun"/>
            <w:color w:val="000000" w:themeColor="text1"/>
            <w:shd w:val="clear" w:color="auto" w:fill="FFFFFF" w:themeFill="background1"/>
          </w:rPr>
          <w:t>https://doi.org/10.1155/2013/598541</w:t>
        </w:r>
      </w:hyperlink>
      <w:r w:rsidRPr="00477BE7">
        <w:rPr>
          <w:rStyle w:val="normaltextrun"/>
          <w:color w:val="000000" w:themeColor="text1"/>
        </w:rPr>
        <w:t xml:space="preserve"> </w:t>
      </w:r>
      <w:r w:rsidRPr="00477BE7">
        <w:rPr>
          <w:rStyle w:val="eop"/>
          <w:color w:val="000000" w:themeColor="text1"/>
        </w:rPr>
        <w:t> </w:t>
      </w:r>
    </w:p>
    <w:p w14:paraId="6FB7672B"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 xml:space="preserve">Sallam, N. M. A., </w:t>
      </w:r>
      <w:proofErr w:type="spellStart"/>
      <w:r w:rsidRPr="00477BE7">
        <w:rPr>
          <w:rStyle w:val="normaltextrun"/>
          <w:color w:val="000000" w:themeColor="text1"/>
        </w:rPr>
        <w:t>Eraky</w:t>
      </w:r>
      <w:proofErr w:type="spellEnd"/>
      <w:r w:rsidRPr="00477BE7">
        <w:rPr>
          <w:rStyle w:val="normaltextrun"/>
          <w:color w:val="000000" w:themeColor="text1"/>
        </w:rPr>
        <w:t>, A. M. I. and Sallam, A. (2019). Effect of </w:t>
      </w:r>
      <w:r w:rsidRPr="00477BE7">
        <w:rPr>
          <w:rStyle w:val="normaltextrun"/>
          <w:i/>
          <w:iCs/>
          <w:color w:val="000000" w:themeColor="text1"/>
        </w:rPr>
        <w:t>Trichoderma</w:t>
      </w:r>
      <w:r w:rsidRPr="00477BE7">
        <w:rPr>
          <w:rStyle w:val="normaltextrun"/>
          <w:color w:val="000000" w:themeColor="text1"/>
        </w:rPr>
        <w:t> spp. on Fusarium wilt disease of tomato. </w:t>
      </w:r>
      <w:r w:rsidRPr="00477BE7">
        <w:rPr>
          <w:rStyle w:val="normaltextrun"/>
          <w:i/>
          <w:iCs/>
          <w:color w:val="000000" w:themeColor="text1"/>
        </w:rPr>
        <w:t>Mol Biol Rep</w:t>
      </w:r>
      <w:r w:rsidRPr="00477BE7">
        <w:rPr>
          <w:rStyle w:val="normaltextrun"/>
          <w:color w:val="000000" w:themeColor="text1"/>
        </w:rPr>
        <w:t> 46, 4463–4470. https://doi.org/10.1007/s11033-019-04901-9.</w:t>
      </w:r>
      <w:r w:rsidRPr="00477BE7">
        <w:rPr>
          <w:rStyle w:val="eop"/>
          <w:color w:val="000000" w:themeColor="text1"/>
        </w:rPr>
        <w:t> </w:t>
      </w:r>
    </w:p>
    <w:p w14:paraId="69FDC1EC"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 xml:space="preserve">Shrestha, U., Dee, M. E., Piya, S., Ownley, B. H., and Butler, D. M. (2020). Soil inoculation with </w:t>
      </w:r>
      <w:r w:rsidRPr="00477BE7">
        <w:rPr>
          <w:rStyle w:val="normaltextrun"/>
          <w:i/>
          <w:iCs/>
          <w:color w:val="000000" w:themeColor="text1"/>
        </w:rPr>
        <w:t xml:space="preserve">Trichoderma </w:t>
      </w:r>
      <w:proofErr w:type="spellStart"/>
      <w:r w:rsidRPr="00477BE7">
        <w:rPr>
          <w:rStyle w:val="normaltextrun"/>
          <w:i/>
          <w:iCs/>
          <w:color w:val="000000" w:themeColor="text1"/>
        </w:rPr>
        <w:t>asperellum</w:t>
      </w:r>
      <w:proofErr w:type="spellEnd"/>
      <w:r w:rsidRPr="00477BE7">
        <w:rPr>
          <w:rStyle w:val="normaltextrun"/>
          <w:i/>
          <w:iCs/>
          <w:color w:val="000000" w:themeColor="text1"/>
        </w:rPr>
        <w:t xml:space="preserve">, T. </w:t>
      </w:r>
      <w:proofErr w:type="spellStart"/>
      <w:r w:rsidRPr="00477BE7">
        <w:rPr>
          <w:rStyle w:val="normaltextrun"/>
          <w:i/>
          <w:iCs/>
          <w:color w:val="000000" w:themeColor="text1"/>
        </w:rPr>
        <w:t>harzianum</w:t>
      </w:r>
      <w:proofErr w:type="spellEnd"/>
      <w:r w:rsidRPr="00477BE7">
        <w:rPr>
          <w:rStyle w:val="normaltextrun"/>
          <w:color w:val="000000" w:themeColor="text1"/>
        </w:rPr>
        <w:t xml:space="preserve"> or </w:t>
      </w:r>
      <w:r w:rsidRPr="00477BE7">
        <w:rPr>
          <w:rStyle w:val="normaltextrun"/>
          <w:i/>
          <w:iCs/>
          <w:color w:val="000000" w:themeColor="text1"/>
        </w:rPr>
        <w:t xml:space="preserve">Streptomyces </w:t>
      </w:r>
      <w:proofErr w:type="spellStart"/>
      <w:r w:rsidRPr="00477BE7">
        <w:rPr>
          <w:rStyle w:val="normaltextrun"/>
          <w:i/>
          <w:iCs/>
          <w:color w:val="000000" w:themeColor="text1"/>
        </w:rPr>
        <w:t>griseoviridis</w:t>
      </w:r>
      <w:proofErr w:type="spellEnd"/>
      <w:r w:rsidRPr="00477BE7">
        <w:rPr>
          <w:rStyle w:val="normaltextrun"/>
          <w:color w:val="000000" w:themeColor="text1"/>
        </w:rPr>
        <w:t xml:space="preserve"> prior to anaerobic soil disinfestation (ASD) does not increase ASD efficacy against </w:t>
      </w:r>
      <w:r w:rsidRPr="00477BE7">
        <w:rPr>
          <w:rStyle w:val="normaltextrun"/>
          <w:i/>
          <w:iCs/>
          <w:color w:val="000000" w:themeColor="text1"/>
        </w:rPr>
        <w:t xml:space="preserve">Sclerotium </w:t>
      </w:r>
      <w:proofErr w:type="spellStart"/>
      <w:r w:rsidRPr="00477BE7">
        <w:rPr>
          <w:rStyle w:val="normaltextrun"/>
          <w:i/>
          <w:iCs/>
          <w:color w:val="000000" w:themeColor="text1"/>
        </w:rPr>
        <w:t>rolfsii</w:t>
      </w:r>
      <w:proofErr w:type="spellEnd"/>
      <w:r w:rsidRPr="00477BE7">
        <w:rPr>
          <w:rStyle w:val="normaltextrun"/>
          <w:i/>
          <w:iCs/>
          <w:color w:val="000000" w:themeColor="text1"/>
        </w:rPr>
        <w:t xml:space="preserve"> </w:t>
      </w:r>
      <w:r w:rsidRPr="00477BE7">
        <w:rPr>
          <w:rStyle w:val="normaltextrun"/>
          <w:color w:val="000000" w:themeColor="text1"/>
        </w:rPr>
        <w:t>germination</w:t>
      </w:r>
      <w:r w:rsidRPr="00477BE7">
        <w:rPr>
          <w:rStyle w:val="normaltextrun"/>
          <w:i/>
          <w:iCs/>
          <w:color w:val="000000" w:themeColor="text1"/>
        </w:rPr>
        <w:t>.</w:t>
      </w:r>
      <w:r w:rsidRPr="00477BE7">
        <w:rPr>
          <w:rStyle w:val="normaltextrun"/>
          <w:color w:val="000000" w:themeColor="text1"/>
        </w:rPr>
        <w:t xml:space="preserve"> </w:t>
      </w:r>
      <w:r w:rsidRPr="00477BE7">
        <w:rPr>
          <w:rStyle w:val="normaltextrun"/>
          <w:i/>
          <w:iCs/>
          <w:color w:val="000000" w:themeColor="text1"/>
        </w:rPr>
        <w:t>Applied Soil Ecology</w:t>
      </w:r>
      <w:r w:rsidRPr="00477BE7">
        <w:rPr>
          <w:rStyle w:val="normaltextrun"/>
          <w:color w:val="000000" w:themeColor="text1"/>
        </w:rPr>
        <w:t xml:space="preserve">, 147, 103383. https://doi.org/10.1016/j.apsoil.2019.103383. </w:t>
      </w:r>
      <w:r w:rsidRPr="00477BE7">
        <w:rPr>
          <w:rStyle w:val="eop"/>
          <w:color w:val="000000" w:themeColor="text1"/>
        </w:rPr>
        <w:t> </w:t>
      </w:r>
    </w:p>
    <w:p w14:paraId="47056AC1" w14:textId="77777777" w:rsidR="00A019EA" w:rsidRPr="00477BE7" w:rsidRDefault="00A019EA" w:rsidP="00A019EA">
      <w:pPr>
        <w:pStyle w:val="paragraph"/>
        <w:shd w:val="clear" w:color="auto" w:fill="FFFFFF" w:themeFill="background1"/>
        <w:spacing w:before="0" w:beforeAutospacing="0" w:after="0" w:afterAutospacing="0" w:line="276" w:lineRule="auto"/>
        <w:ind w:left="750" w:right="-30" w:hanging="720"/>
        <w:textAlignment w:val="baseline"/>
        <w:rPr>
          <w:color w:val="000000" w:themeColor="text1"/>
        </w:rPr>
      </w:pPr>
      <w:r w:rsidRPr="00477BE7">
        <w:rPr>
          <w:rStyle w:val="normaltextrun"/>
          <w:color w:val="000000" w:themeColor="text1"/>
        </w:rPr>
        <w:t xml:space="preserve">Shrestha, U., Ownley, B. H., Bruce, A., Rosskopf, E. N., and Butler, D. M. (2021). Anaerobic soil disinfestation efficacy against </w:t>
      </w:r>
      <w:r w:rsidRPr="00477BE7">
        <w:rPr>
          <w:rStyle w:val="normaltextrun"/>
          <w:i/>
          <w:iCs/>
          <w:color w:val="000000" w:themeColor="text1"/>
        </w:rPr>
        <w:t xml:space="preserve">Fusarium </w:t>
      </w:r>
      <w:proofErr w:type="spellStart"/>
      <w:r w:rsidRPr="00477BE7">
        <w:rPr>
          <w:rStyle w:val="normaltextrun"/>
          <w:i/>
          <w:iCs/>
          <w:color w:val="000000" w:themeColor="text1"/>
        </w:rPr>
        <w:t>oxysporum</w:t>
      </w:r>
      <w:proofErr w:type="spellEnd"/>
      <w:r w:rsidRPr="00477BE7">
        <w:rPr>
          <w:rStyle w:val="normaltextrun"/>
          <w:i/>
          <w:iCs/>
          <w:color w:val="000000" w:themeColor="text1"/>
        </w:rPr>
        <w:t xml:space="preserve"> </w:t>
      </w:r>
      <w:r w:rsidRPr="00477BE7">
        <w:rPr>
          <w:rStyle w:val="normaltextrun"/>
          <w:color w:val="000000" w:themeColor="text1"/>
        </w:rPr>
        <w:t xml:space="preserve">is affected by soil temperature, amendment type, rate, and C:N ratio. </w:t>
      </w:r>
      <w:r w:rsidRPr="00477BE7">
        <w:rPr>
          <w:rStyle w:val="normaltextrun"/>
          <w:i/>
          <w:iCs/>
          <w:color w:val="000000" w:themeColor="text1"/>
        </w:rPr>
        <w:t>Phytopathology</w:t>
      </w:r>
      <w:r w:rsidRPr="00477BE7">
        <w:rPr>
          <w:rStyle w:val="normaltextrun"/>
          <w:color w:val="000000" w:themeColor="text1"/>
        </w:rPr>
        <w:t xml:space="preserve">, 111(8), 1380–1392. </w:t>
      </w:r>
      <w:hyperlink r:id="rId91" w:tgtFrame="_blank" w:history="1">
        <w:r w:rsidRPr="00477BE7">
          <w:rPr>
            <w:rStyle w:val="normaltextrun"/>
            <w:color w:val="000000" w:themeColor="text1"/>
            <w:shd w:val="clear" w:color="auto" w:fill="FFFFFF" w:themeFill="background1"/>
          </w:rPr>
          <w:t>https://doi.org/10.1094/phyto-07-20-0276-r</w:t>
        </w:r>
      </w:hyperlink>
      <w:r w:rsidRPr="00477BE7">
        <w:rPr>
          <w:rStyle w:val="normaltextrun"/>
          <w:color w:val="000000" w:themeColor="text1"/>
          <w:shd w:val="clear" w:color="auto" w:fill="FFFFFF" w:themeFill="background1"/>
        </w:rPr>
        <w:t>.</w:t>
      </w:r>
      <w:r w:rsidRPr="00477BE7">
        <w:rPr>
          <w:rStyle w:val="eop"/>
          <w:color w:val="000000" w:themeColor="text1"/>
        </w:rPr>
        <w:t> </w:t>
      </w:r>
    </w:p>
    <w:p w14:paraId="35DD36CB"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proofErr w:type="spellStart"/>
      <w:r w:rsidRPr="00477BE7">
        <w:rPr>
          <w:rStyle w:val="normaltextrun"/>
          <w:color w:val="000000" w:themeColor="text1"/>
        </w:rPr>
        <w:t>Srihuttagum</w:t>
      </w:r>
      <w:proofErr w:type="spellEnd"/>
      <w:r w:rsidRPr="00477BE7">
        <w:rPr>
          <w:rStyle w:val="normaltextrun"/>
          <w:color w:val="000000" w:themeColor="text1"/>
        </w:rPr>
        <w:t xml:space="preserve">, M., and Sivasithamparam, K. (1991). The influence of fertilizers on root rot of field peas caused by </w:t>
      </w:r>
      <w:r w:rsidRPr="00477BE7">
        <w:rPr>
          <w:rStyle w:val="normaltextrun"/>
          <w:i/>
          <w:iCs/>
          <w:color w:val="000000" w:themeColor="text1"/>
        </w:rPr>
        <w:t xml:space="preserve">Fusarium </w:t>
      </w:r>
      <w:proofErr w:type="spellStart"/>
      <w:r w:rsidRPr="00477BE7">
        <w:rPr>
          <w:rStyle w:val="normaltextrun"/>
          <w:i/>
          <w:iCs/>
          <w:color w:val="000000" w:themeColor="text1"/>
        </w:rPr>
        <w:t>oxysporum</w:t>
      </w:r>
      <w:proofErr w:type="spellEnd"/>
      <w:r w:rsidRPr="00477BE7">
        <w:rPr>
          <w:rStyle w:val="normaltextrun"/>
          <w:i/>
          <w:iCs/>
          <w:color w:val="000000" w:themeColor="text1"/>
        </w:rPr>
        <w:t xml:space="preserve">, Pythium </w:t>
      </w:r>
      <w:proofErr w:type="spellStart"/>
      <w:r w:rsidRPr="00477BE7">
        <w:rPr>
          <w:rStyle w:val="normaltextrun"/>
          <w:i/>
          <w:iCs/>
          <w:color w:val="000000" w:themeColor="text1"/>
        </w:rPr>
        <w:t>vexans</w:t>
      </w:r>
      <w:proofErr w:type="spellEnd"/>
      <w:r w:rsidRPr="00477BE7">
        <w:rPr>
          <w:rStyle w:val="normaltextrun"/>
          <w:color w:val="000000" w:themeColor="text1"/>
        </w:rPr>
        <w:t xml:space="preserve"> and </w:t>
      </w:r>
      <w:r w:rsidRPr="00477BE7">
        <w:rPr>
          <w:rStyle w:val="normaltextrun"/>
          <w:i/>
          <w:iCs/>
          <w:color w:val="000000" w:themeColor="text1"/>
        </w:rPr>
        <w:t xml:space="preserve">Rhizoctonia </w:t>
      </w:r>
      <w:proofErr w:type="spellStart"/>
      <w:r w:rsidRPr="00477BE7">
        <w:rPr>
          <w:rStyle w:val="normaltextrun"/>
          <w:i/>
          <w:iCs/>
          <w:color w:val="000000" w:themeColor="text1"/>
        </w:rPr>
        <w:t>solani</w:t>
      </w:r>
      <w:proofErr w:type="spellEnd"/>
      <w:r w:rsidRPr="00477BE7">
        <w:rPr>
          <w:rStyle w:val="normaltextrun"/>
          <w:color w:val="000000" w:themeColor="text1"/>
        </w:rPr>
        <w:t xml:space="preserve"> inoculated singly or in combination. </w:t>
      </w:r>
      <w:r w:rsidRPr="00477BE7">
        <w:rPr>
          <w:rStyle w:val="normaltextrun"/>
          <w:i/>
          <w:iCs/>
          <w:color w:val="000000" w:themeColor="text1"/>
        </w:rPr>
        <w:t>Plant and Soil</w:t>
      </w:r>
      <w:r w:rsidRPr="00477BE7">
        <w:rPr>
          <w:rStyle w:val="normaltextrun"/>
          <w:color w:val="000000" w:themeColor="text1"/>
        </w:rPr>
        <w:t xml:space="preserve">, 132(1), 21–27. </w:t>
      </w:r>
      <w:hyperlink r:id="rId92" w:tgtFrame="_blank" w:history="1">
        <w:r w:rsidRPr="00477BE7">
          <w:rPr>
            <w:rStyle w:val="normaltextrun"/>
            <w:color w:val="000000" w:themeColor="text1"/>
            <w:shd w:val="clear" w:color="auto" w:fill="FFFFFF" w:themeFill="background1"/>
          </w:rPr>
          <w:t>https://doi.org/10.1007/bf00011008</w:t>
        </w:r>
      </w:hyperlink>
      <w:r w:rsidRPr="00477BE7">
        <w:rPr>
          <w:rStyle w:val="normaltextrun"/>
          <w:color w:val="000000" w:themeColor="text1"/>
          <w:shd w:val="clear" w:color="auto" w:fill="FFFFFF" w:themeFill="background1"/>
        </w:rPr>
        <w:t>.</w:t>
      </w:r>
      <w:r w:rsidRPr="00477BE7">
        <w:rPr>
          <w:rStyle w:val="eop"/>
          <w:color w:val="000000" w:themeColor="text1"/>
        </w:rPr>
        <w:t> </w:t>
      </w:r>
    </w:p>
    <w:p w14:paraId="028BEAEF"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r w:rsidRPr="00477BE7">
        <w:rPr>
          <w:rStyle w:val="normaltextrun"/>
          <w:color w:val="000000" w:themeColor="text1"/>
        </w:rPr>
        <w:t xml:space="preserve">Tucci, M., Ruocco, M., De Masi, L., De Palma, M. and </w:t>
      </w:r>
      <w:proofErr w:type="spellStart"/>
      <w:r w:rsidRPr="00477BE7">
        <w:rPr>
          <w:rStyle w:val="normaltextrun"/>
          <w:color w:val="000000" w:themeColor="text1"/>
        </w:rPr>
        <w:t>Lorito</w:t>
      </w:r>
      <w:proofErr w:type="spellEnd"/>
      <w:r w:rsidRPr="00477BE7">
        <w:rPr>
          <w:rStyle w:val="normaltextrun"/>
          <w:color w:val="000000" w:themeColor="text1"/>
        </w:rPr>
        <w:t>, M. (2011), The beneficial effect of </w:t>
      </w:r>
      <w:r w:rsidRPr="00477BE7">
        <w:rPr>
          <w:rStyle w:val="normaltextrun"/>
          <w:i/>
          <w:iCs/>
          <w:color w:val="000000" w:themeColor="text1"/>
        </w:rPr>
        <w:t>Trichoderma</w:t>
      </w:r>
      <w:r w:rsidRPr="00477BE7">
        <w:rPr>
          <w:rStyle w:val="normaltextrun"/>
          <w:color w:val="000000" w:themeColor="text1"/>
        </w:rPr>
        <w:t xml:space="preserve"> spp. on tomato is modulated by the plant genotype. </w:t>
      </w:r>
      <w:r w:rsidRPr="00477BE7">
        <w:rPr>
          <w:rStyle w:val="normaltextrun"/>
          <w:i/>
          <w:iCs/>
          <w:color w:val="000000" w:themeColor="text1"/>
        </w:rPr>
        <w:t>Molecular Plant Pathology</w:t>
      </w:r>
      <w:r w:rsidRPr="00477BE7">
        <w:rPr>
          <w:rStyle w:val="normaltextrun"/>
          <w:color w:val="000000" w:themeColor="text1"/>
        </w:rPr>
        <w:t>, 12: 31-354.</w:t>
      </w:r>
      <w:r w:rsidRPr="00477BE7">
        <w:rPr>
          <w:rStyle w:val="normaltextrun"/>
          <w:color w:val="000000" w:themeColor="text1"/>
          <w:shd w:val="clear" w:color="auto" w:fill="FFFFFF" w:themeFill="background1"/>
        </w:rPr>
        <w:t> </w:t>
      </w:r>
      <w:hyperlink r:id="rId93" w:tgtFrame="_blank" w:history="1">
        <w:r w:rsidRPr="00477BE7">
          <w:rPr>
            <w:rStyle w:val="normaltextrun"/>
            <w:color w:val="000000" w:themeColor="text1"/>
            <w:shd w:val="clear" w:color="auto" w:fill="FFFFFF" w:themeFill="background1"/>
          </w:rPr>
          <w:t>https://doi.org/10.1111/j.1364-3703.2010.00674.x</w:t>
        </w:r>
      </w:hyperlink>
      <w:r w:rsidRPr="00477BE7">
        <w:rPr>
          <w:rStyle w:val="normaltextrun"/>
          <w:color w:val="000000" w:themeColor="text1"/>
          <w:shd w:val="clear" w:color="auto" w:fill="FFFFFF" w:themeFill="background1"/>
        </w:rPr>
        <w:t>.</w:t>
      </w:r>
      <w:r w:rsidRPr="00477BE7">
        <w:rPr>
          <w:rStyle w:val="eop"/>
          <w:color w:val="000000" w:themeColor="text1"/>
        </w:rPr>
        <w:t> </w:t>
      </w:r>
    </w:p>
    <w:p w14:paraId="4CC0767D"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r w:rsidRPr="00477BE7">
        <w:rPr>
          <w:rStyle w:val="normaltextrun"/>
          <w:color w:val="000000" w:themeColor="text1"/>
        </w:rPr>
        <w:t xml:space="preserve">VanSickle, J. J., Brewster, C., and Spreen, T. H. (2000). Impact of a Methyl Bromide Ban on the U.S. Vegetable Industry. </w:t>
      </w:r>
      <w:r w:rsidRPr="00477BE7">
        <w:rPr>
          <w:rStyle w:val="normaltextrun"/>
          <w:i/>
          <w:iCs/>
          <w:color w:val="000000" w:themeColor="text1"/>
        </w:rPr>
        <w:t>The University of Florida Extension</w:t>
      </w:r>
      <w:r w:rsidRPr="00477BE7">
        <w:rPr>
          <w:rStyle w:val="normaltextrun"/>
          <w:color w:val="000000" w:themeColor="text1"/>
        </w:rPr>
        <w:t xml:space="preserve">. https://ufdcimages.uflib.ufl.edu/IR/00/00/18/48/00001/FE15700.PDF. </w:t>
      </w:r>
      <w:r w:rsidRPr="00477BE7">
        <w:rPr>
          <w:rStyle w:val="eop"/>
          <w:color w:val="000000" w:themeColor="text1"/>
        </w:rPr>
        <w:t> </w:t>
      </w:r>
    </w:p>
    <w:p w14:paraId="0E8E84F0"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proofErr w:type="spellStart"/>
      <w:r w:rsidRPr="00477BE7">
        <w:rPr>
          <w:rStyle w:val="normaltextrun"/>
          <w:color w:val="000000" w:themeColor="text1"/>
        </w:rPr>
        <w:t>Veresoglou</w:t>
      </w:r>
      <w:proofErr w:type="spellEnd"/>
      <w:r w:rsidRPr="00477BE7">
        <w:rPr>
          <w:rStyle w:val="normaltextrun"/>
          <w:color w:val="000000" w:themeColor="text1"/>
        </w:rPr>
        <w:t xml:space="preserve">, S.D., Barto, E.K., </w:t>
      </w:r>
      <w:proofErr w:type="spellStart"/>
      <w:r w:rsidRPr="00477BE7">
        <w:rPr>
          <w:rStyle w:val="normaltextrun"/>
          <w:color w:val="000000" w:themeColor="text1"/>
        </w:rPr>
        <w:t>Menexes</w:t>
      </w:r>
      <w:proofErr w:type="spellEnd"/>
      <w:r w:rsidRPr="00477BE7">
        <w:rPr>
          <w:rStyle w:val="normaltextrun"/>
          <w:color w:val="000000" w:themeColor="text1"/>
        </w:rPr>
        <w:t xml:space="preserve">, G. and </w:t>
      </w:r>
      <w:proofErr w:type="spellStart"/>
      <w:r w:rsidRPr="00477BE7">
        <w:rPr>
          <w:rStyle w:val="normaltextrun"/>
          <w:color w:val="000000" w:themeColor="text1"/>
        </w:rPr>
        <w:t>Rillig</w:t>
      </w:r>
      <w:proofErr w:type="spellEnd"/>
      <w:r w:rsidRPr="00477BE7">
        <w:rPr>
          <w:rStyle w:val="normaltextrun"/>
          <w:color w:val="000000" w:themeColor="text1"/>
        </w:rPr>
        <w:t xml:space="preserve">, M.C. (2013), Fertilization affects severity of disease caused by fungal plant pathogens. </w:t>
      </w:r>
      <w:r w:rsidRPr="00477BE7">
        <w:rPr>
          <w:rStyle w:val="normaltextrun"/>
          <w:i/>
          <w:iCs/>
          <w:color w:val="000000" w:themeColor="text1"/>
        </w:rPr>
        <w:t xml:space="preserve">Plant </w:t>
      </w:r>
      <w:proofErr w:type="spellStart"/>
      <w:r w:rsidRPr="00477BE7">
        <w:rPr>
          <w:rStyle w:val="normaltextrun"/>
          <w:i/>
          <w:iCs/>
          <w:color w:val="000000" w:themeColor="text1"/>
        </w:rPr>
        <w:t>Pathol</w:t>
      </w:r>
      <w:proofErr w:type="spellEnd"/>
      <w:r w:rsidRPr="00477BE7">
        <w:rPr>
          <w:rStyle w:val="normaltextrun"/>
          <w:i/>
          <w:iCs/>
          <w:color w:val="000000" w:themeColor="text1"/>
        </w:rPr>
        <w:t>.</w:t>
      </w:r>
      <w:r w:rsidRPr="00477BE7">
        <w:rPr>
          <w:rStyle w:val="normaltextrun"/>
          <w:color w:val="000000" w:themeColor="text1"/>
        </w:rPr>
        <w:t>, 62: 961-969. </w:t>
      </w:r>
      <w:hyperlink r:id="rId94" w:tgtFrame="_blank" w:history="1">
        <w:r w:rsidRPr="00477BE7">
          <w:rPr>
            <w:rStyle w:val="normaltextrun"/>
            <w:color w:val="000000" w:themeColor="text1"/>
            <w:shd w:val="clear" w:color="auto" w:fill="FFFFFF" w:themeFill="background1"/>
          </w:rPr>
          <w:t>https://doi.org/10.1111/ppa.12014</w:t>
        </w:r>
      </w:hyperlink>
      <w:r w:rsidRPr="00477BE7">
        <w:rPr>
          <w:rStyle w:val="normaltextrun"/>
          <w:color w:val="000000" w:themeColor="text1"/>
          <w:shd w:val="clear" w:color="auto" w:fill="FFFFFF" w:themeFill="background1"/>
        </w:rPr>
        <w:t>.</w:t>
      </w:r>
      <w:r w:rsidRPr="00477BE7">
        <w:rPr>
          <w:rStyle w:val="eop"/>
          <w:color w:val="000000" w:themeColor="text1"/>
        </w:rPr>
        <w:t> </w:t>
      </w:r>
    </w:p>
    <w:p w14:paraId="0C8EA868"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i/>
          <w:iCs/>
          <w:color w:val="000000" w:themeColor="text1"/>
        </w:rPr>
      </w:pPr>
      <w:r>
        <w:rPr>
          <w:rStyle w:val="eop"/>
          <w:color w:val="000000" w:themeColor="text1"/>
          <w:shd w:val="clear" w:color="auto" w:fill="FFFFFF" w:themeFill="background1"/>
        </w:rPr>
        <w:t xml:space="preserve">Wanscher, J.H. (1967). </w:t>
      </w:r>
      <w:r>
        <w:rPr>
          <w:rStyle w:val="eop"/>
          <w:i/>
          <w:iCs/>
          <w:color w:val="000000" w:themeColor="text1"/>
          <w:shd w:val="clear" w:color="auto" w:fill="FFFFFF" w:themeFill="background1"/>
        </w:rPr>
        <w:t xml:space="preserve">Methuen Handbook of </w:t>
      </w:r>
      <w:proofErr w:type="spellStart"/>
      <w:r>
        <w:rPr>
          <w:rStyle w:val="eop"/>
          <w:i/>
          <w:iCs/>
          <w:color w:val="000000" w:themeColor="text1"/>
          <w:shd w:val="clear" w:color="auto" w:fill="FFFFFF" w:themeFill="background1"/>
        </w:rPr>
        <w:t>Colour</w:t>
      </w:r>
      <w:proofErr w:type="spellEnd"/>
    </w:p>
    <w:p w14:paraId="57DF609E" w14:textId="77777777" w:rsidR="00A019EA" w:rsidRPr="00477BE7" w:rsidRDefault="00A019EA" w:rsidP="00A019EA">
      <w:pPr>
        <w:pStyle w:val="paragraph"/>
        <w:shd w:val="clear" w:color="auto" w:fill="FFFFFF" w:themeFill="background1"/>
        <w:spacing w:before="0" w:beforeAutospacing="0" w:after="0" w:afterAutospacing="0" w:line="276" w:lineRule="auto"/>
        <w:ind w:left="720" w:hanging="720"/>
        <w:textAlignment w:val="baseline"/>
        <w:rPr>
          <w:color w:val="000000" w:themeColor="text1"/>
        </w:rPr>
      </w:pPr>
      <w:r w:rsidRPr="00477BE7">
        <w:rPr>
          <w:rStyle w:val="normaltextrun"/>
          <w:color w:val="000000" w:themeColor="text1"/>
        </w:rPr>
        <w:t xml:space="preserve">Williams, J., Clarkson, J. M., Mills, P. R., and Cooper, R. M. (2003). A selective medium for quantitative </w:t>
      </w:r>
      <w:proofErr w:type="spellStart"/>
      <w:r w:rsidRPr="00477BE7">
        <w:rPr>
          <w:rStyle w:val="normaltextrun"/>
          <w:color w:val="000000" w:themeColor="text1"/>
        </w:rPr>
        <w:t>reisolation</w:t>
      </w:r>
      <w:proofErr w:type="spellEnd"/>
      <w:r w:rsidRPr="00477BE7">
        <w:rPr>
          <w:rStyle w:val="normaltextrun"/>
          <w:color w:val="000000" w:themeColor="text1"/>
        </w:rPr>
        <w:t xml:space="preserve"> of </w:t>
      </w:r>
      <w:r w:rsidRPr="00477BE7">
        <w:rPr>
          <w:rStyle w:val="normaltextrun"/>
          <w:i/>
          <w:iCs/>
          <w:color w:val="000000" w:themeColor="text1"/>
        </w:rPr>
        <w:t xml:space="preserve">Trichoderma </w:t>
      </w:r>
      <w:proofErr w:type="spellStart"/>
      <w:r w:rsidRPr="00477BE7">
        <w:rPr>
          <w:rStyle w:val="normaltextrun"/>
          <w:i/>
          <w:iCs/>
          <w:color w:val="000000" w:themeColor="text1"/>
        </w:rPr>
        <w:t>harzianum</w:t>
      </w:r>
      <w:proofErr w:type="spellEnd"/>
      <w:r w:rsidRPr="00477BE7">
        <w:rPr>
          <w:rStyle w:val="normaltextrun"/>
          <w:color w:val="000000" w:themeColor="text1"/>
        </w:rPr>
        <w:t xml:space="preserve"> from agaricus </w:t>
      </w:r>
      <w:proofErr w:type="spellStart"/>
      <w:r w:rsidRPr="00477BE7">
        <w:rPr>
          <w:rStyle w:val="normaltextrun"/>
          <w:color w:val="000000" w:themeColor="text1"/>
        </w:rPr>
        <w:t>bisporus</w:t>
      </w:r>
      <w:proofErr w:type="spellEnd"/>
      <w:r w:rsidRPr="00477BE7">
        <w:rPr>
          <w:rStyle w:val="normaltextrun"/>
          <w:color w:val="000000" w:themeColor="text1"/>
        </w:rPr>
        <w:t xml:space="preserve"> compost. </w:t>
      </w:r>
      <w:r w:rsidRPr="00477BE7">
        <w:rPr>
          <w:rStyle w:val="normaltextrun"/>
          <w:i/>
          <w:iCs/>
          <w:color w:val="000000" w:themeColor="text1"/>
        </w:rPr>
        <w:t>Applied and Environmental Microbiology</w:t>
      </w:r>
      <w:r w:rsidRPr="00477BE7">
        <w:rPr>
          <w:rStyle w:val="normaltextrun"/>
          <w:color w:val="000000" w:themeColor="text1"/>
        </w:rPr>
        <w:t xml:space="preserve">, 69(7), 4190–4191. </w:t>
      </w:r>
      <w:hyperlink r:id="rId95" w:tgtFrame="_blank" w:history="1">
        <w:r w:rsidRPr="00477BE7">
          <w:rPr>
            <w:rStyle w:val="normaltextrun"/>
            <w:color w:val="000000" w:themeColor="text1"/>
            <w:shd w:val="clear" w:color="auto" w:fill="FFFFFF" w:themeFill="background1"/>
          </w:rPr>
          <w:t>https://doi.org/10.1128/aem.69.7.4190-4191.2003</w:t>
        </w:r>
      </w:hyperlink>
      <w:r w:rsidRPr="00477BE7">
        <w:rPr>
          <w:rStyle w:val="normaltextrun"/>
          <w:color w:val="000000" w:themeColor="text1"/>
          <w:shd w:val="clear" w:color="auto" w:fill="FFFFFF" w:themeFill="background1"/>
        </w:rPr>
        <w:t>.</w:t>
      </w:r>
      <w:r w:rsidRPr="00477BE7">
        <w:rPr>
          <w:rStyle w:val="eop"/>
          <w:color w:val="000000" w:themeColor="text1"/>
        </w:rPr>
        <w:t> </w:t>
      </w:r>
    </w:p>
    <w:p w14:paraId="2F8A6823" w14:textId="77777777" w:rsidR="00A019EA" w:rsidRPr="00477BE7" w:rsidRDefault="00A019EA" w:rsidP="00A019EA">
      <w:pPr>
        <w:pStyle w:val="paragraph"/>
        <w:shd w:val="clear" w:color="auto" w:fill="FFFFFF" w:themeFill="background1"/>
        <w:spacing w:before="0" w:beforeAutospacing="0" w:after="0" w:afterAutospacing="0" w:line="276" w:lineRule="auto"/>
        <w:ind w:left="750" w:hanging="720"/>
        <w:textAlignment w:val="baseline"/>
        <w:rPr>
          <w:color w:val="000000" w:themeColor="text1"/>
        </w:rPr>
      </w:pPr>
      <w:r w:rsidRPr="00477BE7">
        <w:rPr>
          <w:rStyle w:val="normaltextrun"/>
          <w:color w:val="000000" w:themeColor="text1"/>
        </w:rPr>
        <w:t xml:space="preserve">Yergeau, E., Sommerville, D. W., Maheux, E., </w:t>
      </w:r>
      <w:proofErr w:type="spellStart"/>
      <w:r w:rsidRPr="00477BE7">
        <w:rPr>
          <w:rStyle w:val="normaltextrun"/>
          <w:color w:val="000000" w:themeColor="text1"/>
        </w:rPr>
        <w:t>Vujanovic</w:t>
      </w:r>
      <w:proofErr w:type="spellEnd"/>
      <w:r w:rsidRPr="00477BE7">
        <w:rPr>
          <w:rStyle w:val="normaltextrun"/>
          <w:color w:val="000000" w:themeColor="text1"/>
        </w:rPr>
        <w:t xml:space="preserve">, V., Hamel, C., Whalen, J. K., and St-Arnaud, M. (2006). Relationships between </w:t>
      </w:r>
      <w:r w:rsidRPr="00477BE7">
        <w:rPr>
          <w:rStyle w:val="normaltextrun"/>
          <w:i/>
          <w:iCs/>
          <w:color w:val="000000" w:themeColor="text1"/>
        </w:rPr>
        <w:t xml:space="preserve">fusarium </w:t>
      </w:r>
      <w:r w:rsidRPr="00477BE7">
        <w:rPr>
          <w:rStyle w:val="normaltextrun"/>
          <w:color w:val="000000" w:themeColor="text1"/>
        </w:rPr>
        <w:t xml:space="preserve">population structure, soil nutrient status and disease incidence in field-grown asparagus. </w:t>
      </w:r>
      <w:r w:rsidRPr="00477BE7">
        <w:rPr>
          <w:rStyle w:val="normaltextrun"/>
          <w:i/>
          <w:iCs/>
          <w:color w:val="000000" w:themeColor="text1"/>
        </w:rPr>
        <w:t>FEMS Microbiology Ecology</w:t>
      </w:r>
      <w:r w:rsidRPr="00477BE7">
        <w:rPr>
          <w:rStyle w:val="normaltextrun"/>
          <w:color w:val="000000" w:themeColor="text1"/>
        </w:rPr>
        <w:t>, 58(3), 394–</w:t>
      </w:r>
      <w:r w:rsidRPr="00477BE7">
        <w:rPr>
          <w:rStyle w:val="normaltextrun"/>
          <w:color w:val="000000" w:themeColor="text1"/>
          <w:shd w:val="clear" w:color="auto" w:fill="FFFFFF" w:themeFill="background1"/>
        </w:rPr>
        <w:t xml:space="preserve">403. </w:t>
      </w:r>
      <w:hyperlink r:id="rId96" w:tgtFrame="_blank" w:history="1">
        <w:r w:rsidRPr="00477BE7">
          <w:rPr>
            <w:rStyle w:val="normaltextrun"/>
            <w:color w:val="000000" w:themeColor="text1"/>
            <w:shd w:val="clear" w:color="auto" w:fill="FFFFFF" w:themeFill="background1"/>
          </w:rPr>
          <w:t>https://doi.org/10.1111/j.1574-6941.2006.00161.x</w:t>
        </w:r>
      </w:hyperlink>
      <w:r w:rsidRPr="00477BE7">
        <w:rPr>
          <w:rStyle w:val="normaltextrun"/>
          <w:color w:val="000000" w:themeColor="text1"/>
          <w:shd w:val="clear" w:color="auto" w:fill="FFFFFF" w:themeFill="background1"/>
        </w:rPr>
        <w:t>.</w:t>
      </w:r>
      <w:r w:rsidRPr="00477BE7">
        <w:rPr>
          <w:rStyle w:val="eop"/>
          <w:color w:val="000000" w:themeColor="text1"/>
        </w:rPr>
        <w:t> </w:t>
      </w:r>
    </w:p>
    <w:p w14:paraId="342642B1" w14:textId="77777777" w:rsidR="00C6639A" w:rsidRPr="00FC7A69" w:rsidRDefault="00C6639A" w:rsidP="00477BE7">
      <w:pPr>
        <w:spacing w:line="276" w:lineRule="auto"/>
      </w:pPr>
    </w:p>
    <w:p w14:paraId="7C2E8BC8" w14:textId="67149AA0" w:rsidR="00BA195D" w:rsidRPr="00FC7A69" w:rsidRDefault="00BA195D" w:rsidP="00477BE7">
      <w:pPr>
        <w:spacing w:line="276" w:lineRule="auto"/>
      </w:pPr>
      <w:r w:rsidRPr="00FC7A69">
        <w:br w:type="page"/>
      </w:r>
    </w:p>
    <w:p w14:paraId="269F2265" w14:textId="6682ABFE" w:rsidR="00BA195D" w:rsidRPr="00FC7A69" w:rsidRDefault="00BA195D" w:rsidP="00FC7A69">
      <w:pPr>
        <w:pStyle w:val="Heading1"/>
        <w:spacing w:line="276" w:lineRule="auto"/>
        <w:rPr>
          <w:rFonts w:cs="Times New Roman"/>
        </w:rPr>
      </w:pPr>
      <w:bookmarkStart w:id="120" w:name="_Toc172977618"/>
      <w:bookmarkStart w:id="121" w:name="_Toc174476461"/>
      <w:bookmarkStart w:id="122" w:name="_Toc174516968"/>
      <w:r w:rsidRPr="00FC7A69">
        <w:rPr>
          <w:rFonts w:cs="Times New Roman"/>
        </w:rPr>
        <w:lastRenderedPageBreak/>
        <w:t>CHAPTER THREE</w:t>
      </w:r>
      <w:bookmarkEnd w:id="120"/>
      <w:bookmarkEnd w:id="121"/>
      <w:bookmarkEnd w:id="122"/>
    </w:p>
    <w:p w14:paraId="41F74AFE" w14:textId="78A95FD3" w:rsidR="00BC34E3" w:rsidRDefault="00BA195D" w:rsidP="00477BE7">
      <w:pPr>
        <w:pStyle w:val="Heading1"/>
        <w:spacing w:line="276" w:lineRule="auto"/>
        <w:rPr>
          <w:rFonts w:cs="Times New Roman"/>
        </w:rPr>
      </w:pPr>
      <w:bookmarkStart w:id="123" w:name="_Toc172977619"/>
      <w:bookmarkStart w:id="124" w:name="_Toc174476462"/>
      <w:bookmarkStart w:id="125" w:name="_Toc174516969"/>
      <w:r w:rsidRPr="00FC7A69">
        <w:rPr>
          <w:rFonts w:cs="Times New Roman"/>
        </w:rPr>
        <w:t xml:space="preserve">COMPARING </w:t>
      </w:r>
      <w:r w:rsidR="00BF28F3">
        <w:rPr>
          <w:rFonts w:cs="Times New Roman"/>
        </w:rPr>
        <w:t>NATIVE</w:t>
      </w:r>
      <w:r w:rsidRPr="00FC7A69">
        <w:rPr>
          <w:rFonts w:cs="Times New Roman"/>
        </w:rPr>
        <w:t xml:space="preserve"> </w:t>
      </w:r>
      <w:r w:rsidRPr="00FC7A69">
        <w:rPr>
          <w:rFonts w:cs="Times New Roman"/>
          <w:i/>
          <w:iCs/>
        </w:rPr>
        <w:t>TRICHODERMA</w:t>
      </w:r>
      <w:r w:rsidRPr="00FC7A69">
        <w:rPr>
          <w:rFonts w:cs="Times New Roman"/>
        </w:rPr>
        <w:t xml:space="preserve"> </w:t>
      </w:r>
      <w:r w:rsidRPr="00F31B02">
        <w:rPr>
          <w:rFonts w:cs="Times New Roman"/>
        </w:rPr>
        <w:t>SPP</w:t>
      </w:r>
      <w:r w:rsidRPr="00FC7A69">
        <w:rPr>
          <w:rFonts w:cs="Times New Roman"/>
          <w:i/>
          <w:iCs/>
        </w:rPr>
        <w:t xml:space="preserve">. </w:t>
      </w:r>
      <w:r w:rsidRPr="00FC7A69">
        <w:rPr>
          <w:rFonts w:cs="Times New Roman"/>
        </w:rPr>
        <w:t xml:space="preserve">FOR PHOSPHORUS SOLUBILIZATION AND BIOCONTROL POTENTIAL OF </w:t>
      </w:r>
      <w:r w:rsidRPr="00FC7A69">
        <w:rPr>
          <w:rFonts w:cs="Times New Roman"/>
          <w:i/>
          <w:iCs/>
        </w:rPr>
        <w:t>FUSARIUM OXYSPORUM F</w:t>
      </w:r>
      <w:r w:rsidR="00BF28F3">
        <w:rPr>
          <w:rFonts w:cs="Times New Roman"/>
          <w:i/>
          <w:iCs/>
        </w:rPr>
        <w:t>.</w:t>
      </w:r>
      <w:r w:rsidRPr="00FC7A69">
        <w:rPr>
          <w:rFonts w:cs="Times New Roman"/>
          <w:i/>
          <w:iCs/>
        </w:rPr>
        <w:t xml:space="preserve"> SP. LYCOPERSICI</w:t>
      </w:r>
      <w:r w:rsidRPr="00FC7A69">
        <w:rPr>
          <w:rFonts w:cs="Times New Roman"/>
        </w:rPr>
        <w:t xml:space="preserve"> WITH GENETICALLY DIVERSE TOMATOES GROWN IN TENNESSEE ULTISOLS</w:t>
      </w:r>
      <w:bookmarkEnd w:id="123"/>
      <w:bookmarkEnd w:id="124"/>
      <w:bookmarkEnd w:id="125"/>
    </w:p>
    <w:p w14:paraId="14CE16D8" w14:textId="77777777" w:rsidR="00BC34E3" w:rsidRDefault="00BC34E3">
      <w:pPr>
        <w:spacing w:after="160" w:line="259" w:lineRule="auto"/>
        <w:rPr>
          <w:rFonts w:eastAsiaTheme="majorEastAsia"/>
          <w:b/>
          <w:color w:val="000000" w:themeColor="text1"/>
          <w:szCs w:val="32"/>
        </w:rPr>
      </w:pPr>
      <w:r>
        <w:br w:type="page"/>
      </w:r>
    </w:p>
    <w:p w14:paraId="1D06327F" w14:textId="582D8CE2" w:rsidR="00BA195D" w:rsidRPr="00FC7A69" w:rsidRDefault="00BA195D" w:rsidP="00477BE7">
      <w:pPr>
        <w:pStyle w:val="Heading2"/>
        <w:spacing w:line="276" w:lineRule="auto"/>
      </w:pPr>
      <w:bookmarkStart w:id="126" w:name="_Toc172977620"/>
      <w:bookmarkStart w:id="127" w:name="_Toc174476463"/>
      <w:bookmarkStart w:id="128" w:name="_Toc174516970"/>
      <w:r w:rsidRPr="00FC7A69">
        <w:lastRenderedPageBreak/>
        <w:t>Abstract</w:t>
      </w:r>
      <w:bookmarkEnd w:id="126"/>
      <w:bookmarkEnd w:id="127"/>
      <w:bookmarkEnd w:id="128"/>
    </w:p>
    <w:p w14:paraId="57511CE7" w14:textId="42C103F9" w:rsidR="00BA195D" w:rsidRPr="00271660" w:rsidRDefault="00BF28F3" w:rsidP="00271660">
      <w:pPr>
        <w:spacing w:line="276" w:lineRule="auto"/>
        <w:ind w:firstLine="720"/>
        <w:rPr>
          <w:b/>
        </w:rPr>
      </w:pPr>
      <w:r>
        <w:rPr>
          <w:rStyle w:val="normaltextrun"/>
          <w:color w:val="000000"/>
          <w:shd w:val="clear" w:color="auto" w:fill="FFFFFF"/>
        </w:rPr>
        <w:t xml:space="preserve">Beneficial soil fungi, such as the genus </w:t>
      </w:r>
      <w:r>
        <w:rPr>
          <w:rStyle w:val="normaltextrun"/>
          <w:i/>
          <w:iCs/>
          <w:color w:val="000000"/>
          <w:shd w:val="clear" w:color="auto" w:fill="FFFFFF"/>
        </w:rPr>
        <w:t>Trichoderma</w:t>
      </w:r>
      <w:r>
        <w:rPr>
          <w:rStyle w:val="normaltextrun"/>
          <w:color w:val="000000"/>
          <w:shd w:val="clear" w:color="auto" w:fill="FFFFFF"/>
        </w:rPr>
        <w:t xml:space="preserve">, are known to improve crop growth and stress tolerance through multiple mechanisms. For example, many </w:t>
      </w:r>
      <w:r>
        <w:rPr>
          <w:rStyle w:val="normaltextrun"/>
          <w:i/>
          <w:iCs/>
          <w:color w:val="000000"/>
          <w:shd w:val="clear" w:color="auto" w:fill="FFFFFF"/>
        </w:rPr>
        <w:t>Trichoderma</w:t>
      </w:r>
      <w:r>
        <w:rPr>
          <w:rStyle w:val="normaltextrun"/>
          <w:color w:val="000000"/>
          <w:shd w:val="clear" w:color="auto" w:fill="FFFFFF"/>
        </w:rPr>
        <w:t xml:space="preserve"> isolates </w:t>
      </w:r>
      <w:r w:rsidR="000505A7">
        <w:rPr>
          <w:rStyle w:val="normaltextrun"/>
          <w:color w:val="000000"/>
          <w:shd w:val="clear" w:color="auto" w:fill="FFFFFF"/>
        </w:rPr>
        <w:t>can</w:t>
      </w:r>
      <w:r>
        <w:rPr>
          <w:rStyle w:val="normaltextrun"/>
          <w:color w:val="000000"/>
          <w:shd w:val="clear" w:color="auto" w:fill="FFFFFF"/>
        </w:rPr>
        <w:t xml:space="preserve"> solubilize poorly soluble soil nutrients such as phosphorus (P). In addition, many </w:t>
      </w:r>
      <w:r>
        <w:rPr>
          <w:rStyle w:val="normaltextrun"/>
          <w:i/>
          <w:iCs/>
          <w:color w:val="000000"/>
          <w:shd w:val="clear" w:color="auto" w:fill="FFFFFF"/>
        </w:rPr>
        <w:t>Trichoderma</w:t>
      </w:r>
      <w:r>
        <w:rPr>
          <w:rStyle w:val="normaltextrun"/>
          <w:color w:val="000000"/>
          <w:shd w:val="clear" w:color="auto" w:fill="FFFFFF"/>
        </w:rPr>
        <w:t xml:space="preserve"> isolates are recognized for their ability to induce plant resistance to soilborne pathogens and parasitize pathogenic microbes, such as </w:t>
      </w:r>
      <w:r>
        <w:rPr>
          <w:rStyle w:val="normaltextrun"/>
          <w:i/>
          <w:iCs/>
          <w:color w:val="000000"/>
          <w:shd w:val="clear" w:color="auto" w:fill="FFFFFF"/>
        </w:rPr>
        <w:t xml:space="preserve">Fusarium </w:t>
      </w:r>
      <w:proofErr w:type="spellStart"/>
      <w:r>
        <w:rPr>
          <w:rStyle w:val="normaltextrun"/>
          <w:i/>
          <w:iCs/>
          <w:color w:val="000000"/>
          <w:shd w:val="clear" w:color="auto" w:fill="FFFFFF"/>
        </w:rPr>
        <w:t>oxysporum</w:t>
      </w:r>
      <w:proofErr w:type="spellEnd"/>
      <w:r>
        <w:rPr>
          <w:rStyle w:val="normaltextrun"/>
          <w:i/>
          <w:iCs/>
          <w:color w:val="000000"/>
          <w:shd w:val="clear" w:color="auto" w:fill="FFFFFF"/>
        </w:rPr>
        <w:t xml:space="preserve"> </w:t>
      </w:r>
      <w:r>
        <w:rPr>
          <w:rStyle w:val="normaltextrun"/>
          <w:color w:val="000000"/>
          <w:shd w:val="clear" w:color="auto" w:fill="FFFFFF"/>
        </w:rPr>
        <w:t>f. sp</w:t>
      </w:r>
      <w:r>
        <w:rPr>
          <w:rStyle w:val="normaltextrun"/>
          <w:i/>
          <w:iCs/>
          <w:color w:val="000000"/>
          <w:shd w:val="clear" w:color="auto" w:fill="FFFFFF"/>
        </w:rPr>
        <w:t xml:space="preserve">. </w:t>
      </w:r>
      <w:proofErr w:type="spellStart"/>
      <w:r>
        <w:rPr>
          <w:rStyle w:val="normaltextrun"/>
          <w:i/>
          <w:iCs/>
          <w:color w:val="000000"/>
          <w:shd w:val="clear" w:color="auto" w:fill="FFFFFF"/>
        </w:rPr>
        <w:t>lycopersici</w:t>
      </w:r>
      <w:proofErr w:type="spellEnd"/>
      <w:r>
        <w:rPr>
          <w:rStyle w:val="normaltextrun"/>
          <w:i/>
          <w:iCs/>
          <w:color w:val="000000"/>
          <w:shd w:val="clear" w:color="auto" w:fill="FFFFFF"/>
        </w:rPr>
        <w:t xml:space="preserve"> (</w:t>
      </w:r>
      <w:proofErr w:type="spellStart"/>
      <w:r>
        <w:rPr>
          <w:rStyle w:val="normaltextrun"/>
          <w:i/>
          <w:iCs/>
          <w:color w:val="000000"/>
          <w:shd w:val="clear" w:color="auto" w:fill="FFFFFF"/>
        </w:rPr>
        <w:t>Fol</w:t>
      </w:r>
      <w:proofErr w:type="spellEnd"/>
      <w:r>
        <w:rPr>
          <w:rStyle w:val="normaltextrun"/>
          <w:i/>
          <w:iCs/>
          <w:color w:val="000000"/>
          <w:shd w:val="clear" w:color="auto" w:fill="FFFFFF"/>
        </w:rPr>
        <w:t>)</w:t>
      </w:r>
      <w:r>
        <w:rPr>
          <w:rStyle w:val="normaltextrun"/>
          <w:color w:val="000000"/>
          <w:shd w:val="clear" w:color="auto" w:fill="FFFFFF"/>
        </w:rPr>
        <w:t>, which causes fusarium wilt</w:t>
      </w:r>
      <w:r>
        <w:rPr>
          <w:rStyle w:val="normaltextrun"/>
          <w:i/>
          <w:iCs/>
          <w:color w:val="000000"/>
          <w:shd w:val="clear" w:color="auto" w:fill="FFFFFF"/>
        </w:rPr>
        <w:t xml:space="preserve">. </w:t>
      </w:r>
      <w:r>
        <w:rPr>
          <w:rStyle w:val="normaltextrun"/>
          <w:color w:val="000000"/>
          <w:shd w:val="clear" w:color="auto" w:fill="FFFFFF"/>
        </w:rPr>
        <w:t xml:space="preserve">At the same time, there is little information on how </w:t>
      </w:r>
      <w:r>
        <w:rPr>
          <w:rStyle w:val="normaltextrun"/>
          <w:i/>
          <w:iCs/>
          <w:color w:val="000000"/>
          <w:shd w:val="clear" w:color="auto" w:fill="FFFFFF"/>
        </w:rPr>
        <w:t>Trichoderma</w:t>
      </w:r>
      <w:r>
        <w:rPr>
          <w:rStyle w:val="normaltextrun"/>
          <w:color w:val="000000"/>
          <w:shd w:val="clear" w:color="auto" w:fill="FFFFFF"/>
        </w:rPr>
        <w:t xml:space="preserve">-induced benefits to crops interact, or the magnitude of the benefits from nutrient solubilization, especially in the case of genetically diverse crops, such as tomato. In objective 1, we evaluated native </w:t>
      </w:r>
      <w:r>
        <w:rPr>
          <w:rStyle w:val="normaltextrun"/>
          <w:i/>
          <w:iCs/>
          <w:color w:val="000000"/>
          <w:shd w:val="clear" w:color="auto" w:fill="FFFFFF"/>
        </w:rPr>
        <w:t xml:space="preserve">Trichoderma </w:t>
      </w:r>
      <w:r>
        <w:rPr>
          <w:rStyle w:val="normaltextrun"/>
          <w:color w:val="000000"/>
          <w:shd w:val="clear" w:color="auto" w:fill="FFFFFF"/>
        </w:rPr>
        <w:t xml:space="preserve">isolates (T3; </w:t>
      </w:r>
      <w:r>
        <w:rPr>
          <w:rStyle w:val="normaltextrun"/>
          <w:i/>
          <w:iCs/>
          <w:color w:val="000000"/>
          <w:shd w:val="clear" w:color="auto" w:fill="FFFFFF"/>
        </w:rPr>
        <w:t xml:space="preserve">T. </w:t>
      </w:r>
      <w:proofErr w:type="spellStart"/>
      <w:r>
        <w:rPr>
          <w:rStyle w:val="normaltextrun"/>
          <w:i/>
          <w:iCs/>
          <w:color w:val="000000"/>
          <w:shd w:val="clear" w:color="auto" w:fill="FFFFFF"/>
        </w:rPr>
        <w:t>arundinaceum</w:t>
      </w:r>
      <w:proofErr w:type="spellEnd"/>
      <w:r>
        <w:rPr>
          <w:rStyle w:val="normaltextrun"/>
          <w:color w:val="000000"/>
          <w:shd w:val="clear" w:color="auto" w:fill="FFFFFF"/>
        </w:rPr>
        <w:t xml:space="preserve">, and T5; </w:t>
      </w:r>
      <w:r w:rsidR="000505A7">
        <w:rPr>
          <w:rStyle w:val="normaltextrun"/>
          <w:color w:val="000000"/>
          <w:shd w:val="clear" w:color="auto" w:fill="FFFFFF"/>
        </w:rPr>
        <w:t xml:space="preserve">a </w:t>
      </w:r>
      <w:r>
        <w:rPr>
          <w:rStyle w:val="normaltextrun"/>
          <w:i/>
          <w:iCs/>
          <w:color w:val="000000"/>
          <w:shd w:val="clear" w:color="auto" w:fill="FFFFFF"/>
        </w:rPr>
        <w:t>T. harzianum</w:t>
      </w:r>
      <w:r>
        <w:rPr>
          <w:rStyle w:val="normaltextrun"/>
          <w:color w:val="000000"/>
          <w:shd w:val="clear" w:color="auto" w:fill="FFFFFF"/>
        </w:rPr>
        <w:t xml:space="preserve"> species complex isolate) for potential to solubilize poorly soluble forms of soil P and increase crop P uptake in genetically diverse tomatoes with varying levels of domestication (</w:t>
      </w:r>
      <w:r>
        <w:rPr>
          <w:rStyle w:val="normaltextrun"/>
          <w:i/>
          <w:iCs/>
          <w:color w:val="000000"/>
          <w:shd w:val="clear" w:color="auto" w:fill="FFFFFF"/>
        </w:rPr>
        <w:t xml:space="preserve">Solanum habrochaites, S. pimpinellifolium, S. </w:t>
      </w:r>
      <w:proofErr w:type="spellStart"/>
      <w:r>
        <w:rPr>
          <w:rStyle w:val="normaltextrun"/>
          <w:i/>
          <w:iCs/>
          <w:color w:val="000000"/>
          <w:shd w:val="clear" w:color="auto" w:fill="FFFFFF"/>
        </w:rPr>
        <w:t>lycopersicum</w:t>
      </w:r>
      <w:proofErr w:type="spellEnd"/>
      <w:r>
        <w:rPr>
          <w:rStyle w:val="normaltextrun"/>
          <w:i/>
          <w:iCs/>
          <w:color w:val="000000"/>
          <w:shd w:val="clear" w:color="auto" w:fill="FFFFFF"/>
        </w:rPr>
        <w:t xml:space="preserve"> </w:t>
      </w:r>
      <w:r>
        <w:rPr>
          <w:rStyle w:val="normaltextrun"/>
          <w:color w:val="000000"/>
          <w:shd w:val="clear" w:color="auto" w:fill="FFFFFF"/>
        </w:rPr>
        <w:t>var.</w:t>
      </w:r>
      <w:r>
        <w:rPr>
          <w:rStyle w:val="normaltextrun"/>
          <w:i/>
          <w:iCs/>
          <w:color w:val="000000"/>
          <w:shd w:val="clear" w:color="auto" w:fill="FFFFFF"/>
        </w:rPr>
        <w:t xml:space="preserve"> cerasiforme, S. </w:t>
      </w:r>
      <w:proofErr w:type="spellStart"/>
      <w:r>
        <w:rPr>
          <w:rStyle w:val="normaltextrun"/>
          <w:i/>
          <w:iCs/>
          <w:color w:val="000000"/>
          <w:shd w:val="clear" w:color="auto" w:fill="FFFFFF"/>
        </w:rPr>
        <w:t>lycopersicum</w:t>
      </w:r>
      <w:proofErr w:type="spellEnd"/>
      <w:r>
        <w:rPr>
          <w:rStyle w:val="normaltextrun"/>
          <w:color w:val="000000"/>
          <w:shd w:val="clear" w:color="auto" w:fill="FFFFFF"/>
        </w:rPr>
        <w:t xml:space="preserve"> cv. Valencia, and </w:t>
      </w:r>
      <w:r>
        <w:rPr>
          <w:rStyle w:val="normaltextrun"/>
          <w:i/>
          <w:iCs/>
          <w:color w:val="000000"/>
          <w:shd w:val="clear" w:color="auto" w:fill="FFFFFF"/>
        </w:rPr>
        <w:t xml:space="preserve">S. </w:t>
      </w:r>
      <w:proofErr w:type="spellStart"/>
      <w:r>
        <w:rPr>
          <w:rStyle w:val="normaltextrun"/>
          <w:i/>
          <w:iCs/>
          <w:color w:val="000000"/>
          <w:shd w:val="clear" w:color="auto" w:fill="FFFFFF"/>
        </w:rPr>
        <w:t>lycopersicum</w:t>
      </w:r>
      <w:proofErr w:type="spellEnd"/>
      <w:r>
        <w:rPr>
          <w:rStyle w:val="normaltextrun"/>
          <w:color w:val="000000"/>
          <w:shd w:val="clear" w:color="auto" w:fill="FFFFFF"/>
        </w:rPr>
        <w:t xml:space="preserve"> cv. Clementine). This study was conducted under greenhouse pot conditions. Tomatoes were treated with </w:t>
      </w:r>
      <w:r>
        <w:rPr>
          <w:rStyle w:val="normaltextrun"/>
          <w:i/>
          <w:iCs/>
          <w:color w:val="000000"/>
          <w:shd w:val="clear" w:color="auto" w:fill="FFFFFF"/>
        </w:rPr>
        <w:t>Trichoderma</w:t>
      </w:r>
      <w:r>
        <w:rPr>
          <w:rStyle w:val="normaltextrun"/>
          <w:color w:val="000000"/>
          <w:shd w:val="clear" w:color="auto" w:fill="FFFFFF"/>
        </w:rPr>
        <w:t xml:space="preserve"> (T3 or T5) or no </w:t>
      </w:r>
      <w:r>
        <w:rPr>
          <w:rStyle w:val="normaltextrun"/>
          <w:i/>
          <w:iCs/>
          <w:color w:val="000000"/>
          <w:shd w:val="clear" w:color="auto" w:fill="FFFFFF"/>
        </w:rPr>
        <w:t>Trichoderma</w:t>
      </w:r>
      <w:r>
        <w:rPr>
          <w:rStyle w:val="normaltextrun"/>
          <w:color w:val="000000"/>
          <w:shd w:val="clear" w:color="auto" w:fill="FFFFFF"/>
        </w:rPr>
        <w:t xml:space="preserve"> (control) and one of four P treatments (high and low concentrations of aluminum phosphate; potassium phosphate, or no phosphorus). Results indicate that tomato P uptake varied primarily by genotype</w:t>
      </w:r>
      <w:r>
        <w:rPr>
          <w:rStyle w:val="normaltextrun"/>
          <w:i/>
          <w:iCs/>
          <w:color w:val="000000"/>
          <w:shd w:val="clear" w:color="auto" w:fill="FFFFFF"/>
        </w:rPr>
        <w:t xml:space="preserve"> </w:t>
      </w:r>
      <w:r>
        <w:rPr>
          <w:rStyle w:val="normaltextrun"/>
          <w:color w:val="000000"/>
          <w:shd w:val="clear" w:color="auto" w:fill="FFFFFF"/>
        </w:rPr>
        <w:t xml:space="preserve">and P source. </w:t>
      </w:r>
      <w:r>
        <w:rPr>
          <w:rStyle w:val="normaltextrun"/>
          <w:i/>
          <w:iCs/>
          <w:color w:val="000000"/>
          <w:shd w:val="clear" w:color="auto" w:fill="FFFFFF"/>
        </w:rPr>
        <w:t>Trichoderma</w:t>
      </w:r>
      <w:r>
        <w:rPr>
          <w:rStyle w:val="normaltextrun"/>
          <w:color w:val="000000"/>
          <w:shd w:val="clear" w:color="auto" w:fill="FFFFFF"/>
        </w:rPr>
        <w:t xml:space="preserve"> isolate had limited effects on tomato P uptake, but isolate effects on soil inorganic P varied by tomato genotype and P source. Similarly, in objective 2, we aimed to analyze the relationships of tomato type and P fertilization with the inoculation of </w:t>
      </w:r>
      <w:r>
        <w:rPr>
          <w:rStyle w:val="normaltextrun"/>
          <w:i/>
          <w:iCs/>
          <w:color w:val="000000"/>
          <w:shd w:val="clear" w:color="auto" w:fill="FFFFFF"/>
        </w:rPr>
        <w:t>Trichoderma</w:t>
      </w:r>
      <w:r>
        <w:rPr>
          <w:rStyle w:val="normaltextrun"/>
          <w:color w:val="000000"/>
          <w:shd w:val="clear" w:color="auto" w:fill="FFFFFF"/>
        </w:rPr>
        <w:t xml:space="preserve"> for P solubilization potential and biocontrol potential against Fusarium wilt</w:t>
      </w:r>
      <w:r>
        <w:rPr>
          <w:rStyle w:val="normaltextrun"/>
          <w:i/>
          <w:iCs/>
          <w:color w:val="000000"/>
          <w:shd w:val="clear" w:color="auto" w:fill="FFFFFF"/>
        </w:rPr>
        <w:t xml:space="preserve"> (</w:t>
      </w:r>
      <w:proofErr w:type="spellStart"/>
      <w:r>
        <w:rPr>
          <w:rStyle w:val="normaltextrun"/>
          <w:i/>
          <w:iCs/>
          <w:color w:val="000000"/>
          <w:shd w:val="clear" w:color="auto" w:fill="FFFFFF"/>
        </w:rPr>
        <w:t>Fol</w:t>
      </w:r>
      <w:proofErr w:type="spellEnd"/>
      <w:r>
        <w:rPr>
          <w:rStyle w:val="normaltextrun"/>
          <w:i/>
          <w:iCs/>
          <w:color w:val="000000"/>
          <w:shd w:val="clear" w:color="auto" w:fill="FFFFFF"/>
        </w:rPr>
        <w:t xml:space="preserve">). </w:t>
      </w:r>
      <w:r>
        <w:rPr>
          <w:rStyle w:val="normaltextrun"/>
          <w:color w:val="000000"/>
          <w:shd w:val="clear" w:color="auto" w:fill="FFFFFF"/>
        </w:rPr>
        <w:t xml:space="preserve">Under greenhouse pot conditions, tomato types </w:t>
      </w:r>
      <w:r>
        <w:rPr>
          <w:rStyle w:val="normaltextrun"/>
          <w:i/>
          <w:iCs/>
          <w:color w:val="000000"/>
          <w:shd w:val="clear" w:color="auto" w:fill="FFFFFF"/>
        </w:rPr>
        <w:t>S. l.</w:t>
      </w:r>
      <w:r>
        <w:rPr>
          <w:rStyle w:val="normaltextrun"/>
          <w:color w:val="000000"/>
          <w:shd w:val="clear" w:color="auto" w:fill="FFFFFF"/>
        </w:rPr>
        <w:t xml:space="preserve"> </w:t>
      </w:r>
      <w:r>
        <w:rPr>
          <w:rStyle w:val="normaltextrun"/>
          <w:i/>
          <w:iCs/>
          <w:color w:val="000000"/>
          <w:shd w:val="clear" w:color="auto" w:fill="FFFFFF"/>
        </w:rPr>
        <w:t xml:space="preserve">cerasiforme </w:t>
      </w:r>
      <w:r>
        <w:rPr>
          <w:rStyle w:val="normaltextrun"/>
          <w:color w:val="000000"/>
          <w:shd w:val="clear" w:color="auto" w:fill="FFFFFF"/>
        </w:rPr>
        <w:t>(cv. Matt’s Wild Cherry</w:t>
      </w:r>
      <w:r>
        <w:rPr>
          <w:rStyle w:val="normaltextrun"/>
          <w:i/>
          <w:iCs/>
          <w:color w:val="000000"/>
          <w:shd w:val="clear" w:color="auto" w:fill="FFFFFF"/>
        </w:rPr>
        <w:t>)</w:t>
      </w:r>
      <w:r>
        <w:rPr>
          <w:rStyle w:val="normaltextrun"/>
          <w:color w:val="000000"/>
          <w:shd w:val="clear" w:color="auto" w:fill="FFFFFF"/>
        </w:rPr>
        <w:t xml:space="preserve"> and heirloom (cv. Valencia) were evaluated with </w:t>
      </w:r>
      <w:r>
        <w:rPr>
          <w:rStyle w:val="normaltextrun"/>
          <w:i/>
          <w:iCs/>
          <w:color w:val="000000"/>
          <w:shd w:val="clear" w:color="auto" w:fill="FFFFFF"/>
        </w:rPr>
        <w:t>Trichoderma</w:t>
      </w:r>
      <w:r>
        <w:rPr>
          <w:rStyle w:val="normaltextrun"/>
          <w:color w:val="000000"/>
          <w:shd w:val="clear" w:color="auto" w:fill="FFFFFF"/>
        </w:rPr>
        <w:t xml:space="preserve"> (T5) and fertilization with aluminum phosphate or no phosphate, in combination with the </w:t>
      </w:r>
      <w:proofErr w:type="spellStart"/>
      <w:r>
        <w:rPr>
          <w:rStyle w:val="normaltextrun"/>
          <w:i/>
          <w:iCs/>
          <w:color w:val="000000"/>
          <w:shd w:val="clear" w:color="auto" w:fill="FFFFFF"/>
        </w:rPr>
        <w:t>Fol</w:t>
      </w:r>
      <w:proofErr w:type="spellEnd"/>
      <w:r>
        <w:rPr>
          <w:rStyle w:val="normaltextrun"/>
          <w:color w:val="000000"/>
          <w:shd w:val="clear" w:color="auto" w:fill="FFFFFF"/>
        </w:rPr>
        <w:t xml:space="preserve"> inoculation or a non-inoculated control</w:t>
      </w:r>
      <w:r>
        <w:rPr>
          <w:rStyle w:val="normaltextrun"/>
          <w:i/>
          <w:iCs/>
          <w:color w:val="000000"/>
          <w:shd w:val="clear" w:color="auto" w:fill="FFFFFF"/>
        </w:rPr>
        <w:t xml:space="preserve">. </w:t>
      </w:r>
      <w:r>
        <w:rPr>
          <w:rStyle w:val="normaltextrun"/>
          <w:color w:val="000000"/>
          <w:shd w:val="clear" w:color="auto" w:fill="FFFFFF"/>
        </w:rPr>
        <w:t xml:space="preserve">Results indicate that T5 increased solubilization of Al-P as observed in soil inorganic P measurements. Evidence also indicated greater resilience and lower disease ratings in tomato with Al-P fertilization compared to non-fertilized treatment groups. </w:t>
      </w:r>
      <w:r>
        <w:rPr>
          <w:rStyle w:val="eop"/>
          <w:color w:val="000000"/>
          <w:shd w:val="clear" w:color="auto" w:fill="FFFFFF"/>
        </w:rPr>
        <w:t> </w:t>
      </w:r>
    </w:p>
    <w:bookmarkStart w:id="129" w:name="_Toc172977621"/>
    <w:bookmarkStart w:id="130" w:name="_Toc174476464"/>
    <w:bookmarkStart w:id="131" w:name="_Toc174516971"/>
    <w:p w14:paraId="5DCEB151" w14:textId="77777777" w:rsidR="00BA195D" w:rsidRPr="00FC7A69" w:rsidRDefault="00000000" w:rsidP="00477BE7">
      <w:pPr>
        <w:pStyle w:val="Heading2"/>
        <w:spacing w:line="276" w:lineRule="auto"/>
      </w:pPr>
      <w:sdt>
        <w:sdtPr>
          <w:tag w:val="goog_rdk_29"/>
          <w:id w:val="-812872461"/>
        </w:sdtPr>
        <w:sdtContent/>
      </w:sdt>
      <w:r w:rsidR="00BA195D" w:rsidRPr="00FC7A69">
        <w:t>Introduction</w:t>
      </w:r>
      <w:bookmarkEnd w:id="129"/>
      <w:bookmarkEnd w:id="130"/>
      <w:bookmarkEnd w:id="131"/>
    </w:p>
    <w:p w14:paraId="5D7563BD" w14:textId="6DBB733A" w:rsidR="00BA195D" w:rsidRPr="00FC7A69" w:rsidRDefault="00BA195D" w:rsidP="00477BE7">
      <w:pPr>
        <w:spacing w:line="276" w:lineRule="auto"/>
        <w:ind w:firstLine="720"/>
      </w:pPr>
      <w:r w:rsidRPr="00FC7A69">
        <w:t>Tomatoe</w:t>
      </w:r>
      <w:r w:rsidR="00BF28F3">
        <w:t>s</w:t>
      </w:r>
      <w:r w:rsidRPr="00FC7A69">
        <w:t xml:space="preserve">, </w:t>
      </w:r>
      <w:commentRangeStart w:id="132"/>
      <w:r w:rsidRPr="00FC7A69">
        <w:t>the second most widely cultivated vegetable</w:t>
      </w:r>
      <w:commentRangeEnd w:id="132"/>
      <w:r w:rsidR="002D22BE" w:rsidRPr="00FC7A69">
        <w:rPr>
          <w:rStyle w:val="CommentReference"/>
        </w:rPr>
        <w:commentReference w:id="132"/>
      </w:r>
      <w:r w:rsidRPr="00FC7A69">
        <w:t xml:space="preserve">, </w:t>
      </w:r>
      <w:r w:rsidR="002D22BE" w:rsidRPr="00FC7A69">
        <w:t>ha</w:t>
      </w:r>
      <w:r w:rsidR="00BF28F3">
        <w:t>ve</w:t>
      </w:r>
      <w:r w:rsidR="002D22BE" w:rsidRPr="00FC7A69">
        <w:t xml:space="preserve"> </w:t>
      </w:r>
      <w:r w:rsidRPr="00FC7A69">
        <w:t>undergone extensive selective breeding, leading to various types from wild relatives to modern hybrids (McGovern</w:t>
      </w:r>
      <w:r w:rsidR="004F02D6">
        <w:t xml:space="preserve"> et al.</w:t>
      </w:r>
      <w:r w:rsidRPr="00FC7A69">
        <w:t xml:space="preserve">, 2015; Guan et al., 2018; Cao et al., 2018). Domestication and breeding </w:t>
      </w:r>
      <w:r w:rsidR="001E5807" w:rsidRPr="00FC7A69">
        <w:t>have</w:t>
      </w:r>
      <w:r w:rsidRPr="00FC7A69">
        <w:t xml:space="preserve"> caused “domestication syndrome,” resulting in a 95% loss of natural traits (</w:t>
      </w:r>
      <w:proofErr w:type="spellStart"/>
      <w:r w:rsidRPr="00FC7A69">
        <w:t>Bergougnoux</w:t>
      </w:r>
      <w:proofErr w:type="spellEnd"/>
      <w:r w:rsidR="004F02D6">
        <w:t xml:space="preserve"> et al.</w:t>
      </w:r>
      <w:r w:rsidRPr="00FC7A69">
        <w:t>, 2013). This genetic reduction often affects plant-microbe interactions, nutrient use efficiency, and resilience to environmental stressors (Banani</w:t>
      </w:r>
      <w:r w:rsidR="004F02D6">
        <w:t xml:space="preserve"> et al.</w:t>
      </w:r>
      <w:r w:rsidRPr="00FC7A69">
        <w:t xml:space="preserve">, 2013; Cordova-Campos et al., 2012; Smulders et al., 2020). </w:t>
      </w:r>
    </w:p>
    <w:p w14:paraId="18125CBB" w14:textId="762C593B" w:rsidR="004F02D6" w:rsidRDefault="004F02D6" w:rsidP="00477BE7">
      <w:pPr>
        <w:spacing w:line="276" w:lineRule="auto"/>
        <w:ind w:firstLine="720"/>
        <w:rPr>
          <w:rStyle w:val="normaltextrun"/>
          <w:color w:val="000000"/>
          <w:shd w:val="clear" w:color="auto" w:fill="FFFFFF"/>
        </w:rPr>
      </w:pPr>
      <w:r>
        <w:rPr>
          <w:rStyle w:val="normaltextrun"/>
          <w:i/>
          <w:iCs/>
          <w:color w:val="000000"/>
          <w:shd w:val="clear" w:color="auto" w:fill="FFFFFF"/>
        </w:rPr>
        <w:t>Fusarium</w:t>
      </w:r>
      <w:r>
        <w:rPr>
          <w:rStyle w:val="normaltextrun"/>
          <w:color w:val="000000"/>
          <w:shd w:val="clear" w:color="auto" w:fill="FFFFFF"/>
        </w:rPr>
        <w:t xml:space="preserve"> species, such </w:t>
      </w:r>
      <w:r>
        <w:rPr>
          <w:rStyle w:val="normaltextrun"/>
          <w:i/>
          <w:iCs/>
          <w:color w:val="000000"/>
          <w:shd w:val="clear" w:color="auto" w:fill="FFFFFF"/>
        </w:rPr>
        <w:t xml:space="preserve">Fusarium </w:t>
      </w:r>
      <w:proofErr w:type="spellStart"/>
      <w:r>
        <w:rPr>
          <w:rStyle w:val="normaltextrun"/>
          <w:i/>
          <w:iCs/>
          <w:color w:val="000000"/>
          <w:shd w:val="clear" w:color="auto" w:fill="FFFFFF"/>
        </w:rPr>
        <w:t>oxysporum</w:t>
      </w:r>
      <w:proofErr w:type="spellEnd"/>
      <w:r>
        <w:rPr>
          <w:rStyle w:val="normaltextrun"/>
          <w:color w:val="000000"/>
          <w:shd w:val="clear" w:color="auto" w:fill="FFFFFF"/>
        </w:rPr>
        <w:t xml:space="preserve"> f. sp. </w:t>
      </w:r>
      <w:proofErr w:type="spellStart"/>
      <w:r>
        <w:rPr>
          <w:rStyle w:val="normaltextrun"/>
          <w:i/>
          <w:iCs/>
          <w:color w:val="000000"/>
          <w:shd w:val="clear" w:color="auto" w:fill="FFFFFF"/>
        </w:rPr>
        <w:t>lycopersici</w:t>
      </w:r>
      <w:proofErr w:type="spellEnd"/>
      <w:r>
        <w:rPr>
          <w:rStyle w:val="normaltextrun"/>
          <w:color w:val="000000"/>
          <w:shd w:val="clear" w:color="auto" w:fill="FFFFFF"/>
        </w:rPr>
        <w:t xml:space="preserve"> (</w:t>
      </w:r>
      <w:proofErr w:type="spellStart"/>
      <w:r>
        <w:rPr>
          <w:rStyle w:val="normaltextrun"/>
          <w:i/>
          <w:iCs/>
          <w:color w:val="000000"/>
          <w:shd w:val="clear" w:color="auto" w:fill="FFFFFF"/>
        </w:rPr>
        <w:t>Fol</w:t>
      </w:r>
      <w:proofErr w:type="spellEnd"/>
      <w:r>
        <w:rPr>
          <w:rStyle w:val="normaltextrun"/>
          <w:color w:val="000000"/>
          <w:shd w:val="clear" w:color="auto" w:fill="FFFFFF"/>
        </w:rPr>
        <w:t>), are responsible for fusarium</w:t>
      </w:r>
      <w:r>
        <w:rPr>
          <w:rStyle w:val="normaltextrun"/>
          <w:i/>
          <w:iCs/>
          <w:color w:val="000000"/>
          <w:shd w:val="clear" w:color="auto" w:fill="FFFFFF"/>
        </w:rPr>
        <w:t xml:space="preserve"> </w:t>
      </w:r>
      <w:r>
        <w:rPr>
          <w:rStyle w:val="normaltextrun"/>
          <w:color w:val="000000"/>
          <w:shd w:val="clear" w:color="auto" w:fill="FFFFFF"/>
        </w:rPr>
        <w:t xml:space="preserve">wilt disease, which causes significant damage to various crops globally (Duyvesteijn et al., 2005). In tomatoes, </w:t>
      </w:r>
      <w:proofErr w:type="spellStart"/>
      <w:r>
        <w:rPr>
          <w:rStyle w:val="normaltextrun"/>
          <w:i/>
          <w:iCs/>
          <w:color w:val="000000"/>
          <w:shd w:val="clear" w:color="auto" w:fill="FFFFFF"/>
        </w:rPr>
        <w:t>Fol</w:t>
      </w:r>
      <w:proofErr w:type="spellEnd"/>
      <w:r>
        <w:rPr>
          <w:rStyle w:val="normaltextrun"/>
          <w:color w:val="000000"/>
          <w:shd w:val="clear" w:color="auto" w:fill="FFFFFF"/>
        </w:rPr>
        <w:t xml:space="preserve"> races 1, 2, and 3 lead to damping off, basal stem necrosis, yellowing foliage, and wilting, eventually causing plant death. Asexual reproduction and survival structures </w:t>
      </w:r>
      <w:r>
        <w:rPr>
          <w:rStyle w:val="normaltextrun"/>
          <w:color w:val="000000"/>
          <w:shd w:val="clear" w:color="auto" w:fill="FFFFFF"/>
        </w:rPr>
        <w:lastRenderedPageBreak/>
        <w:t xml:space="preserve">of </w:t>
      </w:r>
      <w:proofErr w:type="spellStart"/>
      <w:r>
        <w:rPr>
          <w:rStyle w:val="normaltextrun"/>
          <w:i/>
          <w:iCs/>
          <w:color w:val="000000"/>
          <w:shd w:val="clear" w:color="auto" w:fill="FFFFFF"/>
        </w:rPr>
        <w:t>Fol</w:t>
      </w:r>
      <w:proofErr w:type="spellEnd"/>
      <w:r>
        <w:rPr>
          <w:rStyle w:val="normaltextrun"/>
          <w:color w:val="000000"/>
          <w:shd w:val="clear" w:color="auto" w:fill="FFFFFF"/>
        </w:rPr>
        <w:t xml:space="preserve"> enhance its resilience and ability to endure harsh conditions (McGovern, 2015; </w:t>
      </w:r>
      <w:proofErr w:type="spellStart"/>
      <w:r>
        <w:rPr>
          <w:rStyle w:val="normaltextrun"/>
          <w:color w:val="000000"/>
          <w:shd w:val="clear" w:color="auto" w:fill="FFFFFF"/>
        </w:rPr>
        <w:t>Michielse</w:t>
      </w:r>
      <w:proofErr w:type="spellEnd"/>
      <w:r>
        <w:rPr>
          <w:rStyle w:val="normaltextrun"/>
          <w:color w:val="000000"/>
          <w:shd w:val="clear" w:color="auto" w:fill="FFFFFF"/>
        </w:rPr>
        <w:t xml:space="preserve"> and Rep, 2009). As a wilt pathogen, </w:t>
      </w:r>
      <w:proofErr w:type="spellStart"/>
      <w:r>
        <w:rPr>
          <w:rStyle w:val="normaltextrun"/>
          <w:i/>
          <w:iCs/>
          <w:color w:val="000000"/>
          <w:shd w:val="clear" w:color="auto" w:fill="FFFFFF"/>
        </w:rPr>
        <w:t>Fol</w:t>
      </w:r>
      <w:proofErr w:type="spellEnd"/>
      <w:r>
        <w:rPr>
          <w:rStyle w:val="normaltextrun"/>
          <w:color w:val="000000"/>
          <w:shd w:val="clear" w:color="auto" w:fill="FFFFFF"/>
        </w:rPr>
        <w:t xml:space="preserve"> clogs xylem cells, disrupting water flow and causing symptoms like one-sided wilt and yellowing, especially in warm temperatures (&gt;28°C) (Duyvesteijn et al., 2005; McGovern et al., 2015). The pathogen's resilience and limited control options heighten the need for effective management strategies (Shrestha et al., 2021; Yergeau et al., 2006). </w:t>
      </w:r>
      <w:r>
        <w:rPr>
          <w:rStyle w:val="normaltextrun"/>
          <w:i/>
          <w:iCs/>
          <w:color w:val="000000"/>
          <w:shd w:val="clear" w:color="auto" w:fill="FFFFFF"/>
        </w:rPr>
        <w:t>Trichoderma</w:t>
      </w:r>
      <w:r>
        <w:rPr>
          <w:rStyle w:val="normaltextrun"/>
          <w:color w:val="000000"/>
          <w:shd w:val="clear" w:color="auto" w:fill="FFFFFF"/>
        </w:rPr>
        <w:t xml:space="preserve"> is a genus of opportunistic, free-living fungi found in soils worldwide, known for its rapid growth and adaptability to various environmental conditions (Harman, 2004; Cai and Chen, 2014; Hoyos-Carvajal et al., 2009). Due to its benefits in plant production, including enhancing growth and stress resilience, and its ability to parasitize plant pathogens, </w:t>
      </w:r>
      <w:r>
        <w:rPr>
          <w:rStyle w:val="normaltextrun"/>
          <w:i/>
          <w:iCs/>
          <w:color w:val="000000"/>
          <w:shd w:val="clear" w:color="auto" w:fill="FFFFFF"/>
        </w:rPr>
        <w:t>Trichoderma</w:t>
      </w:r>
      <w:r>
        <w:rPr>
          <w:rStyle w:val="normaltextrun"/>
          <w:color w:val="000000"/>
          <w:shd w:val="clear" w:color="auto" w:fill="FFFFFF"/>
        </w:rPr>
        <w:t xml:space="preserve"> is valuable for biocontrol applications (Nawrocka et al., 2013; Bader et al., 2019; Asghar and Kataoka, 2021; Tucci et al., 2011). Various </w:t>
      </w:r>
      <w:r>
        <w:rPr>
          <w:rStyle w:val="normaltextrun"/>
          <w:i/>
          <w:iCs/>
          <w:color w:val="000000"/>
          <w:shd w:val="clear" w:color="auto" w:fill="FFFFFF"/>
        </w:rPr>
        <w:t>Trichoderma</w:t>
      </w:r>
      <w:r>
        <w:rPr>
          <w:rStyle w:val="normaltextrun"/>
          <w:color w:val="000000"/>
          <w:shd w:val="clear" w:color="auto" w:fill="FFFFFF"/>
        </w:rPr>
        <w:t xml:space="preserve"> strains can colonize plant roots and shoots, improving plant health and productivity (Harman et al., 2004).</w:t>
      </w:r>
    </w:p>
    <w:p w14:paraId="0100B318" w14:textId="1E6819D5" w:rsidR="00BA195D" w:rsidRPr="00FC7A69" w:rsidRDefault="00BA195D" w:rsidP="00477BE7">
      <w:pPr>
        <w:spacing w:line="276" w:lineRule="auto"/>
        <w:ind w:firstLine="720"/>
      </w:pPr>
      <w:r w:rsidRPr="00FC7A69">
        <w:t>Studies reveal a direct link between plant domestication, resilience, and soil-fungi interactions. Banani et al.</w:t>
      </w:r>
      <w:r w:rsidR="004F02D6">
        <w:t>,</w:t>
      </w:r>
      <w:r w:rsidRPr="00FC7A69">
        <w:t xml:space="preserve"> (2014) found that the effectiveness of </w:t>
      </w:r>
      <w:r w:rsidRPr="00FC7A69">
        <w:rPr>
          <w:rStyle w:val="Emphasis"/>
        </w:rPr>
        <w:t>Trichoderma</w:t>
      </w:r>
      <w:r w:rsidRPr="00FC7A69">
        <w:t xml:space="preserve"> against downy mildew varied among</w:t>
      </w:r>
      <w:r w:rsidR="009D02C9" w:rsidRPr="00FC7A69">
        <w:t xml:space="preserve"> </w:t>
      </w:r>
      <w:r w:rsidR="00AA72C4" w:rsidRPr="00FC7A69">
        <w:t>gr</w:t>
      </w:r>
      <w:r w:rsidR="009D02C9" w:rsidRPr="00FC7A69">
        <w:t>ape</w:t>
      </w:r>
      <w:r w:rsidRPr="00FC7A69">
        <w:t xml:space="preserve"> </w:t>
      </w:r>
      <w:r w:rsidR="009D02C9" w:rsidRPr="00FC7A69">
        <w:t>(</w:t>
      </w:r>
      <w:r w:rsidRPr="00FC7A69">
        <w:rPr>
          <w:i/>
          <w:iCs/>
        </w:rPr>
        <w:t xml:space="preserve">Vitis </w:t>
      </w:r>
      <w:r w:rsidRPr="00F31B02">
        <w:t>spp.</w:t>
      </w:r>
      <w:r w:rsidR="009D02C9" w:rsidRPr="00FC7A69">
        <w:t>)</w:t>
      </w:r>
      <w:r w:rsidRPr="00FC7A69">
        <w:t xml:space="preserve"> cultivars. For tomatoes, wild relatives showed stronger associations with beneficial soil bacteria compared to landraces and modern varieties (Smulders et al., 2020). Jaiswal et al. (2020) reported that wild tomato relatives had better resistance to </w:t>
      </w:r>
      <w:r w:rsidRPr="00FC7A69">
        <w:rPr>
          <w:rStyle w:val="Emphasis"/>
        </w:rPr>
        <w:t>Botrytis cinerea</w:t>
      </w:r>
      <w:r w:rsidRPr="00FC7A69">
        <w:t xml:space="preserve"> and </w:t>
      </w:r>
      <w:r w:rsidR="00483AC9" w:rsidRPr="00FC7A69">
        <w:t xml:space="preserve">were </w:t>
      </w:r>
      <w:r w:rsidRPr="00FC7A69">
        <w:t xml:space="preserve">more responsive to </w:t>
      </w:r>
      <w:r w:rsidRPr="00FC7A69">
        <w:rPr>
          <w:rStyle w:val="Emphasis"/>
        </w:rPr>
        <w:t>Trichoderma</w:t>
      </w:r>
      <w:r w:rsidRPr="00FC7A69">
        <w:t xml:space="preserve"> benefits, such as increased shoot biomass and pathogen suppression, compared to landraces and modern cultivars. The effectiveness of </w:t>
      </w:r>
      <w:r w:rsidRPr="00FC7A69">
        <w:rPr>
          <w:rStyle w:val="Emphasis"/>
        </w:rPr>
        <w:t>Trichoderma</w:t>
      </w:r>
      <w:r w:rsidRPr="00FC7A69">
        <w:t xml:space="preserve"> also declined along the domestication gradient. Abiotic factors, like soil nutrients, also influence these plant-microbe interactions (Cordova-Campos et al., 2012). </w:t>
      </w:r>
    </w:p>
    <w:p w14:paraId="12E353F2" w14:textId="4ADD72B4" w:rsidR="00BA195D" w:rsidRPr="00FC7A69" w:rsidRDefault="00BA195D" w:rsidP="00477BE7">
      <w:pPr>
        <w:spacing w:line="276" w:lineRule="auto"/>
        <w:ind w:firstLine="720"/>
      </w:pPr>
      <w:r w:rsidRPr="00FC7A69">
        <w:t xml:space="preserve">Tomato crops, which produce high biomass, have </w:t>
      </w:r>
      <w:r w:rsidR="006E3403" w:rsidRPr="00FC7A69">
        <w:t>high</w:t>
      </w:r>
      <w:r w:rsidR="00A129F1" w:rsidRPr="00FC7A69">
        <w:t xml:space="preserve"> </w:t>
      </w:r>
      <w:r w:rsidRPr="00FC7A69">
        <w:t>nutrient demands, particularly for phosphorus (P), a critical but finite nutrient (</w:t>
      </w:r>
      <w:proofErr w:type="spellStart"/>
      <w:r w:rsidRPr="00FC7A69">
        <w:t>Balemi</w:t>
      </w:r>
      <w:proofErr w:type="spellEnd"/>
      <w:r w:rsidRPr="00FC7A69">
        <w:t xml:space="preserve"> </w:t>
      </w:r>
      <w:r w:rsidR="004F02D6">
        <w:t>and</w:t>
      </w:r>
      <w:r w:rsidRPr="00FC7A69">
        <w:t xml:space="preserve"> </w:t>
      </w:r>
      <w:proofErr w:type="spellStart"/>
      <w:r w:rsidRPr="00FC7A69">
        <w:t>Negisho</w:t>
      </w:r>
      <w:proofErr w:type="spellEnd"/>
      <w:r w:rsidRPr="00FC7A69">
        <w:t xml:space="preserve">, 2012). Over 40% of global soils are P deficient, especially in regions with </w:t>
      </w:r>
      <w:proofErr w:type="gramStart"/>
      <w:r w:rsidRPr="00FC7A69">
        <w:t>highly-weathered</w:t>
      </w:r>
      <w:proofErr w:type="gramEnd"/>
      <w:r w:rsidRPr="00FC7A69">
        <w:t xml:space="preserve">, acidic soils like </w:t>
      </w:r>
      <w:proofErr w:type="spellStart"/>
      <w:r w:rsidRPr="00FC7A69">
        <w:t>Ultisols</w:t>
      </w:r>
      <w:proofErr w:type="spellEnd"/>
      <w:r w:rsidRPr="00FC7A69">
        <w:t xml:space="preserve"> and </w:t>
      </w:r>
      <w:proofErr w:type="spellStart"/>
      <w:r w:rsidRPr="00FC7A69">
        <w:t>Oxisols</w:t>
      </w:r>
      <w:proofErr w:type="spellEnd"/>
      <w:r w:rsidRPr="00FC7A69">
        <w:t xml:space="preserve"> in the southeastern USA, where P is strongly bound to clay minerals or iron and aluminum oxides (Rinu</w:t>
      </w:r>
      <w:r w:rsidR="004F02D6">
        <w:t xml:space="preserve"> et al.</w:t>
      </w:r>
      <w:r w:rsidRPr="00FC7A69">
        <w:t>, 2013; Bader et al., 2019). The ability of plants to uptake phosphorus varies by species and genotype, with some tomato varieties showing a 77% increase in dry weight under low P conditions (Dixon et al., 2020). Effective P use in tomatoes involves strategies such as rapid P sensing, optimized root growth, and microbial interactions. Understanding how plant breeding and domestication affect P use through plant morphology, metabolism, and beneficial microbial relationships is crucial for improving P efficiency (</w:t>
      </w:r>
      <w:proofErr w:type="spellStart"/>
      <w:r w:rsidRPr="00FC7A69">
        <w:t>Balemi</w:t>
      </w:r>
      <w:proofErr w:type="spellEnd"/>
      <w:r w:rsidRPr="00FC7A69">
        <w:t xml:space="preserve"> </w:t>
      </w:r>
      <w:r w:rsidR="004F02D6">
        <w:t>and</w:t>
      </w:r>
      <w:r w:rsidRPr="00FC7A69">
        <w:t xml:space="preserve"> </w:t>
      </w:r>
      <w:proofErr w:type="spellStart"/>
      <w:r w:rsidRPr="00FC7A69">
        <w:t>Negisho</w:t>
      </w:r>
      <w:proofErr w:type="spellEnd"/>
      <w:r w:rsidRPr="00FC7A69">
        <w:t>, 2012; Hoyos-Carvajal et al., 2009; Dixon et al., 2020). Microorganisms, particularly fungi, play a crucial role in the biogeochemical cycling of P in agroecosystems. Phosphate-solubilizing fungi (PSF) are especially effective for nutrient management due to their larger habitat range and greater resilience compared to bacteria (Rinu</w:t>
      </w:r>
      <w:r w:rsidR="004F02D6">
        <w:t xml:space="preserve"> et al.</w:t>
      </w:r>
      <w:r w:rsidRPr="00FC7A69">
        <w:t xml:space="preserve">, 2013; </w:t>
      </w:r>
      <w:proofErr w:type="spellStart"/>
      <w:r w:rsidRPr="00FC7A69">
        <w:t>Doilom</w:t>
      </w:r>
      <w:proofErr w:type="spellEnd"/>
      <w:r w:rsidR="004F02D6">
        <w:t xml:space="preserve"> et al.,</w:t>
      </w:r>
      <w:r w:rsidRPr="00FC7A69">
        <w:t xml:space="preserve"> 2020; </w:t>
      </w:r>
      <w:proofErr w:type="spellStart"/>
      <w:r w:rsidRPr="00FC7A69">
        <w:t>Bononi</w:t>
      </w:r>
      <w:proofErr w:type="spellEnd"/>
      <w:r w:rsidR="004F02D6">
        <w:t xml:space="preserve"> et al.</w:t>
      </w:r>
      <w:r w:rsidRPr="00FC7A69">
        <w:t xml:space="preserve">, 2020). </w:t>
      </w:r>
      <w:r w:rsidR="004F02D6">
        <w:t xml:space="preserve">The </w:t>
      </w:r>
      <w:r w:rsidRPr="00FC7A69">
        <w:t>PSF enhance P availability by producing organic acids that convert soil P into readily accessible forms for plant uptake (</w:t>
      </w:r>
      <w:proofErr w:type="spellStart"/>
      <w:r w:rsidRPr="00FC7A69">
        <w:t>Bononi</w:t>
      </w:r>
      <w:proofErr w:type="spellEnd"/>
      <w:r w:rsidR="004F02D6">
        <w:t xml:space="preserve"> et al.</w:t>
      </w:r>
      <w:r w:rsidRPr="00FC7A69">
        <w:t xml:space="preserve">, 2020). However, the </w:t>
      </w:r>
      <w:r w:rsidRPr="00FC7A69">
        <w:lastRenderedPageBreak/>
        <w:t>effectiveness of PSF in solubilizing P depends on site-specific soil conditions, such as the forms of phosphorus compounds and soil pH (Ngo</w:t>
      </w:r>
      <w:r w:rsidR="00743A73">
        <w:t xml:space="preserve"> et al.</w:t>
      </w:r>
      <w:r w:rsidRPr="00FC7A69">
        <w:t>, 2021; Elias</w:t>
      </w:r>
      <w:r w:rsidR="00743A73">
        <w:t xml:space="preserve"> et al.</w:t>
      </w:r>
      <w:r w:rsidRPr="00FC7A69">
        <w:t>, 2016).</w:t>
      </w:r>
    </w:p>
    <w:p w14:paraId="3618358B" w14:textId="51333075" w:rsidR="00BA195D" w:rsidRPr="00FC7A69" w:rsidRDefault="00BA195D" w:rsidP="00477BE7">
      <w:pPr>
        <w:spacing w:line="276" w:lineRule="auto"/>
        <w:ind w:firstLine="720"/>
        <w:rPr>
          <w:color w:val="000000"/>
        </w:rPr>
      </w:pPr>
      <w:r w:rsidRPr="00FC7A69">
        <w:rPr>
          <w:rStyle w:val="Emphasis"/>
        </w:rPr>
        <w:t>Trichoderma</w:t>
      </w:r>
      <w:r w:rsidRPr="00FC7A69">
        <w:t>, a</w:t>
      </w:r>
      <w:r w:rsidR="00743A73">
        <w:t xml:space="preserve"> PSF</w:t>
      </w:r>
      <w:r w:rsidRPr="00FC7A69">
        <w:t xml:space="preserve">, can be beneficial in agricultural environments, particularly in P-deficient soils. A study on </w:t>
      </w:r>
      <w:r w:rsidRPr="00FC7A69">
        <w:rPr>
          <w:rStyle w:val="Emphasis"/>
        </w:rPr>
        <w:t>Trichoderma</w:t>
      </w:r>
      <w:r w:rsidRPr="00FC7A69">
        <w:t xml:space="preserve"> with soybean and various </w:t>
      </w:r>
      <w:r w:rsidR="00743A73">
        <w:t>P</w:t>
      </w:r>
      <w:r w:rsidRPr="00FC7A69">
        <w:t xml:space="preserve"> fertilizers in the Amazon's acidic, weathered soils found that two </w:t>
      </w:r>
      <w:r w:rsidRPr="00FC7A69">
        <w:rPr>
          <w:rStyle w:val="Emphasis"/>
        </w:rPr>
        <w:t>Trichoderma</w:t>
      </w:r>
      <w:r w:rsidRPr="00FC7A69">
        <w:t xml:space="preserve"> isolates (AMS 34.39 and AMS 31.15) enhanced P solubilizing enzyme activity by 16</w:t>
      </w:r>
      <w:r w:rsidR="000505A7">
        <w:t xml:space="preserve"> to</w:t>
      </w:r>
      <w:r w:rsidRPr="00FC7A69">
        <w:t>17% with rock phosphate and 10</w:t>
      </w:r>
      <w:r w:rsidR="000505A7">
        <w:t xml:space="preserve"> to</w:t>
      </w:r>
      <w:r w:rsidRPr="00FC7A69">
        <w:t xml:space="preserve">15% with triple superphosphate. Rock phosphate showed the highest enzymatic activity due to its lower availability, which stimulated greater microbial activity. Optimal soybean biomass increases were observed at 70 kg P/ha, with notable improvements in plant height at P rates of 50, 70, and 90 kg P/ha when combined with </w:t>
      </w:r>
      <w:r w:rsidRPr="00FC7A69">
        <w:rPr>
          <w:rStyle w:val="Emphasis"/>
        </w:rPr>
        <w:t>Trichoderma</w:t>
      </w:r>
      <w:r w:rsidRPr="00FC7A69">
        <w:t xml:space="preserve">. Overall, </w:t>
      </w:r>
      <w:r w:rsidRPr="00FC7A69">
        <w:rPr>
          <w:rStyle w:val="Emphasis"/>
        </w:rPr>
        <w:t>Trichoderma</w:t>
      </w:r>
      <w:r w:rsidRPr="00FC7A69">
        <w:t xml:space="preserve"> significantly boosted plant growth and P availability compared to treatments without the fungi (</w:t>
      </w:r>
      <w:proofErr w:type="spellStart"/>
      <w:r w:rsidRPr="00FC7A69">
        <w:t>Bononi</w:t>
      </w:r>
      <w:proofErr w:type="spellEnd"/>
      <w:r w:rsidR="00743A73">
        <w:t xml:space="preserve"> et al.</w:t>
      </w:r>
      <w:r w:rsidRPr="00FC7A69">
        <w:t xml:space="preserve">, 2020). </w:t>
      </w:r>
      <w:r w:rsidRPr="00FC7A69">
        <w:rPr>
          <w:rStyle w:val="Emphasis"/>
        </w:rPr>
        <w:t>Trichoderma</w:t>
      </w:r>
      <w:r w:rsidRPr="00FC7A69">
        <w:t xml:space="preserve"> has potential to enhance nutrient availability, particularly phosphorus (P), through mineralization and solubilization in the rhizosphere (Cai </w:t>
      </w:r>
      <w:r w:rsidR="00743A73">
        <w:t>and</w:t>
      </w:r>
      <w:r w:rsidRPr="00FC7A69">
        <w:t xml:space="preserve"> Chen, 2014). It can also parasitize pathogenic fungi with antibiotic production and improve plant growth by enhancing root structure (Harman, 2004; Bader et al., 2019). Fertilization impacts plant disease resistance, with studies indicating that while P fertilization slightly increases </w:t>
      </w:r>
      <w:r w:rsidRPr="00FC7A69">
        <w:rPr>
          <w:rStyle w:val="Emphasis"/>
        </w:rPr>
        <w:t>Fusarium</w:t>
      </w:r>
      <w:r w:rsidRPr="00FC7A69">
        <w:t xml:space="preserve"> </w:t>
      </w:r>
      <w:r w:rsidR="00743A73">
        <w:t xml:space="preserve">disease </w:t>
      </w:r>
      <w:r w:rsidRPr="00FC7A69">
        <w:t xml:space="preserve">severity, it does not match the impact of </w:t>
      </w:r>
      <w:r w:rsidR="00743A73">
        <w:t xml:space="preserve">different forms of </w:t>
      </w:r>
      <w:r w:rsidRPr="00FC7A69">
        <w:t>nitrogen (N) fertilization. The highest disease severity in some tomato plants occurs with combined N and P fertilization (</w:t>
      </w:r>
      <w:proofErr w:type="spellStart"/>
      <w:r w:rsidRPr="00FC7A69">
        <w:t>Veresoglou</w:t>
      </w:r>
      <w:proofErr w:type="spellEnd"/>
      <w:r w:rsidRPr="00FC7A69">
        <w:t xml:space="preserve"> et al., 2012). However, there is limited information on the effectiveness of </w:t>
      </w:r>
      <w:r w:rsidRPr="00FC7A69">
        <w:rPr>
          <w:rStyle w:val="Emphasis"/>
        </w:rPr>
        <w:t>Trichoderma</w:t>
      </w:r>
      <w:r w:rsidRPr="00FC7A69">
        <w:t xml:space="preserve"> in P uptake and disease management in highly weathered, acidic soils, necessitating further research on how </w:t>
      </w:r>
      <w:r w:rsidRPr="00FC7A69">
        <w:rPr>
          <w:rStyle w:val="Emphasis"/>
        </w:rPr>
        <w:t>Trichoderma</w:t>
      </w:r>
      <w:r w:rsidRPr="00FC7A69">
        <w:t xml:space="preserve"> affects nutrient availability and disease severity in tomato crops (</w:t>
      </w:r>
      <w:proofErr w:type="spellStart"/>
      <w:r w:rsidRPr="00FC7A69">
        <w:t>Srihuttagum</w:t>
      </w:r>
      <w:proofErr w:type="spellEnd"/>
      <w:r w:rsidR="00743A73">
        <w:t xml:space="preserve"> et al.</w:t>
      </w:r>
      <w:r w:rsidRPr="00FC7A69">
        <w:t>, 1989).</w:t>
      </w:r>
    </w:p>
    <w:p w14:paraId="5A8749CA" w14:textId="01C24845" w:rsidR="00BA195D" w:rsidRPr="00FC7A69" w:rsidRDefault="00BA195D" w:rsidP="00271660">
      <w:pPr>
        <w:spacing w:line="276" w:lineRule="auto"/>
        <w:ind w:firstLine="720"/>
      </w:pPr>
      <w:r w:rsidRPr="00FC7A69">
        <w:t xml:space="preserve">To better understand how the ability of </w:t>
      </w:r>
      <w:r w:rsidR="00743A73">
        <w:t>native</w:t>
      </w:r>
      <w:r w:rsidRPr="00FC7A69">
        <w:t xml:space="preserve"> </w:t>
      </w:r>
      <w:r w:rsidRPr="00FC7A69">
        <w:rPr>
          <w:i/>
        </w:rPr>
        <w:t>Trichoderma</w:t>
      </w:r>
      <w:r w:rsidRPr="00FC7A69">
        <w:t xml:space="preserve"> </w:t>
      </w:r>
      <w:r w:rsidR="00743A73">
        <w:t>isolates</w:t>
      </w:r>
      <w:r w:rsidRPr="00FC7A69">
        <w:t xml:space="preserve"> to solubilize soil P affects biocontrol and plant nutrient uptake in genetically diverse tomato, two greenhouse trial</w:t>
      </w:r>
      <w:r w:rsidR="000505A7">
        <w:t>s</w:t>
      </w:r>
      <w:r w:rsidRPr="00FC7A69">
        <w:t xml:space="preserve"> were conducted to meet two objectives. In objective 1, we evaluated two </w:t>
      </w:r>
      <w:r w:rsidRPr="00FC7A69">
        <w:rPr>
          <w:i/>
        </w:rPr>
        <w:t>Trichoderma</w:t>
      </w:r>
      <w:r w:rsidRPr="00FC7A69">
        <w:t xml:space="preserve"> isolates (T3; </w:t>
      </w:r>
      <w:r w:rsidRPr="00FC7A69">
        <w:rPr>
          <w:i/>
        </w:rPr>
        <w:t>T.</w:t>
      </w:r>
      <w:r w:rsidRPr="00FC7A69">
        <w:t xml:space="preserve"> </w:t>
      </w:r>
      <w:proofErr w:type="spellStart"/>
      <w:r w:rsidRPr="00FC7A69">
        <w:rPr>
          <w:i/>
        </w:rPr>
        <w:t>arundinaceum</w:t>
      </w:r>
      <w:proofErr w:type="spellEnd"/>
      <w:r w:rsidRPr="00FC7A69">
        <w:t xml:space="preserve"> and T5; </w:t>
      </w:r>
      <w:r w:rsidRPr="00FC7A69">
        <w:rPr>
          <w:i/>
        </w:rPr>
        <w:t>T. harzianum</w:t>
      </w:r>
      <w:r w:rsidRPr="00FC7A69">
        <w:t xml:space="preserve">) </w:t>
      </w:r>
      <w:r w:rsidR="00743A73">
        <w:t>with</w:t>
      </w:r>
      <w:r w:rsidRPr="00FC7A69">
        <w:t xml:space="preserve"> differing P-solubilization potential on tomato P-uptake in a greenhouse trial of five diverse tomato genotypes/wild relatives and varying P fertilization. We hypothesized that high P-solubilizing </w:t>
      </w:r>
      <w:r w:rsidRPr="00FC7A69">
        <w:rPr>
          <w:i/>
        </w:rPr>
        <w:t>Trichoderma</w:t>
      </w:r>
      <w:r w:rsidRPr="00FC7A69">
        <w:t xml:space="preserve"> would increase tomato biomass and P uptake when </w:t>
      </w:r>
      <w:r w:rsidR="00E02F5C" w:rsidRPr="00FC7A69">
        <w:t xml:space="preserve">the </w:t>
      </w:r>
      <w:r w:rsidRPr="00FC7A69">
        <w:t>tomato was grown in low-P availability substrates, but the magnitude of effects would differ among tomato germplasm and be more pronounced in tomato wild relatives. In objective 2, we evaluated isolate T5 (</w:t>
      </w:r>
      <w:r w:rsidRPr="00FC7A69">
        <w:rPr>
          <w:i/>
        </w:rPr>
        <w:t>T. harzianum</w:t>
      </w:r>
      <w:r w:rsidRPr="00FC7A69">
        <w:t xml:space="preserve">) for P-solubilization potential and biocontrol interactions (+/- </w:t>
      </w:r>
      <w:proofErr w:type="spellStart"/>
      <w:r w:rsidRPr="00FC7A69">
        <w:rPr>
          <w:i/>
        </w:rPr>
        <w:t>Fol</w:t>
      </w:r>
      <w:proofErr w:type="spellEnd"/>
      <w:r w:rsidRPr="00FC7A69">
        <w:t>) with P-uptake and availability in greenhouse trial</w:t>
      </w:r>
      <w:r w:rsidR="00743A73">
        <w:t>s</w:t>
      </w:r>
      <w:r w:rsidRPr="00FC7A69">
        <w:t xml:space="preserve"> with two differ</w:t>
      </w:r>
      <w:r w:rsidR="00B97CB8">
        <w:t>ent</w:t>
      </w:r>
      <w:r w:rsidRPr="00FC7A69">
        <w:t xml:space="preserve"> tomato genotypes (cv. Matt’s Wild Cherry (</w:t>
      </w:r>
      <w:r w:rsidRPr="00FC7A69">
        <w:rPr>
          <w:i/>
          <w:color w:val="000000"/>
        </w:rPr>
        <w:t xml:space="preserve">S. </w:t>
      </w:r>
      <w:proofErr w:type="spellStart"/>
      <w:r w:rsidRPr="00FC7A69">
        <w:rPr>
          <w:i/>
          <w:color w:val="000000"/>
        </w:rPr>
        <w:t>lycopersicum</w:t>
      </w:r>
      <w:proofErr w:type="spellEnd"/>
      <w:r w:rsidRPr="00FC7A69">
        <w:rPr>
          <w:i/>
          <w:color w:val="000000"/>
        </w:rPr>
        <w:t xml:space="preserve"> </w:t>
      </w:r>
      <w:r w:rsidRPr="00FC7A69">
        <w:rPr>
          <w:iCs/>
          <w:color w:val="000000"/>
        </w:rPr>
        <w:t>var.</w:t>
      </w:r>
      <w:r w:rsidRPr="00FC7A69">
        <w:rPr>
          <w:i/>
          <w:color w:val="000000"/>
        </w:rPr>
        <w:t xml:space="preserve"> cerasiforme;</w:t>
      </w:r>
      <w:r w:rsidRPr="00FC7A69">
        <w:rPr>
          <w:color w:val="000000"/>
        </w:rPr>
        <w:t xml:space="preserve"> </w:t>
      </w:r>
      <w:r w:rsidRPr="00FC7A69">
        <w:t>second domestication) and cv. Valencia (</w:t>
      </w:r>
      <w:r w:rsidRPr="00FC7A69">
        <w:rPr>
          <w:i/>
          <w:iCs/>
        </w:rPr>
        <w:t xml:space="preserve">S. </w:t>
      </w:r>
      <w:proofErr w:type="spellStart"/>
      <w:r w:rsidRPr="00FC7A69">
        <w:rPr>
          <w:i/>
          <w:iCs/>
        </w:rPr>
        <w:t>lycopersicum</w:t>
      </w:r>
      <w:proofErr w:type="spellEnd"/>
      <w:r w:rsidRPr="00FC7A69">
        <w:t xml:space="preserve">; heirloom). We hypothesized that tomato biomass, performance, and wilt resistance would improve under low soil P availability when inoculated with high P-solubilizing </w:t>
      </w:r>
      <w:r w:rsidRPr="00FC7A69">
        <w:rPr>
          <w:i/>
        </w:rPr>
        <w:t>Trichoderma</w:t>
      </w:r>
      <w:r w:rsidRPr="00FC7A69">
        <w:t>.</w:t>
      </w:r>
    </w:p>
    <w:p w14:paraId="1326B05D" w14:textId="4C0371C0" w:rsidR="00BA195D" w:rsidRPr="001B19EC" w:rsidRDefault="00BA195D" w:rsidP="001B19EC">
      <w:pPr>
        <w:pStyle w:val="Heading2"/>
      </w:pPr>
      <w:bookmarkStart w:id="133" w:name="_Toc172977622"/>
      <w:bookmarkStart w:id="134" w:name="_Toc174476465"/>
      <w:bookmarkStart w:id="135" w:name="_Toc174516972"/>
      <w:r w:rsidRPr="001B19EC">
        <w:t>Method</w:t>
      </w:r>
      <w:r w:rsidR="002F5656" w:rsidRPr="001B19EC">
        <w:t>ology</w:t>
      </w:r>
      <w:bookmarkEnd w:id="133"/>
      <w:bookmarkEnd w:id="134"/>
      <w:bookmarkEnd w:id="135"/>
    </w:p>
    <w:p w14:paraId="44769178" w14:textId="77777777" w:rsidR="00B97CB8" w:rsidRDefault="00B97CB8" w:rsidP="00477BE7">
      <w:pPr>
        <w:pStyle w:val="paragraph"/>
        <w:spacing w:before="0" w:beforeAutospacing="0" w:after="0" w:afterAutospacing="0" w:line="276" w:lineRule="auto"/>
        <w:ind w:firstLine="720"/>
        <w:textAlignment w:val="baseline"/>
        <w:rPr>
          <w:rFonts w:ascii="Segoe UI" w:hAnsi="Segoe UI" w:cs="Segoe UI"/>
          <w:sz w:val="18"/>
          <w:szCs w:val="18"/>
        </w:rPr>
      </w:pPr>
      <w:bookmarkStart w:id="136" w:name="_Toc174476466"/>
      <w:bookmarkStart w:id="137" w:name="_Toc174516973"/>
      <w:r w:rsidRPr="001B19EC">
        <w:rPr>
          <w:rStyle w:val="Heading2Char"/>
        </w:rPr>
        <w:t>Objective 1.</w:t>
      </w:r>
      <w:bookmarkEnd w:id="136"/>
      <w:bookmarkEnd w:id="137"/>
      <w:r>
        <w:rPr>
          <w:rStyle w:val="normaltextrun"/>
        </w:rPr>
        <w:t xml:space="preserve"> Eight native </w:t>
      </w:r>
      <w:r>
        <w:rPr>
          <w:rStyle w:val="normaltextrun"/>
          <w:i/>
          <w:iCs/>
        </w:rPr>
        <w:t xml:space="preserve">Trichoderma </w:t>
      </w:r>
      <w:r>
        <w:rPr>
          <w:rStyle w:val="normaltextrun"/>
        </w:rPr>
        <w:t xml:space="preserve">isolates and one commercial </w:t>
      </w:r>
      <w:r>
        <w:rPr>
          <w:rStyle w:val="normaltextrun"/>
          <w:i/>
          <w:iCs/>
        </w:rPr>
        <w:t>Trichoderma</w:t>
      </w:r>
      <w:r>
        <w:rPr>
          <w:rStyle w:val="normaltextrun"/>
        </w:rPr>
        <w:t xml:space="preserve"> isolate were analyzed in a previous study (Dalton, Ch. 1) for P solubilization potential to determine two </w:t>
      </w:r>
      <w:r>
        <w:rPr>
          <w:rStyle w:val="normaltextrun"/>
        </w:rPr>
        <w:lastRenderedPageBreak/>
        <w:t xml:space="preserve">isolates that differed in potential to solubilize P in greenhouse and lab studies for this study. This data indicated that </w:t>
      </w:r>
      <w:r>
        <w:rPr>
          <w:rStyle w:val="normaltextrun"/>
          <w:i/>
          <w:iCs/>
        </w:rPr>
        <w:t>Trichoderma</w:t>
      </w:r>
      <w:r>
        <w:rPr>
          <w:rStyle w:val="normaltextrun"/>
        </w:rPr>
        <w:t xml:space="preserve"> isolates T3 (</w:t>
      </w:r>
      <w:r>
        <w:rPr>
          <w:rStyle w:val="normaltextrun"/>
          <w:i/>
          <w:iCs/>
        </w:rPr>
        <w:t xml:space="preserve">T. </w:t>
      </w:r>
      <w:proofErr w:type="spellStart"/>
      <w:r>
        <w:rPr>
          <w:rStyle w:val="normaltextrun"/>
          <w:i/>
          <w:iCs/>
        </w:rPr>
        <w:t>arundinaceum</w:t>
      </w:r>
      <w:proofErr w:type="spellEnd"/>
      <w:r>
        <w:rPr>
          <w:rStyle w:val="normaltextrun"/>
        </w:rPr>
        <w:t>) and T5 (</w:t>
      </w:r>
      <w:r>
        <w:rPr>
          <w:rStyle w:val="normaltextrun"/>
          <w:i/>
          <w:iCs/>
        </w:rPr>
        <w:t>T. harzianum</w:t>
      </w:r>
      <w:r>
        <w:rPr>
          <w:rStyle w:val="normaltextrun"/>
        </w:rPr>
        <w:t xml:space="preserve">) had potential for improving P availability from aluminum phosphate in acidic clay soils, as well as relatively high biocontrol potential. </w:t>
      </w:r>
      <w:r>
        <w:rPr>
          <w:rStyle w:val="eop"/>
        </w:rPr>
        <w:t> </w:t>
      </w:r>
    </w:p>
    <w:p w14:paraId="784BFE24" w14:textId="2FFB8524" w:rsidR="00B97CB8" w:rsidRPr="003F6181" w:rsidRDefault="00B97CB8" w:rsidP="003F6181">
      <w:pPr>
        <w:pStyle w:val="paragraph"/>
        <w:spacing w:before="0" w:beforeAutospacing="0" w:after="0" w:afterAutospacing="0" w:line="276" w:lineRule="auto"/>
        <w:ind w:firstLine="720"/>
        <w:textAlignment w:val="baseline"/>
      </w:pPr>
      <w:r>
        <w:rPr>
          <w:rStyle w:val="normaltextrun"/>
          <w:i/>
          <w:iCs/>
        </w:rPr>
        <w:t xml:space="preserve">Trichoderma </w:t>
      </w:r>
      <w:r>
        <w:rPr>
          <w:rStyle w:val="normaltextrun"/>
        </w:rPr>
        <w:t xml:space="preserve">isolates were cultured on potato dextrose agar (PDA); 31.2 g / 800 mL sterile deionized water with </w:t>
      </w:r>
      <w:r w:rsidR="002F5B3B">
        <w:rPr>
          <w:rStyle w:val="normaltextrun"/>
        </w:rPr>
        <w:t>0.4</w:t>
      </w:r>
      <w:r>
        <w:rPr>
          <w:rStyle w:val="normaltextrun"/>
        </w:rPr>
        <w:t xml:space="preserve"> mg rifampicin in 85-mm Petri dishes. </w:t>
      </w:r>
      <w:r>
        <w:rPr>
          <w:rStyle w:val="normaltextrun"/>
          <w:i/>
          <w:iCs/>
        </w:rPr>
        <w:t xml:space="preserve">Trichoderma </w:t>
      </w:r>
      <w:r>
        <w:rPr>
          <w:rStyle w:val="normaltextrun"/>
        </w:rPr>
        <w:t xml:space="preserve">was grown for 5 to 7 days under continuous, fluorescent lighting at room temperature (~22°C) to allow for dense, hyphal growth and sporulation to occur (Jaiswal, 2020). After 5 to 7 days, </w:t>
      </w:r>
      <w:r>
        <w:rPr>
          <w:rStyle w:val="normaltextrun"/>
          <w:i/>
          <w:iCs/>
        </w:rPr>
        <w:t>Trichoderma</w:t>
      </w:r>
      <w:r>
        <w:rPr>
          <w:rStyle w:val="normaltextrun"/>
        </w:rPr>
        <w:t xml:space="preserve"> plates with dense, green conidial growth were scraped with a sterile toothpick (areas of 5 to 7 mm diam.) were deposited into a suspension </w:t>
      </w:r>
      <w:r w:rsidR="003F6181" w:rsidRPr="00FC7A69">
        <w:rPr>
          <w:color w:val="000000"/>
        </w:rPr>
        <w:t xml:space="preserve">deposited into a </w:t>
      </w:r>
      <w:r w:rsidR="003F6181">
        <w:rPr>
          <w:color w:val="000000"/>
        </w:rPr>
        <w:t xml:space="preserve">suspension using a stock solution </w:t>
      </w:r>
      <w:proofErr w:type="gramStart"/>
      <w:r w:rsidR="003F6181">
        <w:rPr>
          <w:color w:val="000000"/>
        </w:rPr>
        <w:t>of  0.1</w:t>
      </w:r>
      <w:proofErr w:type="gramEnd"/>
      <w:r w:rsidR="003F6181">
        <w:rPr>
          <w:color w:val="000000"/>
        </w:rPr>
        <w:t xml:space="preserve">% Tween-twenty </w:t>
      </w:r>
      <w:r w:rsidR="003F6181">
        <w:rPr>
          <w:rStyle w:val="normaltextrun"/>
        </w:rPr>
        <w:t xml:space="preserve">(Thermo-Fisher, Waltham, MA) </w:t>
      </w:r>
      <w:r w:rsidR="003F6181">
        <w:rPr>
          <w:color w:val="000000"/>
        </w:rPr>
        <w:t>in DI water to create a suspension of 25% stock to 75% DI water.</w:t>
      </w:r>
      <w:r w:rsidR="00F60815">
        <w:rPr>
          <w:color w:val="000000"/>
        </w:rPr>
        <w:t xml:space="preserve"> </w:t>
      </w:r>
      <w:r>
        <w:rPr>
          <w:rStyle w:val="normaltextrun"/>
        </w:rPr>
        <w:t>The</w:t>
      </w:r>
      <w:r>
        <w:rPr>
          <w:rStyle w:val="normaltextrun"/>
          <w:color w:val="000000"/>
        </w:rPr>
        <w:t xml:space="preserve"> concentration of conidia within each solution was determined under a light microscope with a hemacytometer. Suspensions were then diluted in an aqueous solution of 1% carboxymethylcellulose to achieve a final concentration of 1 × 10</w:t>
      </w:r>
      <w:r>
        <w:rPr>
          <w:rStyle w:val="normaltextrun"/>
          <w:color w:val="000000"/>
          <w:sz w:val="19"/>
          <w:szCs w:val="19"/>
          <w:vertAlign w:val="superscript"/>
        </w:rPr>
        <w:t>6</w:t>
      </w:r>
      <w:r>
        <w:rPr>
          <w:rStyle w:val="normaltextrun"/>
          <w:color w:val="000000"/>
        </w:rPr>
        <w:t xml:space="preserve"> spores/mL (Shrestha, 2020).</w:t>
      </w:r>
    </w:p>
    <w:p w14:paraId="5BEADE81" w14:textId="6A4E2F8E" w:rsidR="00C545D9" w:rsidRDefault="00B97CB8" w:rsidP="00477BE7">
      <w:pPr>
        <w:pStyle w:val="paragraph"/>
        <w:spacing w:before="0" w:beforeAutospacing="0" w:after="0" w:afterAutospacing="0" w:line="276" w:lineRule="auto"/>
        <w:ind w:firstLine="720"/>
        <w:textAlignment w:val="baseline"/>
        <w:rPr>
          <w:rStyle w:val="eop"/>
        </w:rPr>
      </w:pPr>
      <w:r>
        <w:rPr>
          <w:rStyle w:val="normaltextrun"/>
        </w:rPr>
        <w:t xml:space="preserve">Tomato seeds of five genotypes representative of a domestication continuum </w:t>
      </w:r>
      <w:r>
        <w:rPr>
          <w:rStyle w:val="contentcontrolboundarysink"/>
        </w:rPr>
        <w:t>​</w:t>
      </w:r>
      <w:r>
        <w:rPr>
          <w:rStyle w:val="normaltextrun"/>
        </w:rPr>
        <w:t>     </w:t>
      </w:r>
      <w:r>
        <w:rPr>
          <w:rStyle w:val="contentcontrolboundarysink"/>
        </w:rPr>
        <w:t>​</w:t>
      </w:r>
      <w:r>
        <w:rPr>
          <w:rStyle w:val="normaltextrun"/>
        </w:rPr>
        <w:t>(</w:t>
      </w:r>
      <w:r>
        <w:rPr>
          <w:rStyle w:val="normaltextrun"/>
          <w:i/>
          <w:iCs/>
        </w:rPr>
        <w:t xml:space="preserve">Solanum </w:t>
      </w:r>
      <w:r>
        <w:rPr>
          <w:rStyle w:val="contentcontrolboundarysink"/>
        </w:rPr>
        <w:t>​​</w:t>
      </w:r>
      <w:r>
        <w:rPr>
          <w:rStyle w:val="normaltextrun"/>
          <w:i/>
          <w:iCs/>
          <w:color w:val="000000"/>
        </w:rPr>
        <w:t>habrochaites</w:t>
      </w:r>
      <w:r>
        <w:rPr>
          <w:rStyle w:val="normaltextrun"/>
          <w:color w:val="000000"/>
        </w:rPr>
        <w:t xml:space="preserve">, </w:t>
      </w:r>
      <w:r>
        <w:rPr>
          <w:rStyle w:val="normaltextrun"/>
          <w:i/>
          <w:iCs/>
        </w:rPr>
        <w:t xml:space="preserve">S. pimpinellifolium, S. </w:t>
      </w:r>
      <w:proofErr w:type="spellStart"/>
      <w:r>
        <w:rPr>
          <w:rStyle w:val="normaltextrun"/>
          <w:i/>
          <w:iCs/>
        </w:rPr>
        <w:t>lycopersicum</w:t>
      </w:r>
      <w:proofErr w:type="spellEnd"/>
      <w:r>
        <w:rPr>
          <w:rStyle w:val="normaltextrun"/>
          <w:i/>
          <w:iCs/>
        </w:rPr>
        <w:t xml:space="preserve"> </w:t>
      </w:r>
      <w:r>
        <w:rPr>
          <w:rStyle w:val="normaltextrun"/>
        </w:rPr>
        <w:t>var.</w:t>
      </w:r>
      <w:r>
        <w:rPr>
          <w:rStyle w:val="normaltextrun"/>
          <w:i/>
          <w:iCs/>
        </w:rPr>
        <w:t xml:space="preserve"> </w:t>
      </w:r>
      <w:r w:rsidR="000505A7">
        <w:rPr>
          <w:rStyle w:val="normaltextrun"/>
          <w:i/>
          <w:iCs/>
        </w:rPr>
        <w:t>c</w:t>
      </w:r>
      <w:r>
        <w:rPr>
          <w:rStyle w:val="normaltextrun"/>
          <w:i/>
          <w:iCs/>
        </w:rPr>
        <w:t xml:space="preserve">erasiforme, </w:t>
      </w:r>
      <w:r>
        <w:rPr>
          <w:rStyle w:val="normaltextrun"/>
          <w:i/>
          <w:iCs/>
          <w:color w:val="000000"/>
        </w:rPr>
        <w:t xml:space="preserve">S. </w:t>
      </w:r>
      <w:proofErr w:type="spellStart"/>
      <w:r>
        <w:rPr>
          <w:rStyle w:val="normaltextrun"/>
          <w:i/>
          <w:iCs/>
          <w:color w:val="000000"/>
        </w:rPr>
        <w:t>lycopersicum</w:t>
      </w:r>
      <w:proofErr w:type="spellEnd"/>
      <w:r>
        <w:rPr>
          <w:rStyle w:val="normaltextrun"/>
          <w:color w:val="000000"/>
        </w:rPr>
        <w:t xml:space="preserve"> cv. Valencia, and </w:t>
      </w:r>
      <w:r>
        <w:rPr>
          <w:rStyle w:val="normaltextrun"/>
          <w:i/>
          <w:iCs/>
          <w:color w:val="000000"/>
        </w:rPr>
        <w:t xml:space="preserve">S. </w:t>
      </w:r>
      <w:proofErr w:type="spellStart"/>
      <w:r>
        <w:rPr>
          <w:rStyle w:val="normaltextrun"/>
          <w:i/>
          <w:iCs/>
          <w:color w:val="000000"/>
        </w:rPr>
        <w:t>lycopersicum</w:t>
      </w:r>
      <w:proofErr w:type="spellEnd"/>
      <w:r>
        <w:rPr>
          <w:rStyle w:val="normaltextrun"/>
          <w:color w:val="000000"/>
        </w:rPr>
        <w:t xml:space="preserve"> cv. Clementine</w:t>
      </w:r>
      <w:r w:rsidRPr="007A30A2">
        <w:rPr>
          <w:rStyle w:val="normaltextrun"/>
          <w:color w:val="000000"/>
        </w:rPr>
        <w:t xml:space="preserve">) </w:t>
      </w:r>
      <w:r w:rsidRPr="007A30A2">
        <w:rPr>
          <w:rStyle w:val="normaltextrun"/>
        </w:rPr>
        <w:t xml:space="preserve">(Table 3.1) </w:t>
      </w:r>
      <w:r w:rsidRPr="007A30A2">
        <w:rPr>
          <w:rStyle w:val="normaltextrun"/>
          <w:color w:val="000000"/>
        </w:rPr>
        <w:t xml:space="preserve">were surface sterilized by soaking in 3% hydrogen </w:t>
      </w:r>
      <w:r w:rsidRPr="007A30A2">
        <w:rPr>
          <w:rStyle w:val="normaltextrun"/>
        </w:rPr>
        <w:t xml:space="preserve">peroxide for 2 min, rinsed with sterile water, and air-dried for 10 min under a biosafety cabinet. Seeds were soaked in </w:t>
      </w:r>
      <w:r w:rsidRPr="007A30A2">
        <w:rPr>
          <w:rStyle w:val="normaltextrun"/>
          <w:i/>
          <w:iCs/>
        </w:rPr>
        <w:t>Trichoderma</w:t>
      </w:r>
      <w:r w:rsidRPr="007A30A2">
        <w:rPr>
          <w:rStyle w:val="normaltextrun"/>
        </w:rPr>
        <w:t xml:space="preserve"> treatment suspensions for 15 min, while control seeds were soaked in the same concentration solution with no spores. Treated seeds were planted in </w:t>
      </w:r>
      <w:r w:rsidRPr="007A30A2">
        <w:rPr>
          <w:rStyle w:val="normaltextrun"/>
          <w:color w:val="000000"/>
        </w:rPr>
        <w:t>organic medium (Lambert Organic All-Purpose Mix, Lambert, Québec, Canada)</w:t>
      </w:r>
      <w:r w:rsidRPr="007A30A2">
        <w:rPr>
          <w:rStyle w:val="normaltextrun"/>
        </w:rPr>
        <w:t xml:space="preserve"> and grown in a greenhouse for 4 weeks in seedling trays prior to being transplanted. Plant establishment rates were recorded as live plants in week 4 before being transplanted into experimental pots. A total of 180 pots were used per trial (</w:t>
      </w:r>
      <w:r w:rsidR="00F60815" w:rsidRPr="007A30A2">
        <w:rPr>
          <w:rStyle w:val="normaltextrun"/>
        </w:rPr>
        <w:t>Fig 3.1</w:t>
      </w:r>
      <w:r w:rsidRPr="007A30A2">
        <w:rPr>
          <w:rStyle w:val="normaltextrun"/>
        </w:rPr>
        <w:t xml:space="preserve">). Variables included tomato type (Table 3.1) , two </w:t>
      </w:r>
      <w:r w:rsidRPr="007A30A2">
        <w:rPr>
          <w:rStyle w:val="normaltextrun"/>
          <w:i/>
          <w:iCs/>
        </w:rPr>
        <w:t xml:space="preserve">Trichoderma </w:t>
      </w:r>
      <w:r w:rsidRPr="007A30A2">
        <w:rPr>
          <w:rStyle w:val="normaltextrun"/>
        </w:rPr>
        <w:t>isolates (</w:t>
      </w:r>
      <w:r w:rsidRPr="007A30A2">
        <w:rPr>
          <w:rStyle w:val="normaltextrun"/>
          <w:i/>
          <w:iCs/>
        </w:rPr>
        <w:t xml:space="preserve">T. </w:t>
      </w:r>
      <w:proofErr w:type="spellStart"/>
      <w:r w:rsidRPr="007A30A2">
        <w:rPr>
          <w:rStyle w:val="normaltextrun"/>
          <w:i/>
          <w:iCs/>
        </w:rPr>
        <w:t>arundinaceum</w:t>
      </w:r>
      <w:proofErr w:type="spellEnd"/>
      <w:r w:rsidRPr="007A30A2">
        <w:rPr>
          <w:rStyle w:val="normaltextrun"/>
          <w:i/>
          <w:iCs/>
        </w:rPr>
        <w:t xml:space="preserve">, </w:t>
      </w:r>
      <w:r w:rsidRPr="007A30A2">
        <w:rPr>
          <w:rStyle w:val="normaltextrun"/>
        </w:rPr>
        <w:t>T3</w:t>
      </w:r>
      <w:r>
        <w:rPr>
          <w:rStyle w:val="normaltextrun"/>
        </w:rPr>
        <w:t xml:space="preserve"> and </w:t>
      </w:r>
      <w:r>
        <w:rPr>
          <w:rStyle w:val="normaltextrun"/>
          <w:i/>
          <w:iCs/>
        </w:rPr>
        <w:t xml:space="preserve">T. harzianum, </w:t>
      </w:r>
      <w:r>
        <w:rPr>
          <w:rStyle w:val="normaltextrun"/>
        </w:rPr>
        <w:t>T5</w:t>
      </w:r>
      <w:r>
        <w:rPr>
          <w:rStyle w:val="normaltextrun"/>
          <w:i/>
          <w:iCs/>
        </w:rPr>
        <w:t>)</w:t>
      </w:r>
      <w:r>
        <w:rPr>
          <w:rStyle w:val="normaltextrun"/>
        </w:rPr>
        <w:t xml:space="preserve"> and a non-inoculated control, and three P amendments (mono-potassium phosphate (KH</w:t>
      </w:r>
      <w:r>
        <w:rPr>
          <w:rStyle w:val="normaltextrun"/>
          <w:sz w:val="19"/>
          <w:szCs w:val="19"/>
          <w:vertAlign w:val="subscript"/>
        </w:rPr>
        <w:t>2</w:t>
      </w:r>
      <w:r>
        <w:rPr>
          <w:rStyle w:val="normaltextrun"/>
        </w:rPr>
        <w:t>PO</w:t>
      </w:r>
      <w:r>
        <w:rPr>
          <w:rStyle w:val="normaltextrun"/>
          <w:sz w:val="19"/>
          <w:szCs w:val="19"/>
          <w:vertAlign w:val="subscript"/>
        </w:rPr>
        <w:t>4</w:t>
      </w:r>
      <w:r>
        <w:rPr>
          <w:rStyle w:val="normaltextrun"/>
        </w:rPr>
        <w:t>) at 0.57 per 1,300 g soil and aluminum-phosphate (AlPO</w:t>
      </w:r>
      <w:r>
        <w:rPr>
          <w:rStyle w:val="normaltextrun"/>
          <w:sz w:val="19"/>
          <w:szCs w:val="19"/>
          <w:vertAlign w:val="subscript"/>
        </w:rPr>
        <w:t>4</w:t>
      </w:r>
      <w:r>
        <w:rPr>
          <w:rStyle w:val="normaltextrun"/>
        </w:rPr>
        <w:t>) with low concentration of 0.256 g per 1.300 g of soil and high concentration of 0.5112 g per 1,300 g of soil, plus a control with no added P. Pots of 16-cm-diam. were filled with 1,300 g of 50% sand and 50% field soil (UT Organic Research Unit). To prevent nutrient deficiency, soil was also amended with standard fertilizers; potassium nitrate (KNO</w:t>
      </w:r>
      <w:r>
        <w:rPr>
          <w:rStyle w:val="normaltextrun"/>
          <w:sz w:val="19"/>
          <w:szCs w:val="19"/>
          <w:vertAlign w:val="subscript"/>
        </w:rPr>
        <w:t>3</w:t>
      </w:r>
      <w:r>
        <w:rPr>
          <w:rStyle w:val="normaltextrun"/>
        </w:rPr>
        <w:t>) at 0.719 g per 1,300 g of soil and Micromax Micronutrients Granular (calcium; 6%, magnesium; 3%, sulfur boron; 0.1%, copper; 1%, water soluble copper iron; 17%, water soluble iron manganese; 2.5%, water soluble manganese molybdenum; 0.05%, zinc; 1%, water soluble zinc derivative; 1%) at 1 g per 1,300 g of soil. Soil samples were collected before transplanting and after harvest to evaluate soil pH because soil pH affects chemical properties of P availability and soil phosphatase activity (Rihn et al., 2013). After 9 weeks of growing in the greenhouse (average temperature 24</w:t>
      </w:r>
      <w:r>
        <w:rPr>
          <w:rStyle w:val="normaltextrun"/>
          <w:sz w:val="19"/>
          <w:szCs w:val="19"/>
          <w:vertAlign w:val="superscript"/>
        </w:rPr>
        <w:t xml:space="preserve">o </w:t>
      </w:r>
      <w:r>
        <w:rPr>
          <w:rStyle w:val="normaltextrun"/>
        </w:rPr>
        <w:t xml:space="preserve">C) plant height and stem caliper were measured. Tomato plants were removed from pots, cleaned, and roots separated from shoot tissue. Above ground </w:t>
      </w:r>
    </w:p>
    <w:p w14:paraId="173D2D42" w14:textId="7F12FCF2" w:rsidR="00C545D9" w:rsidRPr="00FC7A69" w:rsidRDefault="00C545D9" w:rsidP="00C545D9">
      <w:pPr>
        <w:pStyle w:val="Heading3"/>
      </w:pPr>
      <w:bookmarkStart w:id="138" w:name="_Toc174517147"/>
      <w:r w:rsidRPr="00FC7A69">
        <w:lastRenderedPageBreak/>
        <w:t xml:space="preserve">Table 3.1: Identification information of tomato species for </w:t>
      </w:r>
      <w:r>
        <w:t>O</w:t>
      </w:r>
      <w:r w:rsidRPr="00FC7A69">
        <w:t>bjective 1.</w:t>
      </w:r>
      <w:bookmarkEnd w:id="138"/>
      <w:r w:rsidRPr="00FC7A69">
        <w:t xml:space="preserve">  </w:t>
      </w:r>
    </w:p>
    <w:tbl>
      <w:tblPr>
        <w:tblStyle w:val="TableGrid"/>
        <w:tblW w:w="9242" w:type="dxa"/>
        <w:tblLayout w:type="fixed"/>
        <w:tblLook w:val="0400" w:firstRow="0" w:lastRow="0" w:firstColumn="0" w:lastColumn="0" w:noHBand="0" w:noVBand="1"/>
      </w:tblPr>
      <w:tblGrid>
        <w:gridCol w:w="4675"/>
        <w:gridCol w:w="4567"/>
      </w:tblGrid>
      <w:tr w:rsidR="00C545D9" w:rsidRPr="00FC7A69" w14:paraId="4E0BF03E" w14:textId="77777777" w:rsidTr="005D6086">
        <w:trPr>
          <w:trHeight w:val="535"/>
        </w:trPr>
        <w:tc>
          <w:tcPr>
            <w:tcW w:w="4675" w:type="dxa"/>
            <w:shd w:val="clear" w:color="auto" w:fill="341D8B" w:themeFill="accent5" w:themeFillShade="80"/>
          </w:tcPr>
          <w:p w14:paraId="20FE062F" w14:textId="77777777" w:rsidR="00C545D9" w:rsidRPr="00FC7A69" w:rsidRDefault="00C545D9" w:rsidP="005D6086">
            <w:pPr>
              <w:spacing w:line="276" w:lineRule="auto"/>
              <w:jc w:val="center"/>
              <w:rPr>
                <w:b/>
                <w:color w:val="FFFFFF"/>
              </w:rPr>
            </w:pPr>
            <w:r w:rsidRPr="00FC7A69">
              <w:rPr>
                <w:b/>
                <w:color w:val="FFFFFF"/>
              </w:rPr>
              <w:t>Scientific Name</w:t>
            </w:r>
          </w:p>
        </w:tc>
        <w:tc>
          <w:tcPr>
            <w:tcW w:w="4567" w:type="dxa"/>
            <w:shd w:val="clear" w:color="auto" w:fill="341D8B" w:themeFill="accent5" w:themeFillShade="80"/>
          </w:tcPr>
          <w:p w14:paraId="4C3FFE4F" w14:textId="77777777" w:rsidR="00C545D9" w:rsidRPr="00FC7A69" w:rsidRDefault="00C545D9" w:rsidP="005D6086">
            <w:pPr>
              <w:spacing w:line="276" w:lineRule="auto"/>
              <w:jc w:val="center"/>
              <w:rPr>
                <w:b/>
                <w:color w:val="FFFFFF"/>
              </w:rPr>
            </w:pPr>
            <w:r w:rsidRPr="00FC7A69">
              <w:rPr>
                <w:b/>
                <w:color w:val="FFFFFF"/>
              </w:rPr>
              <w:t>Level of Domestication</w:t>
            </w:r>
          </w:p>
        </w:tc>
      </w:tr>
      <w:tr w:rsidR="00C545D9" w:rsidRPr="00FC7A69" w14:paraId="4BB88B43" w14:textId="77777777" w:rsidTr="005D6086">
        <w:trPr>
          <w:trHeight w:val="535"/>
        </w:trPr>
        <w:tc>
          <w:tcPr>
            <w:tcW w:w="4675" w:type="dxa"/>
          </w:tcPr>
          <w:p w14:paraId="3B0C68AB" w14:textId="77777777" w:rsidR="00C545D9" w:rsidRPr="00FC7A69" w:rsidRDefault="00C545D9" w:rsidP="005D6086">
            <w:pPr>
              <w:spacing w:line="276" w:lineRule="auto"/>
              <w:rPr>
                <w:i/>
              </w:rPr>
            </w:pPr>
            <w:r w:rsidRPr="00FC7A69">
              <w:rPr>
                <w:i/>
              </w:rPr>
              <w:t>Solanum habrochaites</w:t>
            </w:r>
          </w:p>
        </w:tc>
        <w:tc>
          <w:tcPr>
            <w:tcW w:w="4567" w:type="dxa"/>
          </w:tcPr>
          <w:p w14:paraId="66184268" w14:textId="77777777" w:rsidR="00C545D9" w:rsidRPr="00FC7A69" w:rsidRDefault="00C545D9" w:rsidP="005D6086">
            <w:pPr>
              <w:spacing w:line="276" w:lineRule="auto"/>
            </w:pPr>
            <w:r w:rsidRPr="00FC7A69">
              <w:t>Wild tomato</w:t>
            </w:r>
          </w:p>
        </w:tc>
      </w:tr>
      <w:tr w:rsidR="00C545D9" w:rsidRPr="00FC7A69" w14:paraId="2E312EC0" w14:textId="77777777" w:rsidTr="005D6086">
        <w:trPr>
          <w:trHeight w:val="556"/>
        </w:trPr>
        <w:tc>
          <w:tcPr>
            <w:tcW w:w="4675" w:type="dxa"/>
          </w:tcPr>
          <w:p w14:paraId="01C3705F" w14:textId="77777777" w:rsidR="00C545D9" w:rsidRPr="00FC7A69" w:rsidRDefault="00C545D9" w:rsidP="005D6086">
            <w:pPr>
              <w:spacing w:line="276" w:lineRule="auto"/>
              <w:rPr>
                <w:i/>
              </w:rPr>
            </w:pPr>
            <w:r w:rsidRPr="00FC7A69">
              <w:rPr>
                <w:i/>
              </w:rPr>
              <w:t>Solanum pimpinellifolium</w:t>
            </w:r>
          </w:p>
        </w:tc>
        <w:tc>
          <w:tcPr>
            <w:tcW w:w="4567" w:type="dxa"/>
          </w:tcPr>
          <w:p w14:paraId="41BA969F" w14:textId="77777777" w:rsidR="00C545D9" w:rsidRPr="00FC7A69" w:rsidRDefault="00C545D9" w:rsidP="005D6086">
            <w:pPr>
              <w:spacing w:line="276" w:lineRule="auto"/>
            </w:pPr>
            <w:r w:rsidRPr="00FC7A69">
              <w:t xml:space="preserve">First domestication </w:t>
            </w:r>
          </w:p>
        </w:tc>
      </w:tr>
      <w:tr w:rsidR="00C545D9" w:rsidRPr="00FC7A69" w14:paraId="18178A8F" w14:textId="77777777" w:rsidTr="005D6086">
        <w:trPr>
          <w:trHeight w:val="535"/>
        </w:trPr>
        <w:tc>
          <w:tcPr>
            <w:tcW w:w="4675" w:type="dxa"/>
          </w:tcPr>
          <w:p w14:paraId="2FDB5631" w14:textId="77777777" w:rsidR="00C545D9" w:rsidRPr="00FC7A69" w:rsidRDefault="00C545D9" w:rsidP="005D6086">
            <w:pPr>
              <w:spacing w:line="276" w:lineRule="auto"/>
              <w:rPr>
                <w:i/>
              </w:rPr>
            </w:pPr>
            <w:r w:rsidRPr="00FC7A69">
              <w:rPr>
                <w:i/>
              </w:rPr>
              <w:t xml:space="preserve">Solanum </w:t>
            </w:r>
            <w:proofErr w:type="spellStart"/>
            <w:r w:rsidRPr="00FC7A69">
              <w:rPr>
                <w:i/>
              </w:rPr>
              <w:t>lycopersicum</w:t>
            </w:r>
            <w:proofErr w:type="spellEnd"/>
            <w:r w:rsidRPr="00FC7A69">
              <w:rPr>
                <w:i/>
              </w:rPr>
              <w:t xml:space="preserve"> </w:t>
            </w:r>
            <w:r w:rsidRPr="00FC7A69">
              <w:rPr>
                <w:iCs/>
              </w:rPr>
              <w:t>var</w:t>
            </w:r>
            <w:r w:rsidRPr="00FC7A69">
              <w:rPr>
                <w:i/>
              </w:rPr>
              <w:t xml:space="preserve">. cerasiforme </w:t>
            </w:r>
            <w:r w:rsidRPr="00FC7A69">
              <w:rPr>
                <w:iCs/>
              </w:rPr>
              <w:t xml:space="preserve">cv </w:t>
            </w:r>
            <w:r w:rsidRPr="00FC7A69">
              <w:rPr>
                <w:i/>
              </w:rPr>
              <w:t>‘</w:t>
            </w:r>
            <w:r w:rsidRPr="00572A10">
              <w:rPr>
                <w:iCs/>
              </w:rPr>
              <w:t>Matt’s Wild Cherry’</w:t>
            </w:r>
          </w:p>
        </w:tc>
        <w:tc>
          <w:tcPr>
            <w:tcW w:w="4567" w:type="dxa"/>
          </w:tcPr>
          <w:p w14:paraId="0C86527F" w14:textId="77777777" w:rsidR="00C545D9" w:rsidRPr="00FC7A69" w:rsidRDefault="00C545D9" w:rsidP="005D6086">
            <w:pPr>
              <w:spacing w:line="276" w:lineRule="auto"/>
            </w:pPr>
            <w:r w:rsidRPr="00FC7A69">
              <w:t xml:space="preserve">Second domestication </w:t>
            </w:r>
          </w:p>
        </w:tc>
      </w:tr>
      <w:tr w:rsidR="00C545D9" w:rsidRPr="00FC7A69" w14:paraId="05192D0E" w14:textId="77777777" w:rsidTr="005D6086">
        <w:trPr>
          <w:trHeight w:val="535"/>
        </w:trPr>
        <w:tc>
          <w:tcPr>
            <w:tcW w:w="4675" w:type="dxa"/>
          </w:tcPr>
          <w:p w14:paraId="5A2B612C" w14:textId="77777777" w:rsidR="00C545D9" w:rsidRPr="00FC7A69" w:rsidRDefault="00C545D9" w:rsidP="005D6086">
            <w:pPr>
              <w:spacing w:line="276" w:lineRule="auto"/>
              <w:rPr>
                <w:i/>
              </w:rPr>
            </w:pPr>
            <w:r w:rsidRPr="00FC7A69">
              <w:rPr>
                <w:i/>
                <w:iCs/>
              </w:rPr>
              <w:t xml:space="preserve">Solanum </w:t>
            </w:r>
            <w:proofErr w:type="spellStart"/>
            <w:r w:rsidRPr="00FC7A69">
              <w:rPr>
                <w:i/>
                <w:iCs/>
              </w:rPr>
              <w:t>lycopersicum</w:t>
            </w:r>
            <w:proofErr w:type="spellEnd"/>
            <w:r w:rsidRPr="00FC7A69">
              <w:t xml:space="preserve"> cv</w:t>
            </w:r>
            <w:r w:rsidRPr="00FC7A69">
              <w:rPr>
                <w:i/>
                <w:iCs/>
              </w:rPr>
              <w:t xml:space="preserve"> </w:t>
            </w:r>
            <w:r w:rsidRPr="00FC7A69">
              <w:rPr>
                <w:i/>
              </w:rPr>
              <w:t>‘</w:t>
            </w:r>
            <w:r w:rsidRPr="00572A10">
              <w:rPr>
                <w:iCs/>
              </w:rPr>
              <w:t>Valencia</w:t>
            </w:r>
            <w:r w:rsidRPr="00FC7A69">
              <w:rPr>
                <w:i/>
              </w:rPr>
              <w:t>’</w:t>
            </w:r>
          </w:p>
        </w:tc>
        <w:tc>
          <w:tcPr>
            <w:tcW w:w="4567" w:type="dxa"/>
          </w:tcPr>
          <w:p w14:paraId="4D3BAAED" w14:textId="77777777" w:rsidR="00C545D9" w:rsidRPr="00FC7A69" w:rsidRDefault="00C545D9" w:rsidP="005D6086">
            <w:pPr>
              <w:spacing w:line="276" w:lineRule="auto"/>
            </w:pPr>
            <w:r w:rsidRPr="00FC7A69">
              <w:t>Heirloom</w:t>
            </w:r>
          </w:p>
        </w:tc>
      </w:tr>
      <w:tr w:rsidR="00C545D9" w:rsidRPr="00FC7A69" w14:paraId="64992EC5" w14:textId="77777777" w:rsidTr="005D6086">
        <w:trPr>
          <w:trHeight w:val="535"/>
        </w:trPr>
        <w:tc>
          <w:tcPr>
            <w:tcW w:w="4675" w:type="dxa"/>
          </w:tcPr>
          <w:p w14:paraId="31E2153A" w14:textId="77777777" w:rsidR="00C545D9" w:rsidRPr="00FC7A69" w:rsidRDefault="00C545D9" w:rsidP="005D6086">
            <w:pPr>
              <w:spacing w:line="276" w:lineRule="auto"/>
              <w:rPr>
                <w:i/>
              </w:rPr>
            </w:pPr>
            <w:r w:rsidRPr="00FC7A69">
              <w:rPr>
                <w:i/>
                <w:iCs/>
              </w:rPr>
              <w:t xml:space="preserve">Solanum </w:t>
            </w:r>
            <w:proofErr w:type="spellStart"/>
            <w:r w:rsidRPr="00FC7A69">
              <w:rPr>
                <w:i/>
                <w:iCs/>
              </w:rPr>
              <w:t>lycopersicum</w:t>
            </w:r>
            <w:proofErr w:type="spellEnd"/>
            <w:r w:rsidRPr="00FC7A69">
              <w:rPr>
                <w:i/>
                <w:iCs/>
              </w:rPr>
              <w:t xml:space="preserve"> </w:t>
            </w:r>
            <w:r w:rsidRPr="00FC7A69">
              <w:t>cv</w:t>
            </w:r>
            <w:r w:rsidRPr="00FC7A69">
              <w:rPr>
                <w:i/>
              </w:rPr>
              <w:t xml:space="preserve"> ‘</w:t>
            </w:r>
            <w:r w:rsidRPr="00572A10">
              <w:rPr>
                <w:iCs/>
              </w:rPr>
              <w:t>Clementin</w:t>
            </w:r>
            <w:r w:rsidRPr="00FC7A69">
              <w:rPr>
                <w:i/>
              </w:rPr>
              <w:t>e’</w:t>
            </w:r>
          </w:p>
        </w:tc>
        <w:tc>
          <w:tcPr>
            <w:tcW w:w="4567" w:type="dxa"/>
          </w:tcPr>
          <w:p w14:paraId="4955332D" w14:textId="77777777" w:rsidR="00C545D9" w:rsidRPr="00FC7A69" w:rsidRDefault="00C545D9" w:rsidP="005D6086">
            <w:pPr>
              <w:spacing w:line="276" w:lineRule="auto"/>
            </w:pPr>
            <w:r w:rsidRPr="00FC7A69">
              <w:t>Modern hybrid</w:t>
            </w:r>
          </w:p>
        </w:tc>
      </w:tr>
    </w:tbl>
    <w:p w14:paraId="2C1A82D2" w14:textId="77777777" w:rsidR="00C545D9" w:rsidRDefault="00C545D9">
      <w:pPr>
        <w:spacing w:after="160" w:line="259" w:lineRule="auto"/>
        <w:rPr>
          <w:rStyle w:val="eop"/>
        </w:rPr>
      </w:pPr>
    </w:p>
    <w:p w14:paraId="3D9211A3" w14:textId="77777777" w:rsidR="00C545D9" w:rsidRDefault="00C545D9">
      <w:pPr>
        <w:spacing w:after="160" w:line="259" w:lineRule="auto"/>
        <w:rPr>
          <w:rStyle w:val="eop"/>
        </w:rPr>
      </w:pPr>
      <w:r>
        <w:rPr>
          <w:rStyle w:val="eop"/>
        </w:rPr>
        <w:br w:type="page"/>
      </w:r>
    </w:p>
    <w:p w14:paraId="450D3200" w14:textId="77777777" w:rsidR="00C545D9" w:rsidRPr="00FC7A69" w:rsidRDefault="00C545D9" w:rsidP="00C545D9">
      <w:pPr>
        <w:spacing w:line="276" w:lineRule="auto"/>
      </w:pPr>
      <w:r>
        <w:rPr>
          <w:noProof/>
        </w:rPr>
        <w:lastRenderedPageBreak/>
        <w:drawing>
          <wp:inline distT="0" distB="0" distL="0" distR="0" wp14:anchorId="185FF748" wp14:editId="7CA912B7">
            <wp:extent cx="5943600" cy="2982595"/>
            <wp:effectExtent l="0" t="0" r="0" b="1905"/>
            <wp:docPr id="1973256639" name="Picture 1" descr="A diagram of a toma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32777" name="Picture 1" descr="A diagram of a tomato&#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943600" cy="2982595"/>
                    </a:xfrm>
                    <a:prstGeom prst="rect">
                      <a:avLst/>
                    </a:prstGeom>
                  </pic:spPr>
                </pic:pic>
              </a:graphicData>
            </a:graphic>
          </wp:inline>
        </w:drawing>
      </w:r>
    </w:p>
    <w:p w14:paraId="2643F6CE" w14:textId="77777777" w:rsidR="00C545D9" w:rsidRDefault="00C545D9" w:rsidP="00C545D9">
      <w:pPr>
        <w:pStyle w:val="TableofFigures"/>
        <w:rPr>
          <w:rStyle w:val="SubtitleChar"/>
        </w:rPr>
      </w:pPr>
      <w:bookmarkStart w:id="139" w:name="_Toc174488005"/>
      <w:bookmarkStart w:id="140" w:name="_Toc174712704"/>
      <w:r w:rsidRPr="00BE676C">
        <w:rPr>
          <w:rStyle w:val="SubtitleChar"/>
        </w:rPr>
        <w:t xml:space="preserve">Figure 3.1: Experimental design for </w:t>
      </w:r>
      <w:r>
        <w:rPr>
          <w:rStyle w:val="SubtitleChar"/>
        </w:rPr>
        <w:t>O</w:t>
      </w:r>
      <w:r w:rsidRPr="00BE676C">
        <w:rPr>
          <w:rStyle w:val="SubtitleChar"/>
        </w:rPr>
        <w:t xml:space="preserve">bjective 1: tomato types in order of domestication (1-5), </w:t>
      </w:r>
      <w:r w:rsidRPr="00BE676C">
        <w:rPr>
          <w:rStyle w:val="SubtitleChar"/>
          <w:i/>
          <w:iCs/>
        </w:rPr>
        <w:t>Trichoderma</w:t>
      </w:r>
      <w:r w:rsidRPr="00BE676C">
        <w:rPr>
          <w:rStyle w:val="SubtitleChar"/>
        </w:rPr>
        <w:t xml:space="preserve"> treatments (T3; </w:t>
      </w:r>
      <w:r w:rsidRPr="00BE676C">
        <w:rPr>
          <w:rStyle w:val="SubtitleChar"/>
          <w:i/>
          <w:iCs/>
        </w:rPr>
        <w:t xml:space="preserve">T. </w:t>
      </w:r>
      <w:proofErr w:type="spellStart"/>
      <w:r w:rsidRPr="00BE676C">
        <w:rPr>
          <w:rStyle w:val="SubtitleChar"/>
          <w:i/>
          <w:iCs/>
        </w:rPr>
        <w:t>aridunaceaum</w:t>
      </w:r>
      <w:proofErr w:type="spellEnd"/>
      <w:r w:rsidRPr="00BE676C">
        <w:rPr>
          <w:rStyle w:val="SubtitleChar"/>
        </w:rPr>
        <w:t xml:space="preserve">, T5; </w:t>
      </w:r>
      <w:r w:rsidRPr="00BE676C">
        <w:rPr>
          <w:rStyle w:val="SubtitleChar"/>
          <w:i/>
          <w:iCs/>
        </w:rPr>
        <w:t>T. harzianum</w:t>
      </w:r>
      <w:r w:rsidRPr="00BE676C">
        <w:rPr>
          <w:rStyle w:val="SubtitleChar"/>
        </w:rPr>
        <w:t xml:space="preserve"> species complex, and control) and phosphorus treatments (Al-P high, Al-P low, K-P, and No-P controls). Each treatment group was replicated 3 times, for a total of 180 pots per trial, with a total of two trials.</w:t>
      </w:r>
      <w:bookmarkEnd w:id="139"/>
      <w:bookmarkEnd w:id="140"/>
      <w:r w:rsidRPr="00BE676C">
        <w:rPr>
          <w:rStyle w:val="SubtitleChar"/>
        </w:rPr>
        <w:t xml:space="preserve"> </w:t>
      </w:r>
    </w:p>
    <w:p w14:paraId="224B9FBB" w14:textId="38D7C385" w:rsidR="00B97CB8" w:rsidRPr="00C545D9" w:rsidRDefault="00C545D9" w:rsidP="00C545D9">
      <w:pPr>
        <w:spacing w:after="160" w:line="259" w:lineRule="auto"/>
      </w:pPr>
      <w:r>
        <w:rPr>
          <w:rStyle w:val="eop"/>
        </w:rPr>
        <w:br w:type="page"/>
      </w:r>
    </w:p>
    <w:p w14:paraId="468FF1BB" w14:textId="77777777" w:rsidR="00271660" w:rsidRDefault="00271660" w:rsidP="00271660">
      <w:pPr>
        <w:pStyle w:val="paragraph"/>
        <w:spacing w:before="0" w:beforeAutospacing="0" w:after="0" w:afterAutospacing="0" w:line="276" w:lineRule="auto"/>
        <w:textAlignment w:val="baseline"/>
        <w:rPr>
          <w:rStyle w:val="eop"/>
        </w:rPr>
      </w:pPr>
      <w:r>
        <w:rPr>
          <w:rStyle w:val="normaltextrun"/>
        </w:rPr>
        <w:lastRenderedPageBreak/>
        <w:t xml:space="preserve">tissues were oven-dried at 65°C for 48 h prior to recording dry biomass. In brief, tissue samples were finely ground, and 2.5 g of each plant was collected and analyzed following microwave digestion by Inductively Coupled Plasma (ICP) spectroscopy (Water’s Lab, Owensboro, KY.) </w:t>
      </w:r>
      <w:r>
        <w:rPr>
          <w:rStyle w:val="eop"/>
        </w:rPr>
        <w:t> </w:t>
      </w:r>
    </w:p>
    <w:p w14:paraId="5C66D4A0" w14:textId="4AEECF35" w:rsidR="00B97CB8" w:rsidRDefault="00B97CB8" w:rsidP="00271660">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rPr>
        <w:t xml:space="preserve">To assay tomato root systems for colonization by </w:t>
      </w:r>
      <w:r>
        <w:rPr>
          <w:rStyle w:val="normaltextrun"/>
          <w:i/>
          <w:iCs/>
        </w:rPr>
        <w:t xml:space="preserve">Trichoderma </w:t>
      </w:r>
      <w:r>
        <w:rPr>
          <w:rStyle w:val="normaltextrun"/>
        </w:rPr>
        <w:t xml:space="preserve">spp., from each plant sample fine tertiary roots were clipped at 1 to 2 cm lengths and arranged in 10 evenly spaced clusters on </w:t>
      </w:r>
      <w:r>
        <w:rPr>
          <w:rStyle w:val="normaltextrun"/>
          <w:i/>
          <w:iCs/>
        </w:rPr>
        <w:t>Trichoderma</w:t>
      </w:r>
      <w:r>
        <w:rPr>
          <w:rStyle w:val="normaltextrun"/>
        </w:rPr>
        <w:t xml:space="preserve"> </w:t>
      </w:r>
      <w:r w:rsidR="000505A7">
        <w:rPr>
          <w:rStyle w:val="normaltextrun"/>
        </w:rPr>
        <w:t>semi-</w:t>
      </w:r>
      <w:r>
        <w:rPr>
          <w:rStyle w:val="normaltextrun"/>
        </w:rPr>
        <w:t xml:space="preserve">selective medium (TSM); 31.2 g potato dextrose agar, 0.15 g rose </w:t>
      </w:r>
      <w:proofErr w:type="spellStart"/>
      <w:r>
        <w:rPr>
          <w:rStyle w:val="normaltextrun"/>
        </w:rPr>
        <w:t>bengal</w:t>
      </w:r>
      <w:proofErr w:type="spellEnd"/>
      <w:r>
        <w:rPr>
          <w:rStyle w:val="normaltextrun"/>
        </w:rPr>
        <w:t>, 0.3 g streptomycin, 0.3 g chloramphenicol per 800 mL H</w:t>
      </w:r>
      <w:r>
        <w:rPr>
          <w:rStyle w:val="normaltextrun"/>
          <w:sz w:val="19"/>
          <w:szCs w:val="19"/>
          <w:vertAlign w:val="subscript"/>
        </w:rPr>
        <w:t>2</w:t>
      </w:r>
      <w:r>
        <w:rPr>
          <w:rStyle w:val="normaltextrun"/>
        </w:rPr>
        <w:t xml:space="preserve">O (Askew and Laing, 1993; Williams et al., 2003). Photo documentation was collected after 3, 5, and 7 days of culture growth for quantitative assessment. Approximately 100 g of soil was collected after 9 weeks from each pot to evaluate soluble inorganic P (D’Angelo et al., 2001.) Of these soil samples, 5 g were added to a 50 mL centrifuge tube and acidified with 20.0 mL of </w:t>
      </w:r>
      <w:r>
        <w:rPr>
          <w:rStyle w:val="normaltextrun"/>
          <w:color w:val="000000"/>
        </w:rPr>
        <w:t>0.0125 M H</w:t>
      </w:r>
      <w:r>
        <w:rPr>
          <w:rStyle w:val="normaltextrun"/>
          <w:color w:val="000000"/>
          <w:sz w:val="19"/>
          <w:szCs w:val="19"/>
          <w:vertAlign w:val="subscript"/>
        </w:rPr>
        <w:t>2</w:t>
      </w:r>
      <w:r>
        <w:rPr>
          <w:rStyle w:val="normaltextrun"/>
          <w:color w:val="000000"/>
        </w:rPr>
        <w:t>SO</w:t>
      </w:r>
      <w:r>
        <w:rPr>
          <w:rStyle w:val="normaltextrun"/>
          <w:color w:val="000000"/>
          <w:sz w:val="19"/>
          <w:szCs w:val="19"/>
          <w:vertAlign w:val="subscript"/>
        </w:rPr>
        <w:t>4</w:t>
      </w:r>
      <w:r>
        <w:rPr>
          <w:rStyle w:val="normaltextrun"/>
          <w:color w:val="000000"/>
        </w:rPr>
        <w:t xml:space="preserve"> + 0.05 M HCl solution (</w:t>
      </w:r>
      <w:proofErr w:type="spellStart"/>
      <w:r>
        <w:rPr>
          <w:rStyle w:val="normaltextrun"/>
          <w:color w:val="000000"/>
        </w:rPr>
        <w:t>Mehlich</w:t>
      </w:r>
      <w:proofErr w:type="spellEnd"/>
      <w:r>
        <w:rPr>
          <w:rStyle w:val="normaltextrun"/>
          <w:color w:val="000000"/>
        </w:rPr>
        <w:t xml:space="preserve"> 1), shaken 5 min on a shaker at 180 rpm, and centrifuged for 5 min at 3,500 rpm. Samples were filtered (Whatman No.2 filter paper) and stored at </w:t>
      </w:r>
      <w:r w:rsidR="000505A7">
        <w:rPr>
          <w:rStyle w:val="normaltextrun"/>
        </w:rPr>
        <w:t>18</w:t>
      </w:r>
      <w:r>
        <w:rPr>
          <w:rStyle w:val="normaltextrun"/>
        </w:rPr>
        <w:t xml:space="preserve">°C prior to analysis for P concentration. In brief, acidified samples were reacted with </w:t>
      </w:r>
      <w:r>
        <w:rPr>
          <w:rStyle w:val="normaltextrun"/>
          <w:color w:val="000000"/>
        </w:rPr>
        <w:t xml:space="preserve">ammonium molybdate tetrahydrate and then malachite green carbinol hydrochloride in polyvinyl alcohol. The concentrations of inorganic P in broth solution at the end of incubation were determined by measuring absorbance at 630 nm, then comparing absorbance to a </w:t>
      </w:r>
      <w:r w:rsidRPr="00726658">
        <w:rPr>
          <w:rStyle w:val="normaltextrun"/>
          <w:color w:val="000000"/>
        </w:rPr>
        <w:t>standard curve.</w:t>
      </w:r>
      <w:r>
        <w:rPr>
          <w:rStyle w:val="eop"/>
          <w:color w:val="000000"/>
        </w:rPr>
        <w:t> </w:t>
      </w:r>
    </w:p>
    <w:p w14:paraId="6FF7EF30" w14:textId="77777777" w:rsidR="00B97CB8" w:rsidRDefault="00B97CB8" w:rsidP="00477BE7">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rPr>
        <w:t xml:space="preserve">Select samples were evaluated for acid phosphatase activity in soil (Weaver et al., 1994). This included soils from cv. Valencia with all </w:t>
      </w:r>
      <w:r>
        <w:rPr>
          <w:rStyle w:val="normaltextrun"/>
          <w:i/>
          <w:iCs/>
        </w:rPr>
        <w:t>Trichoderma</w:t>
      </w:r>
      <w:r>
        <w:rPr>
          <w:rStyle w:val="normaltextrun"/>
        </w:rPr>
        <w:t xml:space="preserve"> treatments (T3, T5) and control and fertilization treatments of Al-low and No-P. Soil (1-g) was added to a 50-mL centrifuge tube with 0.2 mL toluene, 4 mL modified universal buffer [</w:t>
      </w:r>
      <w:r>
        <w:rPr>
          <w:rStyle w:val="normaltextrun"/>
          <w:color w:val="000000"/>
        </w:rPr>
        <w:t xml:space="preserve">12.1 g (hydroxymethyl) aminomethane; 11.6 g maleic acid; 14.0 g citric acid; 6.3 g boric acid in 488 mL of 1 N sodium hydroxide (NaOH) and diluted in 1 L of water], and 1 mL of p-nitrophenyl phosphate solution. This mixture was incubated for 1 h before adding 1 mL of 0.5 M CaCl2 and 4 mL of 0.5 M NaOH, then filtered through a Whatman no. 2 filter paper. Samples were measured using a spectrophotometer for yellow color intensity and read at 400 nm (Weaver et al., 1994). </w:t>
      </w:r>
      <w:r>
        <w:rPr>
          <w:rStyle w:val="eop"/>
          <w:color w:val="000000"/>
        </w:rPr>
        <w:t> </w:t>
      </w:r>
    </w:p>
    <w:p w14:paraId="65A485B2" w14:textId="0B0EBAD7" w:rsidR="00BA195D" w:rsidRPr="00B97CB8" w:rsidRDefault="00B97CB8" w:rsidP="00271660">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color w:val="000000"/>
        </w:rPr>
        <w:t xml:space="preserve">A mixed model factorial analysis of variance (ANOVA; Statistical Analysis Software, version 9.3) for treatment (tomato type, P source, </w:t>
      </w:r>
      <w:r>
        <w:rPr>
          <w:rStyle w:val="normaltextrun"/>
          <w:i/>
          <w:iCs/>
          <w:color w:val="000000"/>
        </w:rPr>
        <w:t xml:space="preserve">Trichoderma </w:t>
      </w:r>
      <w:r>
        <w:rPr>
          <w:rStyle w:val="normaltextrun"/>
          <w:color w:val="000000"/>
        </w:rPr>
        <w:t xml:space="preserve">isolates and controls, and their interactions) effects on response variables was conducted. Data were evaluated for normality (Shapiro–Wilk test) and homogeneity of variance (Levene’s test) and data were transformed to address non-normal distribution and unequal variances of residual error where appropriate. “Trial” was treated as a random factor. </w:t>
      </w:r>
      <w:proofErr w:type="gramStart"/>
      <w:r>
        <w:rPr>
          <w:rStyle w:val="normaltextrun"/>
          <w:color w:val="000000"/>
        </w:rPr>
        <w:t>Fisher’s</w:t>
      </w:r>
      <w:proofErr w:type="gramEnd"/>
      <w:r>
        <w:rPr>
          <w:rStyle w:val="normaltextrun"/>
          <w:color w:val="000000"/>
        </w:rPr>
        <w:t xml:space="preserve"> protected Least Significant Difference (P-LSD) test was used to separate means at 5% significance level; untransformed means and standard errors are reported. Data were pooled for analysis.</w:t>
      </w:r>
      <w:r>
        <w:rPr>
          <w:rStyle w:val="eop"/>
          <w:color w:val="000000"/>
        </w:rPr>
        <w:t> </w:t>
      </w:r>
    </w:p>
    <w:p w14:paraId="7899BE80" w14:textId="625217B9" w:rsidR="00B97CB8" w:rsidRDefault="00BA195D" w:rsidP="00271660">
      <w:pPr>
        <w:pStyle w:val="paragraph"/>
        <w:spacing w:before="0" w:beforeAutospacing="0" w:after="0" w:afterAutospacing="0" w:line="276" w:lineRule="auto"/>
        <w:ind w:firstLine="720"/>
        <w:textAlignment w:val="baseline"/>
        <w:rPr>
          <w:rFonts w:ascii="Segoe UI" w:hAnsi="Segoe UI" w:cs="Segoe UI"/>
          <w:sz w:val="18"/>
          <w:szCs w:val="18"/>
        </w:rPr>
      </w:pPr>
      <w:bookmarkStart w:id="141" w:name="_Toc174476467"/>
      <w:bookmarkStart w:id="142" w:name="_Toc174516974"/>
      <w:r w:rsidRPr="001B19EC">
        <w:rPr>
          <w:rStyle w:val="Heading2Char"/>
        </w:rPr>
        <w:t>Objective 2.</w:t>
      </w:r>
      <w:bookmarkEnd w:id="141"/>
      <w:bookmarkEnd w:id="142"/>
      <w:r w:rsidRPr="00FC7A69">
        <w:t xml:space="preserve"> </w:t>
      </w:r>
      <w:r w:rsidR="00B97CB8">
        <w:rPr>
          <w:rStyle w:val="normaltextrun"/>
        </w:rPr>
        <w:t xml:space="preserve">Tomato seeds of five genotypes representative of a domestication continuum </w:t>
      </w:r>
      <w:r w:rsidR="00B97CB8">
        <w:rPr>
          <w:rStyle w:val="contentcontrolboundarysink"/>
        </w:rPr>
        <w:t>​​</w:t>
      </w:r>
      <w:r w:rsidR="00B97CB8">
        <w:rPr>
          <w:rStyle w:val="normaltextrun"/>
        </w:rPr>
        <w:t>(</w:t>
      </w:r>
      <w:r w:rsidR="00B97CB8">
        <w:rPr>
          <w:rStyle w:val="normaltextrun"/>
          <w:i/>
          <w:iCs/>
        </w:rPr>
        <w:t xml:space="preserve">Solanum </w:t>
      </w:r>
      <w:r w:rsidR="00B97CB8">
        <w:rPr>
          <w:rStyle w:val="contentcontrolboundarysink"/>
        </w:rPr>
        <w:t>​​</w:t>
      </w:r>
      <w:r w:rsidR="00B97CB8">
        <w:rPr>
          <w:rStyle w:val="normaltextrun"/>
          <w:i/>
          <w:iCs/>
          <w:color w:val="000000"/>
        </w:rPr>
        <w:t>habrochaites</w:t>
      </w:r>
      <w:r w:rsidR="00B97CB8">
        <w:rPr>
          <w:rStyle w:val="normaltextrun"/>
          <w:color w:val="000000"/>
        </w:rPr>
        <w:t xml:space="preserve">, </w:t>
      </w:r>
      <w:r w:rsidR="00B97CB8">
        <w:rPr>
          <w:rStyle w:val="normaltextrun"/>
          <w:i/>
          <w:iCs/>
        </w:rPr>
        <w:t xml:space="preserve">S. pimpinellifolium, S. </w:t>
      </w:r>
      <w:proofErr w:type="spellStart"/>
      <w:r w:rsidR="00B97CB8">
        <w:rPr>
          <w:rStyle w:val="normaltextrun"/>
          <w:i/>
          <w:iCs/>
        </w:rPr>
        <w:t>lycopersicum</w:t>
      </w:r>
      <w:proofErr w:type="spellEnd"/>
      <w:r w:rsidR="00B97CB8">
        <w:rPr>
          <w:rStyle w:val="normaltextrun"/>
          <w:i/>
          <w:iCs/>
        </w:rPr>
        <w:t xml:space="preserve"> </w:t>
      </w:r>
      <w:r w:rsidR="00B97CB8">
        <w:rPr>
          <w:rStyle w:val="normaltextrun"/>
        </w:rPr>
        <w:t>var.</w:t>
      </w:r>
      <w:r w:rsidR="00B97CB8">
        <w:rPr>
          <w:rStyle w:val="normaltextrun"/>
          <w:i/>
          <w:iCs/>
        </w:rPr>
        <w:t xml:space="preserve"> cerasiforme, </w:t>
      </w:r>
      <w:r w:rsidR="00B97CB8">
        <w:rPr>
          <w:rStyle w:val="normaltextrun"/>
          <w:i/>
          <w:iCs/>
          <w:color w:val="000000"/>
        </w:rPr>
        <w:t xml:space="preserve">S. </w:t>
      </w:r>
      <w:proofErr w:type="spellStart"/>
      <w:r w:rsidR="00B97CB8">
        <w:rPr>
          <w:rStyle w:val="normaltextrun"/>
          <w:i/>
          <w:iCs/>
          <w:color w:val="000000"/>
        </w:rPr>
        <w:t>lycopersicum</w:t>
      </w:r>
      <w:proofErr w:type="spellEnd"/>
      <w:r w:rsidR="00B97CB8">
        <w:rPr>
          <w:rStyle w:val="normaltextrun"/>
          <w:color w:val="000000"/>
        </w:rPr>
        <w:t xml:space="preserve"> cv. Valencia, and </w:t>
      </w:r>
      <w:r w:rsidR="00B97CB8">
        <w:rPr>
          <w:rStyle w:val="normaltextrun"/>
          <w:i/>
          <w:iCs/>
          <w:color w:val="000000"/>
        </w:rPr>
        <w:t xml:space="preserve">S. </w:t>
      </w:r>
      <w:proofErr w:type="spellStart"/>
      <w:r w:rsidR="00B97CB8">
        <w:rPr>
          <w:rStyle w:val="normaltextrun"/>
          <w:i/>
          <w:iCs/>
          <w:color w:val="000000"/>
        </w:rPr>
        <w:t>lycopersicum</w:t>
      </w:r>
      <w:proofErr w:type="spellEnd"/>
      <w:r w:rsidR="00B97CB8">
        <w:rPr>
          <w:rStyle w:val="normaltextrun"/>
          <w:color w:val="000000"/>
        </w:rPr>
        <w:t xml:space="preserve"> cv. Clementine) </w:t>
      </w:r>
      <w:r w:rsidR="00B97CB8">
        <w:rPr>
          <w:rStyle w:val="normaltextrun"/>
        </w:rPr>
        <w:t xml:space="preserve">(Table 3.1) </w:t>
      </w:r>
      <w:r w:rsidR="00B97CB8">
        <w:rPr>
          <w:rStyle w:val="normaltextrun"/>
          <w:color w:val="000000"/>
        </w:rPr>
        <w:t xml:space="preserve">were surface sterilized by soaking in 3% hydrogen </w:t>
      </w:r>
      <w:r w:rsidR="00B97CB8">
        <w:rPr>
          <w:rStyle w:val="normaltextrun"/>
        </w:rPr>
        <w:t xml:space="preserve">peroxide for 2 min, rinsed with sterile water, and air-dried for 10 min under a biosafety cabinet. Seeds were soaked in </w:t>
      </w:r>
      <w:r w:rsidR="00B97CB8">
        <w:rPr>
          <w:rStyle w:val="normaltextrun"/>
          <w:i/>
          <w:iCs/>
        </w:rPr>
        <w:t>Trichoderma</w:t>
      </w:r>
      <w:r w:rsidR="00B97CB8">
        <w:rPr>
          <w:rStyle w:val="normaltextrun"/>
        </w:rPr>
        <w:t xml:space="preserve"> treatment suspensions </w:t>
      </w:r>
      <w:r w:rsidR="00B97CB8">
        <w:rPr>
          <w:rStyle w:val="normaltextrun"/>
        </w:rPr>
        <w:lastRenderedPageBreak/>
        <w:t xml:space="preserve">for 15 min, while control seeds were soaked in the same concentration solution with no spores. Treated seeds were planted in </w:t>
      </w:r>
      <w:r w:rsidR="00B97CB8">
        <w:rPr>
          <w:rStyle w:val="normaltextrun"/>
          <w:color w:val="000000"/>
        </w:rPr>
        <w:t>organic medium (Lambert Organic All-Purpose Mix, Lambert, Québec, Canada)</w:t>
      </w:r>
      <w:r w:rsidR="00B97CB8">
        <w:rPr>
          <w:rStyle w:val="normaltextrun"/>
        </w:rPr>
        <w:t xml:space="preserve"> and grown in a greenhouse for 4 weeks in seedling trays prior to being transplanted. Plant establishment rates were recorded as live plants in week 4 before being transplanted into experimental pots. A total of 180 pots were used per trial (Table 3.2). Variables included tomato type (Table 3.1) , two </w:t>
      </w:r>
      <w:r w:rsidR="00B97CB8">
        <w:rPr>
          <w:rStyle w:val="normaltextrun"/>
          <w:i/>
          <w:iCs/>
        </w:rPr>
        <w:t xml:space="preserve">Trichoderma </w:t>
      </w:r>
      <w:r w:rsidR="00B97CB8">
        <w:rPr>
          <w:rStyle w:val="normaltextrun"/>
        </w:rPr>
        <w:t>isolates (</w:t>
      </w:r>
      <w:r w:rsidR="00B97CB8">
        <w:rPr>
          <w:rStyle w:val="normaltextrun"/>
          <w:i/>
          <w:iCs/>
        </w:rPr>
        <w:t xml:space="preserve">T. </w:t>
      </w:r>
      <w:proofErr w:type="spellStart"/>
      <w:r w:rsidR="00B97CB8">
        <w:rPr>
          <w:rStyle w:val="normaltextrun"/>
          <w:i/>
          <w:iCs/>
        </w:rPr>
        <w:t>arundinaceum</w:t>
      </w:r>
      <w:proofErr w:type="spellEnd"/>
      <w:r w:rsidR="00B97CB8">
        <w:rPr>
          <w:rStyle w:val="normaltextrun"/>
          <w:i/>
          <w:iCs/>
        </w:rPr>
        <w:t xml:space="preserve">, </w:t>
      </w:r>
      <w:r w:rsidR="00B97CB8">
        <w:rPr>
          <w:rStyle w:val="normaltextrun"/>
        </w:rPr>
        <w:t xml:space="preserve">T3 and </w:t>
      </w:r>
      <w:r w:rsidR="00B97CB8">
        <w:rPr>
          <w:rStyle w:val="normaltextrun"/>
          <w:i/>
          <w:iCs/>
        </w:rPr>
        <w:t xml:space="preserve">T. harzianum, </w:t>
      </w:r>
      <w:r w:rsidR="00B97CB8">
        <w:rPr>
          <w:rStyle w:val="normaltextrun"/>
        </w:rPr>
        <w:t>T5</w:t>
      </w:r>
      <w:r w:rsidR="00B97CB8">
        <w:rPr>
          <w:rStyle w:val="normaltextrun"/>
          <w:i/>
          <w:iCs/>
        </w:rPr>
        <w:t>)</w:t>
      </w:r>
      <w:r w:rsidR="00B97CB8">
        <w:rPr>
          <w:rStyle w:val="normaltextrun"/>
        </w:rPr>
        <w:t xml:space="preserve"> and a non-inoculated control, and three P amendments (mono-potassium phosphate (KH</w:t>
      </w:r>
      <w:r w:rsidR="00B97CB8">
        <w:rPr>
          <w:rStyle w:val="normaltextrun"/>
          <w:sz w:val="19"/>
          <w:szCs w:val="19"/>
          <w:vertAlign w:val="subscript"/>
        </w:rPr>
        <w:t>2</w:t>
      </w:r>
      <w:r w:rsidR="00B97CB8">
        <w:rPr>
          <w:rStyle w:val="normaltextrun"/>
        </w:rPr>
        <w:t>PO</w:t>
      </w:r>
      <w:r w:rsidR="00B97CB8">
        <w:rPr>
          <w:rStyle w:val="normaltextrun"/>
          <w:sz w:val="19"/>
          <w:szCs w:val="19"/>
          <w:vertAlign w:val="subscript"/>
        </w:rPr>
        <w:t>4</w:t>
      </w:r>
      <w:r w:rsidR="00B97CB8">
        <w:rPr>
          <w:rStyle w:val="normaltextrun"/>
        </w:rPr>
        <w:t>) at 0.57 per 1,300 g soil and aluminum-phosphate (AlPO</w:t>
      </w:r>
      <w:r w:rsidR="00B97CB8">
        <w:rPr>
          <w:rStyle w:val="normaltextrun"/>
          <w:sz w:val="19"/>
          <w:szCs w:val="19"/>
          <w:vertAlign w:val="subscript"/>
        </w:rPr>
        <w:t>4</w:t>
      </w:r>
      <w:r w:rsidR="00B97CB8">
        <w:rPr>
          <w:rStyle w:val="normaltextrun"/>
        </w:rPr>
        <w:t>) with low concentration of 0.256 g per 1.300 g of soil and high concentration of 0.511 g per 1,300 g of soil, plus a control with no added P. Pots of 16-cm-diam. were filled with 1,300 g of 50% sand and 50% field soil (UT Organic Research Unit). To prevent nutrient deficiency, soil was also amended with standard fertilizers; potassium nitrate (KNO</w:t>
      </w:r>
      <w:r w:rsidR="00B97CB8">
        <w:rPr>
          <w:rStyle w:val="normaltextrun"/>
          <w:sz w:val="19"/>
          <w:szCs w:val="19"/>
          <w:vertAlign w:val="subscript"/>
        </w:rPr>
        <w:t>3</w:t>
      </w:r>
      <w:r w:rsidR="00B97CB8">
        <w:rPr>
          <w:rStyle w:val="normaltextrun"/>
        </w:rPr>
        <w:t>) at 0.719 g per 1,300 g of soil and Micromax Micronutrients Granular (calcium; 6%, magnesium; 3%, sulfur boron; 0.1%, copper; 1%, water soluble copper iron; 17%, water soluble iron manganese; 2.5%, water soluble manganese molybdenum; 0.05%, zinc; 1%, water soluble zinc derivative; 1%) at 1 g per 1,300 g of soil. Soil samples were collected before transplanting and after harvest to evaluate soil pH because soil pH affects chemical properties of P availability and soil phosphatase activity (Rihn et al., 2013). After 9 weeks of growing in the greenhouse (average temperature 24</w:t>
      </w:r>
      <w:r w:rsidR="00B97CB8">
        <w:rPr>
          <w:rStyle w:val="normaltextrun"/>
          <w:sz w:val="19"/>
          <w:szCs w:val="19"/>
          <w:vertAlign w:val="superscript"/>
        </w:rPr>
        <w:t xml:space="preserve">o </w:t>
      </w:r>
      <w:r w:rsidR="00B97CB8">
        <w:rPr>
          <w:rStyle w:val="normaltextrun"/>
        </w:rPr>
        <w:t xml:space="preserve">C) plant height and stem caliper were measured. Tomato plants were removed from pots, cleaned, and roots separated from shoot tissue. Above ground tissues were oven-dried at 65°C for 48 h prior to recording dry biomass. In brief, tissue samples were finely ground, and 2.5 g of each plant was collected and analyzed following microwave digestion by Inductively Coupled Plasma (ICO) spectroscopy (Walter’s Lab, Owensboro, KY.) </w:t>
      </w:r>
      <w:r w:rsidR="00B97CB8">
        <w:rPr>
          <w:rStyle w:val="eop"/>
        </w:rPr>
        <w:t> </w:t>
      </w:r>
    </w:p>
    <w:p w14:paraId="3D2E281D" w14:textId="77777777" w:rsidR="00B97CB8" w:rsidRDefault="00B97CB8" w:rsidP="00477BE7">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rPr>
        <w:t xml:space="preserve">To assay tomato root systems for colonization by </w:t>
      </w:r>
      <w:r>
        <w:rPr>
          <w:rStyle w:val="normaltextrun"/>
          <w:i/>
          <w:iCs/>
        </w:rPr>
        <w:t xml:space="preserve">Trichoderma </w:t>
      </w:r>
      <w:r>
        <w:rPr>
          <w:rStyle w:val="normaltextrun"/>
        </w:rPr>
        <w:t xml:space="preserve">spp., from each plant sample fine tertiary roots were clipped at 1 to 2 cm lengths and arranged in 10 evenly spaced clusters on </w:t>
      </w:r>
      <w:r>
        <w:rPr>
          <w:rStyle w:val="normaltextrun"/>
          <w:i/>
          <w:iCs/>
        </w:rPr>
        <w:t>Trichoderma</w:t>
      </w:r>
      <w:r>
        <w:rPr>
          <w:rStyle w:val="normaltextrun"/>
        </w:rPr>
        <w:t xml:space="preserve"> selective medium (TSM); 31.2 g potato dextrose agar, 0.15 g rose </w:t>
      </w:r>
      <w:proofErr w:type="spellStart"/>
      <w:r>
        <w:rPr>
          <w:rStyle w:val="normaltextrun"/>
        </w:rPr>
        <w:t>bengal</w:t>
      </w:r>
      <w:proofErr w:type="spellEnd"/>
      <w:r>
        <w:rPr>
          <w:rStyle w:val="normaltextrun"/>
        </w:rPr>
        <w:t>, 0.3 g streptomycin, 0.3 g chloramphenicol per 800 mL H</w:t>
      </w:r>
      <w:r>
        <w:rPr>
          <w:rStyle w:val="normaltextrun"/>
          <w:sz w:val="19"/>
          <w:szCs w:val="19"/>
          <w:vertAlign w:val="subscript"/>
        </w:rPr>
        <w:t>2</w:t>
      </w:r>
      <w:r>
        <w:rPr>
          <w:rStyle w:val="normaltextrun"/>
        </w:rPr>
        <w:t xml:space="preserve">O (Askew and Laing, 1993; Williams et al., 2003). Photo documentation was collected after 3, 5, and 7 days of culture growth for quantitative assessment. Approximately 100 g of soil was collected after 9 weeks from each pot to evaluate soluble inorganic P (D’Angelo et al., 2001.) Of these soil samples, 5 g were added to a 50 mL centrifuge tube and acidified with 20.0 mL of </w:t>
      </w:r>
      <w:r>
        <w:rPr>
          <w:rStyle w:val="normaltextrun"/>
          <w:color w:val="000000"/>
        </w:rPr>
        <w:t>0.0125 M H</w:t>
      </w:r>
      <w:r>
        <w:rPr>
          <w:rStyle w:val="normaltextrun"/>
          <w:color w:val="000000"/>
          <w:sz w:val="19"/>
          <w:szCs w:val="19"/>
          <w:vertAlign w:val="subscript"/>
        </w:rPr>
        <w:t>2</w:t>
      </w:r>
      <w:r>
        <w:rPr>
          <w:rStyle w:val="normaltextrun"/>
          <w:color w:val="000000"/>
        </w:rPr>
        <w:t>SO</w:t>
      </w:r>
      <w:r>
        <w:rPr>
          <w:rStyle w:val="normaltextrun"/>
          <w:color w:val="000000"/>
          <w:sz w:val="19"/>
          <w:szCs w:val="19"/>
          <w:vertAlign w:val="subscript"/>
        </w:rPr>
        <w:t>4</w:t>
      </w:r>
      <w:r>
        <w:rPr>
          <w:rStyle w:val="normaltextrun"/>
          <w:color w:val="000000"/>
        </w:rPr>
        <w:t xml:space="preserve"> + 0.05 M HCl solution (</w:t>
      </w:r>
      <w:proofErr w:type="spellStart"/>
      <w:r>
        <w:rPr>
          <w:rStyle w:val="normaltextrun"/>
          <w:color w:val="000000"/>
        </w:rPr>
        <w:t>Mehlich</w:t>
      </w:r>
      <w:proofErr w:type="spellEnd"/>
      <w:r>
        <w:rPr>
          <w:rStyle w:val="normaltextrun"/>
          <w:color w:val="000000"/>
        </w:rPr>
        <w:t xml:space="preserve"> 1), shaken 5 min on a shaker at 180 rpm, and centrifuged for 5 min at 3,500 rpm. Samples were filtered (Whatman No.2 filter paper) and stored at </w:t>
      </w:r>
      <w:r>
        <w:rPr>
          <w:rStyle w:val="normaltextrun"/>
        </w:rPr>
        <w:t xml:space="preserve">-37°C prior to analysis for P concentration. In brief, acidified samples were reacted with </w:t>
      </w:r>
      <w:r>
        <w:rPr>
          <w:rStyle w:val="normaltextrun"/>
          <w:color w:val="000000"/>
        </w:rPr>
        <w:t>ammonium molybdate tetrahydrate and then malachite green carbinol hydrochloride in polyvinyl alcohol. The concentrations of inorganic P in broth solution at the end of incubation were determined by measuring absorbance at 630 nm, then comparing absorbance to a standard curve.</w:t>
      </w:r>
      <w:r>
        <w:rPr>
          <w:rStyle w:val="eop"/>
          <w:color w:val="000000"/>
        </w:rPr>
        <w:t> </w:t>
      </w:r>
    </w:p>
    <w:p w14:paraId="2EC5C4DE" w14:textId="77777777" w:rsidR="00B97CB8" w:rsidRDefault="00B97CB8" w:rsidP="00477BE7">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rPr>
        <w:t xml:space="preserve">Select samples were evaluated for acid phosphatase activity in soil (Weaver et al., 1994). This included soils from cv. Valencia with all </w:t>
      </w:r>
      <w:r>
        <w:rPr>
          <w:rStyle w:val="normaltextrun"/>
          <w:i/>
          <w:iCs/>
        </w:rPr>
        <w:t>Trichoderma</w:t>
      </w:r>
      <w:r>
        <w:rPr>
          <w:rStyle w:val="normaltextrun"/>
        </w:rPr>
        <w:t xml:space="preserve"> treatments (T3, T5) and control and </w:t>
      </w:r>
      <w:r>
        <w:rPr>
          <w:rStyle w:val="normaltextrun"/>
        </w:rPr>
        <w:lastRenderedPageBreak/>
        <w:t>fertilization treatments of Al-low and No-P. Soil (1-g) was added to a 50-mL centrifuge tube with 0.2 mL toluene, 4 mL modified universal buffer [</w:t>
      </w:r>
      <w:r>
        <w:rPr>
          <w:rStyle w:val="normaltextrun"/>
          <w:color w:val="000000"/>
        </w:rPr>
        <w:t xml:space="preserve">12.1 g (hydroxymethyl) aminomethane; 11.6 g maleic acid; 14.0 g citric acid; 6.3 g boric acid in 488 mL of 1 N sodium hydroxide (NaOH) and diluted in 1 L of water], and 1 mL of p-nitrophenyl phosphate solution. This mixture was incubated for 1 h before adding 1 mL of 0.5 M CaCl2 and 4 mL of 0.5 M NaOH, then filtered through a Whatman no. 2 filter paper. Samples were measured using a spectrophotometer for yellow color intensity and read at 400 nm (Weaver et al., 1994). </w:t>
      </w:r>
      <w:r>
        <w:rPr>
          <w:rStyle w:val="eop"/>
          <w:color w:val="000000"/>
        </w:rPr>
        <w:t> </w:t>
      </w:r>
    </w:p>
    <w:p w14:paraId="1A4BB987" w14:textId="1B3965BB" w:rsidR="00BA195D" w:rsidRPr="00271660" w:rsidRDefault="00B97CB8" w:rsidP="00271660">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color w:val="000000"/>
        </w:rPr>
        <w:t xml:space="preserve">A mixed model factorial analysis of variance (ANOVA; Statistical Analysis Software, version 9.3) for treatment (tomato type, P source, </w:t>
      </w:r>
      <w:r>
        <w:rPr>
          <w:rStyle w:val="normaltextrun"/>
          <w:i/>
          <w:iCs/>
          <w:color w:val="000000"/>
        </w:rPr>
        <w:t xml:space="preserve">Trichoderma </w:t>
      </w:r>
      <w:r>
        <w:rPr>
          <w:rStyle w:val="normaltextrun"/>
          <w:color w:val="000000"/>
        </w:rPr>
        <w:t xml:space="preserve">isolates and controls, and their interactions) effects on response variables was conducted. Data were evaluated for normality (Shapiro–Wilk test) and homogeneity of variance (Levene’s test) and data were transformed to address non-normal distribution and unequal variances of residual error where appropriate. “Trial” was treated as a random factor. </w:t>
      </w:r>
      <w:proofErr w:type="gramStart"/>
      <w:r>
        <w:rPr>
          <w:rStyle w:val="normaltextrun"/>
          <w:color w:val="000000"/>
        </w:rPr>
        <w:t>Fisher’s</w:t>
      </w:r>
      <w:proofErr w:type="gramEnd"/>
      <w:r>
        <w:rPr>
          <w:rStyle w:val="normaltextrun"/>
          <w:color w:val="000000"/>
        </w:rPr>
        <w:t xml:space="preserve"> protected Least Significant Difference (P-LSD) test was used to separate means at 5% significance level; untransformed means and standard errors are reported. Data were pooled for analysis.</w:t>
      </w:r>
      <w:r>
        <w:rPr>
          <w:rStyle w:val="eop"/>
          <w:color w:val="000000"/>
        </w:rPr>
        <w:t> </w:t>
      </w:r>
    </w:p>
    <w:p w14:paraId="66191D26" w14:textId="77777777" w:rsidR="00BA195D" w:rsidRPr="00FC7A69" w:rsidRDefault="00BA195D" w:rsidP="00477BE7">
      <w:pPr>
        <w:pStyle w:val="Heading2"/>
        <w:spacing w:line="276" w:lineRule="auto"/>
      </w:pPr>
      <w:bookmarkStart w:id="143" w:name="_Toc172977626"/>
      <w:bookmarkStart w:id="144" w:name="_Toc174476468"/>
      <w:bookmarkStart w:id="145" w:name="_Toc174516975"/>
      <w:r w:rsidRPr="00FC7A69">
        <w:t>Results</w:t>
      </w:r>
      <w:bookmarkEnd w:id="143"/>
      <w:bookmarkEnd w:id="144"/>
      <w:bookmarkEnd w:id="145"/>
    </w:p>
    <w:p w14:paraId="4C3E46DE" w14:textId="541599BC" w:rsidR="00017B47" w:rsidRPr="00C545D9" w:rsidRDefault="00572A10" w:rsidP="000505A7">
      <w:pPr>
        <w:spacing w:line="276" w:lineRule="auto"/>
        <w:ind w:firstLine="720"/>
        <w:rPr>
          <w:rStyle w:val="eop"/>
          <w:color w:val="222222"/>
          <w:shd w:val="clear" w:color="auto" w:fill="FFFFFF"/>
        </w:rPr>
      </w:pPr>
      <w:bookmarkStart w:id="146" w:name="_Toc174476469"/>
      <w:bookmarkStart w:id="147" w:name="_Toc174516976"/>
      <w:r w:rsidRPr="001B19EC">
        <w:rPr>
          <w:rStyle w:val="Heading2Char"/>
        </w:rPr>
        <w:t>Objective 1.</w:t>
      </w:r>
      <w:bookmarkEnd w:id="146"/>
      <w:bookmarkEnd w:id="147"/>
      <w:r>
        <w:rPr>
          <w:rStyle w:val="normaltextrun"/>
          <w:b/>
          <w:bCs/>
          <w:color w:val="000000"/>
          <w:shd w:val="clear" w:color="auto" w:fill="FFFFFF"/>
        </w:rPr>
        <w:t xml:space="preserve"> </w:t>
      </w:r>
      <w:r>
        <w:rPr>
          <w:rStyle w:val="normaltextrun"/>
          <w:color w:val="000000"/>
          <w:shd w:val="clear" w:color="auto" w:fill="FFFFFF"/>
        </w:rPr>
        <w:t>In our first objective,</w:t>
      </w:r>
      <w:r>
        <w:rPr>
          <w:rStyle w:val="normaltextrun"/>
          <w:b/>
          <w:bCs/>
          <w:color w:val="000000"/>
          <w:shd w:val="clear" w:color="auto" w:fill="FFFFFF"/>
        </w:rPr>
        <w:t xml:space="preserve"> </w:t>
      </w:r>
      <w:r>
        <w:rPr>
          <w:rStyle w:val="normaltextrun"/>
          <w:color w:val="000000"/>
          <w:shd w:val="clear" w:color="auto" w:fill="FFFFFF"/>
        </w:rPr>
        <w:t>measurements of plant height and stem caliper were collected at harvest (9 weeks post-transplant) but there were no significant differences among treatments</w:t>
      </w:r>
      <w:r w:rsidR="001D23ED">
        <w:rPr>
          <w:rStyle w:val="normaltextrun"/>
          <w:color w:val="000000"/>
          <w:shd w:val="clear" w:color="auto" w:fill="FFFFFF"/>
        </w:rPr>
        <w:t xml:space="preserve">. </w:t>
      </w:r>
      <w:r>
        <w:rPr>
          <w:rStyle w:val="normaltextrun"/>
          <w:color w:val="000000"/>
          <w:shd w:val="clear" w:color="auto" w:fill="FFFFFF"/>
        </w:rPr>
        <w:t xml:space="preserve">Soil pH was also measured before adding fertilizer and at the end of the study. From random samples, there was an average pH of 6.1 </w:t>
      </w:r>
      <w:r w:rsidR="000505A7">
        <w:rPr>
          <w:rStyle w:val="normaltextrun"/>
          <w:color w:val="000000"/>
          <w:shd w:val="clear" w:color="auto" w:fill="FFFFFF"/>
        </w:rPr>
        <w:t>to</w:t>
      </w:r>
      <w:r>
        <w:rPr>
          <w:rStyle w:val="normaltextrun"/>
          <w:color w:val="000000"/>
          <w:shd w:val="clear" w:color="auto" w:fill="FFFFFF"/>
        </w:rPr>
        <w:t xml:space="preserve"> 6.5 both before and after fertilization. Above ground tissues were analyzed for P mass, tissue P concentration, and plant biomass, with consistent significant effects of tomato type, </w:t>
      </w:r>
      <w:r w:rsidR="000505A7">
        <w:rPr>
          <w:rStyle w:val="normaltextrun"/>
          <w:color w:val="000000"/>
          <w:shd w:val="clear" w:color="auto" w:fill="FFFFFF"/>
        </w:rPr>
        <w:t>P treatment,</w:t>
      </w:r>
      <w:r>
        <w:rPr>
          <w:rStyle w:val="normaltextrun"/>
          <w:color w:val="000000"/>
          <w:shd w:val="clear" w:color="auto" w:fill="FFFFFF"/>
        </w:rPr>
        <w:t xml:space="preserve"> and the interaction of tomato type and phosphorus (Table 3.2). There were significant differences in plant biomass for treatment factors (Table 3.2), including </w:t>
      </w:r>
      <w:r>
        <w:rPr>
          <w:rStyle w:val="normaltextrun"/>
          <w:i/>
          <w:iCs/>
          <w:color w:val="000000"/>
          <w:shd w:val="clear" w:color="auto" w:fill="FFFFFF"/>
        </w:rPr>
        <w:t>Trichoderma</w:t>
      </w:r>
      <w:r>
        <w:rPr>
          <w:rStyle w:val="normaltextrun"/>
          <w:color w:val="000000"/>
          <w:shd w:val="clear" w:color="auto" w:fill="FFFFFF"/>
        </w:rPr>
        <w:t xml:space="preserve"> (</w:t>
      </w:r>
      <w:r>
        <w:rPr>
          <w:rStyle w:val="normaltextrun"/>
          <w:i/>
          <w:iCs/>
          <w:color w:val="000000"/>
          <w:shd w:val="clear" w:color="auto" w:fill="FFFFFF"/>
        </w:rPr>
        <w:t xml:space="preserve">P </w:t>
      </w:r>
      <w:r>
        <w:rPr>
          <w:rStyle w:val="normaltextrun"/>
          <w:color w:val="000000"/>
          <w:shd w:val="clear" w:color="auto" w:fill="FFFFFF"/>
        </w:rPr>
        <w:t xml:space="preserve">= 0.05). However, all plant biomass (mg/plant) averages were statistically similar within tomato type except for </w:t>
      </w:r>
      <w:r>
        <w:rPr>
          <w:rStyle w:val="normaltextrun"/>
          <w:i/>
          <w:iCs/>
          <w:color w:val="000000"/>
          <w:shd w:val="clear" w:color="auto" w:fill="FFFFFF"/>
        </w:rPr>
        <w:t>S.</w:t>
      </w:r>
      <w:r>
        <w:rPr>
          <w:rStyle w:val="normaltextrun"/>
          <w:color w:val="000000"/>
          <w:shd w:val="clear" w:color="auto" w:fill="FFFFFF"/>
        </w:rPr>
        <w:t xml:space="preserve"> </w:t>
      </w:r>
      <w:r>
        <w:rPr>
          <w:rStyle w:val="normaltextrun"/>
          <w:i/>
          <w:iCs/>
          <w:color w:val="000000"/>
          <w:shd w:val="clear" w:color="auto" w:fill="FFFFFF"/>
        </w:rPr>
        <w:t xml:space="preserve">pimpinellifolium, </w:t>
      </w:r>
      <w:r>
        <w:rPr>
          <w:rStyle w:val="normaltextrun"/>
          <w:color w:val="000000"/>
          <w:shd w:val="clear" w:color="auto" w:fill="FFFFFF"/>
        </w:rPr>
        <w:t>which showed T3 (5.0</w:t>
      </w:r>
      <w:r w:rsidR="000505A7">
        <w:rPr>
          <w:rStyle w:val="normaltextrun"/>
          <w:color w:val="000000"/>
          <w:shd w:val="clear" w:color="auto" w:fill="FFFFFF"/>
        </w:rPr>
        <w:t>2</w:t>
      </w:r>
      <w:r>
        <w:rPr>
          <w:rStyle w:val="normaltextrun"/>
          <w:color w:val="000000"/>
          <w:shd w:val="clear" w:color="auto" w:fill="FFFFFF"/>
        </w:rPr>
        <w:t xml:space="preserve"> g/plant) had the highest average biomass compared to T5 (3.4</w:t>
      </w:r>
      <w:r w:rsidR="000505A7">
        <w:rPr>
          <w:rStyle w:val="normaltextrun"/>
          <w:color w:val="000000"/>
          <w:shd w:val="clear" w:color="auto" w:fill="FFFFFF"/>
        </w:rPr>
        <w:t>8</w:t>
      </w:r>
      <w:r>
        <w:rPr>
          <w:rStyle w:val="normaltextrun"/>
          <w:color w:val="000000"/>
          <w:shd w:val="clear" w:color="auto" w:fill="FFFFFF"/>
        </w:rPr>
        <w:t xml:space="preserve"> g/plant) and the no </w:t>
      </w:r>
      <w:r>
        <w:rPr>
          <w:rStyle w:val="normaltextrun"/>
          <w:i/>
          <w:iCs/>
          <w:color w:val="000000"/>
          <w:shd w:val="clear" w:color="auto" w:fill="FFFFFF"/>
        </w:rPr>
        <w:t>Trichoderma</w:t>
      </w:r>
      <w:r>
        <w:rPr>
          <w:rStyle w:val="normaltextrun"/>
          <w:color w:val="000000"/>
          <w:shd w:val="clear" w:color="auto" w:fill="FFFFFF"/>
        </w:rPr>
        <w:t xml:space="preserve"> control (3.91 g/plant). For P mass in tomato </w:t>
      </w:r>
      <w:r w:rsidRPr="00C545D9">
        <w:rPr>
          <w:rStyle w:val="normaltextrun"/>
          <w:color w:val="000000"/>
          <w:shd w:val="clear" w:color="auto" w:fill="FFFFFF"/>
        </w:rPr>
        <w:t>tissues</w:t>
      </w:r>
      <w:r w:rsidR="004C35D6" w:rsidRPr="00C545D9">
        <w:rPr>
          <w:rStyle w:val="normaltextrun"/>
          <w:color w:val="000000"/>
          <w:shd w:val="clear" w:color="auto" w:fill="FFFFFF"/>
        </w:rPr>
        <w:t xml:space="preserve"> (Fig 3.2)</w:t>
      </w:r>
      <w:r w:rsidRPr="00C545D9">
        <w:rPr>
          <w:rStyle w:val="normaltextrun"/>
          <w:color w:val="000000"/>
          <w:shd w:val="clear" w:color="auto" w:fill="FFFFFF"/>
        </w:rPr>
        <w:t xml:space="preserve">, K-P was consistently the highest among all tomato types with P mass in </w:t>
      </w:r>
      <w:r w:rsidRPr="00C545D9">
        <w:rPr>
          <w:rStyle w:val="normaltextrun"/>
          <w:i/>
          <w:iCs/>
          <w:color w:val="000000"/>
          <w:shd w:val="clear" w:color="auto" w:fill="FFFFFF"/>
        </w:rPr>
        <w:t>S. l. cerasiforme</w:t>
      </w:r>
      <w:r w:rsidRPr="00C545D9">
        <w:rPr>
          <w:rStyle w:val="normaltextrun"/>
          <w:color w:val="000000"/>
          <w:shd w:val="clear" w:color="auto" w:fill="FFFFFF"/>
        </w:rPr>
        <w:t xml:space="preserve"> (28.7 mg P/plant) being significantly greater than other tomato types, which were all statistically similar (Fig. 3.</w:t>
      </w:r>
      <w:r w:rsidR="00F60815" w:rsidRPr="00C545D9">
        <w:rPr>
          <w:rStyle w:val="normaltextrun"/>
          <w:color w:val="000000"/>
          <w:shd w:val="clear" w:color="auto" w:fill="FFFFFF"/>
        </w:rPr>
        <w:t>2</w:t>
      </w:r>
      <w:r w:rsidRPr="00C545D9">
        <w:rPr>
          <w:rStyle w:val="normaltextrun"/>
          <w:color w:val="000000"/>
          <w:shd w:val="clear" w:color="auto" w:fill="FFFFFF"/>
        </w:rPr>
        <w:t xml:space="preserve">). There were significant variations among other P treatments within tomato types. </w:t>
      </w:r>
      <w:r w:rsidR="003F6181" w:rsidRPr="00C545D9">
        <w:rPr>
          <w:rStyle w:val="normaltextrun"/>
          <w:color w:val="000000"/>
          <w:shd w:val="clear" w:color="auto" w:fill="FFFFFF"/>
        </w:rPr>
        <w:t>P mass from Al-P high concentration was higher in cerasiforme (15.9 mg P/plant</w:t>
      </w:r>
      <w:r w:rsidR="001D23ED">
        <w:rPr>
          <w:rStyle w:val="normaltextrun"/>
          <w:color w:val="000000"/>
          <w:shd w:val="clear" w:color="auto" w:fill="FFFFFF"/>
        </w:rPr>
        <w:t>)</w:t>
      </w:r>
      <w:r w:rsidR="003F6181" w:rsidRPr="00C545D9">
        <w:rPr>
          <w:rStyle w:val="normaltextrun"/>
          <w:color w:val="000000"/>
          <w:shd w:val="clear" w:color="auto" w:fill="FFFFFF"/>
        </w:rPr>
        <w:t xml:space="preserve"> compared to all other Al-P high and low treatments. </w:t>
      </w:r>
      <w:r w:rsidRPr="00C545D9">
        <w:rPr>
          <w:rStyle w:val="normaltextrun"/>
          <w:color w:val="000000"/>
          <w:shd w:val="clear" w:color="auto" w:fill="FFFFFF"/>
        </w:rPr>
        <w:t xml:space="preserve">However, No-P treatments had the second highest P mass in all other tomatoes. The lowest P mass concentration was in Al-low, </w:t>
      </w:r>
      <w:r w:rsidRPr="00C545D9">
        <w:rPr>
          <w:rStyle w:val="normaltextrun"/>
          <w:i/>
          <w:iCs/>
          <w:color w:val="000000"/>
          <w:shd w:val="clear" w:color="auto" w:fill="FFFFFF"/>
        </w:rPr>
        <w:t>S.</w:t>
      </w:r>
      <w:r w:rsidRPr="00C545D9">
        <w:rPr>
          <w:rStyle w:val="normaltextrun"/>
          <w:color w:val="000000"/>
          <w:shd w:val="clear" w:color="auto" w:fill="FFFFFF"/>
        </w:rPr>
        <w:t xml:space="preserve"> </w:t>
      </w:r>
      <w:r w:rsidRPr="00C545D9">
        <w:rPr>
          <w:rStyle w:val="normaltextrun"/>
          <w:i/>
          <w:iCs/>
          <w:color w:val="000000"/>
          <w:shd w:val="clear" w:color="auto" w:fill="FFFFFF"/>
        </w:rPr>
        <w:t>habrochaites</w:t>
      </w:r>
      <w:r w:rsidRPr="00C545D9">
        <w:rPr>
          <w:rStyle w:val="normaltextrun"/>
          <w:color w:val="000000"/>
          <w:shd w:val="clear" w:color="auto" w:fill="FFFFFF"/>
        </w:rPr>
        <w:t xml:space="preserve"> (</w:t>
      </w:r>
      <w:r w:rsidRPr="00C545D9">
        <w:rPr>
          <w:rStyle w:val="normaltextrun"/>
          <w:color w:val="222222"/>
          <w:shd w:val="clear" w:color="auto" w:fill="FFFFFF"/>
        </w:rPr>
        <w:t xml:space="preserve">5.30 mg P/plant). </w:t>
      </w:r>
      <w:r w:rsidRPr="00C545D9">
        <w:rPr>
          <w:rStyle w:val="eop"/>
          <w:color w:val="222222"/>
          <w:shd w:val="clear" w:color="auto" w:fill="FFFFFF"/>
        </w:rPr>
        <w:t> </w:t>
      </w:r>
      <w:r w:rsidR="00017B47" w:rsidRPr="00C545D9">
        <w:rPr>
          <w:rStyle w:val="eop"/>
          <w:color w:val="222222"/>
          <w:shd w:val="clear" w:color="auto" w:fill="FFFFFF"/>
        </w:rPr>
        <w:t xml:space="preserve">For P </w:t>
      </w:r>
      <w:r w:rsidR="000505A7" w:rsidRPr="00C545D9">
        <w:rPr>
          <w:rStyle w:val="eop"/>
          <w:color w:val="222222"/>
          <w:shd w:val="clear" w:color="auto" w:fill="FFFFFF"/>
        </w:rPr>
        <w:t>concentration</w:t>
      </w:r>
      <w:r w:rsidR="00017B47" w:rsidRPr="00C545D9">
        <w:rPr>
          <w:rStyle w:val="eop"/>
          <w:color w:val="222222"/>
          <w:shd w:val="clear" w:color="auto" w:fill="FFFFFF"/>
        </w:rPr>
        <w:t xml:space="preserve"> in tomato (</w:t>
      </w:r>
      <w:r w:rsidR="000505A7" w:rsidRPr="00C545D9">
        <w:rPr>
          <w:rStyle w:val="eop"/>
          <w:color w:val="222222"/>
          <w:shd w:val="clear" w:color="auto" w:fill="FFFFFF"/>
        </w:rPr>
        <w:t>tissue percentage P/dry tissue)</w:t>
      </w:r>
      <w:r w:rsidR="00017B47" w:rsidRPr="00C545D9">
        <w:rPr>
          <w:rStyle w:val="eop"/>
          <w:color w:val="222222"/>
          <w:shd w:val="clear" w:color="auto" w:fill="FFFFFF"/>
        </w:rPr>
        <w:t xml:space="preserve"> showed some differences between tomato type and phosphorus source (Fig. 3.3). </w:t>
      </w:r>
      <w:r w:rsidR="00017B47" w:rsidRPr="00C545D9">
        <w:rPr>
          <w:rStyle w:val="eop"/>
          <w:i/>
          <w:iCs/>
          <w:color w:val="222222"/>
          <w:shd w:val="clear" w:color="auto" w:fill="FFFFFF"/>
        </w:rPr>
        <w:t xml:space="preserve">S. cerasiforme </w:t>
      </w:r>
      <w:r w:rsidR="00017B47" w:rsidRPr="00C545D9">
        <w:rPr>
          <w:rStyle w:val="eop"/>
          <w:color w:val="222222"/>
          <w:shd w:val="clear" w:color="auto" w:fill="FFFFFF"/>
        </w:rPr>
        <w:t xml:space="preserve">showed greatest P </w:t>
      </w:r>
      <w:r w:rsidR="000505A7" w:rsidRPr="00C545D9">
        <w:rPr>
          <w:rStyle w:val="eop"/>
          <w:color w:val="222222"/>
          <w:shd w:val="clear" w:color="auto" w:fill="FFFFFF"/>
        </w:rPr>
        <w:t>concentration</w:t>
      </w:r>
      <w:r w:rsidR="00017B47" w:rsidRPr="00C545D9">
        <w:rPr>
          <w:rStyle w:val="eop"/>
          <w:color w:val="222222"/>
          <w:shd w:val="clear" w:color="auto" w:fill="FFFFFF"/>
        </w:rPr>
        <w:t xml:space="preserve"> in tissues for Al-high (0.3067 </w:t>
      </w:r>
      <w:r w:rsidR="000505A7" w:rsidRPr="00C545D9">
        <w:rPr>
          <w:rStyle w:val="eop"/>
          <w:color w:val="222222"/>
          <w:shd w:val="clear" w:color="auto" w:fill="FFFFFF"/>
        </w:rPr>
        <w:t>tissue percentage P/dry tissue</w:t>
      </w:r>
      <w:r w:rsidR="00017B47" w:rsidRPr="00C545D9">
        <w:rPr>
          <w:rStyle w:val="eop"/>
          <w:color w:val="222222"/>
          <w:shd w:val="clear" w:color="auto" w:fill="FFFFFF"/>
        </w:rPr>
        <w:t xml:space="preserve">) and K-P compared to other tomato types. All tomatoes had significant differences between P % in tissues based on P source, with No-P treatments being the lowest among all tomato types. </w:t>
      </w:r>
    </w:p>
    <w:p w14:paraId="2ED6FF90" w14:textId="77777777" w:rsidR="001D23ED" w:rsidRPr="00FC7A69" w:rsidRDefault="001D23ED" w:rsidP="001D23ED">
      <w:pPr>
        <w:pStyle w:val="Heading3"/>
      </w:pPr>
      <w:bookmarkStart w:id="148" w:name="_Toc174517148"/>
      <w:r w:rsidRPr="00FC7A69">
        <w:lastRenderedPageBreak/>
        <w:t xml:space="preserve">Table 3.2: Analysis of variance of main effects and interaction effects (tomato </w:t>
      </w:r>
      <w:r>
        <w:t>type</w:t>
      </w:r>
      <w:r w:rsidRPr="00FC7A69">
        <w:t xml:space="preserve"> [Tomato], </w:t>
      </w:r>
      <w:r w:rsidRPr="00FC7A69">
        <w:rPr>
          <w:i/>
        </w:rPr>
        <w:t>Trichoderma</w:t>
      </w:r>
      <w:r w:rsidRPr="00FC7A69">
        <w:rPr>
          <w:iCs/>
        </w:rPr>
        <w:t xml:space="preserve"> strain [</w:t>
      </w:r>
      <w:r w:rsidRPr="00FC7A69">
        <w:rPr>
          <w:i/>
        </w:rPr>
        <w:t>Trichoderma</w:t>
      </w:r>
      <w:r w:rsidRPr="00FC7A69">
        <w:rPr>
          <w:iCs/>
        </w:rPr>
        <w:t>]</w:t>
      </w:r>
      <w:r w:rsidRPr="00FC7A69">
        <w:t xml:space="preserve">, phosphorus source and amount [Phosphorus]) on plant tissue phosphorus, plant biomass, and plant tissue phosphorus mass in Objective 1. NS= not significant, </w:t>
      </w:r>
      <w:r w:rsidRPr="00FC7A69">
        <w:rPr>
          <w:i/>
        </w:rPr>
        <w:t>P</w:t>
      </w:r>
      <w:r w:rsidRPr="00FC7A69">
        <w:t xml:space="preserve"> &gt; 0.1.</w:t>
      </w:r>
      <w:bookmarkEnd w:id="148"/>
    </w:p>
    <w:tbl>
      <w:tblPr>
        <w:tblStyle w:val="GridTable3-Accent1"/>
        <w:tblW w:w="9390" w:type="dxa"/>
        <w:tblBorders>
          <w:top w:val="single" w:sz="2" w:space="0" w:color="E32D91" w:themeColor="accent1"/>
          <w:left w:val="single" w:sz="2" w:space="0" w:color="E32D91" w:themeColor="accent1"/>
          <w:bottom w:val="single" w:sz="2" w:space="0" w:color="E32D91" w:themeColor="accent1"/>
          <w:right w:val="single" w:sz="2" w:space="0" w:color="E32D91" w:themeColor="accent1"/>
          <w:insideH w:val="single" w:sz="2" w:space="0" w:color="E32D91" w:themeColor="accent1"/>
          <w:insideV w:val="single" w:sz="2" w:space="0" w:color="E32D91" w:themeColor="accent1"/>
        </w:tblBorders>
        <w:tblLayout w:type="fixed"/>
        <w:tblLook w:val="04A0" w:firstRow="1" w:lastRow="0" w:firstColumn="1" w:lastColumn="0" w:noHBand="0" w:noVBand="1"/>
      </w:tblPr>
      <w:tblGrid>
        <w:gridCol w:w="2347"/>
        <w:gridCol w:w="2347"/>
        <w:gridCol w:w="2348"/>
        <w:gridCol w:w="2348"/>
      </w:tblGrid>
      <w:tr w:rsidR="001D23ED" w:rsidRPr="00FC7A69" w14:paraId="4DEDD231" w14:textId="77777777" w:rsidTr="005D6086">
        <w:trPr>
          <w:cnfStyle w:val="100000000000" w:firstRow="1" w:lastRow="0" w:firstColumn="0" w:lastColumn="0" w:oddVBand="0" w:evenVBand="0" w:oddHBand="0" w:evenHBand="0" w:firstRowFirstColumn="0" w:firstRowLastColumn="0" w:lastRowFirstColumn="0" w:lastRowLastColumn="0"/>
          <w:trHeight w:val="667"/>
        </w:trPr>
        <w:tc>
          <w:tcPr>
            <w:cnfStyle w:val="001000000100" w:firstRow="0" w:lastRow="0" w:firstColumn="1" w:lastColumn="0" w:oddVBand="0" w:evenVBand="0" w:oddHBand="0" w:evenHBand="0" w:firstRowFirstColumn="1" w:firstRowLastColumn="0" w:lastRowFirstColumn="0" w:lastRowLastColumn="0"/>
            <w:tcW w:w="2347" w:type="dxa"/>
            <w:tcBorders>
              <w:top w:val="single" w:sz="4" w:space="0" w:color="E32D91" w:themeColor="accent1"/>
              <w:left w:val="single" w:sz="4" w:space="0" w:color="E32D91" w:themeColor="accent1"/>
              <w:bottom w:val="single" w:sz="4" w:space="0" w:color="E32D91" w:themeColor="accent1"/>
              <w:right w:val="single" w:sz="4" w:space="0" w:color="E32D91" w:themeColor="accent1"/>
            </w:tcBorders>
          </w:tcPr>
          <w:p w14:paraId="0916F19C" w14:textId="77777777" w:rsidR="001D23ED" w:rsidRPr="00FC7A69" w:rsidRDefault="001D23ED" w:rsidP="005D6086">
            <w:pPr>
              <w:spacing w:line="276" w:lineRule="auto"/>
              <w:rPr>
                <w:b w:val="0"/>
              </w:rPr>
            </w:pPr>
            <w:r w:rsidRPr="00FC7A69">
              <w:rPr>
                <w:i w:val="0"/>
                <w:color w:val="000000"/>
              </w:rPr>
              <w:t>Effect</w:t>
            </w:r>
          </w:p>
        </w:tc>
        <w:tc>
          <w:tcPr>
            <w:tcW w:w="2347" w:type="dxa"/>
            <w:tcBorders>
              <w:top w:val="none" w:sz="0" w:space="0" w:color="auto"/>
              <w:left w:val="single" w:sz="4" w:space="0" w:color="E32D91" w:themeColor="accent1"/>
              <w:right w:val="none" w:sz="0" w:space="0" w:color="auto"/>
            </w:tcBorders>
          </w:tcPr>
          <w:p w14:paraId="503FAD49" w14:textId="77777777" w:rsidR="001D23ED" w:rsidRPr="00FC7A69" w:rsidRDefault="001D23ED" w:rsidP="005D6086">
            <w:pPr>
              <w:spacing w:line="276" w:lineRule="auto"/>
              <w:cnfStyle w:val="100000000000" w:firstRow="1" w:lastRow="0" w:firstColumn="0" w:lastColumn="0" w:oddVBand="0" w:evenVBand="0" w:oddHBand="0" w:evenHBand="0" w:firstRowFirstColumn="0" w:firstRowLastColumn="0" w:lastRowFirstColumn="0" w:lastRowLastColumn="0"/>
              <w:rPr>
                <w:b w:val="0"/>
              </w:rPr>
            </w:pPr>
            <w:r w:rsidRPr="00FC7A69">
              <w:rPr>
                <w:color w:val="000000"/>
              </w:rPr>
              <w:t>Tissue P content</w:t>
            </w:r>
          </w:p>
        </w:tc>
        <w:tc>
          <w:tcPr>
            <w:tcW w:w="2348" w:type="dxa"/>
            <w:tcBorders>
              <w:top w:val="none" w:sz="0" w:space="0" w:color="auto"/>
              <w:left w:val="none" w:sz="0" w:space="0" w:color="auto"/>
              <w:right w:val="none" w:sz="0" w:space="0" w:color="auto"/>
            </w:tcBorders>
          </w:tcPr>
          <w:p w14:paraId="35E7AB87" w14:textId="77777777" w:rsidR="001D23ED" w:rsidRPr="00FC7A69" w:rsidRDefault="001D23ED" w:rsidP="005D6086">
            <w:pPr>
              <w:spacing w:line="276" w:lineRule="auto"/>
              <w:cnfStyle w:val="100000000000" w:firstRow="1" w:lastRow="0" w:firstColumn="0" w:lastColumn="0" w:oddVBand="0" w:evenVBand="0" w:oddHBand="0" w:evenHBand="0" w:firstRowFirstColumn="0" w:firstRowLastColumn="0" w:lastRowFirstColumn="0" w:lastRowLastColumn="0"/>
              <w:rPr>
                <w:b w:val="0"/>
              </w:rPr>
            </w:pPr>
            <w:r w:rsidRPr="00FC7A69">
              <w:rPr>
                <w:color w:val="000000"/>
              </w:rPr>
              <w:t>Plant biomass</w:t>
            </w:r>
          </w:p>
        </w:tc>
        <w:tc>
          <w:tcPr>
            <w:tcW w:w="2348" w:type="dxa"/>
            <w:tcBorders>
              <w:top w:val="none" w:sz="0" w:space="0" w:color="auto"/>
              <w:left w:val="none" w:sz="0" w:space="0" w:color="auto"/>
              <w:right w:val="none" w:sz="0" w:space="0" w:color="auto"/>
            </w:tcBorders>
          </w:tcPr>
          <w:p w14:paraId="13AC2400" w14:textId="77777777" w:rsidR="001D23ED" w:rsidRPr="00FC7A69" w:rsidRDefault="001D23ED" w:rsidP="005D6086">
            <w:pPr>
              <w:spacing w:line="276" w:lineRule="auto"/>
              <w:cnfStyle w:val="100000000000" w:firstRow="1" w:lastRow="0" w:firstColumn="0" w:lastColumn="0" w:oddVBand="0" w:evenVBand="0" w:oddHBand="0" w:evenHBand="0" w:firstRowFirstColumn="0" w:firstRowLastColumn="0" w:lastRowFirstColumn="0" w:lastRowLastColumn="0"/>
              <w:rPr>
                <w:b w:val="0"/>
                <w:color w:val="000000"/>
              </w:rPr>
            </w:pPr>
            <w:r w:rsidRPr="00FC7A69">
              <w:rPr>
                <w:color w:val="000000"/>
              </w:rPr>
              <w:t>Tissue P/plant</w:t>
            </w:r>
          </w:p>
        </w:tc>
      </w:tr>
      <w:tr w:rsidR="001D23ED" w:rsidRPr="00FC7A69" w14:paraId="21069893" w14:textId="77777777" w:rsidTr="005D6086">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347" w:type="dxa"/>
            <w:tcBorders>
              <w:top w:val="single" w:sz="4" w:space="0" w:color="E32D91" w:themeColor="accent1"/>
              <w:left w:val="single" w:sz="4" w:space="0" w:color="E32D91" w:themeColor="accent1"/>
              <w:bottom w:val="single" w:sz="4" w:space="0" w:color="E32D91" w:themeColor="accent1"/>
              <w:right w:val="single" w:sz="4" w:space="0" w:color="E32D91" w:themeColor="accent1"/>
            </w:tcBorders>
          </w:tcPr>
          <w:p w14:paraId="37A57280" w14:textId="77777777" w:rsidR="001D23ED" w:rsidRPr="00FC7A69" w:rsidRDefault="001D23ED" w:rsidP="005D6086">
            <w:pPr>
              <w:spacing w:line="276" w:lineRule="auto"/>
              <w:rPr>
                <w:b/>
              </w:rPr>
            </w:pPr>
            <w:r w:rsidRPr="00FC7A69">
              <w:rPr>
                <w:b/>
                <w:i w:val="0"/>
                <w:color w:val="000000"/>
              </w:rPr>
              <w:t>Tomato</w:t>
            </w:r>
          </w:p>
        </w:tc>
        <w:tc>
          <w:tcPr>
            <w:tcW w:w="2347" w:type="dxa"/>
            <w:tcBorders>
              <w:left w:val="single" w:sz="4" w:space="0" w:color="E32D91" w:themeColor="accent1"/>
            </w:tcBorders>
          </w:tcPr>
          <w:p w14:paraId="61266407"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rPr>
                <w:highlight w:val="yellow"/>
              </w:rPr>
            </w:pPr>
            <w:r w:rsidRPr="00FC7A69">
              <w:rPr>
                <w:color w:val="000000"/>
              </w:rPr>
              <w:t>&lt;0.0001</w:t>
            </w:r>
          </w:p>
        </w:tc>
        <w:tc>
          <w:tcPr>
            <w:tcW w:w="2348" w:type="dxa"/>
          </w:tcPr>
          <w:p w14:paraId="18D83DFB"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rPr>
                <w:color w:val="000000"/>
              </w:rPr>
              <w:t>&lt;0.0001</w:t>
            </w:r>
          </w:p>
        </w:tc>
        <w:tc>
          <w:tcPr>
            <w:tcW w:w="2348" w:type="dxa"/>
          </w:tcPr>
          <w:p w14:paraId="3ACE8D11"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rPr>
                <w:color w:val="000000"/>
              </w:rPr>
            </w:pPr>
            <w:r w:rsidRPr="00FC7A69">
              <w:rPr>
                <w:color w:val="000000"/>
              </w:rPr>
              <w:t>&lt;0.0001</w:t>
            </w:r>
          </w:p>
        </w:tc>
      </w:tr>
      <w:tr w:rsidR="001D23ED" w:rsidRPr="00FC7A69" w14:paraId="13A1A1C2" w14:textId="77777777" w:rsidTr="005D6086">
        <w:trPr>
          <w:trHeight w:val="333"/>
        </w:trPr>
        <w:tc>
          <w:tcPr>
            <w:cnfStyle w:val="001000000000" w:firstRow="0" w:lastRow="0" w:firstColumn="1" w:lastColumn="0" w:oddVBand="0" w:evenVBand="0" w:oddHBand="0" w:evenHBand="0" w:firstRowFirstColumn="0" w:firstRowLastColumn="0" w:lastRowFirstColumn="0" w:lastRowLastColumn="0"/>
            <w:tcW w:w="2347" w:type="dxa"/>
            <w:tcBorders>
              <w:top w:val="single" w:sz="4" w:space="0" w:color="E32D91" w:themeColor="accent1"/>
              <w:left w:val="single" w:sz="4" w:space="0" w:color="E32D91" w:themeColor="accent1"/>
              <w:bottom w:val="single" w:sz="4" w:space="0" w:color="E32D91" w:themeColor="accent1"/>
              <w:right w:val="single" w:sz="4" w:space="0" w:color="E32D91" w:themeColor="accent1"/>
            </w:tcBorders>
          </w:tcPr>
          <w:p w14:paraId="1517F940" w14:textId="77777777" w:rsidR="001D23ED" w:rsidRPr="00FC7A69" w:rsidRDefault="001D23ED" w:rsidP="005D6086">
            <w:pPr>
              <w:spacing w:line="276" w:lineRule="auto"/>
              <w:rPr>
                <w:b/>
              </w:rPr>
            </w:pPr>
            <w:r w:rsidRPr="00FC7A69">
              <w:rPr>
                <w:b/>
                <w:color w:val="000000"/>
              </w:rPr>
              <w:t>Trichoderma</w:t>
            </w:r>
          </w:p>
        </w:tc>
        <w:tc>
          <w:tcPr>
            <w:tcW w:w="2347" w:type="dxa"/>
            <w:tcBorders>
              <w:left w:val="single" w:sz="4" w:space="0" w:color="E32D91" w:themeColor="accent1"/>
            </w:tcBorders>
          </w:tcPr>
          <w:p w14:paraId="53C1C86B"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rPr>
                <w:color w:val="000000"/>
              </w:rPr>
              <w:t>&lt;0.0001</w:t>
            </w:r>
          </w:p>
        </w:tc>
        <w:tc>
          <w:tcPr>
            <w:tcW w:w="2348" w:type="dxa"/>
          </w:tcPr>
          <w:p w14:paraId="4C32853D"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rPr>
                <w:color w:val="000000"/>
              </w:rPr>
              <w:t>0.05</w:t>
            </w:r>
          </w:p>
        </w:tc>
        <w:tc>
          <w:tcPr>
            <w:tcW w:w="2348" w:type="dxa"/>
          </w:tcPr>
          <w:p w14:paraId="492E633B"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rPr>
                <w:color w:val="000000"/>
              </w:rPr>
            </w:pPr>
            <w:r w:rsidRPr="00FC7A69">
              <w:rPr>
                <w:color w:val="000000"/>
              </w:rPr>
              <w:t>NS</w:t>
            </w:r>
          </w:p>
        </w:tc>
      </w:tr>
      <w:tr w:rsidR="001D23ED" w:rsidRPr="00FC7A69" w14:paraId="4C6B68F3" w14:textId="77777777" w:rsidTr="005D6086">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347" w:type="dxa"/>
            <w:tcBorders>
              <w:top w:val="single" w:sz="4" w:space="0" w:color="E32D91" w:themeColor="accent1"/>
              <w:left w:val="single" w:sz="4" w:space="0" w:color="E32D91" w:themeColor="accent1"/>
              <w:bottom w:val="single" w:sz="4" w:space="0" w:color="E32D91" w:themeColor="accent1"/>
              <w:right w:val="single" w:sz="4" w:space="0" w:color="E32D91" w:themeColor="accent1"/>
            </w:tcBorders>
          </w:tcPr>
          <w:p w14:paraId="3AC7425B" w14:textId="77777777" w:rsidR="001D23ED" w:rsidRPr="00FC7A69" w:rsidRDefault="001D23ED" w:rsidP="005D6086">
            <w:pPr>
              <w:spacing w:line="276" w:lineRule="auto"/>
              <w:rPr>
                <w:b/>
                <w:color w:val="000000"/>
              </w:rPr>
            </w:pPr>
            <w:r w:rsidRPr="00FC7A69">
              <w:rPr>
                <w:b/>
                <w:i w:val="0"/>
                <w:color w:val="000000"/>
              </w:rPr>
              <w:t>Phosphorus</w:t>
            </w:r>
          </w:p>
        </w:tc>
        <w:tc>
          <w:tcPr>
            <w:tcW w:w="2347" w:type="dxa"/>
            <w:tcBorders>
              <w:left w:val="single" w:sz="4" w:space="0" w:color="E32D91" w:themeColor="accent1"/>
            </w:tcBorders>
          </w:tcPr>
          <w:p w14:paraId="09495D5A"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rPr>
                <w:color w:val="000000"/>
              </w:rPr>
            </w:pPr>
            <w:r w:rsidRPr="00FC7A69">
              <w:rPr>
                <w:color w:val="000000"/>
              </w:rPr>
              <w:t>&lt;0.0001</w:t>
            </w:r>
          </w:p>
        </w:tc>
        <w:tc>
          <w:tcPr>
            <w:tcW w:w="2348" w:type="dxa"/>
          </w:tcPr>
          <w:p w14:paraId="5E8EF353"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rPr>
                <w:color w:val="000000"/>
              </w:rPr>
            </w:pPr>
            <w:r w:rsidRPr="00FC7A69">
              <w:rPr>
                <w:color w:val="000000"/>
              </w:rPr>
              <w:t>&lt;0.0001</w:t>
            </w:r>
          </w:p>
        </w:tc>
        <w:tc>
          <w:tcPr>
            <w:tcW w:w="2348" w:type="dxa"/>
          </w:tcPr>
          <w:p w14:paraId="2D19A8BF"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rPr>
                <w:color w:val="000000"/>
              </w:rPr>
            </w:pPr>
            <w:r w:rsidRPr="00FC7A69">
              <w:rPr>
                <w:color w:val="000000"/>
              </w:rPr>
              <w:t>&lt;0.0001</w:t>
            </w:r>
          </w:p>
        </w:tc>
      </w:tr>
      <w:tr w:rsidR="001D23ED" w:rsidRPr="00FC7A69" w14:paraId="7DC88202" w14:textId="77777777" w:rsidTr="005D6086">
        <w:trPr>
          <w:trHeight w:val="667"/>
        </w:trPr>
        <w:tc>
          <w:tcPr>
            <w:cnfStyle w:val="001000000000" w:firstRow="0" w:lastRow="0" w:firstColumn="1" w:lastColumn="0" w:oddVBand="0" w:evenVBand="0" w:oddHBand="0" w:evenHBand="0" w:firstRowFirstColumn="0" w:firstRowLastColumn="0" w:lastRowFirstColumn="0" w:lastRowLastColumn="0"/>
            <w:tcW w:w="2347" w:type="dxa"/>
            <w:tcBorders>
              <w:top w:val="single" w:sz="4" w:space="0" w:color="E32D91" w:themeColor="accent1"/>
              <w:left w:val="single" w:sz="4" w:space="0" w:color="E32D91" w:themeColor="accent1"/>
              <w:bottom w:val="single" w:sz="4" w:space="0" w:color="E32D91" w:themeColor="accent1"/>
              <w:right w:val="single" w:sz="4" w:space="0" w:color="E32D91" w:themeColor="accent1"/>
            </w:tcBorders>
          </w:tcPr>
          <w:p w14:paraId="4FA609A5" w14:textId="77777777" w:rsidR="001D23ED" w:rsidRPr="00FC7A69" w:rsidRDefault="001D23ED" w:rsidP="005D6086">
            <w:pPr>
              <w:spacing w:line="276" w:lineRule="auto"/>
              <w:rPr>
                <w:b/>
              </w:rPr>
            </w:pPr>
            <w:r w:rsidRPr="00FC7A69">
              <w:rPr>
                <w:b/>
                <w:i w:val="0"/>
                <w:color w:val="000000"/>
              </w:rPr>
              <w:t>Tomato</w:t>
            </w:r>
            <w:r w:rsidRPr="00FC7A69">
              <w:rPr>
                <w:b/>
                <w:color w:val="000000"/>
              </w:rPr>
              <w:t xml:space="preserve"> x Trichoderma</w:t>
            </w:r>
          </w:p>
        </w:tc>
        <w:tc>
          <w:tcPr>
            <w:tcW w:w="2347" w:type="dxa"/>
            <w:tcBorders>
              <w:left w:val="single" w:sz="4" w:space="0" w:color="E32D91" w:themeColor="accent1"/>
            </w:tcBorders>
          </w:tcPr>
          <w:p w14:paraId="2FCCD0D7"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rPr>
                <w:color w:val="000000"/>
              </w:rPr>
              <w:t>NS</w:t>
            </w:r>
          </w:p>
        </w:tc>
        <w:tc>
          <w:tcPr>
            <w:tcW w:w="2348" w:type="dxa"/>
          </w:tcPr>
          <w:p w14:paraId="5F749009"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rPr>
                <w:color w:val="000000"/>
              </w:rPr>
              <w:t>NS</w:t>
            </w:r>
          </w:p>
        </w:tc>
        <w:tc>
          <w:tcPr>
            <w:tcW w:w="2348" w:type="dxa"/>
          </w:tcPr>
          <w:p w14:paraId="15C6917F"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rPr>
                <w:color w:val="000000"/>
              </w:rPr>
            </w:pPr>
            <w:r w:rsidRPr="00FC7A69">
              <w:rPr>
                <w:color w:val="000000"/>
              </w:rPr>
              <w:t>NS</w:t>
            </w:r>
          </w:p>
        </w:tc>
      </w:tr>
      <w:tr w:rsidR="001D23ED" w:rsidRPr="00FC7A69" w14:paraId="572503D6" w14:textId="77777777" w:rsidTr="005D6086">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347" w:type="dxa"/>
            <w:tcBorders>
              <w:top w:val="single" w:sz="4" w:space="0" w:color="E32D91" w:themeColor="accent1"/>
              <w:left w:val="single" w:sz="4" w:space="0" w:color="E32D91" w:themeColor="accent1"/>
              <w:bottom w:val="single" w:sz="4" w:space="0" w:color="E32D91" w:themeColor="accent1"/>
              <w:right w:val="single" w:sz="4" w:space="0" w:color="E32D91" w:themeColor="accent1"/>
            </w:tcBorders>
          </w:tcPr>
          <w:p w14:paraId="103094DE" w14:textId="77777777" w:rsidR="001D23ED" w:rsidRPr="00FC7A69" w:rsidRDefault="001D23ED" w:rsidP="005D6086">
            <w:pPr>
              <w:spacing w:line="276" w:lineRule="auto"/>
              <w:rPr>
                <w:b/>
              </w:rPr>
            </w:pPr>
            <w:r w:rsidRPr="00FC7A69">
              <w:rPr>
                <w:b/>
                <w:i w:val="0"/>
                <w:color w:val="000000"/>
              </w:rPr>
              <w:t>Tomato × Phosphorus</w:t>
            </w:r>
          </w:p>
        </w:tc>
        <w:tc>
          <w:tcPr>
            <w:tcW w:w="2347" w:type="dxa"/>
            <w:tcBorders>
              <w:left w:val="single" w:sz="4" w:space="0" w:color="E32D91" w:themeColor="accent1"/>
            </w:tcBorders>
          </w:tcPr>
          <w:p w14:paraId="32CBD227"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rPr>
                <w:color w:val="000000"/>
              </w:rPr>
              <w:t>0.0004</w:t>
            </w:r>
          </w:p>
        </w:tc>
        <w:tc>
          <w:tcPr>
            <w:tcW w:w="2348" w:type="dxa"/>
          </w:tcPr>
          <w:p w14:paraId="504A0346"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rPr>
                <w:color w:val="000000"/>
              </w:rPr>
              <w:t>0.0006</w:t>
            </w:r>
          </w:p>
        </w:tc>
        <w:tc>
          <w:tcPr>
            <w:tcW w:w="2348" w:type="dxa"/>
          </w:tcPr>
          <w:p w14:paraId="426C7DDB"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rPr>
                <w:color w:val="000000"/>
              </w:rPr>
            </w:pPr>
            <w:r w:rsidRPr="00FC7A69">
              <w:rPr>
                <w:color w:val="000000"/>
              </w:rPr>
              <w:t>0.09</w:t>
            </w:r>
          </w:p>
        </w:tc>
      </w:tr>
      <w:tr w:rsidR="001D23ED" w:rsidRPr="00FC7A69" w14:paraId="08B6FD1D" w14:textId="77777777" w:rsidTr="005D6086">
        <w:trPr>
          <w:trHeight w:val="651"/>
        </w:trPr>
        <w:tc>
          <w:tcPr>
            <w:cnfStyle w:val="001000000000" w:firstRow="0" w:lastRow="0" w:firstColumn="1" w:lastColumn="0" w:oddVBand="0" w:evenVBand="0" w:oddHBand="0" w:evenHBand="0" w:firstRowFirstColumn="0" w:firstRowLastColumn="0" w:lastRowFirstColumn="0" w:lastRowLastColumn="0"/>
            <w:tcW w:w="2347" w:type="dxa"/>
            <w:tcBorders>
              <w:top w:val="single" w:sz="4" w:space="0" w:color="E32D91" w:themeColor="accent1"/>
              <w:left w:val="single" w:sz="4" w:space="0" w:color="E32D91" w:themeColor="accent1"/>
              <w:bottom w:val="single" w:sz="4" w:space="0" w:color="E32D91" w:themeColor="accent1"/>
              <w:right w:val="single" w:sz="4" w:space="0" w:color="E32D91" w:themeColor="accent1"/>
            </w:tcBorders>
          </w:tcPr>
          <w:p w14:paraId="42111B4F" w14:textId="77777777" w:rsidR="001D23ED" w:rsidRPr="00FC7A69" w:rsidRDefault="001D23ED" w:rsidP="005D6086">
            <w:pPr>
              <w:spacing w:line="276" w:lineRule="auto"/>
              <w:rPr>
                <w:b/>
              </w:rPr>
            </w:pPr>
            <w:r w:rsidRPr="00FC7A69">
              <w:rPr>
                <w:b/>
                <w:color w:val="000000"/>
              </w:rPr>
              <w:t xml:space="preserve">Trichoderma × </w:t>
            </w:r>
            <w:r w:rsidRPr="00FC7A69">
              <w:rPr>
                <w:b/>
                <w:i w:val="0"/>
                <w:color w:val="000000"/>
              </w:rPr>
              <w:t>Phosphorus</w:t>
            </w:r>
            <w:r w:rsidRPr="00FC7A69">
              <w:rPr>
                <w:b/>
                <w:color w:val="000000"/>
              </w:rPr>
              <w:t> </w:t>
            </w:r>
          </w:p>
        </w:tc>
        <w:tc>
          <w:tcPr>
            <w:tcW w:w="2347" w:type="dxa"/>
            <w:tcBorders>
              <w:left w:val="single" w:sz="4" w:space="0" w:color="E32D91" w:themeColor="accent1"/>
            </w:tcBorders>
          </w:tcPr>
          <w:p w14:paraId="25517520"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rPr>
                <w:color w:val="000000"/>
              </w:rPr>
              <w:t>NS</w:t>
            </w:r>
          </w:p>
        </w:tc>
        <w:tc>
          <w:tcPr>
            <w:tcW w:w="2348" w:type="dxa"/>
          </w:tcPr>
          <w:p w14:paraId="410714C8"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rPr>
                <w:color w:val="000000"/>
              </w:rPr>
              <w:t>NS</w:t>
            </w:r>
          </w:p>
        </w:tc>
        <w:tc>
          <w:tcPr>
            <w:tcW w:w="2348" w:type="dxa"/>
          </w:tcPr>
          <w:p w14:paraId="47B5136C"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rPr>
                <w:color w:val="000000"/>
              </w:rPr>
            </w:pPr>
            <w:r w:rsidRPr="00FC7A69">
              <w:rPr>
                <w:color w:val="000000"/>
              </w:rPr>
              <w:t>NS</w:t>
            </w:r>
          </w:p>
        </w:tc>
      </w:tr>
      <w:tr w:rsidR="001D23ED" w:rsidRPr="00FC7A69" w14:paraId="6AB80E34" w14:textId="77777777" w:rsidTr="005D6086">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2347" w:type="dxa"/>
            <w:tcBorders>
              <w:top w:val="single" w:sz="4" w:space="0" w:color="E32D91" w:themeColor="accent1"/>
              <w:left w:val="single" w:sz="4" w:space="0" w:color="E32D91" w:themeColor="accent1"/>
              <w:bottom w:val="single" w:sz="4" w:space="0" w:color="E32D91" w:themeColor="accent1"/>
              <w:right w:val="single" w:sz="4" w:space="0" w:color="E32D91" w:themeColor="accent1"/>
            </w:tcBorders>
          </w:tcPr>
          <w:p w14:paraId="6F190412" w14:textId="77777777" w:rsidR="001D23ED" w:rsidRPr="00FC7A69" w:rsidRDefault="001D23ED" w:rsidP="005D6086">
            <w:pPr>
              <w:spacing w:line="276" w:lineRule="auto"/>
              <w:rPr>
                <w:b/>
              </w:rPr>
            </w:pPr>
            <w:r w:rsidRPr="00FC7A69">
              <w:rPr>
                <w:b/>
                <w:i w:val="0"/>
                <w:color w:val="000000"/>
              </w:rPr>
              <w:t xml:space="preserve">Tomato </w:t>
            </w:r>
            <w:r w:rsidRPr="00FC7A69">
              <w:rPr>
                <w:b/>
                <w:color w:val="000000"/>
              </w:rPr>
              <w:t xml:space="preserve">× Trichoderma × </w:t>
            </w:r>
            <w:r w:rsidRPr="00FC7A69">
              <w:rPr>
                <w:b/>
                <w:i w:val="0"/>
                <w:color w:val="000000"/>
              </w:rPr>
              <w:t>Phosphorus</w:t>
            </w:r>
            <w:r w:rsidRPr="00FC7A69">
              <w:rPr>
                <w:b/>
                <w:color w:val="000000"/>
              </w:rPr>
              <w:t> </w:t>
            </w:r>
          </w:p>
        </w:tc>
        <w:tc>
          <w:tcPr>
            <w:tcW w:w="2347" w:type="dxa"/>
            <w:tcBorders>
              <w:left w:val="single" w:sz="4" w:space="0" w:color="E32D91" w:themeColor="accent1"/>
            </w:tcBorders>
          </w:tcPr>
          <w:p w14:paraId="2DBE0BC5"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rPr>
                <w:color w:val="000000"/>
              </w:rPr>
              <w:t>NS</w:t>
            </w:r>
          </w:p>
        </w:tc>
        <w:tc>
          <w:tcPr>
            <w:tcW w:w="2348" w:type="dxa"/>
          </w:tcPr>
          <w:p w14:paraId="6ED64753"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rPr>
                <w:color w:val="000000"/>
              </w:rPr>
              <w:t>NS</w:t>
            </w:r>
          </w:p>
        </w:tc>
        <w:tc>
          <w:tcPr>
            <w:tcW w:w="2348" w:type="dxa"/>
          </w:tcPr>
          <w:p w14:paraId="2D7B3549"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rPr>
                <w:color w:val="000000"/>
              </w:rPr>
            </w:pPr>
            <w:r w:rsidRPr="00FC7A69">
              <w:rPr>
                <w:color w:val="000000"/>
              </w:rPr>
              <w:t>NS</w:t>
            </w:r>
          </w:p>
        </w:tc>
      </w:tr>
    </w:tbl>
    <w:p w14:paraId="3205D52E" w14:textId="77777777" w:rsidR="001D23ED" w:rsidRDefault="001D23ED" w:rsidP="001D23ED">
      <w:pPr>
        <w:spacing w:line="276" w:lineRule="auto"/>
      </w:pPr>
    </w:p>
    <w:p w14:paraId="24D01BF5" w14:textId="77777777" w:rsidR="001D23ED" w:rsidRDefault="001D23ED" w:rsidP="001D23ED">
      <w:pPr>
        <w:spacing w:after="160" w:line="259" w:lineRule="auto"/>
      </w:pPr>
      <w:r>
        <w:br w:type="page"/>
      </w:r>
    </w:p>
    <w:p w14:paraId="5ECD3C1A" w14:textId="77777777" w:rsidR="001D23ED" w:rsidRPr="00FC7A69" w:rsidRDefault="001D23ED" w:rsidP="001D23ED">
      <w:pPr>
        <w:pStyle w:val="Heading3"/>
      </w:pPr>
      <w:bookmarkStart w:id="149" w:name="_Toc174517149"/>
      <w:r w:rsidRPr="00FC7A69">
        <w:lastRenderedPageBreak/>
        <w:t xml:space="preserve">Table 3.3: </w:t>
      </w:r>
      <w:r w:rsidRPr="00726658">
        <w:t xml:space="preserve">Analysis of variance table of main effects and the interaction effect (Trichoderma, phosphorus) on soil inorganic phosphorus in Objective 1 within tomato type. NS= not significant, </w:t>
      </w:r>
      <w:r w:rsidRPr="00726658">
        <w:rPr>
          <w:i/>
          <w:iCs/>
        </w:rPr>
        <w:t>P &gt; 0.1</w:t>
      </w:r>
      <w:r w:rsidRPr="00726658">
        <w:t>.</w:t>
      </w:r>
      <w:bookmarkEnd w:id="149"/>
    </w:p>
    <w:tbl>
      <w:tblPr>
        <w:tblStyle w:val="GridTable3-Accent4"/>
        <w:tblW w:w="0" w:type="auto"/>
        <w:tblBorders>
          <w:top w:val="single" w:sz="12" w:space="0" w:color="4775E7" w:themeColor="accent4"/>
          <w:left w:val="single" w:sz="12" w:space="0" w:color="4775E7" w:themeColor="accent4"/>
          <w:bottom w:val="single" w:sz="12" w:space="0" w:color="4775E7" w:themeColor="accent4"/>
          <w:right w:val="single" w:sz="12" w:space="0" w:color="4775E7" w:themeColor="accent4"/>
          <w:insideH w:val="single" w:sz="12" w:space="0" w:color="4775E7" w:themeColor="accent4"/>
          <w:insideV w:val="single" w:sz="12" w:space="0" w:color="4775E7" w:themeColor="accent4"/>
        </w:tblBorders>
        <w:tblLook w:val="04A0" w:firstRow="1" w:lastRow="0" w:firstColumn="1" w:lastColumn="0" w:noHBand="0" w:noVBand="1"/>
      </w:tblPr>
      <w:tblGrid>
        <w:gridCol w:w="1824"/>
        <w:gridCol w:w="1497"/>
        <w:gridCol w:w="1986"/>
        <w:gridCol w:w="1766"/>
        <w:gridCol w:w="1190"/>
        <w:gridCol w:w="1067"/>
      </w:tblGrid>
      <w:tr w:rsidR="001D23ED" w:rsidRPr="00FC7A69" w14:paraId="1DABAC0E" w14:textId="77777777" w:rsidTr="005D608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75" w:type="dxa"/>
            <w:tcBorders>
              <w:top w:val="none" w:sz="0" w:space="0" w:color="auto"/>
              <w:left w:val="none" w:sz="0" w:space="0" w:color="auto"/>
              <w:bottom w:val="none" w:sz="0" w:space="0" w:color="auto"/>
              <w:right w:val="none" w:sz="0" w:space="0" w:color="auto"/>
            </w:tcBorders>
          </w:tcPr>
          <w:p w14:paraId="028790D5" w14:textId="77777777" w:rsidR="001D23ED" w:rsidRPr="009F2E39" w:rsidRDefault="001D23ED" w:rsidP="005D6086">
            <w:pPr>
              <w:spacing w:line="276" w:lineRule="auto"/>
              <w:rPr>
                <w:i w:val="0"/>
                <w:iCs w:val="0"/>
              </w:rPr>
            </w:pPr>
            <w:r w:rsidRPr="009F2E39">
              <w:rPr>
                <w:i w:val="0"/>
                <w:iCs w:val="0"/>
              </w:rPr>
              <w:t xml:space="preserve">Effect </w:t>
            </w:r>
          </w:p>
        </w:tc>
        <w:tc>
          <w:tcPr>
            <w:tcW w:w="1374" w:type="dxa"/>
            <w:tcBorders>
              <w:top w:val="none" w:sz="0" w:space="0" w:color="auto"/>
              <w:left w:val="none" w:sz="0" w:space="0" w:color="auto"/>
              <w:right w:val="none" w:sz="0" w:space="0" w:color="auto"/>
            </w:tcBorders>
          </w:tcPr>
          <w:p w14:paraId="25CBF7A0" w14:textId="77777777" w:rsidR="001D23ED" w:rsidRPr="00FC7A69" w:rsidRDefault="001D23ED" w:rsidP="005D6086">
            <w:pPr>
              <w:spacing w:line="276" w:lineRule="auto"/>
              <w:cnfStyle w:val="100000000000" w:firstRow="1" w:lastRow="0" w:firstColumn="0" w:lastColumn="0" w:oddVBand="0" w:evenVBand="0" w:oddHBand="0" w:evenHBand="0" w:firstRowFirstColumn="0" w:firstRowLastColumn="0" w:lastRowFirstColumn="0" w:lastRowLastColumn="0"/>
            </w:pPr>
            <w:r w:rsidRPr="00FC7A69">
              <w:rPr>
                <w:i/>
              </w:rPr>
              <w:t>Solanum habrochaites</w:t>
            </w:r>
          </w:p>
        </w:tc>
        <w:tc>
          <w:tcPr>
            <w:tcW w:w="2004" w:type="dxa"/>
            <w:tcBorders>
              <w:top w:val="none" w:sz="0" w:space="0" w:color="auto"/>
              <w:left w:val="none" w:sz="0" w:space="0" w:color="auto"/>
              <w:right w:val="none" w:sz="0" w:space="0" w:color="auto"/>
            </w:tcBorders>
          </w:tcPr>
          <w:p w14:paraId="1CE76A1B" w14:textId="77777777" w:rsidR="001D23ED" w:rsidRPr="00FC7A69" w:rsidRDefault="001D23ED" w:rsidP="005D6086">
            <w:pPr>
              <w:spacing w:line="276" w:lineRule="auto"/>
              <w:cnfStyle w:val="100000000000" w:firstRow="1" w:lastRow="0" w:firstColumn="0" w:lastColumn="0" w:oddVBand="0" w:evenVBand="0" w:oddHBand="0" w:evenHBand="0" w:firstRowFirstColumn="0" w:firstRowLastColumn="0" w:lastRowFirstColumn="0" w:lastRowLastColumn="0"/>
            </w:pPr>
            <w:r w:rsidRPr="00FC7A69">
              <w:rPr>
                <w:i/>
              </w:rPr>
              <w:t>Solanum pimpinellifolium</w:t>
            </w:r>
          </w:p>
        </w:tc>
        <w:tc>
          <w:tcPr>
            <w:tcW w:w="1804" w:type="dxa"/>
            <w:tcBorders>
              <w:top w:val="none" w:sz="0" w:space="0" w:color="auto"/>
              <w:left w:val="none" w:sz="0" w:space="0" w:color="auto"/>
              <w:right w:val="none" w:sz="0" w:space="0" w:color="auto"/>
            </w:tcBorders>
          </w:tcPr>
          <w:p w14:paraId="74DE4208" w14:textId="77777777" w:rsidR="001D23ED" w:rsidRPr="00FC7A69" w:rsidRDefault="001D23ED" w:rsidP="005D6086">
            <w:pPr>
              <w:spacing w:line="276" w:lineRule="auto"/>
              <w:cnfStyle w:val="100000000000" w:firstRow="1" w:lastRow="0" w:firstColumn="0" w:lastColumn="0" w:oddVBand="0" w:evenVBand="0" w:oddHBand="0" w:evenHBand="0" w:firstRowFirstColumn="0" w:firstRowLastColumn="0" w:lastRowFirstColumn="0" w:lastRowLastColumn="0"/>
            </w:pPr>
            <w:r w:rsidRPr="00FC7A69">
              <w:rPr>
                <w:i/>
              </w:rPr>
              <w:t xml:space="preserve">Solanum </w:t>
            </w:r>
            <w:proofErr w:type="spellStart"/>
            <w:r w:rsidRPr="00FC7A69">
              <w:rPr>
                <w:i/>
              </w:rPr>
              <w:t>lycopersicum</w:t>
            </w:r>
            <w:proofErr w:type="spellEnd"/>
            <w:r w:rsidRPr="00FC7A69">
              <w:rPr>
                <w:i/>
              </w:rPr>
              <w:t xml:space="preserve"> </w:t>
            </w:r>
            <w:r w:rsidRPr="00FC7A69">
              <w:rPr>
                <w:iCs/>
              </w:rPr>
              <w:t>var.</w:t>
            </w:r>
            <w:r w:rsidRPr="00FC7A69">
              <w:rPr>
                <w:i/>
              </w:rPr>
              <w:t xml:space="preserve"> </w:t>
            </w:r>
            <w:proofErr w:type="spellStart"/>
            <w:r w:rsidRPr="00FC7A69">
              <w:rPr>
                <w:i/>
              </w:rPr>
              <w:t>caerasiforme</w:t>
            </w:r>
            <w:proofErr w:type="spellEnd"/>
          </w:p>
        </w:tc>
        <w:tc>
          <w:tcPr>
            <w:tcW w:w="1190" w:type="dxa"/>
            <w:tcBorders>
              <w:top w:val="none" w:sz="0" w:space="0" w:color="auto"/>
              <w:left w:val="none" w:sz="0" w:space="0" w:color="auto"/>
              <w:right w:val="none" w:sz="0" w:space="0" w:color="auto"/>
            </w:tcBorders>
          </w:tcPr>
          <w:p w14:paraId="0D981DE7" w14:textId="77777777" w:rsidR="001D23ED" w:rsidRPr="00FC7A69" w:rsidRDefault="001D23ED" w:rsidP="005D6086">
            <w:pPr>
              <w:spacing w:line="276" w:lineRule="auto"/>
              <w:cnfStyle w:val="100000000000" w:firstRow="1" w:lastRow="0" w:firstColumn="0" w:lastColumn="0" w:oddVBand="0" w:evenVBand="0" w:oddHBand="0" w:evenHBand="0" w:firstRowFirstColumn="0" w:firstRowLastColumn="0" w:lastRowFirstColumn="0" w:lastRowLastColumn="0"/>
              <w:rPr>
                <w:iCs/>
              </w:rPr>
            </w:pPr>
            <w:r w:rsidRPr="00FC7A69">
              <w:rPr>
                <w:iCs/>
              </w:rPr>
              <w:t>Heirloom</w:t>
            </w:r>
          </w:p>
        </w:tc>
        <w:tc>
          <w:tcPr>
            <w:tcW w:w="1083" w:type="dxa"/>
            <w:tcBorders>
              <w:top w:val="none" w:sz="0" w:space="0" w:color="auto"/>
              <w:left w:val="none" w:sz="0" w:space="0" w:color="auto"/>
              <w:right w:val="none" w:sz="0" w:space="0" w:color="auto"/>
            </w:tcBorders>
          </w:tcPr>
          <w:p w14:paraId="1FBFD719" w14:textId="77777777" w:rsidR="001D23ED" w:rsidRPr="00FC7A69" w:rsidRDefault="001D23ED" w:rsidP="005D6086">
            <w:pPr>
              <w:spacing w:line="276" w:lineRule="auto"/>
              <w:cnfStyle w:val="100000000000" w:firstRow="1" w:lastRow="0" w:firstColumn="0" w:lastColumn="0" w:oddVBand="0" w:evenVBand="0" w:oddHBand="0" w:evenHBand="0" w:firstRowFirstColumn="0" w:firstRowLastColumn="0" w:lastRowFirstColumn="0" w:lastRowLastColumn="0"/>
              <w:rPr>
                <w:iCs/>
              </w:rPr>
            </w:pPr>
            <w:r w:rsidRPr="00FC7A69">
              <w:rPr>
                <w:iCs/>
              </w:rPr>
              <w:t>Hybrid</w:t>
            </w:r>
          </w:p>
        </w:tc>
      </w:tr>
      <w:tr w:rsidR="001D23ED" w:rsidRPr="00FC7A69" w14:paraId="3E1DD6D7" w14:textId="77777777" w:rsidTr="005D60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Borders>
              <w:top w:val="single" w:sz="12" w:space="0" w:color="1A4BC7" w:themeColor="accent4" w:themeShade="BF"/>
              <w:left w:val="none" w:sz="0" w:space="0" w:color="auto"/>
              <w:bottom w:val="none" w:sz="0" w:space="0" w:color="auto"/>
            </w:tcBorders>
          </w:tcPr>
          <w:p w14:paraId="5DF463FC" w14:textId="77777777" w:rsidR="001D23ED" w:rsidRPr="00FC7A69" w:rsidRDefault="001D23ED" w:rsidP="005D6086">
            <w:pPr>
              <w:spacing w:line="276" w:lineRule="auto"/>
              <w:rPr>
                <w:b/>
                <w:bCs/>
              </w:rPr>
            </w:pPr>
            <w:r w:rsidRPr="00FC7A69">
              <w:rPr>
                <w:b/>
                <w:bCs/>
              </w:rPr>
              <w:t>Trichoderma</w:t>
            </w:r>
          </w:p>
        </w:tc>
        <w:tc>
          <w:tcPr>
            <w:tcW w:w="1374" w:type="dxa"/>
            <w:tcBorders>
              <w:top w:val="single" w:sz="12" w:space="0" w:color="1A4BC7" w:themeColor="accent4" w:themeShade="BF"/>
            </w:tcBorders>
          </w:tcPr>
          <w:p w14:paraId="03AC9EA8"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t>NS</w:t>
            </w:r>
          </w:p>
        </w:tc>
        <w:tc>
          <w:tcPr>
            <w:tcW w:w="2004" w:type="dxa"/>
            <w:tcBorders>
              <w:top w:val="single" w:sz="12" w:space="0" w:color="1A4BC7" w:themeColor="accent4" w:themeShade="BF"/>
            </w:tcBorders>
          </w:tcPr>
          <w:p w14:paraId="104F39EC"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t>0.016</w:t>
            </w:r>
          </w:p>
        </w:tc>
        <w:tc>
          <w:tcPr>
            <w:tcW w:w="1804" w:type="dxa"/>
            <w:tcBorders>
              <w:top w:val="single" w:sz="12" w:space="0" w:color="1A4BC7" w:themeColor="accent4" w:themeShade="BF"/>
            </w:tcBorders>
          </w:tcPr>
          <w:p w14:paraId="4A6DD0A0"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t>NS</w:t>
            </w:r>
          </w:p>
        </w:tc>
        <w:tc>
          <w:tcPr>
            <w:tcW w:w="1190" w:type="dxa"/>
            <w:tcBorders>
              <w:top w:val="single" w:sz="12" w:space="0" w:color="1A4BC7" w:themeColor="accent4" w:themeShade="BF"/>
            </w:tcBorders>
          </w:tcPr>
          <w:p w14:paraId="71E9654F"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t>0.0169</w:t>
            </w:r>
          </w:p>
        </w:tc>
        <w:tc>
          <w:tcPr>
            <w:tcW w:w="1083" w:type="dxa"/>
            <w:tcBorders>
              <w:top w:val="single" w:sz="12" w:space="0" w:color="1A4BC7" w:themeColor="accent4" w:themeShade="BF"/>
            </w:tcBorders>
          </w:tcPr>
          <w:p w14:paraId="21E08A14"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t>NS</w:t>
            </w:r>
          </w:p>
        </w:tc>
      </w:tr>
      <w:tr w:rsidR="001D23ED" w:rsidRPr="00FC7A69" w14:paraId="180696BB" w14:textId="77777777" w:rsidTr="005D6086">
        <w:tc>
          <w:tcPr>
            <w:cnfStyle w:val="001000000000" w:firstRow="0" w:lastRow="0" w:firstColumn="1" w:lastColumn="0" w:oddVBand="0" w:evenVBand="0" w:oddHBand="0" w:evenHBand="0" w:firstRowFirstColumn="0" w:firstRowLastColumn="0" w:lastRowFirstColumn="0" w:lastRowLastColumn="0"/>
            <w:tcW w:w="1875" w:type="dxa"/>
            <w:tcBorders>
              <w:top w:val="none" w:sz="0" w:space="0" w:color="auto"/>
              <w:left w:val="none" w:sz="0" w:space="0" w:color="auto"/>
              <w:bottom w:val="none" w:sz="0" w:space="0" w:color="auto"/>
            </w:tcBorders>
          </w:tcPr>
          <w:p w14:paraId="19C7CB14" w14:textId="77777777" w:rsidR="001D23ED" w:rsidRPr="009F2E39" w:rsidRDefault="001D23ED" w:rsidP="005D6086">
            <w:pPr>
              <w:spacing w:line="276" w:lineRule="auto"/>
              <w:rPr>
                <w:b/>
                <w:bCs/>
                <w:i w:val="0"/>
                <w:iCs w:val="0"/>
              </w:rPr>
            </w:pPr>
            <w:r w:rsidRPr="009F2E39">
              <w:rPr>
                <w:b/>
                <w:bCs/>
                <w:i w:val="0"/>
                <w:iCs w:val="0"/>
              </w:rPr>
              <w:t>Phosphorus</w:t>
            </w:r>
          </w:p>
        </w:tc>
        <w:tc>
          <w:tcPr>
            <w:tcW w:w="1374" w:type="dxa"/>
          </w:tcPr>
          <w:p w14:paraId="20C670FF"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t>&lt;0.0001</w:t>
            </w:r>
          </w:p>
        </w:tc>
        <w:tc>
          <w:tcPr>
            <w:tcW w:w="2004" w:type="dxa"/>
          </w:tcPr>
          <w:p w14:paraId="77E998FC"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t>NS</w:t>
            </w:r>
          </w:p>
        </w:tc>
        <w:tc>
          <w:tcPr>
            <w:tcW w:w="1804" w:type="dxa"/>
          </w:tcPr>
          <w:p w14:paraId="579EFE25"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t>&lt;0.0001</w:t>
            </w:r>
          </w:p>
        </w:tc>
        <w:tc>
          <w:tcPr>
            <w:tcW w:w="1190" w:type="dxa"/>
          </w:tcPr>
          <w:p w14:paraId="0988C25D"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t>&lt;0.0001</w:t>
            </w:r>
          </w:p>
        </w:tc>
        <w:tc>
          <w:tcPr>
            <w:tcW w:w="1083" w:type="dxa"/>
          </w:tcPr>
          <w:p w14:paraId="5E9512FF" w14:textId="77777777" w:rsidR="001D23ED" w:rsidRPr="00FC7A69" w:rsidRDefault="001D23ED" w:rsidP="005D6086">
            <w:pPr>
              <w:spacing w:line="276" w:lineRule="auto"/>
              <w:cnfStyle w:val="000000000000" w:firstRow="0" w:lastRow="0" w:firstColumn="0" w:lastColumn="0" w:oddVBand="0" w:evenVBand="0" w:oddHBand="0" w:evenHBand="0" w:firstRowFirstColumn="0" w:firstRowLastColumn="0" w:lastRowFirstColumn="0" w:lastRowLastColumn="0"/>
            </w:pPr>
            <w:r w:rsidRPr="00FC7A69">
              <w:t>NS</w:t>
            </w:r>
          </w:p>
        </w:tc>
      </w:tr>
      <w:tr w:rsidR="001D23ED" w:rsidRPr="00FC7A69" w14:paraId="7A16B941" w14:textId="77777777" w:rsidTr="005D60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Borders>
              <w:top w:val="none" w:sz="0" w:space="0" w:color="auto"/>
              <w:left w:val="none" w:sz="0" w:space="0" w:color="auto"/>
              <w:bottom w:val="none" w:sz="0" w:space="0" w:color="auto"/>
            </w:tcBorders>
          </w:tcPr>
          <w:p w14:paraId="4FD15275" w14:textId="77777777" w:rsidR="001D23ED" w:rsidRPr="009F2E39" w:rsidRDefault="001D23ED" w:rsidP="005D6086">
            <w:pPr>
              <w:spacing w:line="276" w:lineRule="auto"/>
              <w:rPr>
                <w:b/>
                <w:bCs/>
                <w:highlight w:val="yellow"/>
              </w:rPr>
            </w:pPr>
            <w:r w:rsidRPr="009F2E39">
              <w:rPr>
                <w:b/>
                <w:bCs/>
              </w:rPr>
              <w:t xml:space="preserve">Trichoderma </w:t>
            </w:r>
            <w:r w:rsidRPr="009F2E39">
              <w:rPr>
                <w:b/>
                <w:color w:val="000000"/>
              </w:rPr>
              <w:t>×</w:t>
            </w:r>
            <w:r w:rsidRPr="009F2E39">
              <w:rPr>
                <w:b/>
                <w:bCs/>
              </w:rPr>
              <w:t xml:space="preserve"> </w:t>
            </w:r>
            <w:r w:rsidRPr="009F2E39">
              <w:rPr>
                <w:b/>
                <w:bCs/>
                <w:i w:val="0"/>
                <w:iCs w:val="0"/>
              </w:rPr>
              <w:t>Phosphorus</w:t>
            </w:r>
          </w:p>
        </w:tc>
        <w:tc>
          <w:tcPr>
            <w:tcW w:w="1374" w:type="dxa"/>
          </w:tcPr>
          <w:p w14:paraId="2C553A22" w14:textId="77777777" w:rsidR="001D23ED" w:rsidRPr="009F2E3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rPr>
                <w:highlight w:val="yellow"/>
              </w:rPr>
            </w:pPr>
            <w:r w:rsidRPr="009F2E39">
              <w:t>&lt;0.0001</w:t>
            </w:r>
          </w:p>
        </w:tc>
        <w:tc>
          <w:tcPr>
            <w:tcW w:w="2004" w:type="dxa"/>
          </w:tcPr>
          <w:p w14:paraId="5CA3E5D8"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t>0.0593</w:t>
            </w:r>
          </w:p>
        </w:tc>
        <w:tc>
          <w:tcPr>
            <w:tcW w:w="1804" w:type="dxa"/>
          </w:tcPr>
          <w:p w14:paraId="16B571DA"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t>NS</w:t>
            </w:r>
          </w:p>
        </w:tc>
        <w:tc>
          <w:tcPr>
            <w:tcW w:w="1190" w:type="dxa"/>
          </w:tcPr>
          <w:p w14:paraId="49DD7EA1"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t>NS</w:t>
            </w:r>
          </w:p>
        </w:tc>
        <w:tc>
          <w:tcPr>
            <w:tcW w:w="1083" w:type="dxa"/>
          </w:tcPr>
          <w:p w14:paraId="514FB670" w14:textId="77777777" w:rsidR="001D23ED" w:rsidRPr="00FC7A69" w:rsidRDefault="001D23ED" w:rsidP="005D6086">
            <w:pPr>
              <w:spacing w:line="276" w:lineRule="auto"/>
              <w:cnfStyle w:val="000000100000" w:firstRow="0" w:lastRow="0" w:firstColumn="0" w:lastColumn="0" w:oddVBand="0" w:evenVBand="0" w:oddHBand="1" w:evenHBand="0" w:firstRowFirstColumn="0" w:firstRowLastColumn="0" w:lastRowFirstColumn="0" w:lastRowLastColumn="0"/>
            </w:pPr>
            <w:r w:rsidRPr="00FC7A69">
              <w:t>NS</w:t>
            </w:r>
          </w:p>
        </w:tc>
      </w:tr>
    </w:tbl>
    <w:p w14:paraId="05B455EF" w14:textId="7F813216" w:rsidR="00C545D9" w:rsidRDefault="001D23ED" w:rsidP="00155290">
      <w:pPr>
        <w:spacing w:after="160" w:line="259" w:lineRule="auto"/>
        <w:rPr>
          <w:rStyle w:val="eop"/>
          <w:color w:val="222222"/>
          <w:shd w:val="clear" w:color="auto" w:fill="FFFFFF"/>
        </w:rPr>
      </w:pPr>
      <w:r>
        <w:rPr>
          <w:rStyle w:val="eop"/>
          <w:color w:val="222222"/>
          <w:shd w:val="clear" w:color="auto" w:fill="FFFFFF"/>
        </w:rPr>
        <w:br w:type="page"/>
      </w:r>
    </w:p>
    <w:p w14:paraId="284C840E" w14:textId="45F81C59" w:rsidR="00C545D9" w:rsidRPr="00BE676C" w:rsidRDefault="00155290" w:rsidP="00C545D9">
      <w:r w:rsidRPr="00EF5C09">
        <w:rPr>
          <w:noProof/>
        </w:rPr>
        <w:lastRenderedPageBreak/>
        <w:drawing>
          <wp:inline distT="0" distB="0" distL="0" distR="0" wp14:anchorId="5A6451AE" wp14:editId="68E37AF5">
            <wp:extent cx="5943600" cy="4287520"/>
            <wp:effectExtent l="0" t="0" r="12700" b="17780"/>
            <wp:docPr id="1579809692" name="Chart 1">
              <a:extLst xmlns:a="http://schemas.openxmlformats.org/drawingml/2006/main">
                <a:ext uri="{FF2B5EF4-FFF2-40B4-BE49-F238E27FC236}">
                  <a16:creationId xmlns:a16="http://schemas.microsoft.com/office/drawing/2014/main" id="{2179695B-AEC5-E409-7ADA-165D674A4A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1A72C3DC" w14:textId="29F4AD69" w:rsidR="00C545D9" w:rsidRPr="00FC7A69" w:rsidRDefault="00C545D9" w:rsidP="00B658A4">
      <w:pPr>
        <w:pStyle w:val="TableofFigures"/>
        <w:spacing w:line="276" w:lineRule="auto"/>
      </w:pPr>
      <w:bookmarkStart w:id="150" w:name="_Toc174712705"/>
      <w:r w:rsidRPr="00BE676C">
        <w:rPr>
          <w:rStyle w:val="SubtitleChar"/>
        </w:rPr>
        <w:t>Figure 3.2: P per plant between tomato type and phosphorus treatments. Tomato type is in order of domestication from wild relative (left) to modern/hybrid type (right) in Objective 1. Bars denoted with different letters are statistically significant at P &lt; 0.05 as determined by Fisher’s protected LSD.</w:t>
      </w:r>
      <w:bookmarkEnd w:id="150"/>
    </w:p>
    <w:p w14:paraId="3FD0A04B" w14:textId="77777777" w:rsidR="00C545D9" w:rsidRDefault="00C545D9" w:rsidP="00C545D9">
      <w:pPr>
        <w:spacing w:line="276" w:lineRule="auto"/>
      </w:pPr>
    </w:p>
    <w:p w14:paraId="41A24120" w14:textId="2E26FF3C" w:rsidR="00C545D9" w:rsidRPr="00FC7A69" w:rsidRDefault="00155290" w:rsidP="00C545D9">
      <w:pPr>
        <w:spacing w:line="276" w:lineRule="auto"/>
      </w:pPr>
      <w:r w:rsidRPr="003A60AB">
        <w:rPr>
          <w:noProof/>
          <w:shd w:val="clear" w:color="auto" w:fill="FFFFFF" w:themeFill="background1"/>
        </w:rPr>
        <w:lastRenderedPageBreak/>
        <w:drawing>
          <wp:inline distT="0" distB="0" distL="0" distR="0" wp14:anchorId="291A7013" wp14:editId="3A665819">
            <wp:extent cx="5943600" cy="3472934"/>
            <wp:effectExtent l="0" t="0" r="12700" b="6985"/>
            <wp:docPr id="1195103332" name="Chart 1">
              <a:extLst xmlns:a="http://schemas.openxmlformats.org/drawingml/2006/main">
                <a:ext uri="{FF2B5EF4-FFF2-40B4-BE49-F238E27FC236}">
                  <a16:creationId xmlns:a16="http://schemas.microsoft.com/office/drawing/2014/main" id="{DEE053B5-E113-38EE-5389-D59CC88A11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r w:rsidR="00C545D9">
        <w:rPr>
          <w:noProof/>
        </w:rPr>
        <mc:AlternateContent>
          <mc:Choice Requires="wps">
            <w:drawing>
              <wp:anchor distT="0" distB="0" distL="114300" distR="114300" simplePos="0" relativeHeight="251705344" behindDoc="0" locked="0" layoutInCell="1" allowOverlap="1" wp14:anchorId="55BF302B" wp14:editId="22A7CA99">
                <wp:simplePos x="0" y="0"/>
                <wp:positionH relativeFrom="column">
                  <wp:posOffset>2327820</wp:posOffset>
                </wp:positionH>
                <wp:positionV relativeFrom="paragraph">
                  <wp:posOffset>3379652</wp:posOffset>
                </wp:positionV>
                <wp:extent cx="1214324" cy="277977"/>
                <wp:effectExtent l="0" t="0" r="5080" b="1905"/>
                <wp:wrapNone/>
                <wp:docPr id="504275009" name="Text Box 3"/>
                <wp:cNvGraphicFramePr/>
                <a:graphic xmlns:a="http://schemas.openxmlformats.org/drawingml/2006/main">
                  <a:graphicData uri="http://schemas.microsoft.com/office/word/2010/wordprocessingShape">
                    <wps:wsp>
                      <wps:cNvSpPr txBox="1"/>
                      <wps:spPr>
                        <a:xfrm>
                          <a:off x="0" y="0"/>
                          <a:ext cx="1214324" cy="277977"/>
                        </a:xfrm>
                        <a:prstGeom prst="rect">
                          <a:avLst/>
                        </a:prstGeom>
                        <a:solidFill>
                          <a:schemeClr val="lt1"/>
                        </a:solidFill>
                        <a:ln w="6350">
                          <a:noFill/>
                        </a:ln>
                      </wps:spPr>
                      <wps:txbx>
                        <w:txbxContent>
                          <w:p w14:paraId="1D86472E" w14:textId="77777777" w:rsidR="00C545D9" w:rsidRDefault="00C545D9" w:rsidP="00C545D9">
                            <w:r>
                              <w:t>Tomato Type</w:t>
                            </w:r>
                          </w:p>
                          <w:p w14:paraId="43658282" w14:textId="77777777" w:rsidR="00C545D9" w:rsidRDefault="00C545D9" w:rsidP="00C545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BF302B" id="Text Box 3" o:spid="_x0000_s1035" type="#_x0000_t202" style="position:absolute;margin-left:183.3pt;margin-top:266.1pt;width:95.6pt;height:21.9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" fillcolor="white [3201]" stroked="f" strokeweight=".5pt">
                <v:textbox>
                  <w:txbxContent>
                    <w:p w14:paraId="1D86472E" w14:textId="77777777" w:rsidR="00C545D9" w:rsidRDefault="00C545D9" w:rsidP="00C545D9">
                      <w:r>
                        <w:t>Tomato Type</w:t>
                      </w:r>
                    </w:p>
                    <w:p w14:paraId="43658282" w14:textId="77777777" w:rsidR="00C545D9" w:rsidRDefault="00C545D9" w:rsidP="00C545D9"/>
                  </w:txbxContent>
                </v:textbox>
              </v:shape>
            </w:pict>
          </mc:Fallback>
        </mc:AlternateContent>
      </w:r>
    </w:p>
    <w:p w14:paraId="08A94757" w14:textId="77777777" w:rsidR="00C545D9" w:rsidRDefault="00C545D9" w:rsidP="00C545D9">
      <w:pPr>
        <w:pStyle w:val="TableofFigures"/>
        <w:spacing w:line="276" w:lineRule="auto"/>
      </w:pPr>
      <w:bookmarkStart w:id="151" w:name="_Toc174712706"/>
      <w:r w:rsidRPr="00BE676C">
        <w:t>Figure 3.3: Average phosphorus</w:t>
      </w:r>
      <w:r>
        <w:t xml:space="preserve"> concentration</w:t>
      </w:r>
      <w:r w:rsidRPr="00BE676C">
        <w:t xml:space="preserve"> (</w:t>
      </w:r>
      <w:r>
        <w:t>percentage P in dry plant tissue</w:t>
      </w:r>
      <w:r w:rsidRPr="00BE676C">
        <w:t>) between tomato type and phosphorus treatments. Tomato type is in order of domestication from wild relative (left) to modern/hybrid type (right) for Objective 1. Bars denoted with different letters are statistically significant at P &lt; 0.05 as determined by Fisher’s protected LSD.</w:t>
      </w:r>
      <w:bookmarkEnd w:id="151"/>
    </w:p>
    <w:p w14:paraId="6122787F" w14:textId="77777777" w:rsidR="00C545D9" w:rsidRDefault="00C545D9" w:rsidP="00C545D9">
      <w:pPr>
        <w:spacing w:after="160" w:line="259" w:lineRule="auto"/>
      </w:pPr>
      <w:r>
        <w:br w:type="page"/>
      </w:r>
      <w:r w:rsidRPr="00BE676C">
        <w:rPr>
          <w:noProof/>
        </w:rPr>
        <w:lastRenderedPageBreak/>
        <w:drawing>
          <wp:inline distT="0" distB="0" distL="0" distR="0" wp14:anchorId="32615DDD" wp14:editId="5C5AC492">
            <wp:extent cx="5479085" cy="3174797"/>
            <wp:effectExtent l="0" t="0" r="7620" b="13335"/>
            <wp:docPr id="730060731" name="Chart 7300607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r w:rsidRPr="00BE676C">
        <w:t xml:space="preserve">   </w:t>
      </w:r>
    </w:p>
    <w:p w14:paraId="02757A34" w14:textId="77777777" w:rsidR="00C545D9" w:rsidRDefault="00C545D9" w:rsidP="00C545D9">
      <w:pPr>
        <w:pStyle w:val="TableofFigures"/>
        <w:spacing w:line="276" w:lineRule="auto"/>
      </w:pPr>
      <w:bookmarkStart w:id="152" w:name="_Toc174712707"/>
      <w:r w:rsidRPr="00BE676C">
        <w:t xml:space="preserve">Figure 3.4: Representation of average </w:t>
      </w:r>
      <w:r>
        <w:t xml:space="preserve">phosphorus concentration (percentage P in dry plant tissue) between </w:t>
      </w:r>
      <w:r>
        <w:rPr>
          <w:i/>
          <w:iCs/>
        </w:rPr>
        <w:t xml:space="preserve">Trichoderma </w:t>
      </w:r>
      <w:r>
        <w:t xml:space="preserve">treatments T3, T5, and control (no </w:t>
      </w:r>
      <w:r w:rsidRPr="00A004C0">
        <w:rPr>
          <w:i/>
          <w:iCs/>
        </w:rPr>
        <w:t>Trichoderma</w:t>
      </w:r>
      <w:r>
        <w:t xml:space="preserve">) for Objective 1. </w:t>
      </w:r>
      <w:r w:rsidRPr="00BE676C">
        <w:t>Bars denoted with different letters are statistically significant at P &lt; 0.05 as determined by Fisher’s protected LS</w:t>
      </w:r>
      <w:r>
        <w:t>D.</w:t>
      </w:r>
      <w:bookmarkEnd w:id="152"/>
    </w:p>
    <w:p w14:paraId="6FDDDD1A" w14:textId="77777777" w:rsidR="00C545D9" w:rsidRDefault="00C545D9" w:rsidP="00C545D9">
      <w:pPr>
        <w:spacing w:after="160" w:line="259" w:lineRule="auto"/>
      </w:pPr>
      <w:r>
        <w:br w:type="page"/>
      </w:r>
    </w:p>
    <w:p w14:paraId="2D7821D7" w14:textId="77777777" w:rsidR="00C545D9" w:rsidRPr="00FC7A69" w:rsidRDefault="00C545D9" w:rsidP="00C545D9">
      <w:pPr>
        <w:spacing w:line="276" w:lineRule="auto"/>
      </w:pPr>
      <w:r w:rsidRPr="00FC7A69">
        <w:rPr>
          <w:noProof/>
        </w:rPr>
        <w:lastRenderedPageBreak/>
        <w:drawing>
          <wp:inline distT="0" distB="0" distL="0" distR="0" wp14:anchorId="2133F45A" wp14:editId="41507EFD">
            <wp:extent cx="2921431" cy="2926715"/>
            <wp:effectExtent l="0" t="0" r="12700" b="6985"/>
            <wp:docPr id="1712656008" name="Chart 1">
              <a:extLst xmlns:a="http://schemas.openxmlformats.org/drawingml/2006/main">
                <a:ext uri="{FF2B5EF4-FFF2-40B4-BE49-F238E27FC236}">
                  <a16:creationId xmlns:a16="http://schemas.microsoft.com/office/drawing/2014/main" id="{C517C77D-F9DF-C644-AFFD-830D3C83AB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r>
        <w:t xml:space="preserve"> </w:t>
      </w:r>
      <w:r>
        <w:rPr>
          <w:noProof/>
        </w:rPr>
        <w:drawing>
          <wp:inline distT="0" distB="0" distL="0" distR="0" wp14:anchorId="4FEA6A8D" wp14:editId="55AEBE67">
            <wp:extent cx="2921430" cy="2923540"/>
            <wp:effectExtent l="0" t="0" r="12700" b="10160"/>
            <wp:docPr id="2022112882" name="Chart 1">
              <a:extLst xmlns:a="http://schemas.openxmlformats.org/drawingml/2006/main">
                <a:ext uri="{FF2B5EF4-FFF2-40B4-BE49-F238E27FC236}">
                  <a16:creationId xmlns:a16="http://schemas.microsoft.com/office/drawing/2014/main" id="{6F039056-389F-8F4B-A0B3-34A58889D397}"/>
                </a:ext>
                <a:ext uri="{147F2762-F138-4A5C-976F-8EAC2B608ADB}">
                  <a16:predDERef xmlns:a16="http://schemas.microsoft.com/office/drawing/2014/main" pred="{A952A214-1233-3E91-05A0-C2EC3EA4BA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74B6F504" w14:textId="77777777" w:rsidR="00C545D9" w:rsidRPr="00FC7A69" w:rsidRDefault="00C545D9" w:rsidP="00C545D9">
      <w:pPr>
        <w:pStyle w:val="TableofFigures"/>
        <w:spacing w:line="276" w:lineRule="auto"/>
      </w:pPr>
      <w:bookmarkStart w:id="153" w:name="_Toc174712708"/>
      <w:r w:rsidRPr="00BE676C">
        <w:t>Figure 3.5</w:t>
      </w:r>
      <w:r w:rsidRPr="00FC7A69">
        <w:t>: Inorganic soil P concentrations (mg P/</w:t>
      </w:r>
      <w:r>
        <w:t>k</w:t>
      </w:r>
      <w:r w:rsidRPr="00FC7A69">
        <w:t>g</w:t>
      </w:r>
      <w:r>
        <w:t xml:space="preserve"> soil</w:t>
      </w:r>
      <w:r w:rsidRPr="00FC7A69">
        <w:t xml:space="preserve">) for </w:t>
      </w:r>
      <w:r w:rsidRPr="00FC7A69">
        <w:rPr>
          <w:i/>
          <w:iCs/>
        </w:rPr>
        <w:t>habrochaites</w:t>
      </w:r>
      <w:r w:rsidRPr="00FC7A69">
        <w:t xml:space="preserve"> (a) and </w:t>
      </w:r>
      <w:r w:rsidRPr="00FC7A69">
        <w:rPr>
          <w:i/>
          <w:iCs/>
        </w:rPr>
        <w:t>pimpinellifolium</w:t>
      </w:r>
      <w:r w:rsidRPr="00FC7A69">
        <w:t xml:space="preserve"> (b) between </w:t>
      </w:r>
      <w:r w:rsidRPr="00FC7A69">
        <w:rPr>
          <w:i/>
          <w:iCs/>
        </w:rPr>
        <w:t>Trichoderma</w:t>
      </w:r>
      <w:r w:rsidRPr="00FC7A69">
        <w:t xml:space="preserve"> and phosphorus treatments in </w:t>
      </w:r>
      <w:r>
        <w:t>O</w:t>
      </w:r>
      <w:r w:rsidRPr="00FC7A69">
        <w:t xml:space="preserve">bjective 1. Bars denoted with different letters are statistically significant at </w:t>
      </w:r>
      <w:r w:rsidRPr="00FC7A69">
        <w:rPr>
          <w:i/>
          <w:iCs/>
        </w:rPr>
        <w:t>P</w:t>
      </w:r>
      <w:r w:rsidRPr="00FC7A69">
        <w:t xml:space="preserve"> &lt; 0.1 as determined by Fisher’s protected LSD.</w:t>
      </w:r>
      <w:bookmarkEnd w:id="153"/>
    </w:p>
    <w:p w14:paraId="0F85DD45" w14:textId="77777777" w:rsidR="00C545D9" w:rsidRDefault="00C545D9">
      <w:pPr>
        <w:spacing w:after="160" w:line="259" w:lineRule="auto"/>
        <w:rPr>
          <w:rStyle w:val="eop"/>
          <w:color w:val="222222"/>
          <w:shd w:val="clear" w:color="auto" w:fill="FFFFFF"/>
        </w:rPr>
      </w:pPr>
      <w:r>
        <w:rPr>
          <w:rStyle w:val="eop"/>
          <w:color w:val="222222"/>
          <w:shd w:val="clear" w:color="auto" w:fill="FFFFFF"/>
        </w:rPr>
        <w:br w:type="page"/>
      </w:r>
    </w:p>
    <w:p w14:paraId="74739868" w14:textId="77777777" w:rsidR="00271660" w:rsidRDefault="00271660" w:rsidP="00271660">
      <w:pPr>
        <w:spacing w:line="276" w:lineRule="auto"/>
        <w:ind w:firstLine="720"/>
        <w:rPr>
          <w:rStyle w:val="eop"/>
          <w:color w:val="222222"/>
          <w:shd w:val="clear" w:color="auto" w:fill="FFFFFF"/>
        </w:rPr>
      </w:pPr>
      <w:r w:rsidRPr="00C545D9">
        <w:rPr>
          <w:rStyle w:val="eop"/>
          <w:color w:val="222222"/>
          <w:shd w:val="clear" w:color="auto" w:fill="FFFFFF"/>
        </w:rPr>
        <w:lastRenderedPageBreak/>
        <w:t xml:space="preserve">The P % in tomato type (tissue percentage P/dry tissue) and </w:t>
      </w:r>
      <w:r w:rsidRPr="00C545D9">
        <w:rPr>
          <w:rStyle w:val="eop"/>
          <w:i/>
          <w:iCs/>
          <w:color w:val="222222"/>
          <w:shd w:val="clear" w:color="auto" w:fill="FFFFFF"/>
        </w:rPr>
        <w:t>Trichoderma</w:t>
      </w:r>
      <w:r w:rsidRPr="00C545D9">
        <w:rPr>
          <w:rStyle w:val="eop"/>
          <w:color w:val="222222"/>
          <w:shd w:val="clear" w:color="auto" w:fill="FFFFFF"/>
        </w:rPr>
        <w:t xml:space="preserve"> treatments resulted in control groups (no </w:t>
      </w:r>
      <w:r w:rsidRPr="00C545D9">
        <w:rPr>
          <w:rStyle w:val="eop"/>
          <w:i/>
          <w:iCs/>
          <w:color w:val="222222"/>
          <w:shd w:val="clear" w:color="auto" w:fill="FFFFFF"/>
        </w:rPr>
        <w:t>Trichoderma</w:t>
      </w:r>
      <w:r w:rsidRPr="00C545D9">
        <w:rPr>
          <w:rStyle w:val="eop"/>
          <w:color w:val="222222"/>
          <w:shd w:val="clear" w:color="auto" w:fill="FFFFFF"/>
        </w:rPr>
        <w:t>) had highest P concentrations in tissues compared to T5 and T3 treatments, which were statistically similar (Fig. 3.4). In the case of inorganic soil P</w:t>
      </w:r>
      <w:r>
        <w:rPr>
          <w:rStyle w:val="eop"/>
          <w:color w:val="222222"/>
          <w:shd w:val="clear" w:color="auto" w:fill="FFFFFF"/>
        </w:rPr>
        <w:t xml:space="preserve"> (Table 3.2)</w:t>
      </w:r>
      <w:r w:rsidRPr="00C545D9">
        <w:rPr>
          <w:rStyle w:val="eop"/>
          <w:color w:val="222222"/>
          <w:shd w:val="clear" w:color="auto" w:fill="FFFFFF"/>
        </w:rPr>
        <w:t xml:space="preserve">, differences were observed in </w:t>
      </w:r>
      <w:r w:rsidRPr="00C545D9">
        <w:rPr>
          <w:rStyle w:val="eop"/>
          <w:i/>
          <w:iCs/>
          <w:color w:val="222222"/>
          <w:shd w:val="clear" w:color="auto" w:fill="FFFFFF"/>
        </w:rPr>
        <w:t>S. habrochaites</w:t>
      </w:r>
      <w:r w:rsidRPr="00C545D9">
        <w:rPr>
          <w:rStyle w:val="eop"/>
          <w:color w:val="222222"/>
          <w:shd w:val="clear" w:color="auto" w:fill="FFFFFF"/>
        </w:rPr>
        <w:t xml:space="preserve"> and </w:t>
      </w:r>
      <w:r w:rsidRPr="00C545D9">
        <w:rPr>
          <w:rStyle w:val="eop"/>
          <w:i/>
          <w:iCs/>
          <w:color w:val="222222"/>
          <w:shd w:val="clear" w:color="auto" w:fill="FFFFFF"/>
        </w:rPr>
        <w:t>S. pimpinellifolium</w:t>
      </w:r>
      <w:r w:rsidRPr="00C545D9">
        <w:rPr>
          <w:rStyle w:val="eop"/>
          <w:color w:val="222222"/>
          <w:shd w:val="clear" w:color="auto" w:fill="FFFFFF"/>
        </w:rPr>
        <w:t xml:space="preserve"> between P source and </w:t>
      </w:r>
      <w:r w:rsidRPr="00C545D9">
        <w:rPr>
          <w:rStyle w:val="eop"/>
          <w:i/>
          <w:iCs/>
          <w:color w:val="222222"/>
          <w:shd w:val="clear" w:color="auto" w:fill="FFFFFF"/>
        </w:rPr>
        <w:t>Trichoderma</w:t>
      </w:r>
      <w:r w:rsidRPr="00C545D9">
        <w:rPr>
          <w:rStyle w:val="eop"/>
          <w:color w:val="222222"/>
          <w:shd w:val="clear" w:color="auto" w:fill="FFFFFF"/>
        </w:rPr>
        <w:t xml:space="preserve"> treatments. For </w:t>
      </w:r>
      <w:r w:rsidRPr="00C545D9">
        <w:rPr>
          <w:rStyle w:val="eop"/>
          <w:i/>
          <w:iCs/>
          <w:color w:val="222222"/>
          <w:shd w:val="clear" w:color="auto" w:fill="FFFFFF"/>
        </w:rPr>
        <w:t xml:space="preserve">S. habrochaites </w:t>
      </w:r>
      <w:r w:rsidRPr="00C545D9">
        <w:rPr>
          <w:rStyle w:val="eop"/>
          <w:color w:val="222222"/>
          <w:shd w:val="clear" w:color="auto" w:fill="FFFFFF"/>
        </w:rPr>
        <w:t xml:space="preserve">(Fig. 3.5a), control treatments (no </w:t>
      </w:r>
      <w:r w:rsidRPr="00C545D9">
        <w:rPr>
          <w:rStyle w:val="eop"/>
          <w:i/>
          <w:iCs/>
          <w:color w:val="222222"/>
          <w:shd w:val="clear" w:color="auto" w:fill="FFFFFF"/>
        </w:rPr>
        <w:t>Trichoderma</w:t>
      </w:r>
      <w:r w:rsidRPr="00C545D9">
        <w:rPr>
          <w:rStyle w:val="eop"/>
          <w:color w:val="222222"/>
          <w:shd w:val="clear" w:color="auto" w:fill="FFFFFF"/>
        </w:rPr>
        <w:t>) had the highest soil P in the Al-low treatment (311mg P/kg</w:t>
      </w:r>
      <w:r>
        <w:rPr>
          <w:rStyle w:val="eop"/>
          <w:color w:val="222222"/>
          <w:shd w:val="clear" w:color="auto" w:fill="FFFFFF"/>
        </w:rPr>
        <w:t xml:space="preserve"> soil)</w:t>
      </w:r>
    </w:p>
    <w:p w14:paraId="40A641EC" w14:textId="1865AC0B" w:rsidR="00544D28" w:rsidRDefault="00B15841" w:rsidP="00D35330">
      <w:pPr>
        <w:spacing w:line="276" w:lineRule="auto"/>
        <w:rPr>
          <w:rStyle w:val="eop"/>
          <w:color w:val="222222"/>
          <w:shd w:val="clear" w:color="auto" w:fill="FFFFFF"/>
        </w:rPr>
      </w:pPr>
      <w:r>
        <w:rPr>
          <w:rStyle w:val="eop"/>
          <w:color w:val="222222"/>
          <w:shd w:val="clear" w:color="auto" w:fill="FFFFFF"/>
        </w:rPr>
        <w:t>soil</w:t>
      </w:r>
      <w:r w:rsidR="00D35330">
        <w:rPr>
          <w:rStyle w:val="eop"/>
          <w:color w:val="222222"/>
          <w:shd w:val="clear" w:color="auto" w:fill="FFFFFF"/>
        </w:rPr>
        <w:t>) while the highest</w:t>
      </w:r>
      <w:r>
        <w:rPr>
          <w:rStyle w:val="eop"/>
          <w:color w:val="222222"/>
          <w:shd w:val="clear" w:color="auto" w:fill="FFFFFF"/>
        </w:rPr>
        <w:t xml:space="preserve"> soil P among</w:t>
      </w:r>
      <w:r w:rsidR="00D35330">
        <w:rPr>
          <w:rStyle w:val="eop"/>
          <w:color w:val="222222"/>
          <w:shd w:val="clear" w:color="auto" w:fill="FFFFFF"/>
        </w:rPr>
        <w:t xml:space="preserve"> Al-high (297 mg P/</w:t>
      </w:r>
      <w:r>
        <w:rPr>
          <w:rStyle w:val="eop"/>
          <w:color w:val="222222"/>
          <w:shd w:val="clear" w:color="auto" w:fill="FFFFFF"/>
        </w:rPr>
        <w:t>k</w:t>
      </w:r>
      <w:r w:rsidR="00D35330">
        <w:rPr>
          <w:rStyle w:val="eop"/>
          <w:color w:val="222222"/>
          <w:shd w:val="clear" w:color="auto" w:fill="FFFFFF"/>
        </w:rPr>
        <w:t>g</w:t>
      </w:r>
      <w:r>
        <w:rPr>
          <w:rStyle w:val="eop"/>
          <w:color w:val="222222"/>
          <w:shd w:val="clear" w:color="auto" w:fill="FFFFFF"/>
        </w:rPr>
        <w:t xml:space="preserve"> soil</w:t>
      </w:r>
      <w:r w:rsidR="00D35330">
        <w:rPr>
          <w:rStyle w:val="eop"/>
          <w:color w:val="222222"/>
          <w:shd w:val="clear" w:color="auto" w:fill="FFFFFF"/>
        </w:rPr>
        <w:t xml:space="preserve">) </w:t>
      </w:r>
      <w:r>
        <w:rPr>
          <w:rStyle w:val="eop"/>
          <w:color w:val="222222"/>
          <w:shd w:val="clear" w:color="auto" w:fill="FFFFFF"/>
        </w:rPr>
        <w:t>was observed from the</w:t>
      </w:r>
      <w:r w:rsidR="00D35330">
        <w:rPr>
          <w:rStyle w:val="eop"/>
          <w:color w:val="222222"/>
          <w:shd w:val="clear" w:color="auto" w:fill="FFFFFF"/>
        </w:rPr>
        <w:t xml:space="preserve"> T5</w:t>
      </w:r>
      <w:r>
        <w:rPr>
          <w:rStyle w:val="eop"/>
          <w:color w:val="222222"/>
          <w:shd w:val="clear" w:color="auto" w:fill="FFFFFF"/>
        </w:rPr>
        <w:t xml:space="preserve"> isolate</w:t>
      </w:r>
      <w:r w:rsidR="00D35330">
        <w:rPr>
          <w:rStyle w:val="eop"/>
          <w:color w:val="222222"/>
          <w:shd w:val="clear" w:color="auto" w:fill="FFFFFF"/>
        </w:rPr>
        <w:t xml:space="preserve">. </w:t>
      </w:r>
      <w:r>
        <w:rPr>
          <w:rStyle w:val="eop"/>
          <w:color w:val="222222"/>
          <w:shd w:val="clear" w:color="auto" w:fill="FFFFFF"/>
        </w:rPr>
        <w:t>For the</w:t>
      </w:r>
      <w:r w:rsidR="00D35330">
        <w:rPr>
          <w:rStyle w:val="eop"/>
          <w:color w:val="222222"/>
          <w:shd w:val="clear" w:color="auto" w:fill="FFFFFF"/>
        </w:rPr>
        <w:t xml:space="preserve"> K-P </w:t>
      </w:r>
      <w:r>
        <w:rPr>
          <w:rStyle w:val="eop"/>
          <w:color w:val="222222"/>
          <w:shd w:val="clear" w:color="auto" w:fill="FFFFFF"/>
        </w:rPr>
        <w:t xml:space="preserve">treatment, soil P </w:t>
      </w:r>
      <w:r w:rsidR="00D35330">
        <w:rPr>
          <w:rStyle w:val="eop"/>
          <w:color w:val="222222"/>
          <w:shd w:val="clear" w:color="auto" w:fill="FFFFFF"/>
        </w:rPr>
        <w:t>concentrations were statistically similar between T3 (271 mg P/</w:t>
      </w:r>
      <w:r>
        <w:rPr>
          <w:rStyle w:val="eop"/>
          <w:color w:val="222222"/>
          <w:shd w:val="clear" w:color="auto" w:fill="FFFFFF"/>
        </w:rPr>
        <w:t>k</w:t>
      </w:r>
      <w:r w:rsidR="00D35330">
        <w:rPr>
          <w:rStyle w:val="eop"/>
          <w:color w:val="222222"/>
          <w:shd w:val="clear" w:color="auto" w:fill="FFFFFF"/>
        </w:rPr>
        <w:t>g</w:t>
      </w:r>
      <w:r>
        <w:rPr>
          <w:rStyle w:val="eop"/>
          <w:color w:val="222222"/>
          <w:shd w:val="clear" w:color="auto" w:fill="FFFFFF"/>
        </w:rPr>
        <w:t xml:space="preserve"> soil</w:t>
      </w:r>
      <w:r w:rsidR="00D35330">
        <w:rPr>
          <w:rStyle w:val="eop"/>
          <w:color w:val="222222"/>
          <w:shd w:val="clear" w:color="auto" w:fill="FFFFFF"/>
        </w:rPr>
        <w:t>) and control (290 mg P/</w:t>
      </w:r>
      <w:r>
        <w:rPr>
          <w:rStyle w:val="eop"/>
          <w:color w:val="222222"/>
          <w:shd w:val="clear" w:color="auto" w:fill="FFFFFF"/>
        </w:rPr>
        <w:t>k</w:t>
      </w:r>
      <w:r w:rsidR="00D35330">
        <w:rPr>
          <w:rStyle w:val="eop"/>
          <w:color w:val="222222"/>
          <w:shd w:val="clear" w:color="auto" w:fill="FFFFFF"/>
        </w:rPr>
        <w:t>g</w:t>
      </w:r>
      <w:r>
        <w:rPr>
          <w:rStyle w:val="eop"/>
          <w:color w:val="222222"/>
          <w:shd w:val="clear" w:color="auto" w:fill="FFFFFF"/>
        </w:rPr>
        <w:t xml:space="preserve"> soil</w:t>
      </w:r>
      <w:r w:rsidR="00D35330">
        <w:rPr>
          <w:rStyle w:val="eop"/>
          <w:color w:val="222222"/>
          <w:shd w:val="clear" w:color="auto" w:fill="FFFFFF"/>
        </w:rPr>
        <w:t xml:space="preserve">) while </w:t>
      </w:r>
      <w:r>
        <w:rPr>
          <w:rStyle w:val="eop"/>
          <w:color w:val="222222"/>
          <w:shd w:val="clear" w:color="auto" w:fill="FFFFFF"/>
        </w:rPr>
        <w:t xml:space="preserve">in the </w:t>
      </w:r>
      <w:r w:rsidR="00D35330">
        <w:rPr>
          <w:rStyle w:val="eop"/>
          <w:color w:val="222222"/>
          <w:shd w:val="clear" w:color="auto" w:fill="FFFFFF"/>
        </w:rPr>
        <w:t xml:space="preserve">No-P treatments </w:t>
      </w:r>
      <w:r>
        <w:rPr>
          <w:rStyle w:val="eop"/>
          <w:color w:val="222222"/>
          <w:shd w:val="clear" w:color="auto" w:fill="FFFFFF"/>
        </w:rPr>
        <w:t>soil P was highest</w:t>
      </w:r>
      <w:r w:rsidR="00D35330">
        <w:rPr>
          <w:rStyle w:val="eop"/>
          <w:color w:val="222222"/>
          <w:shd w:val="clear" w:color="auto" w:fill="FFFFFF"/>
        </w:rPr>
        <w:t xml:space="preserve"> in T5 (197 mg P/</w:t>
      </w:r>
      <w:r>
        <w:rPr>
          <w:rStyle w:val="eop"/>
          <w:color w:val="222222"/>
          <w:shd w:val="clear" w:color="auto" w:fill="FFFFFF"/>
        </w:rPr>
        <w:t>k</w:t>
      </w:r>
      <w:r w:rsidR="00D35330">
        <w:rPr>
          <w:rStyle w:val="eop"/>
          <w:color w:val="222222"/>
          <w:shd w:val="clear" w:color="auto" w:fill="FFFFFF"/>
        </w:rPr>
        <w:t>g</w:t>
      </w:r>
      <w:r>
        <w:rPr>
          <w:rStyle w:val="eop"/>
          <w:color w:val="222222"/>
          <w:shd w:val="clear" w:color="auto" w:fill="FFFFFF"/>
        </w:rPr>
        <w:t xml:space="preserve"> soil</w:t>
      </w:r>
      <w:r w:rsidR="00D35330">
        <w:rPr>
          <w:rStyle w:val="eop"/>
          <w:color w:val="222222"/>
          <w:shd w:val="clear" w:color="auto" w:fill="FFFFFF"/>
        </w:rPr>
        <w:t xml:space="preserve">). For </w:t>
      </w:r>
      <w:r w:rsidR="00D35330" w:rsidRPr="00D35330">
        <w:rPr>
          <w:rStyle w:val="eop"/>
          <w:i/>
          <w:iCs/>
          <w:color w:val="222222"/>
          <w:shd w:val="clear" w:color="auto" w:fill="FFFFFF"/>
        </w:rPr>
        <w:t>S. pimpinellifolium</w:t>
      </w:r>
      <w:r w:rsidR="00D35330">
        <w:rPr>
          <w:rStyle w:val="eop"/>
          <w:i/>
          <w:iCs/>
          <w:color w:val="222222"/>
          <w:shd w:val="clear" w:color="auto" w:fill="FFFFFF"/>
        </w:rPr>
        <w:t xml:space="preserve"> </w:t>
      </w:r>
      <w:r>
        <w:rPr>
          <w:rStyle w:val="eop"/>
          <w:color w:val="222222"/>
          <w:shd w:val="clear" w:color="auto" w:fill="FFFFFF"/>
        </w:rPr>
        <w:t xml:space="preserve">treatments </w:t>
      </w:r>
      <w:r w:rsidR="00D35330">
        <w:rPr>
          <w:rStyle w:val="eop"/>
          <w:color w:val="222222"/>
          <w:shd w:val="clear" w:color="auto" w:fill="FFFFFF"/>
        </w:rPr>
        <w:t xml:space="preserve">(Fig 3.5b), </w:t>
      </w:r>
      <w:r w:rsidR="00544D28">
        <w:rPr>
          <w:rStyle w:val="eop"/>
          <w:color w:val="222222"/>
          <w:shd w:val="clear" w:color="auto" w:fill="FFFFFF"/>
        </w:rPr>
        <w:t>control with Al-low was significantly higher than all other treatments (327 mg P/</w:t>
      </w:r>
      <w:r>
        <w:rPr>
          <w:rStyle w:val="eop"/>
          <w:color w:val="222222"/>
          <w:shd w:val="clear" w:color="auto" w:fill="FFFFFF"/>
        </w:rPr>
        <w:t>k</w:t>
      </w:r>
      <w:r w:rsidR="00544D28">
        <w:rPr>
          <w:rStyle w:val="eop"/>
          <w:color w:val="222222"/>
          <w:shd w:val="clear" w:color="auto" w:fill="FFFFFF"/>
        </w:rPr>
        <w:t>g</w:t>
      </w:r>
      <w:r w:rsidR="00E73C3F">
        <w:rPr>
          <w:rStyle w:val="eop"/>
          <w:color w:val="222222"/>
          <w:shd w:val="clear" w:color="auto" w:fill="FFFFFF"/>
        </w:rPr>
        <w:t xml:space="preserve"> soil</w:t>
      </w:r>
      <w:r w:rsidR="00544D28">
        <w:rPr>
          <w:rStyle w:val="eop"/>
          <w:color w:val="222222"/>
          <w:shd w:val="clear" w:color="auto" w:fill="FFFFFF"/>
        </w:rPr>
        <w:t xml:space="preserve">) while all other control and T5 treatment groups had no differences. For T3, K-P was </w:t>
      </w:r>
      <w:r>
        <w:rPr>
          <w:rStyle w:val="eop"/>
          <w:color w:val="222222"/>
          <w:shd w:val="clear" w:color="auto" w:fill="FFFFFF"/>
        </w:rPr>
        <w:t>like</w:t>
      </w:r>
      <w:r w:rsidR="00544D28">
        <w:rPr>
          <w:rStyle w:val="eop"/>
          <w:color w:val="222222"/>
          <w:shd w:val="clear" w:color="auto" w:fill="FFFFFF"/>
        </w:rPr>
        <w:t xml:space="preserve"> those of T5 and controls, while all other P treatments in T3 were the lowest concentrations of inorganic soil P. </w:t>
      </w:r>
    </w:p>
    <w:p w14:paraId="33B9C6E9" w14:textId="11AAB1AA" w:rsidR="00544D28" w:rsidRPr="00271660" w:rsidRDefault="00F60073" w:rsidP="00271660">
      <w:pPr>
        <w:spacing w:line="276" w:lineRule="auto"/>
        <w:ind w:firstLine="720"/>
        <w:rPr>
          <w:rStyle w:val="Heading2Char"/>
          <w:b w:val="0"/>
          <w:color w:val="222222"/>
          <w:shd w:val="clear" w:color="auto" w:fill="FFFFFF"/>
        </w:rPr>
      </w:pPr>
      <w:r>
        <w:rPr>
          <w:rStyle w:val="eop"/>
          <w:color w:val="222222"/>
          <w:shd w:val="clear" w:color="auto" w:fill="FFFFFF"/>
        </w:rPr>
        <w:t xml:space="preserve">The phosphatase activity was measured between </w:t>
      </w:r>
      <w:r w:rsidRPr="00F60073">
        <w:rPr>
          <w:rStyle w:val="eop"/>
          <w:i/>
          <w:iCs/>
          <w:color w:val="222222"/>
          <w:shd w:val="clear" w:color="auto" w:fill="FFFFFF"/>
        </w:rPr>
        <w:t>Trichoderma</w:t>
      </w:r>
      <w:r>
        <w:rPr>
          <w:rStyle w:val="eop"/>
          <w:color w:val="222222"/>
          <w:shd w:val="clear" w:color="auto" w:fill="FFFFFF"/>
        </w:rPr>
        <w:t xml:space="preserve"> treatments, and P source Al-</w:t>
      </w:r>
      <w:r w:rsidR="00D35330">
        <w:rPr>
          <w:rStyle w:val="eop"/>
          <w:color w:val="222222"/>
          <w:shd w:val="clear" w:color="auto" w:fill="FFFFFF"/>
        </w:rPr>
        <w:t>l</w:t>
      </w:r>
      <w:r>
        <w:rPr>
          <w:rStyle w:val="eop"/>
          <w:color w:val="222222"/>
          <w:shd w:val="clear" w:color="auto" w:fill="FFFFFF"/>
        </w:rPr>
        <w:t xml:space="preserve">ow compared to No-P controls for Valencia (heirloom) tomato </w:t>
      </w:r>
      <w:r w:rsidRPr="00C545D9">
        <w:rPr>
          <w:rStyle w:val="eop"/>
          <w:color w:val="222222"/>
          <w:shd w:val="clear" w:color="auto" w:fill="FFFFFF"/>
        </w:rPr>
        <w:t xml:space="preserve">(Fig. 3.6). </w:t>
      </w:r>
      <w:r w:rsidRPr="00C545D9">
        <w:rPr>
          <w:rStyle w:val="eop"/>
          <w:i/>
          <w:iCs/>
          <w:color w:val="222222"/>
          <w:shd w:val="clear" w:color="auto" w:fill="FFFFFF"/>
        </w:rPr>
        <w:t>Trichoderma</w:t>
      </w:r>
      <w:r w:rsidRPr="00C545D9">
        <w:rPr>
          <w:rStyle w:val="eop"/>
          <w:color w:val="222222"/>
          <w:shd w:val="clear" w:color="auto" w:fill="FFFFFF"/>
        </w:rPr>
        <w:t xml:space="preserve"> control treatments had highest phosphatase activity for Al-</w:t>
      </w:r>
      <w:r w:rsidR="00D35330" w:rsidRPr="00C545D9">
        <w:rPr>
          <w:rStyle w:val="eop"/>
          <w:color w:val="222222"/>
          <w:shd w:val="clear" w:color="auto" w:fill="FFFFFF"/>
        </w:rPr>
        <w:t>l</w:t>
      </w:r>
      <w:r w:rsidRPr="00C545D9">
        <w:rPr>
          <w:rStyle w:val="eop"/>
          <w:color w:val="222222"/>
          <w:shd w:val="clear" w:color="auto" w:fill="FFFFFF"/>
        </w:rPr>
        <w:t xml:space="preserve">ow (84.51 </w:t>
      </w:r>
      <w:r w:rsidRPr="00C545D9">
        <w:rPr>
          <w:color w:val="222222"/>
          <w:shd w:val="clear" w:color="auto" w:fill="FFFFFF"/>
        </w:rPr>
        <w:t xml:space="preserve">mg p-nitrophenol produced/g soil/h) and No-P (70.33 mg p-nitrophenol produced/g soil/h) compared to all other treatment groups. Results of phosphatase activity between </w:t>
      </w:r>
      <w:r w:rsidRPr="00C545D9">
        <w:rPr>
          <w:i/>
          <w:iCs/>
          <w:color w:val="222222"/>
          <w:shd w:val="clear" w:color="auto" w:fill="FFFFFF"/>
        </w:rPr>
        <w:t>Trichoderma</w:t>
      </w:r>
      <w:r w:rsidRPr="00C545D9">
        <w:rPr>
          <w:color w:val="222222"/>
          <w:shd w:val="clear" w:color="auto" w:fill="FFFFFF"/>
        </w:rPr>
        <w:t xml:space="preserve"> treatments T3 and T5 were statistically similar. </w:t>
      </w:r>
      <w:bookmarkStart w:id="154" w:name="_Toc172977630"/>
    </w:p>
    <w:p w14:paraId="2DCE17CC" w14:textId="482B2FEF" w:rsidR="00572A10" w:rsidRPr="00B15841" w:rsidRDefault="00BA195D" w:rsidP="00B15841">
      <w:pPr>
        <w:pStyle w:val="paragraph"/>
        <w:spacing w:before="0" w:beforeAutospacing="0" w:after="0" w:afterAutospacing="0" w:line="276" w:lineRule="auto"/>
        <w:ind w:firstLine="720"/>
        <w:textAlignment w:val="baseline"/>
      </w:pPr>
      <w:bookmarkStart w:id="155" w:name="_Toc174476470"/>
      <w:bookmarkStart w:id="156" w:name="_Toc174516977"/>
      <w:r w:rsidRPr="00C545D9">
        <w:rPr>
          <w:rStyle w:val="Heading2Char"/>
        </w:rPr>
        <w:t>Objective 2</w:t>
      </w:r>
      <w:bookmarkStart w:id="157" w:name="_Toc172977631"/>
      <w:bookmarkEnd w:id="154"/>
      <w:r w:rsidR="00572A10" w:rsidRPr="00C545D9">
        <w:rPr>
          <w:rStyle w:val="Heading2Char"/>
        </w:rPr>
        <w:t>.</w:t>
      </w:r>
      <w:bookmarkEnd w:id="155"/>
      <w:bookmarkEnd w:id="156"/>
      <w:r w:rsidR="00572A10" w:rsidRPr="00C545D9">
        <w:rPr>
          <w:rStyle w:val="normaltextrun"/>
        </w:rPr>
        <w:t xml:space="preserve"> </w:t>
      </w:r>
      <w:r w:rsidR="00FE0E68" w:rsidRPr="00C545D9">
        <w:rPr>
          <w:rStyle w:val="normaltextrun"/>
        </w:rPr>
        <w:t xml:space="preserve">Inorganic </w:t>
      </w:r>
      <w:r w:rsidR="00572A10" w:rsidRPr="00C545D9">
        <w:rPr>
          <w:rStyle w:val="normaltextrun"/>
        </w:rPr>
        <w:t xml:space="preserve">soil P was significantly affected by phosphorus and </w:t>
      </w:r>
      <w:r w:rsidR="00572A10" w:rsidRPr="00C545D9">
        <w:rPr>
          <w:rStyle w:val="normaltextrun"/>
          <w:i/>
          <w:iCs/>
        </w:rPr>
        <w:t>Trichoderma</w:t>
      </w:r>
      <w:r w:rsidR="00572A10" w:rsidRPr="00C545D9">
        <w:rPr>
          <w:rStyle w:val="normaltextrun"/>
        </w:rPr>
        <w:t xml:space="preserve"> treatments (</w:t>
      </w:r>
      <w:r w:rsidR="00572A10" w:rsidRPr="00C545D9">
        <w:rPr>
          <w:rStyle w:val="normaltextrun"/>
          <w:i/>
          <w:iCs/>
        </w:rPr>
        <w:t xml:space="preserve">P </w:t>
      </w:r>
      <w:r w:rsidR="00572A10" w:rsidRPr="00C545D9">
        <w:rPr>
          <w:rStyle w:val="normaltextrun"/>
        </w:rPr>
        <w:t>= 0.03) (Fig. 3.</w:t>
      </w:r>
      <w:r w:rsidR="00017B47" w:rsidRPr="00C545D9">
        <w:rPr>
          <w:rStyle w:val="normaltextrun"/>
        </w:rPr>
        <w:t>7</w:t>
      </w:r>
      <w:r w:rsidR="00572A10" w:rsidRPr="00C545D9">
        <w:rPr>
          <w:rStyle w:val="normaltextrun"/>
        </w:rPr>
        <w:t>). The highest P concentration was for the treatment group Al-P/T5 (80.6 mg P/</w:t>
      </w:r>
      <w:r w:rsidR="00B15841" w:rsidRPr="00C545D9">
        <w:rPr>
          <w:rStyle w:val="normaltextrun"/>
        </w:rPr>
        <w:t>k</w:t>
      </w:r>
      <w:r w:rsidR="00572A10" w:rsidRPr="00C545D9">
        <w:rPr>
          <w:rStyle w:val="normaltextrun"/>
        </w:rPr>
        <w:t>g</w:t>
      </w:r>
      <w:r w:rsidR="00B15841" w:rsidRPr="00C545D9">
        <w:rPr>
          <w:rStyle w:val="normaltextrun"/>
        </w:rPr>
        <w:t xml:space="preserve"> soil</w:t>
      </w:r>
      <w:r w:rsidR="00572A10" w:rsidRPr="00C545D9">
        <w:rPr>
          <w:rStyle w:val="normaltextrun"/>
        </w:rPr>
        <w:t>), while the second largest was Al-P/control (72.9 mg P/</w:t>
      </w:r>
      <w:r w:rsidR="00B15841" w:rsidRPr="00C545D9">
        <w:rPr>
          <w:rStyle w:val="normaltextrun"/>
        </w:rPr>
        <w:t>k</w:t>
      </w:r>
      <w:r w:rsidR="00572A10" w:rsidRPr="00C545D9">
        <w:rPr>
          <w:rStyle w:val="normaltextrun"/>
        </w:rPr>
        <w:t>g</w:t>
      </w:r>
      <w:r w:rsidR="00B15841" w:rsidRPr="00C545D9">
        <w:rPr>
          <w:rStyle w:val="normaltextrun"/>
        </w:rPr>
        <w:t xml:space="preserve"> soil</w:t>
      </w:r>
      <w:r w:rsidR="00572A10" w:rsidRPr="00C545D9">
        <w:rPr>
          <w:rStyle w:val="normaltextrun"/>
        </w:rPr>
        <w:t>). The No-P treatment groups were statistically similar between T5 (22.6 mg P/</w:t>
      </w:r>
      <w:r w:rsidR="00E73C3F" w:rsidRPr="00C545D9">
        <w:rPr>
          <w:rStyle w:val="normaltextrun"/>
        </w:rPr>
        <w:t>k</w:t>
      </w:r>
      <w:r w:rsidR="00572A10" w:rsidRPr="00C545D9">
        <w:rPr>
          <w:rStyle w:val="normaltextrun"/>
        </w:rPr>
        <w:t>g</w:t>
      </w:r>
      <w:r w:rsidR="00E73C3F" w:rsidRPr="00C545D9">
        <w:rPr>
          <w:rStyle w:val="normaltextrun"/>
        </w:rPr>
        <w:t xml:space="preserve"> soil</w:t>
      </w:r>
      <w:r w:rsidR="00572A10" w:rsidRPr="00C545D9">
        <w:rPr>
          <w:rStyle w:val="normaltextrun"/>
        </w:rPr>
        <w:t>) and control (25.2 mg P/</w:t>
      </w:r>
      <w:r w:rsidR="00B15841" w:rsidRPr="00C545D9">
        <w:rPr>
          <w:rStyle w:val="normaltextrun"/>
        </w:rPr>
        <w:t>k</w:t>
      </w:r>
      <w:r w:rsidR="00572A10" w:rsidRPr="00C545D9">
        <w:rPr>
          <w:rStyle w:val="normaltextrun"/>
        </w:rPr>
        <w:t>g</w:t>
      </w:r>
      <w:r w:rsidR="00B15841" w:rsidRPr="00C545D9">
        <w:rPr>
          <w:rStyle w:val="normaltextrun"/>
        </w:rPr>
        <w:t xml:space="preserve"> soil</w:t>
      </w:r>
      <w:r w:rsidR="00572A10" w:rsidRPr="00C545D9">
        <w:rPr>
          <w:rStyle w:val="normaltextrun"/>
        </w:rPr>
        <w:t>). There were also significant differences between above ground biomass between tomato types (</w:t>
      </w:r>
      <w:r w:rsidR="00572A10" w:rsidRPr="00C545D9">
        <w:rPr>
          <w:rStyle w:val="normaltextrun"/>
          <w:i/>
          <w:iCs/>
        </w:rPr>
        <w:t xml:space="preserve">P </w:t>
      </w:r>
      <w:r w:rsidR="00572A10" w:rsidRPr="00C545D9">
        <w:rPr>
          <w:rStyle w:val="normaltextrun"/>
        </w:rPr>
        <w:t>&lt; 0.0001) (Fig. 3.</w:t>
      </w:r>
      <w:r w:rsidR="00017B47" w:rsidRPr="00C545D9">
        <w:rPr>
          <w:rStyle w:val="normaltextrun"/>
        </w:rPr>
        <w:t>8</w:t>
      </w:r>
      <w:r w:rsidR="00572A10" w:rsidRPr="00C545D9">
        <w:rPr>
          <w:rStyle w:val="normaltextrun"/>
        </w:rPr>
        <w:t>). Dry</w:t>
      </w:r>
      <w:r w:rsidR="00572A10">
        <w:rPr>
          <w:rStyle w:val="normaltextrun"/>
        </w:rPr>
        <w:t xml:space="preserve"> biomass of </w:t>
      </w:r>
      <w:r w:rsidR="00572A10">
        <w:rPr>
          <w:rStyle w:val="normaltextrun"/>
          <w:i/>
          <w:iCs/>
        </w:rPr>
        <w:t>S. l. cerasiforme</w:t>
      </w:r>
      <w:r w:rsidR="00572A10">
        <w:rPr>
          <w:rStyle w:val="normaltextrun"/>
        </w:rPr>
        <w:t xml:space="preserve"> (48.5 mg/plant) was significantly lower than that of the heirloom (52.1 mg/plant)</w:t>
      </w:r>
      <w:r w:rsidR="00FE0E68">
        <w:rPr>
          <w:rStyle w:val="normaltextrun"/>
        </w:rPr>
        <w:t xml:space="preserve"> </w:t>
      </w:r>
      <w:r w:rsidR="004C35D6">
        <w:rPr>
          <w:rStyle w:val="normaltextrun"/>
        </w:rPr>
        <w:t>(Fig. 3.</w:t>
      </w:r>
      <w:r w:rsidR="00017B47">
        <w:rPr>
          <w:rStyle w:val="normaltextrun"/>
        </w:rPr>
        <w:t>8</w:t>
      </w:r>
      <w:r w:rsidR="004C35D6">
        <w:rPr>
          <w:rStyle w:val="normaltextrun"/>
        </w:rPr>
        <w:t>).</w:t>
      </w:r>
      <w:r w:rsidR="00572A10">
        <w:rPr>
          <w:rStyle w:val="normaltextrun"/>
        </w:rPr>
        <w:t xml:space="preserve"> </w:t>
      </w:r>
      <w:r w:rsidR="00572A10">
        <w:rPr>
          <w:rStyle w:val="eop"/>
        </w:rPr>
        <w:t> </w:t>
      </w:r>
      <w:r w:rsidR="00572A10">
        <w:rPr>
          <w:rStyle w:val="normaltextrun"/>
        </w:rPr>
        <w:t>There were also significant differences of above ground biomass between phosphorus treatments (</w:t>
      </w:r>
      <w:r w:rsidR="00572A10">
        <w:rPr>
          <w:rStyle w:val="normaltextrun"/>
          <w:i/>
          <w:iCs/>
        </w:rPr>
        <w:t xml:space="preserve">P </w:t>
      </w:r>
      <w:r w:rsidR="00572A10">
        <w:rPr>
          <w:rStyle w:val="normaltextrun"/>
        </w:rPr>
        <w:t>&lt; 0.0001) as represented i</w:t>
      </w:r>
      <w:r w:rsidR="004C35D6">
        <w:rPr>
          <w:rStyle w:val="normaltextrun"/>
        </w:rPr>
        <w:t xml:space="preserve">n Fig. 3.8. </w:t>
      </w:r>
      <w:r w:rsidR="00572A10">
        <w:rPr>
          <w:rStyle w:val="normaltextrun"/>
        </w:rPr>
        <w:t xml:space="preserve">Dry biomass of No-P (23.9 mg/plant) was significantly lower than that of Al-P (76.7 mg/plant). There was no significant effect of </w:t>
      </w:r>
      <w:r w:rsidR="00572A10">
        <w:rPr>
          <w:rStyle w:val="normaltextrun"/>
          <w:i/>
          <w:iCs/>
        </w:rPr>
        <w:t>Trichoderma</w:t>
      </w:r>
      <w:r w:rsidR="00572A10">
        <w:rPr>
          <w:rStyle w:val="normaltextrun"/>
        </w:rPr>
        <w:t xml:space="preserve"> treatments, or the three-way interaction (tomato, </w:t>
      </w:r>
      <w:r w:rsidR="00572A10">
        <w:rPr>
          <w:rStyle w:val="normaltextrun"/>
          <w:i/>
          <w:iCs/>
        </w:rPr>
        <w:t>Trichoderma</w:t>
      </w:r>
      <w:r w:rsidR="00572A10">
        <w:rPr>
          <w:rStyle w:val="normaltextrun"/>
        </w:rPr>
        <w:t xml:space="preserve">, phosphorus). There were significant differences between disease ratings among tomato types with an interactive effect of </w:t>
      </w:r>
      <w:proofErr w:type="spellStart"/>
      <w:r w:rsidR="00572A10">
        <w:rPr>
          <w:rStyle w:val="normaltextrun"/>
          <w:i/>
          <w:iCs/>
        </w:rPr>
        <w:t>Fol</w:t>
      </w:r>
      <w:proofErr w:type="spellEnd"/>
      <w:r w:rsidR="00572A10">
        <w:rPr>
          <w:rStyle w:val="normaltextrun"/>
        </w:rPr>
        <w:t xml:space="preserve"> inoculation (</w:t>
      </w:r>
      <w:proofErr w:type="spellStart"/>
      <w:r w:rsidR="00572A10">
        <w:rPr>
          <w:rStyle w:val="normaltextrun"/>
          <w:i/>
          <w:iCs/>
        </w:rPr>
        <w:t>Fol</w:t>
      </w:r>
      <w:proofErr w:type="spellEnd"/>
      <w:r w:rsidR="00572A10">
        <w:rPr>
          <w:rStyle w:val="normaltextrun"/>
        </w:rPr>
        <w:t xml:space="preserve">/no </w:t>
      </w:r>
      <w:proofErr w:type="spellStart"/>
      <w:r w:rsidR="00572A10">
        <w:rPr>
          <w:rStyle w:val="normaltextrun"/>
          <w:i/>
          <w:iCs/>
        </w:rPr>
        <w:t>Fol</w:t>
      </w:r>
      <w:proofErr w:type="spellEnd"/>
      <w:r w:rsidR="00572A10">
        <w:rPr>
          <w:rStyle w:val="normaltextrun"/>
        </w:rPr>
        <w:t>) and P fertilization (Al-P/No-P) (</w:t>
      </w:r>
      <w:r w:rsidR="00572A10">
        <w:rPr>
          <w:rStyle w:val="normaltextrun"/>
          <w:i/>
          <w:iCs/>
        </w:rPr>
        <w:t xml:space="preserve">P </w:t>
      </w:r>
      <w:r w:rsidR="00572A10">
        <w:rPr>
          <w:rStyle w:val="normaltextrun"/>
        </w:rPr>
        <w:t xml:space="preserve">= 0.02). For </w:t>
      </w:r>
      <w:r w:rsidR="00572A10">
        <w:rPr>
          <w:rStyle w:val="normaltextrun"/>
          <w:i/>
          <w:iCs/>
        </w:rPr>
        <w:t>S. l.</w:t>
      </w:r>
      <w:r w:rsidR="00572A10">
        <w:rPr>
          <w:rStyle w:val="normaltextrun"/>
        </w:rPr>
        <w:t xml:space="preserve"> </w:t>
      </w:r>
      <w:r w:rsidR="00572A10">
        <w:rPr>
          <w:rStyle w:val="normaltextrun"/>
          <w:i/>
          <w:iCs/>
        </w:rPr>
        <w:t>cerasiforme</w:t>
      </w:r>
      <w:r w:rsidR="00572A10">
        <w:rPr>
          <w:rStyle w:val="normaltextrun"/>
        </w:rPr>
        <w:t xml:space="preserve"> (</w:t>
      </w:r>
      <w:r w:rsidR="00572A10" w:rsidRPr="004C35D6">
        <w:rPr>
          <w:rStyle w:val="normaltextrun"/>
        </w:rPr>
        <w:t>Figure 3.</w:t>
      </w:r>
      <w:r w:rsidR="00FE0E68" w:rsidRPr="004C35D6">
        <w:rPr>
          <w:rStyle w:val="normaltextrun"/>
        </w:rPr>
        <w:t>9</w:t>
      </w:r>
      <w:r w:rsidR="00572A10" w:rsidRPr="004C35D6">
        <w:rPr>
          <w:rStyle w:val="normaltextrun"/>
        </w:rPr>
        <w:t xml:space="preserve">a), both No-P fertilization treatments with and without </w:t>
      </w:r>
      <w:proofErr w:type="spellStart"/>
      <w:r w:rsidR="00572A10" w:rsidRPr="004C35D6">
        <w:rPr>
          <w:rStyle w:val="normaltextrun"/>
          <w:i/>
          <w:iCs/>
        </w:rPr>
        <w:t>Fol</w:t>
      </w:r>
      <w:proofErr w:type="spellEnd"/>
      <w:r w:rsidR="00572A10" w:rsidRPr="004C35D6">
        <w:rPr>
          <w:rStyle w:val="normaltextrun"/>
        </w:rPr>
        <w:t xml:space="preserve"> had the highest disease ratings (4) while </w:t>
      </w:r>
      <w:proofErr w:type="spellStart"/>
      <w:r w:rsidR="00572A10" w:rsidRPr="004C35D6">
        <w:rPr>
          <w:rStyle w:val="normaltextrun"/>
          <w:i/>
          <w:iCs/>
        </w:rPr>
        <w:t>Fol</w:t>
      </w:r>
      <w:proofErr w:type="spellEnd"/>
      <w:r w:rsidR="00572A10" w:rsidRPr="004C35D6">
        <w:rPr>
          <w:rStyle w:val="normaltextrun"/>
        </w:rPr>
        <w:t xml:space="preserve"> inoculation with Al-P had the lowest disease rating (2.16) compared to no </w:t>
      </w:r>
      <w:proofErr w:type="spellStart"/>
      <w:r w:rsidR="00572A10" w:rsidRPr="004C35D6">
        <w:rPr>
          <w:rStyle w:val="normaltextrun"/>
          <w:i/>
          <w:iCs/>
        </w:rPr>
        <w:t>Fol</w:t>
      </w:r>
      <w:proofErr w:type="spellEnd"/>
      <w:r w:rsidR="00572A10" w:rsidRPr="004C35D6">
        <w:rPr>
          <w:rStyle w:val="normaltextrun"/>
          <w:i/>
          <w:iCs/>
        </w:rPr>
        <w:t xml:space="preserve"> </w:t>
      </w:r>
      <w:r w:rsidR="00572A10" w:rsidRPr="004C35D6">
        <w:rPr>
          <w:rStyle w:val="normaltextrun"/>
        </w:rPr>
        <w:t>with Al-P (3.16). For heirloom tomato (Figure 3.</w:t>
      </w:r>
      <w:r w:rsidR="00FE0E68" w:rsidRPr="004C35D6">
        <w:rPr>
          <w:rStyle w:val="normaltextrun"/>
        </w:rPr>
        <w:t>9</w:t>
      </w:r>
      <w:r w:rsidR="00572A10" w:rsidRPr="004C35D6">
        <w:rPr>
          <w:rStyle w:val="normaltextrun"/>
        </w:rPr>
        <w:t xml:space="preserve">b) both Al-P fertilization treatments with and without </w:t>
      </w:r>
      <w:proofErr w:type="spellStart"/>
      <w:r w:rsidR="00572A10" w:rsidRPr="004C35D6">
        <w:rPr>
          <w:rStyle w:val="normaltextrun"/>
          <w:i/>
          <w:iCs/>
        </w:rPr>
        <w:t>Fol</w:t>
      </w:r>
      <w:proofErr w:type="spellEnd"/>
      <w:r w:rsidR="00572A10" w:rsidRPr="004C35D6">
        <w:rPr>
          <w:rStyle w:val="normaltextrun"/>
          <w:i/>
          <w:iCs/>
        </w:rPr>
        <w:t xml:space="preserve"> </w:t>
      </w:r>
      <w:r w:rsidR="00572A10" w:rsidRPr="004C35D6">
        <w:rPr>
          <w:rStyle w:val="normaltextrun"/>
        </w:rPr>
        <w:t xml:space="preserve">had the lowest disease ratings (1.0) compared to </w:t>
      </w:r>
      <w:proofErr w:type="spellStart"/>
      <w:r w:rsidR="00572A10" w:rsidRPr="004C35D6">
        <w:rPr>
          <w:rStyle w:val="normaltextrun"/>
          <w:i/>
          <w:iCs/>
        </w:rPr>
        <w:t>Fol</w:t>
      </w:r>
      <w:proofErr w:type="spellEnd"/>
      <w:r w:rsidR="00572A10" w:rsidRPr="004C35D6">
        <w:rPr>
          <w:rStyle w:val="normaltextrun"/>
        </w:rPr>
        <w:t xml:space="preserve"> with No-P (2.33) and no </w:t>
      </w:r>
      <w:proofErr w:type="spellStart"/>
      <w:r w:rsidR="00572A10" w:rsidRPr="004C35D6">
        <w:rPr>
          <w:rStyle w:val="normaltextrun"/>
          <w:i/>
          <w:iCs/>
        </w:rPr>
        <w:t>Fol</w:t>
      </w:r>
      <w:proofErr w:type="spellEnd"/>
      <w:r w:rsidR="00572A10" w:rsidRPr="004C35D6">
        <w:rPr>
          <w:rStyle w:val="normaltextrun"/>
        </w:rPr>
        <w:t xml:space="preserve"> with No-P (3.41). There were no</w:t>
      </w:r>
      <w:r w:rsidR="00572A10">
        <w:rPr>
          <w:rStyle w:val="normaltextrun"/>
        </w:rPr>
        <w:t xml:space="preserve"> significant differences in establishment rates, tomato height, or stem caliper between treatment groups. </w:t>
      </w:r>
      <w:r w:rsidR="00572A10">
        <w:rPr>
          <w:rStyle w:val="eop"/>
        </w:rPr>
        <w:t> </w:t>
      </w:r>
    </w:p>
    <w:p w14:paraId="25E37519" w14:textId="77777777" w:rsidR="00C545D9" w:rsidRDefault="00C545D9" w:rsidP="00C545D9">
      <w:pPr>
        <w:rPr>
          <w:rStyle w:val="SubtitleChar"/>
        </w:rPr>
      </w:pPr>
      <w:r w:rsidRPr="00BF733A">
        <w:rPr>
          <w:noProof/>
          <w:color w:val="000000"/>
        </w:rPr>
        <w:lastRenderedPageBreak/>
        <w:drawing>
          <wp:inline distT="0" distB="0" distL="0" distR="0" wp14:anchorId="44DD4ED0" wp14:editId="79254D9D">
            <wp:extent cx="5628005" cy="3196742"/>
            <wp:effectExtent l="0" t="0" r="10795" b="16510"/>
            <wp:docPr id="2037053870" name="Chart 1">
              <a:extLst xmlns:a="http://schemas.openxmlformats.org/drawingml/2006/main">
                <a:ext uri="{FF2B5EF4-FFF2-40B4-BE49-F238E27FC236}">
                  <a16:creationId xmlns:a16="http://schemas.microsoft.com/office/drawing/2014/main" id="{3C9FEE13-0DE8-1AF5-C2C3-52AA65907D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22100684" w14:textId="77777777" w:rsidR="00C545D9" w:rsidRDefault="00C545D9" w:rsidP="00C545D9">
      <w:pPr>
        <w:pStyle w:val="TableofFigures"/>
        <w:spacing w:line="276" w:lineRule="auto"/>
        <w:rPr>
          <w:rStyle w:val="normaltextrun"/>
          <w:color w:val="000000"/>
          <w:shd w:val="clear" w:color="auto" w:fill="FFFFFF"/>
        </w:rPr>
      </w:pPr>
      <w:bookmarkStart w:id="158" w:name="_Toc174712709"/>
      <w:r w:rsidRPr="00BE676C">
        <w:t>Figure 3.6</w:t>
      </w:r>
      <w:r w:rsidRPr="00B3517A">
        <w:rPr>
          <w:rStyle w:val="normaltextrun"/>
          <w:color w:val="000000"/>
          <w:shd w:val="clear" w:color="auto" w:fill="FFFFFF"/>
        </w:rPr>
        <w:t>:</w:t>
      </w:r>
      <w:r>
        <w:rPr>
          <w:rStyle w:val="normaltextrun"/>
          <w:color w:val="000000"/>
          <w:shd w:val="clear" w:color="auto" w:fill="FFFFFF"/>
        </w:rPr>
        <w:t xml:space="preserve"> Phosphatase activity between </w:t>
      </w:r>
      <w:r>
        <w:rPr>
          <w:rStyle w:val="normaltextrun"/>
          <w:i/>
          <w:iCs/>
          <w:color w:val="000000"/>
          <w:shd w:val="clear" w:color="auto" w:fill="FFFFFF"/>
        </w:rPr>
        <w:t>Trichoderma</w:t>
      </w:r>
      <w:r>
        <w:rPr>
          <w:rStyle w:val="normaltextrun"/>
          <w:color w:val="000000"/>
          <w:shd w:val="clear" w:color="auto" w:fill="FFFFFF"/>
        </w:rPr>
        <w:t xml:space="preserve"> and control treatments (mg p-nitrophenol produced/g soil/h) for Objective 1, analyzed at 400 nm. Bars denoted with different letters are statistically significant at</w:t>
      </w:r>
      <w:r>
        <w:rPr>
          <w:rStyle w:val="normaltextrun"/>
          <w:i/>
          <w:iCs/>
          <w:color w:val="000000"/>
          <w:shd w:val="clear" w:color="auto" w:fill="FFFFFF"/>
        </w:rPr>
        <w:t xml:space="preserve"> P</w:t>
      </w:r>
      <w:r>
        <w:rPr>
          <w:rStyle w:val="normaltextrun"/>
          <w:color w:val="000000"/>
          <w:shd w:val="clear" w:color="auto" w:fill="FFFFFF"/>
        </w:rPr>
        <w:t xml:space="preserve"> &lt; 0.05 as determined by Fisher’s protected LSD.</w:t>
      </w:r>
      <w:bookmarkEnd w:id="158"/>
    </w:p>
    <w:p w14:paraId="5BD6C5E6" w14:textId="77777777" w:rsidR="00C545D9" w:rsidRDefault="00C545D9" w:rsidP="00C545D9">
      <w:pPr>
        <w:spacing w:after="160" w:line="259" w:lineRule="auto"/>
        <w:rPr>
          <w:rStyle w:val="normaltextrun"/>
          <w:color w:val="000000"/>
          <w:shd w:val="clear" w:color="auto" w:fill="FFFFFF"/>
        </w:rPr>
      </w:pPr>
      <w:r>
        <w:rPr>
          <w:rStyle w:val="normaltextrun"/>
          <w:color w:val="000000"/>
          <w:shd w:val="clear" w:color="auto" w:fill="FFFFFF"/>
        </w:rPr>
        <w:br w:type="page"/>
      </w:r>
    </w:p>
    <w:p w14:paraId="5973017D" w14:textId="77777777" w:rsidR="00C545D9" w:rsidRPr="00FC7A69" w:rsidRDefault="00C545D9" w:rsidP="00C545D9">
      <w:pPr>
        <w:spacing w:line="276" w:lineRule="auto"/>
      </w:pPr>
      <w:r w:rsidRPr="00FC7A69">
        <w:rPr>
          <w:noProof/>
        </w:rPr>
        <w:lastRenderedPageBreak/>
        <w:drawing>
          <wp:inline distT="0" distB="0" distL="0" distR="0" wp14:anchorId="271F67E3" wp14:editId="7AE13FDC">
            <wp:extent cx="5649686" cy="3155315"/>
            <wp:effectExtent l="0" t="0" r="14605" b="6985"/>
            <wp:docPr id="1807869116" name="Chart 1">
              <a:extLst xmlns:a="http://schemas.openxmlformats.org/drawingml/2006/main">
                <a:ext uri="{FF2B5EF4-FFF2-40B4-BE49-F238E27FC236}">
                  <a16:creationId xmlns:a16="http://schemas.microsoft.com/office/drawing/2014/main" id="{A47E8474-493E-B791-249A-29D06BB29E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2C0CF8B2" w14:textId="77777777" w:rsidR="00C545D9" w:rsidRDefault="00C545D9" w:rsidP="00C545D9">
      <w:pPr>
        <w:pStyle w:val="TableofFigures"/>
        <w:spacing w:line="276" w:lineRule="auto"/>
        <w:rPr>
          <w:rStyle w:val="eop"/>
          <w:color w:val="000000"/>
          <w:shd w:val="clear" w:color="auto" w:fill="FFFFFF"/>
        </w:rPr>
      </w:pPr>
      <w:bookmarkStart w:id="159" w:name="_Toc174712710"/>
      <w:r w:rsidRPr="00BE676C">
        <w:t>Figure 3.7</w:t>
      </w:r>
      <w:r w:rsidRPr="003F6181">
        <w:rPr>
          <w:rStyle w:val="normaltextrun"/>
          <w:color w:val="000000"/>
          <w:shd w:val="clear" w:color="auto" w:fill="FFFFFF"/>
        </w:rPr>
        <w:t>:</w:t>
      </w:r>
      <w:r>
        <w:rPr>
          <w:rStyle w:val="normaltextrun"/>
          <w:color w:val="000000"/>
          <w:shd w:val="clear" w:color="auto" w:fill="FFFFFF"/>
        </w:rPr>
        <w:t xml:space="preserve"> Average inorganic P (mg/kg soil) in soil between P treatments with or without </w:t>
      </w:r>
      <w:r>
        <w:rPr>
          <w:rStyle w:val="normaltextrun"/>
          <w:i/>
          <w:iCs/>
          <w:color w:val="000000"/>
          <w:shd w:val="clear" w:color="auto" w:fill="FFFFFF"/>
        </w:rPr>
        <w:t>Trichoderma</w:t>
      </w:r>
      <w:r>
        <w:rPr>
          <w:rStyle w:val="normaltextrun"/>
          <w:color w:val="000000"/>
          <w:shd w:val="clear" w:color="auto" w:fill="FFFFFF"/>
        </w:rPr>
        <w:t xml:space="preserve"> (T5/ No-T) for Objective 2. Bars denoted with different letters are statistically significant at </w:t>
      </w:r>
      <w:r>
        <w:rPr>
          <w:rStyle w:val="normaltextrun"/>
          <w:i/>
          <w:iCs/>
          <w:color w:val="000000"/>
          <w:shd w:val="clear" w:color="auto" w:fill="FFFFFF"/>
        </w:rPr>
        <w:t>P</w:t>
      </w:r>
      <w:r>
        <w:rPr>
          <w:rStyle w:val="normaltextrun"/>
          <w:color w:val="000000"/>
          <w:shd w:val="clear" w:color="auto" w:fill="FFFFFF"/>
        </w:rPr>
        <w:t xml:space="preserve"> &lt; 0.05 as determined by Fisher’s protected LSD.</w:t>
      </w:r>
      <w:bookmarkEnd w:id="159"/>
      <w:r>
        <w:rPr>
          <w:rStyle w:val="eop"/>
          <w:color w:val="000000"/>
          <w:shd w:val="clear" w:color="auto" w:fill="FFFFFF"/>
        </w:rPr>
        <w:t xml:space="preserve"> </w:t>
      </w:r>
    </w:p>
    <w:p w14:paraId="08AD87CE" w14:textId="77777777" w:rsidR="00C545D9" w:rsidRPr="00251720" w:rsidRDefault="00C545D9" w:rsidP="00C545D9">
      <w:pPr>
        <w:spacing w:after="160" w:line="259" w:lineRule="auto"/>
        <w:rPr>
          <w:color w:val="000000"/>
          <w:shd w:val="clear" w:color="auto" w:fill="FFFFFF"/>
        </w:rPr>
      </w:pPr>
      <w:r>
        <w:rPr>
          <w:rStyle w:val="eop"/>
          <w:color w:val="000000"/>
          <w:shd w:val="clear" w:color="auto" w:fill="FFFFFF"/>
        </w:rPr>
        <w:br w:type="page"/>
      </w:r>
    </w:p>
    <w:p w14:paraId="043F93BA" w14:textId="77777777" w:rsidR="00C545D9" w:rsidRDefault="00C545D9" w:rsidP="00C545D9">
      <w:r w:rsidRPr="00FC7A69">
        <w:rPr>
          <w:noProof/>
        </w:rPr>
        <w:lastRenderedPageBreak/>
        <w:drawing>
          <wp:inline distT="0" distB="0" distL="0" distR="0" wp14:anchorId="2E5BD74E" wp14:editId="145F92E5">
            <wp:extent cx="5649595" cy="4016375"/>
            <wp:effectExtent l="0" t="0" r="14605" b="9525"/>
            <wp:docPr id="1740741830" name="Chart 1">
              <a:extLst xmlns:a="http://schemas.openxmlformats.org/drawingml/2006/main">
                <a:ext uri="{FF2B5EF4-FFF2-40B4-BE49-F238E27FC236}">
                  <a16:creationId xmlns:a16="http://schemas.microsoft.com/office/drawing/2014/main" id="{DB14A20A-1AF7-3993-F636-14DDEB096C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1612E84A" w14:textId="77777777" w:rsidR="00C545D9" w:rsidRPr="00FC7A69" w:rsidRDefault="00C545D9" w:rsidP="00C545D9"/>
    <w:p w14:paraId="6E662EAE" w14:textId="77777777" w:rsidR="00C545D9" w:rsidRPr="00FC7A69" w:rsidRDefault="00C545D9" w:rsidP="00C545D9">
      <w:r w:rsidRPr="00FC7A69">
        <w:rPr>
          <w:noProof/>
        </w:rPr>
        <w:drawing>
          <wp:inline distT="0" distB="0" distL="0" distR="0" wp14:anchorId="31932094" wp14:editId="3FF9ED71">
            <wp:extent cx="5641340" cy="2968487"/>
            <wp:effectExtent l="0" t="0" r="16510" b="3810"/>
            <wp:docPr id="1667951466" name="Chart 16679514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6119B435" w14:textId="77777777" w:rsidR="00C545D9" w:rsidRDefault="00C545D9" w:rsidP="00C545D9">
      <w:pPr>
        <w:pStyle w:val="TableofFigures"/>
        <w:spacing w:line="276" w:lineRule="auto"/>
        <w:rPr>
          <w:rStyle w:val="eop"/>
          <w:color w:val="000000"/>
          <w:shd w:val="clear" w:color="auto" w:fill="FFFFFF"/>
        </w:rPr>
      </w:pPr>
      <w:bookmarkStart w:id="160" w:name="_Toc174712711"/>
      <w:r w:rsidRPr="00BE676C">
        <w:t>Figure 3.8</w:t>
      </w:r>
      <w:r w:rsidRPr="003F6181">
        <w:rPr>
          <w:rStyle w:val="normaltextrun"/>
          <w:color w:val="000000"/>
          <w:shd w:val="clear" w:color="auto" w:fill="FFFFFF"/>
        </w:rPr>
        <w:t>:</w:t>
      </w:r>
      <w:r>
        <w:rPr>
          <w:rStyle w:val="normaltextrun"/>
          <w:color w:val="000000"/>
          <w:shd w:val="clear" w:color="auto" w:fill="FFFFFF"/>
        </w:rPr>
        <w:t xml:space="preserve"> Average dry biomass (mg/plant) of above ground tissue between tomato types (a) and between phosphorus treatments (b) for Objective 2. Bars denoted with different letters are statistically significant at </w:t>
      </w:r>
      <w:r>
        <w:rPr>
          <w:rStyle w:val="normaltextrun"/>
          <w:i/>
          <w:iCs/>
          <w:color w:val="000000"/>
          <w:shd w:val="clear" w:color="auto" w:fill="FFFFFF"/>
        </w:rPr>
        <w:t xml:space="preserve">P </w:t>
      </w:r>
      <w:r>
        <w:rPr>
          <w:rStyle w:val="normaltextrun"/>
          <w:color w:val="000000"/>
          <w:shd w:val="clear" w:color="auto" w:fill="FFFFFF"/>
        </w:rPr>
        <w:t>&lt; 0.05 as determined by Fisher’s protected LSD.</w:t>
      </w:r>
      <w:bookmarkEnd w:id="160"/>
      <w:r>
        <w:rPr>
          <w:rStyle w:val="eop"/>
          <w:color w:val="000000"/>
          <w:shd w:val="clear" w:color="auto" w:fill="FFFFFF"/>
        </w:rPr>
        <w:t> </w:t>
      </w:r>
    </w:p>
    <w:p w14:paraId="32233DC8" w14:textId="77777777" w:rsidR="00C545D9" w:rsidRPr="00FC7A69" w:rsidRDefault="00C545D9" w:rsidP="00C545D9">
      <w:pPr>
        <w:spacing w:line="276" w:lineRule="auto"/>
      </w:pPr>
    </w:p>
    <w:p w14:paraId="0D05E40C" w14:textId="77777777" w:rsidR="00C545D9" w:rsidRPr="00FC7A69" w:rsidRDefault="00C545D9" w:rsidP="00C545D9">
      <w:pPr>
        <w:spacing w:line="276" w:lineRule="auto"/>
      </w:pPr>
      <w:r w:rsidRPr="00FC7A69">
        <w:rPr>
          <w:noProof/>
        </w:rPr>
        <w:drawing>
          <wp:inline distT="0" distB="0" distL="0" distR="0" wp14:anchorId="10712C02" wp14:editId="60B1FD66">
            <wp:extent cx="2752725" cy="2792362"/>
            <wp:effectExtent l="0" t="0" r="15875" b="14605"/>
            <wp:docPr id="1613868213" name="Chart 1">
              <a:extLst xmlns:a="http://schemas.openxmlformats.org/drawingml/2006/main">
                <a:ext uri="{FF2B5EF4-FFF2-40B4-BE49-F238E27FC236}">
                  <a16:creationId xmlns:a16="http://schemas.microsoft.com/office/drawing/2014/main" id="{7E6E755E-6A6A-6A24-8BB4-ABC64589E68F}"/>
                </a:ext>
                <a:ext uri="{147F2762-F138-4A5C-976F-8EAC2B608ADB}">
                  <a16:predDERef xmlns:a16="http://schemas.microsoft.com/office/drawing/2014/main" pred="{E8FD34DE-5277-EAF7-5F9C-38277FE362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r>
        <w:t xml:space="preserve"> </w:t>
      </w:r>
      <w:r w:rsidRPr="00FC7A69">
        <w:rPr>
          <w:noProof/>
        </w:rPr>
        <w:drawing>
          <wp:inline distT="0" distB="0" distL="0" distR="0" wp14:anchorId="2753267F" wp14:editId="3BF893F4">
            <wp:extent cx="2792095" cy="2782222"/>
            <wp:effectExtent l="0" t="0" r="14605" b="12065"/>
            <wp:docPr id="82085233" name="Chart 1">
              <a:extLst xmlns:a="http://schemas.openxmlformats.org/drawingml/2006/main">
                <a:ext uri="{FF2B5EF4-FFF2-40B4-BE49-F238E27FC236}">
                  <a16:creationId xmlns:a16="http://schemas.microsoft.com/office/drawing/2014/main" id="{AEBD0F1E-1B1D-B746-AD3D-6B329B6ABF60}"/>
                </a:ext>
                <a:ext uri="{147F2762-F138-4A5C-976F-8EAC2B608ADB}">
                  <a16:predDERef xmlns:a16="http://schemas.microsoft.com/office/drawing/2014/main" pred="{E8FD34DE-5277-EAF7-5F9C-38277FE362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360A514A" w14:textId="77777777" w:rsidR="00C545D9" w:rsidRDefault="00C545D9" w:rsidP="00C545D9">
      <w:pPr>
        <w:pStyle w:val="TableofFigures"/>
        <w:spacing w:line="276" w:lineRule="auto"/>
      </w:pPr>
      <w:bookmarkStart w:id="161" w:name="_Toc174712712"/>
      <w:r w:rsidRPr="00BE676C">
        <w:t>Figure 3.9</w:t>
      </w:r>
      <w:r w:rsidRPr="003F6181">
        <w:rPr>
          <w:rStyle w:val="normaltextrun"/>
          <w:color w:val="000000"/>
          <w:shd w:val="clear" w:color="auto" w:fill="FFFFFF"/>
        </w:rPr>
        <w:t>:</w:t>
      </w:r>
      <w:r>
        <w:rPr>
          <w:rStyle w:val="normaltextrun"/>
          <w:color w:val="000000"/>
          <w:shd w:val="clear" w:color="auto" w:fill="FFFFFF"/>
        </w:rPr>
        <w:t xml:space="preserve"> Average disease ratings of </w:t>
      </w:r>
      <w:proofErr w:type="spellStart"/>
      <w:r>
        <w:rPr>
          <w:rStyle w:val="normaltextrun"/>
          <w:i/>
          <w:iCs/>
          <w:color w:val="000000"/>
          <w:shd w:val="clear" w:color="auto" w:fill="FFFFFF"/>
        </w:rPr>
        <w:t>Fol</w:t>
      </w:r>
      <w:proofErr w:type="spellEnd"/>
      <w:r>
        <w:rPr>
          <w:rStyle w:val="normaltextrun"/>
          <w:i/>
          <w:iCs/>
          <w:color w:val="000000"/>
          <w:shd w:val="clear" w:color="auto" w:fill="FFFFFF"/>
        </w:rPr>
        <w:t xml:space="preserve"> </w:t>
      </w:r>
      <w:r>
        <w:rPr>
          <w:rStyle w:val="normaltextrun"/>
          <w:color w:val="000000"/>
          <w:shd w:val="clear" w:color="auto" w:fill="FFFFFF"/>
        </w:rPr>
        <w:t xml:space="preserve">and phosphorus fertilization treatments (Al-P or No-P) for </w:t>
      </w:r>
      <w:r>
        <w:rPr>
          <w:rStyle w:val="normaltextrun"/>
          <w:i/>
          <w:iCs/>
          <w:color w:val="000000"/>
          <w:shd w:val="clear" w:color="auto" w:fill="FFFFFF"/>
        </w:rPr>
        <w:t>cerasiforme</w:t>
      </w:r>
      <w:r>
        <w:rPr>
          <w:rStyle w:val="normaltextrun"/>
          <w:color w:val="000000"/>
          <w:shd w:val="clear" w:color="auto" w:fill="FFFFFF"/>
        </w:rPr>
        <w:t xml:space="preserve"> (a) and heirloom (b) tomatoes for Objective 2. Bars denoted with different letters are statistically significant at </w:t>
      </w:r>
      <w:r>
        <w:rPr>
          <w:rStyle w:val="normaltextrun"/>
          <w:i/>
          <w:iCs/>
          <w:color w:val="000000"/>
          <w:shd w:val="clear" w:color="auto" w:fill="FFFFFF"/>
        </w:rPr>
        <w:t>P</w:t>
      </w:r>
      <w:r>
        <w:rPr>
          <w:rStyle w:val="normaltextrun"/>
          <w:color w:val="000000"/>
          <w:shd w:val="clear" w:color="auto" w:fill="FFFFFF"/>
        </w:rPr>
        <w:t xml:space="preserve"> &lt; 0.05 as determined by Fisher’s protected LSD.</w:t>
      </w:r>
      <w:bookmarkEnd w:id="161"/>
      <w:r>
        <w:rPr>
          <w:rStyle w:val="eop"/>
          <w:color w:val="000000"/>
          <w:shd w:val="clear" w:color="auto" w:fill="FFFFFF"/>
        </w:rPr>
        <w:t> </w:t>
      </w:r>
    </w:p>
    <w:p w14:paraId="63D96423" w14:textId="77777777" w:rsidR="00C545D9" w:rsidRDefault="00C545D9">
      <w:pPr>
        <w:spacing w:after="160" w:line="259" w:lineRule="auto"/>
        <w:rPr>
          <w:rStyle w:val="normaltextrun"/>
          <w:color w:val="000000"/>
        </w:rPr>
      </w:pPr>
      <w:r>
        <w:rPr>
          <w:rStyle w:val="normaltextrun"/>
          <w:color w:val="000000"/>
        </w:rPr>
        <w:br w:type="page"/>
      </w:r>
    </w:p>
    <w:p w14:paraId="5CF52C27" w14:textId="0C8C6E61" w:rsidR="00271660" w:rsidRDefault="00271660" w:rsidP="00271660">
      <w:pPr>
        <w:pStyle w:val="paragraph"/>
        <w:spacing w:before="0" w:beforeAutospacing="0" w:after="0" w:afterAutospacing="0" w:line="276" w:lineRule="auto"/>
        <w:ind w:firstLine="720"/>
        <w:textAlignment w:val="baseline"/>
        <w:rPr>
          <w:rStyle w:val="normaltextrun"/>
          <w:color w:val="000000"/>
        </w:rPr>
      </w:pPr>
      <w:r>
        <w:rPr>
          <w:rStyle w:val="normaltextrun"/>
          <w:color w:val="000000"/>
        </w:rPr>
        <w:lastRenderedPageBreak/>
        <w:t xml:space="preserve">Root colonization of </w:t>
      </w:r>
      <w:r>
        <w:rPr>
          <w:rStyle w:val="normaltextrun"/>
          <w:i/>
          <w:iCs/>
          <w:color w:val="000000"/>
        </w:rPr>
        <w:t>Trichoderma</w:t>
      </w:r>
      <w:r>
        <w:rPr>
          <w:rStyle w:val="normaltextrun"/>
          <w:color w:val="000000"/>
        </w:rPr>
        <w:t xml:space="preserve"> was consistent between treatment groups, as fungal colonies were present throughout the experiment. While there was also evidence of other naturally occurring microbes when root plating, control plants experienced colonization of both </w:t>
      </w:r>
      <w:r>
        <w:rPr>
          <w:rStyle w:val="normaltextrun"/>
          <w:i/>
          <w:iCs/>
          <w:color w:val="000000"/>
        </w:rPr>
        <w:t>Trichoderma</w:t>
      </w:r>
      <w:r>
        <w:rPr>
          <w:rStyle w:val="normaltextrun"/>
          <w:color w:val="000000"/>
        </w:rPr>
        <w:t xml:space="preserve"> and </w:t>
      </w:r>
      <w:r>
        <w:rPr>
          <w:rStyle w:val="normaltextrun"/>
          <w:i/>
          <w:iCs/>
          <w:color w:val="000000"/>
        </w:rPr>
        <w:t xml:space="preserve">Fol. </w:t>
      </w:r>
      <w:proofErr w:type="gramStart"/>
      <w:r>
        <w:rPr>
          <w:rStyle w:val="normaltextrun"/>
          <w:color w:val="000000"/>
        </w:rPr>
        <w:t>In an attempt to</w:t>
      </w:r>
      <w:proofErr w:type="gramEnd"/>
      <w:r>
        <w:rPr>
          <w:rStyle w:val="normaltextrun"/>
          <w:color w:val="000000"/>
        </w:rPr>
        <w:t xml:space="preserve"> determine the impact of potential cross contamination, soil dilutions of control plants were analyzed to determine the CFU for both </w:t>
      </w:r>
      <w:r>
        <w:rPr>
          <w:rStyle w:val="normaltextrun"/>
          <w:i/>
          <w:iCs/>
          <w:color w:val="000000"/>
        </w:rPr>
        <w:t>Trichoderma</w:t>
      </w:r>
      <w:r>
        <w:rPr>
          <w:rStyle w:val="normaltextrun"/>
          <w:color w:val="000000"/>
        </w:rPr>
        <w:t xml:space="preserve"> and </w:t>
      </w:r>
      <w:r>
        <w:rPr>
          <w:rStyle w:val="normaltextrun"/>
          <w:i/>
          <w:iCs/>
          <w:color w:val="000000"/>
        </w:rPr>
        <w:t>Fol</w:t>
      </w:r>
      <w:r>
        <w:rPr>
          <w:rStyle w:val="normaltextrun"/>
          <w:color w:val="000000"/>
        </w:rPr>
        <w:t xml:space="preserve">. The rates were &lt; 50 CFU/ g of soil, compared to the application rates of 100,000 CFUs / g </w:t>
      </w:r>
    </w:p>
    <w:p w14:paraId="4FA133D6" w14:textId="0273424E" w:rsidR="001B19EC" w:rsidRPr="00271660" w:rsidRDefault="00572A10" w:rsidP="00271660">
      <w:pPr>
        <w:pStyle w:val="paragraph"/>
        <w:spacing w:before="0" w:beforeAutospacing="0" w:after="0" w:afterAutospacing="0" w:line="276" w:lineRule="auto"/>
        <w:textAlignment w:val="baseline"/>
        <w:rPr>
          <w:color w:val="000000"/>
        </w:rPr>
      </w:pPr>
      <w:r>
        <w:rPr>
          <w:rStyle w:val="normaltextrun"/>
          <w:color w:val="000000"/>
        </w:rPr>
        <w:t>of soil (</w:t>
      </w:r>
      <w:proofErr w:type="spellStart"/>
      <w:r>
        <w:rPr>
          <w:rStyle w:val="normaltextrun"/>
          <w:i/>
          <w:iCs/>
          <w:color w:val="000000"/>
        </w:rPr>
        <w:t>Fol</w:t>
      </w:r>
      <w:proofErr w:type="spellEnd"/>
      <w:r>
        <w:rPr>
          <w:rStyle w:val="normaltextrun"/>
          <w:color w:val="000000"/>
        </w:rPr>
        <w:t>) and 1 × 10</w:t>
      </w:r>
      <w:r>
        <w:rPr>
          <w:rStyle w:val="normaltextrun"/>
          <w:color w:val="000000"/>
          <w:sz w:val="19"/>
          <w:szCs w:val="19"/>
          <w:vertAlign w:val="superscript"/>
        </w:rPr>
        <w:t>6</w:t>
      </w:r>
      <w:r>
        <w:rPr>
          <w:rStyle w:val="normaltextrun"/>
          <w:color w:val="000000"/>
        </w:rPr>
        <w:t xml:space="preserve">spores/mL of </w:t>
      </w:r>
      <w:r>
        <w:rPr>
          <w:rStyle w:val="normaltextrun"/>
          <w:i/>
          <w:iCs/>
          <w:color w:val="000000"/>
        </w:rPr>
        <w:t>Trichoderma</w:t>
      </w:r>
      <w:r>
        <w:rPr>
          <w:rStyle w:val="normaltextrun"/>
          <w:color w:val="000000"/>
        </w:rPr>
        <w:t>, showing root colonization of other fungi was relatively low.</w:t>
      </w:r>
    </w:p>
    <w:p w14:paraId="4BF12F92" w14:textId="2DE8B8AB" w:rsidR="00BA195D" w:rsidRPr="001B19EC" w:rsidRDefault="00BA195D" w:rsidP="001B19EC">
      <w:pPr>
        <w:pStyle w:val="Heading2"/>
      </w:pPr>
      <w:bookmarkStart w:id="162" w:name="_Toc174476471"/>
      <w:bookmarkStart w:id="163" w:name="_Toc174516978"/>
      <w:r w:rsidRPr="001B19EC">
        <w:t>Discussion</w:t>
      </w:r>
      <w:bookmarkEnd w:id="157"/>
      <w:r w:rsidRPr="001B19EC">
        <w:t xml:space="preserve"> </w:t>
      </w:r>
      <w:r w:rsidR="001B19EC">
        <w:t>and Conclusions</w:t>
      </w:r>
      <w:bookmarkEnd w:id="162"/>
      <w:bookmarkEnd w:id="163"/>
    </w:p>
    <w:p w14:paraId="54B12CFE" w14:textId="680FE3A5" w:rsidR="00572A10" w:rsidRDefault="00572A10" w:rsidP="00477BE7">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color w:val="000000"/>
        </w:rPr>
        <w:t xml:space="preserve">In objective 1, we conducted experiments to better understand the relationships between </w:t>
      </w:r>
      <w:r>
        <w:rPr>
          <w:rStyle w:val="normaltextrun"/>
          <w:i/>
          <w:iCs/>
          <w:color w:val="000000"/>
        </w:rPr>
        <w:t xml:space="preserve">Trichoderma, </w:t>
      </w:r>
      <w:r>
        <w:rPr>
          <w:rStyle w:val="normaltextrun"/>
          <w:color w:val="000000"/>
        </w:rPr>
        <w:t xml:space="preserve">tomato domestication, and phosphorus uptake with P sources with varying forms for availability in soil environments. </w:t>
      </w:r>
      <w:r>
        <w:rPr>
          <w:rStyle w:val="normaltextrun"/>
        </w:rPr>
        <w:t xml:space="preserve">We hypothesized that </w:t>
      </w:r>
      <w:r>
        <w:rPr>
          <w:rStyle w:val="normaltextrun"/>
          <w:color w:val="000000"/>
        </w:rPr>
        <w:t xml:space="preserve">high P-solubilizing </w:t>
      </w:r>
      <w:r>
        <w:rPr>
          <w:rStyle w:val="normaltextrun"/>
          <w:i/>
          <w:iCs/>
          <w:color w:val="000000"/>
        </w:rPr>
        <w:t xml:space="preserve">Trichoderma </w:t>
      </w:r>
      <w:r>
        <w:rPr>
          <w:rStyle w:val="normaltextrun"/>
          <w:color w:val="000000"/>
        </w:rPr>
        <w:t xml:space="preserve">would increase P uptake when tomato is grown in low-P availability substrates, but the magnitude of effects would differ among tomato germplasm and be more pronounced in tomato wild relatives. Significant differences were observed within results of P mass and percentage P concentrations of above ground plant tissues. Tomato type </w:t>
      </w:r>
      <w:r>
        <w:rPr>
          <w:rStyle w:val="normaltextrun"/>
          <w:i/>
          <w:iCs/>
          <w:color w:val="000000"/>
        </w:rPr>
        <w:t xml:space="preserve">S. l. cerasiforme </w:t>
      </w:r>
      <w:r>
        <w:rPr>
          <w:rStyle w:val="normaltextrun"/>
          <w:color w:val="000000"/>
        </w:rPr>
        <w:t xml:space="preserve">had the highest concentration of P mass with K-P fertilization, which is considered most readily available compared to Al-P fertilization. While results showed high fertilization rates of Al-P had the greatest P mass in heirloom tomatoes, P mass concentrations of both Al-P fertilization amounts were lower than No-P treatments among all tomato types. We suspect this is due to the limited availability of Al-P in clay soils. Relatively high P uptake from No-P treatments is likely explained by relatively high soil P availability in the field soil used in our experiment. </w:t>
      </w:r>
      <w:r>
        <w:rPr>
          <w:rStyle w:val="normaltextrun"/>
        </w:rPr>
        <w:t>Results of P concentration (mg P/g tissue) in tomato also showed significant ability for tomatoes to uptake Al-P fertilization</w:t>
      </w:r>
      <w:r w:rsidR="00E73C3F">
        <w:rPr>
          <w:rStyle w:val="normaltextrun"/>
        </w:rPr>
        <w:t xml:space="preserve"> at the higher application rate.</w:t>
      </w:r>
      <w:r>
        <w:rPr>
          <w:rStyle w:val="normaltextrun"/>
        </w:rPr>
        <w:t xml:space="preserve"> There were also observed differences in tomato biomass, as </w:t>
      </w:r>
      <w:r>
        <w:rPr>
          <w:rStyle w:val="normaltextrun"/>
          <w:i/>
          <w:iCs/>
        </w:rPr>
        <w:t xml:space="preserve">S. l. cerasiforme </w:t>
      </w:r>
      <w:r>
        <w:rPr>
          <w:rStyle w:val="normaltextrun"/>
        </w:rPr>
        <w:t xml:space="preserve">had the greatest biomass with T3 treatments, compared to T5 and the control. There were significant differences between tomato types, as </w:t>
      </w:r>
      <w:r>
        <w:rPr>
          <w:rStyle w:val="normaltextrun"/>
          <w:i/>
          <w:iCs/>
        </w:rPr>
        <w:t xml:space="preserve">S. l. cerasiforme </w:t>
      </w:r>
      <w:r>
        <w:rPr>
          <w:rStyle w:val="normaltextrun"/>
        </w:rPr>
        <w:t>(second domestication)</w:t>
      </w:r>
      <w:r>
        <w:rPr>
          <w:rStyle w:val="normaltextrun"/>
          <w:i/>
          <w:iCs/>
        </w:rPr>
        <w:t xml:space="preserve">, </w:t>
      </w:r>
      <w:r>
        <w:rPr>
          <w:rStyle w:val="normaltextrun"/>
        </w:rPr>
        <w:t>heirloom, and hybrid types had greater P concentrations in Al-P treatments compared to wild type (</w:t>
      </w:r>
      <w:r>
        <w:rPr>
          <w:rStyle w:val="normaltextrun"/>
          <w:i/>
          <w:iCs/>
        </w:rPr>
        <w:t>S.</w:t>
      </w:r>
      <w:r>
        <w:rPr>
          <w:rStyle w:val="normaltextrun"/>
        </w:rPr>
        <w:t xml:space="preserve"> </w:t>
      </w:r>
      <w:r>
        <w:rPr>
          <w:rStyle w:val="normaltextrun"/>
          <w:i/>
          <w:iCs/>
        </w:rPr>
        <w:t>habrochaites</w:t>
      </w:r>
      <w:r>
        <w:rPr>
          <w:rStyle w:val="normaltextrun"/>
        </w:rPr>
        <w:t>) and first domestication (</w:t>
      </w:r>
      <w:r>
        <w:rPr>
          <w:rStyle w:val="normaltextrun"/>
          <w:i/>
          <w:iCs/>
        </w:rPr>
        <w:t>S.</w:t>
      </w:r>
      <w:r>
        <w:rPr>
          <w:rStyle w:val="normaltextrun"/>
        </w:rPr>
        <w:t xml:space="preserve"> </w:t>
      </w:r>
      <w:r>
        <w:rPr>
          <w:rStyle w:val="normaltextrun"/>
          <w:i/>
          <w:iCs/>
        </w:rPr>
        <w:t>pimpinellifolium)</w:t>
      </w:r>
      <w:r>
        <w:rPr>
          <w:rStyle w:val="normaltextrun"/>
        </w:rPr>
        <w:t xml:space="preserve">. These tomatoes showed significant potential for P uptake of Al-P at different fertilization rates compared to other tomatoes, which had no significant differences among treatments. This aids in understanding the benefits of natural genetics in tomato wild types to sustain stressful environmental conditions with limited nutrient availability. </w:t>
      </w:r>
      <w:r>
        <w:rPr>
          <w:rStyle w:val="eop"/>
        </w:rPr>
        <w:t> </w:t>
      </w:r>
    </w:p>
    <w:p w14:paraId="2C17E477" w14:textId="6DB1389F" w:rsidR="00572A10" w:rsidRDefault="00572A10" w:rsidP="00477BE7">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rPr>
        <w:t xml:space="preserve">Analysis of inorganic soil P also supported the hypothesis that </w:t>
      </w:r>
      <w:r>
        <w:rPr>
          <w:rStyle w:val="normaltextrun"/>
          <w:i/>
          <w:iCs/>
        </w:rPr>
        <w:t>Trichoderma</w:t>
      </w:r>
      <w:r>
        <w:rPr>
          <w:rStyle w:val="normaltextrun"/>
        </w:rPr>
        <w:t xml:space="preserve"> treatments (T3 and T5) show great potential for Al-P solubilization and uptake at different fertilization rates. However, more studies should be conducted to better understand </w:t>
      </w:r>
      <w:r>
        <w:rPr>
          <w:rStyle w:val="normaltextrun"/>
          <w:i/>
          <w:iCs/>
        </w:rPr>
        <w:t>Trichoderma</w:t>
      </w:r>
      <w:r>
        <w:rPr>
          <w:rStyle w:val="normaltextrun"/>
        </w:rPr>
        <w:t xml:space="preserve"> mechanisms and potential benefits as a fertilizer enhancer. Soil phosphatase activity was significantly different between </w:t>
      </w:r>
      <w:r>
        <w:rPr>
          <w:rStyle w:val="normaltextrun"/>
          <w:i/>
          <w:iCs/>
        </w:rPr>
        <w:t>Trichoderma</w:t>
      </w:r>
      <w:r>
        <w:rPr>
          <w:rStyle w:val="normaltextrun"/>
        </w:rPr>
        <w:t xml:space="preserve"> and control treatments, as phosphatase activity with No-P fertilization was greater than Al-P fertilization groups. This is likely due to other naturally occurring soil microbes working to scavenge for naturally occurring soil organic P from the </w:t>
      </w:r>
      <w:r>
        <w:rPr>
          <w:rStyle w:val="normaltextrun"/>
        </w:rPr>
        <w:lastRenderedPageBreak/>
        <w:t xml:space="preserve">organic field soil. In contrast, it is possible that the </w:t>
      </w:r>
      <w:r>
        <w:rPr>
          <w:rStyle w:val="normaltextrun"/>
          <w:i/>
          <w:iCs/>
        </w:rPr>
        <w:t>Trichoderma</w:t>
      </w:r>
      <w:r>
        <w:rPr>
          <w:rStyle w:val="normaltextrun"/>
        </w:rPr>
        <w:t xml:space="preserve"> isolates have less phosphatase</w:t>
      </w:r>
      <w:r w:rsidR="00E73C3F">
        <w:rPr>
          <w:rStyle w:val="normaltextrun"/>
        </w:rPr>
        <w:t xml:space="preserve"> production </w:t>
      </w:r>
      <w:r>
        <w:rPr>
          <w:rStyle w:val="normaltextrun"/>
        </w:rPr>
        <w:t xml:space="preserve">within Al-P treatments due to their secretion of organic acids to solubilize Al-P, as organic acids </w:t>
      </w:r>
      <w:proofErr w:type="gramStart"/>
      <w:r>
        <w:rPr>
          <w:rStyle w:val="normaltextrun"/>
        </w:rPr>
        <w:t>are able to</w:t>
      </w:r>
      <w:proofErr w:type="gramEnd"/>
      <w:r>
        <w:rPr>
          <w:rStyle w:val="normaltextrun"/>
        </w:rPr>
        <w:t xml:space="preserve"> convert soil </w:t>
      </w:r>
      <w:r w:rsidR="00E73C3F">
        <w:rPr>
          <w:rStyle w:val="normaltextrun"/>
        </w:rPr>
        <w:t>Al-</w:t>
      </w:r>
      <w:r>
        <w:rPr>
          <w:rStyle w:val="normaltextrun"/>
        </w:rPr>
        <w:t>P into readily available phosphates for plant uptake. However, understanding of enzymatic actives are both complex and limited (</w:t>
      </w:r>
      <w:proofErr w:type="spellStart"/>
      <w:r>
        <w:rPr>
          <w:rStyle w:val="normaltextrun"/>
          <w:color w:val="000000"/>
        </w:rPr>
        <w:t>Bononi</w:t>
      </w:r>
      <w:proofErr w:type="spellEnd"/>
      <w:r w:rsidR="00544D28">
        <w:rPr>
          <w:rStyle w:val="normaltextrun"/>
          <w:color w:val="000000"/>
        </w:rPr>
        <w:t xml:space="preserve"> et al.</w:t>
      </w:r>
      <w:r>
        <w:rPr>
          <w:rStyle w:val="normaltextrun"/>
          <w:color w:val="000000"/>
        </w:rPr>
        <w:t>, 2020). </w:t>
      </w:r>
      <w:r>
        <w:rPr>
          <w:rStyle w:val="eop"/>
          <w:color w:val="000000"/>
        </w:rPr>
        <w:t> </w:t>
      </w:r>
    </w:p>
    <w:p w14:paraId="2BA47B0E" w14:textId="77777777" w:rsidR="00572A10" w:rsidRDefault="00572A10" w:rsidP="00477BE7">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rPr>
        <w:t xml:space="preserve">In objective 2, we aimed to better understand the biocontrol potential of </w:t>
      </w:r>
      <w:r>
        <w:rPr>
          <w:rStyle w:val="normaltextrun"/>
          <w:i/>
          <w:iCs/>
        </w:rPr>
        <w:t>Trichoderma</w:t>
      </w:r>
      <w:r>
        <w:rPr>
          <w:rStyle w:val="normaltextrun"/>
        </w:rPr>
        <w:t xml:space="preserve"> (T5) within genetically diverse tomato when exposed to varying fertilization conditions. As </w:t>
      </w:r>
      <w:proofErr w:type="spellStart"/>
      <w:r>
        <w:rPr>
          <w:rStyle w:val="normaltextrun"/>
          <w:i/>
          <w:iCs/>
        </w:rPr>
        <w:t>Fol</w:t>
      </w:r>
      <w:proofErr w:type="spellEnd"/>
      <w:r>
        <w:rPr>
          <w:rStyle w:val="normaltextrun"/>
          <w:i/>
          <w:iCs/>
        </w:rPr>
        <w:t xml:space="preserve"> </w:t>
      </w:r>
      <w:r>
        <w:rPr>
          <w:rStyle w:val="normaltextrun"/>
        </w:rPr>
        <w:t xml:space="preserve">can be influenced by fertilization, we aimed to observe differences in tomato resiliency and P uptake within </w:t>
      </w:r>
      <w:r>
        <w:rPr>
          <w:rStyle w:val="normaltextrun"/>
          <w:i/>
          <w:iCs/>
        </w:rPr>
        <w:t>Trichoderma</w:t>
      </w:r>
      <w:r>
        <w:rPr>
          <w:rStyle w:val="normaltextrun"/>
        </w:rPr>
        <w:t xml:space="preserve"> treatments against those with </w:t>
      </w:r>
      <w:r>
        <w:rPr>
          <w:rStyle w:val="normaltextrun"/>
          <w:i/>
          <w:iCs/>
        </w:rPr>
        <w:t>Fol.</w:t>
      </w:r>
      <w:r>
        <w:rPr>
          <w:rStyle w:val="normaltextrun"/>
        </w:rPr>
        <w:t xml:space="preserve"> Analysis of inorganic soil P showed significant differences between P and </w:t>
      </w:r>
      <w:r>
        <w:rPr>
          <w:rStyle w:val="normaltextrun"/>
          <w:i/>
          <w:iCs/>
        </w:rPr>
        <w:t xml:space="preserve">Trichoderma </w:t>
      </w:r>
      <w:r>
        <w:rPr>
          <w:rStyle w:val="normaltextrun"/>
        </w:rPr>
        <w:t xml:space="preserve">treatments, with the highest concentration of soil P being present in treatment group Al-P/T5, compared to other treatment groups. The measurements of dry biomass of plant tissue resulted in the greatest plant growth in those treated with Al-P compared to No-P, suggesting that tomatoes did have nutrient benefits from Al-P treatments, even though it is not a readily available source of P. Benefits of Al-P fertilization were also supported within results of disease ratings, as treatments with Al-P had lower disease ratings and overall stress symptoms compared to those with No-P. Disease ratings were higher in </w:t>
      </w:r>
      <w:r>
        <w:rPr>
          <w:rStyle w:val="normaltextrun"/>
          <w:i/>
          <w:iCs/>
        </w:rPr>
        <w:t xml:space="preserve">S. l. cerasiforme </w:t>
      </w:r>
      <w:r>
        <w:rPr>
          <w:rStyle w:val="normaltextrun"/>
        </w:rPr>
        <w:t>compared to heirloom tomato treatments. This result also corresponds with the average dry biomass of tomatoes, as</w:t>
      </w:r>
      <w:r>
        <w:rPr>
          <w:rStyle w:val="normaltextrun"/>
          <w:i/>
          <w:iCs/>
        </w:rPr>
        <w:t xml:space="preserve"> S. l. </w:t>
      </w:r>
      <w:proofErr w:type="spellStart"/>
      <w:r>
        <w:rPr>
          <w:rStyle w:val="normaltextrun"/>
          <w:i/>
          <w:iCs/>
        </w:rPr>
        <w:t>cersiforme</w:t>
      </w:r>
      <w:proofErr w:type="spellEnd"/>
      <w:r>
        <w:rPr>
          <w:rStyle w:val="normaltextrun"/>
        </w:rPr>
        <w:t xml:space="preserve"> was significantly lower than heirloom tomato. </w:t>
      </w:r>
      <w:r>
        <w:rPr>
          <w:rStyle w:val="eop"/>
        </w:rPr>
        <w:t> </w:t>
      </w:r>
    </w:p>
    <w:p w14:paraId="6011890C" w14:textId="77777777" w:rsidR="00572A10" w:rsidRDefault="00572A10" w:rsidP="00477BE7">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rPr>
        <w:t xml:space="preserve">Reflecting on both objectives, results of tomato biomass for P concentration, P mass, and plant biomass help to support the idea that tomato domestication has a direct effect on P uptake efficiency, while some tomatoes can also vary in ability to benefit from </w:t>
      </w:r>
      <w:r>
        <w:rPr>
          <w:rStyle w:val="normaltextrun"/>
          <w:i/>
          <w:iCs/>
        </w:rPr>
        <w:t xml:space="preserve">Trichoderma </w:t>
      </w:r>
      <w:r>
        <w:rPr>
          <w:rStyle w:val="normaltextrun"/>
        </w:rPr>
        <w:t xml:space="preserve">interactions, such as those for increased plant growth and P availability. These results support the conclusions of Dixon et al. (2020), where authors reported a 77% increase in tomato dry weight with P efficient tomato groups. Previous findings of Banani (2014) and Jaiswal (2020) and Smulders (2020) also concluded that genetics and growth habits can vary within tomato types, especially wild tomatoes compared to modern heirloom and hybrids. We also observed the influence of tomato genetics for </w:t>
      </w:r>
      <w:proofErr w:type="spellStart"/>
      <w:r>
        <w:rPr>
          <w:rStyle w:val="normaltextrun"/>
          <w:i/>
          <w:iCs/>
        </w:rPr>
        <w:t>Fol</w:t>
      </w:r>
      <w:proofErr w:type="spellEnd"/>
      <w:r>
        <w:rPr>
          <w:rStyle w:val="normaltextrun"/>
          <w:i/>
          <w:iCs/>
        </w:rPr>
        <w:t xml:space="preserve"> </w:t>
      </w:r>
      <w:r>
        <w:rPr>
          <w:rStyle w:val="normaltextrun"/>
        </w:rPr>
        <w:t xml:space="preserve">resiliency, as our tomatoes varied significantly in </w:t>
      </w:r>
      <w:proofErr w:type="spellStart"/>
      <w:r>
        <w:rPr>
          <w:rStyle w:val="normaltextrun"/>
          <w:i/>
          <w:iCs/>
        </w:rPr>
        <w:t>Fol</w:t>
      </w:r>
      <w:proofErr w:type="spellEnd"/>
      <w:r>
        <w:rPr>
          <w:rStyle w:val="normaltextrun"/>
        </w:rPr>
        <w:t xml:space="preserve"> disease symptoms. </w:t>
      </w:r>
      <w:r>
        <w:rPr>
          <w:rStyle w:val="eop"/>
        </w:rPr>
        <w:t> </w:t>
      </w:r>
    </w:p>
    <w:p w14:paraId="1BC37DB5" w14:textId="77777777" w:rsidR="00572A10" w:rsidRDefault="00572A10" w:rsidP="00477BE7">
      <w:pPr>
        <w:pStyle w:val="paragraph"/>
        <w:spacing w:before="0" w:beforeAutospacing="0" w:after="0" w:afterAutospacing="0" w:line="276" w:lineRule="auto"/>
        <w:ind w:firstLine="720"/>
        <w:textAlignment w:val="baseline"/>
        <w:rPr>
          <w:rFonts w:ascii="Segoe UI" w:hAnsi="Segoe UI" w:cs="Segoe UI"/>
          <w:sz w:val="18"/>
          <w:szCs w:val="18"/>
        </w:rPr>
      </w:pPr>
      <w:r>
        <w:rPr>
          <w:rStyle w:val="normaltextrun"/>
        </w:rPr>
        <w:t xml:space="preserve">While this study had significant results to aid in understanding of the relationships between </w:t>
      </w:r>
      <w:r>
        <w:rPr>
          <w:rStyle w:val="normaltextrun"/>
          <w:i/>
          <w:iCs/>
        </w:rPr>
        <w:t>Trichoderma</w:t>
      </w:r>
      <w:r>
        <w:rPr>
          <w:rStyle w:val="normaltextrun"/>
        </w:rPr>
        <w:t xml:space="preserve">, P fertilization, and tomato domestication, studies should be continued to better understand complex mechanisms of </w:t>
      </w:r>
      <w:r>
        <w:rPr>
          <w:rStyle w:val="normaltextrun"/>
          <w:i/>
          <w:iCs/>
        </w:rPr>
        <w:t>Trichoderma</w:t>
      </w:r>
      <w:r>
        <w:rPr>
          <w:rStyle w:val="normaltextrun"/>
        </w:rPr>
        <w:t xml:space="preserve"> solubilization of P in varying forms, especially for improving plant availability, along with the influence of P for </w:t>
      </w:r>
      <w:proofErr w:type="spellStart"/>
      <w:r>
        <w:rPr>
          <w:rStyle w:val="normaltextrun"/>
          <w:i/>
          <w:iCs/>
        </w:rPr>
        <w:t>Fol</w:t>
      </w:r>
      <w:proofErr w:type="spellEnd"/>
      <w:r>
        <w:rPr>
          <w:rStyle w:val="normaltextrun"/>
        </w:rPr>
        <w:t xml:space="preserve"> disease severity. Future studies should also aim to analyze more </w:t>
      </w:r>
      <w:r>
        <w:rPr>
          <w:rStyle w:val="normaltextrun"/>
          <w:i/>
          <w:iCs/>
        </w:rPr>
        <w:t xml:space="preserve">Trichoderma </w:t>
      </w:r>
      <w:r>
        <w:rPr>
          <w:rStyle w:val="normaltextrun"/>
        </w:rPr>
        <w:t>isolates to aid in development of commercial products for plant growth promoters and fertilizer enhancers to benefit crop production settings, especially for tomato.</w:t>
      </w:r>
    </w:p>
    <w:p w14:paraId="5CC7ACB9" w14:textId="35BA5542" w:rsidR="0042400D" w:rsidRPr="00FC7A69" w:rsidRDefault="0042400D" w:rsidP="00477BE7">
      <w:pPr>
        <w:spacing w:line="276" w:lineRule="auto"/>
        <w:ind w:firstLine="720"/>
      </w:pPr>
      <w:r w:rsidRPr="00FC7A69">
        <w:br w:type="page"/>
      </w:r>
    </w:p>
    <w:p w14:paraId="1F107203" w14:textId="48B44BDC" w:rsidR="00D44B6C" w:rsidRPr="00D44B6C" w:rsidRDefault="00BA195D" w:rsidP="001B19EC">
      <w:pPr>
        <w:pStyle w:val="Heading2"/>
        <w:spacing w:line="276" w:lineRule="auto"/>
      </w:pPr>
      <w:bookmarkStart w:id="164" w:name="_Toc172977632"/>
      <w:bookmarkStart w:id="165" w:name="_Toc174476472"/>
      <w:bookmarkStart w:id="166" w:name="_Toc174516979"/>
      <w:r w:rsidRPr="00FC7A69">
        <w:lastRenderedPageBreak/>
        <w:t>References</w:t>
      </w:r>
      <w:bookmarkStart w:id="167" w:name="OLE_LINK1"/>
      <w:bookmarkStart w:id="168" w:name="OLE_LINK2"/>
      <w:bookmarkEnd w:id="164"/>
      <w:bookmarkEnd w:id="165"/>
      <w:bookmarkEnd w:id="166"/>
    </w:p>
    <w:bookmarkEnd w:id="167"/>
    <w:bookmarkEnd w:id="168"/>
    <w:p w14:paraId="04C2BDFB"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Asghar, W., </w:t>
      </w:r>
      <w:r w:rsidRPr="00D44B6C">
        <w:rPr>
          <w:rStyle w:val="normaltextrun"/>
        </w:rPr>
        <w:t>and</w:t>
      </w:r>
      <w:r w:rsidRPr="00D44B6C">
        <w:rPr>
          <w:rStyle w:val="normaltextrun"/>
          <w:color w:val="000000"/>
        </w:rPr>
        <w:t xml:space="preserve"> Kataoka, R. (2021). Effect of co-application of </w:t>
      </w:r>
      <w:r w:rsidRPr="00D44B6C">
        <w:rPr>
          <w:rStyle w:val="normaltextrun"/>
          <w:i/>
          <w:iCs/>
          <w:color w:val="000000"/>
        </w:rPr>
        <w:t>Trichoderma</w:t>
      </w:r>
      <w:r w:rsidRPr="00D44B6C">
        <w:rPr>
          <w:rStyle w:val="normaltextrun"/>
          <w:color w:val="000000"/>
        </w:rPr>
        <w:t xml:space="preserve"> spp. with organic composts on plant growth enhancement, soil enzymes and fungal community in soil. </w:t>
      </w:r>
      <w:r w:rsidRPr="00D44B6C">
        <w:rPr>
          <w:rStyle w:val="normaltextrun"/>
          <w:i/>
          <w:iCs/>
          <w:color w:val="000000"/>
        </w:rPr>
        <w:t>Archives of Microbiology</w:t>
      </w:r>
      <w:r w:rsidRPr="00D44B6C">
        <w:rPr>
          <w:rStyle w:val="normaltextrun"/>
          <w:color w:val="000000"/>
        </w:rPr>
        <w:t xml:space="preserve">, 203(7), 4281–4291. </w:t>
      </w:r>
      <w:hyperlink r:id="rId109" w:tgtFrame="_blank" w:history="1">
        <w:r w:rsidRPr="00D44B6C">
          <w:rPr>
            <w:rStyle w:val="normaltextrun"/>
            <w:color w:val="000000"/>
            <w:shd w:val="clear" w:color="auto" w:fill="FFFFFF" w:themeFill="background1"/>
          </w:rPr>
          <w:t>https://doi.org/10.1007/s00203-021-02413-4</w:t>
        </w:r>
      </w:hyperlink>
      <w:r w:rsidRPr="00D44B6C">
        <w:rPr>
          <w:rStyle w:val="normaltextrun"/>
          <w:color w:val="000000"/>
          <w:shd w:val="clear" w:color="auto" w:fill="FFFFFF" w:themeFill="background1"/>
        </w:rPr>
        <w:t>.</w:t>
      </w:r>
      <w:r w:rsidRPr="00D44B6C">
        <w:rPr>
          <w:rStyle w:val="eop"/>
          <w:color w:val="000000"/>
          <w:shd w:val="clear" w:color="auto" w:fill="FFFFFF" w:themeFill="background1"/>
        </w:rPr>
        <w:t> </w:t>
      </w:r>
    </w:p>
    <w:p w14:paraId="3DFEE80D"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Bader, A. N., Salerno, G. L., </w:t>
      </w:r>
      <w:proofErr w:type="spellStart"/>
      <w:r w:rsidRPr="00D44B6C">
        <w:rPr>
          <w:rStyle w:val="normaltextrun"/>
          <w:color w:val="000000"/>
        </w:rPr>
        <w:t>Covacevich</w:t>
      </w:r>
      <w:proofErr w:type="spellEnd"/>
      <w:r w:rsidRPr="00D44B6C">
        <w:rPr>
          <w:rStyle w:val="normaltextrun"/>
          <w:color w:val="000000"/>
        </w:rPr>
        <w:t xml:space="preserve">, F., </w:t>
      </w:r>
      <w:r w:rsidRPr="00D44B6C">
        <w:rPr>
          <w:rStyle w:val="normaltextrun"/>
        </w:rPr>
        <w:t>and</w:t>
      </w:r>
      <w:r w:rsidRPr="00D44B6C">
        <w:rPr>
          <w:rStyle w:val="normaltextrun"/>
          <w:color w:val="000000"/>
        </w:rPr>
        <w:t xml:space="preserve"> Consolo, V. F. (2019). Native </w:t>
      </w:r>
      <w:r w:rsidRPr="00D44B6C">
        <w:rPr>
          <w:rStyle w:val="normaltextrun"/>
          <w:i/>
          <w:iCs/>
          <w:color w:val="000000"/>
        </w:rPr>
        <w:t>Trichoderma</w:t>
      </w:r>
      <w:r w:rsidRPr="00D44B6C">
        <w:rPr>
          <w:rStyle w:val="normaltextrun"/>
          <w:color w:val="000000"/>
        </w:rPr>
        <w:t xml:space="preserve"> </w:t>
      </w:r>
      <w:r w:rsidRPr="00D44B6C">
        <w:rPr>
          <w:rStyle w:val="normaltextrun"/>
          <w:i/>
          <w:iCs/>
          <w:color w:val="000000"/>
        </w:rPr>
        <w:t>harzianum</w:t>
      </w:r>
      <w:r w:rsidRPr="00D44B6C">
        <w:rPr>
          <w:rStyle w:val="normaltextrun"/>
          <w:color w:val="000000"/>
        </w:rPr>
        <w:t xml:space="preserve"> strains from Argentina produce indole-3 acetic acid and phosphorus solubilization, promote growth and control wilt disease on tomato (</w:t>
      </w:r>
      <w:r w:rsidRPr="00D44B6C">
        <w:rPr>
          <w:rStyle w:val="normaltextrun"/>
          <w:i/>
          <w:iCs/>
          <w:color w:val="000000"/>
        </w:rPr>
        <w:t xml:space="preserve">solanum </w:t>
      </w:r>
      <w:proofErr w:type="spellStart"/>
      <w:r w:rsidRPr="00D44B6C">
        <w:rPr>
          <w:rStyle w:val="normaltextrun"/>
          <w:i/>
          <w:iCs/>
          <w:color w:val="000000"/>
        </w:rPr>
        <w:t>lycopersicum</w:t>
      </w:r>
      <w:proofErr w:type="spellEnd"/>
      <w:r w:rsidRPr="00D44B6C">
        <w:rPr>
          <w:rStyle w:val="normaltextrun"/>
          <w:i/>
          <w:iCs/>
          <w:color w:val="000000"/>
        </w:rPr>
        <w:t xml:space="preserve"> </w:t>
      </w:r>
      <w:r w:rsidRPr="00D44B6C">
        <w:rPr>
          <w:rStyle w:val="normaltextrun"/>
          <w:i/>
          <w:iCs/>
          <w:color w:val="000000"/>
          <w:shd w:val="clear" w:color="auto" w:fill="FFFFFF" w:themeFill="background1"/>
        </w:rPr>
        <w:t>L.</w:t>
      </w:r>
      <w:r w:rsidRPr="00D44B6C">
        <w:rPr>
          <w:rStyle w:val="normaltextrun"/>
          <w:color w:val="000000"/>
          <w:shd w:val="clear" w:color="auto" w:fill="FFFFFF" w:themeFill="background1"/>
        </w:rPr>
        <w:t xml:space="preserve">). </w:t>
      </w:r>
      <w:r w:rsidRPr="00D44B6C">
        <w:rPr>
          <w:rStyle w:val="normaltextrun"/>
          <w:i/>
          <w:iCs/>
          <w:color w:val="000000"/>
          <w:shd w:val="clear" w:color="auto" w:fill="FFFFFF" w:themeFill="background1"/>
        </w:rPr>
        <w:t>Journal of King Saud University - Science</w:t>
      </w:r>
      <w:r w:rsidRPr="00D44B6C">
        <w:rPr>
          <w:rStyle w:val="normaltextrun"/>
          <w:color w:val="000000"/>
          <w:shd w:val="clear" w:color="auto" w:fill="FFFFFF" w:themeFill="background1"/>
        </w:rPr>
        <w:t xml:space="preserve">, 32(1), 867–873. </w:t>
      </w:r>
      <w:hyperlink r:id="rId110" w:tgtFrame="_blank" w:history="1">
        <w:r w:rsidRPr="00D44B6C">
          <w:rPr>
            <w:rStyle w:val="normaltextrun"/>
            <w:color w:val="000000"/>
            <w:shd w:val="clear" w:color="auto" w:fill="FFFFFF" w:themeFill="background1"/>
          </w:rPr>
          <w:t>https://doi.org/10.1016/j.jksus.2019.04.002</w:t>
        </w:r>
      </w:hyperlink>
      <w:r w:rsidRPr="00D44B6C">
        <w:rPr>
          <w:rStyle w:val="normaltextrun"/>
          <w:color w:val="000000"/>
          <w:shd w:val="clear" w:color="auto" w:fill="FFFFFF" w:themeFill="background1"/>
        </w:rPr>
        <w:t>.</w:t>
      </w:r>
      <w:r w:rsidRPr="00D44B6C">
        <w:rPr>
          <w:rStyle w:val="eop"/>
          <w:color w:val="000000"/>
        </w:rPr>
        <w:t> </w:t>
      </w:r>
    </w:p>
    <w:p w14:paraId="77191874"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Banani, H., Roatti, B., </w:t>
      </w:r>
      <w:proofErr w:type="spellStart"/>
      <w:r w:rsidRPr="00D44B6C">
        <w:rPr>
          <w:rStyle w:val="normaltextrun"/>
          <w:color w:val="000000"/>
        </w:rPr>
        <w:t>Ezzahi</w:t>
      </w:r>
      <w:proofErr w:type="spellEnd"/>
      <w:r w:rsidRPr="00D44B6C">
        <w:rPr>
          <w:rStyle w:val="normaltextrun"/>
          <w:color w:val="000000"/>
        </w:rPr>
        <w:t xml:space="preserve">, B., Giovannini, O., Gessler, G., </w:t>
      </w:r>
      <w:proofErr w:type="spellStart"/>
      <w:r w:rsidRPr="00D44B6C">
        <w:rPr>
          <w:rStyle w:val="normaltextrun"/>
          <w:color w:val="000000"/>
        </w:rPr>
        <w:t>Pertot</w:t>
      </w:r>
      <w:proofErr w:type="spellEnd"/>
      <w:r w:rsidRPr="00D44B6C">
        <w:rPr>
          <w:rStyle w:val="normaltextrun"/>
          <w:color w:val="000000"/>
        </w:rPr>
        <w:t xml:space="preserve">, I. and </w:t>
      </w:r>
      <w:proofErr w:type="spellStart"/>
      <w:r w:rsidRPr="00D44B6C">
        <w:rPr>
          <w:rStyle w:val="normaltextrun"/>
          <w:color w:val="000000"/>
        </w:rPr>
        <w:t>Perazzolli</w:t>
      </w:r>
      <w:proofErr w:type="spellEnd"/>
      <w:r w:rsidRPr="00D44B6C">
        <w:rPr>
          <w:rStyle w:val="normaltextrun"/>
          <w:color w:val="000000"/>
        </w:rPr>
        <w:t>, M. (2014), Characterization of resistance mechanisms activated by </w:t>
      </w:r>
      <w:r w:rsidRPr="00D44B6C">
        <w:rPr>
          <w:rStyle w:val="normaltextrun"/>
          <w:i/>
          <w:iCs/>
          <w:color w:val="000000"/>
        </w:rPr>
        <w:t>Trichoderma harzianum </w:t>
      </w:r>
      <w:r w:rsidRPr="00D44B6C">
        <w:rPr>
          <w:rStyle w:val="normaltextrun"/>
          <w:color w:val="000000"/>
        </w:rPr>
        <w:t xml:space="preserve">T39 and benzothiadiazole to downy mildew in different grapevine cultivars. </w:t>
      </w:r>
      <w:r w:rsidRPr="00D44B6C">
        <w:rPr>
          <w:rStyle w:val="normaltextrun"/>
          <w:i/>
          <w:iCs/>
          <w:color w:val="000000"/>
        </w:rPr>
        <w:t xml:space="preserve">Plant </w:t>
      </w:r>
      <w:proofErr w:type="spellStart"/>
      <w:r w:rsidRPr="00D44B6C">
        <w:rPr>
          <w:rStyle w:val="normaltextrun"/>
          <w:i/>
          <w:iCs/>
          <w:color w:val="000000"/>
        </w:rPr>
        <w:t>Pathol</w:t>
      </w:r>
      <w:proofErr w:type="spellEnd"/>
      <w:r w:rsidRPr="00D44B6C">
        <w:rPr>
          <w:rStyle w:val="normaltextrun"/>
          <w:color w:val="000000"/>
        </w:rPr>
        <w:t xml:space="preserve">., 63, 334-343. </w:t>
      </w:r>
      <w:hyperlink r:id="rId111" w:tgtFrame="_blank" w:history="1">
        <w:r w:rsidRPr="00D44B6C">
          <w:rPr>
            <w:rStyle w:val="normaltextrun"/>
            <w:color w:val="000000"/>
            <w:shd w:val="clear" w:color="auto" w:fill="FFFFFF" w:themeFill="background1"/>
          </w:rPr>
          <w:t>https://doi.org/10.1111/ppa.12089</w:t>
        </w:r>
      </w:hyperlink>
      <w:r w:rsidRPr="00D44B6C">
        <w:rPr>
          <w:rStyle w:val="normaltextrun"/>
          <w:color w:val="000000"/>
          <w:shd w:val="clear" w:color="auto" w:fill="FFFFFF" w:themeFill="background1"/>
        </w:rPr>
        <w:t>.</w:t>
      </w:r>
      <w:r w:rsidRPr="00D44B6C">
        <w:rPr>
          <w:rStyle w:val="eop"/>
          <w:color w:val="000000"/>
        </w:rPr>
        <w:t> </w:t>
      </w:r>
    </w:p>
    <w:p w14:paraId="18CC2343" w14:textId="77777777" w:rsidR="00A019EA" w:rsidRPr="00D44B6C" w:rsidRDefault="00A019EA" w:rsidP="00A019EA">
      <w:pPr>
        <w:pStyle w:val="paragraph"/>
        <w:spacing w:before="0" w:beforeAutospacing="0" w:after="0" w:afterAutospacing="0" w:line="276" w:lineRule="auto"/>
        <w:ind w:left="720" w:hanging="720"/>
        <w:textAlignment w:val="baseline"/>
      </w:pPr>
      <w:proofErr w:type="spellStart"/>
      <w:r w:rsidRPr="00D44B6C">
        <w:rPr>
          <w:rStyle w:val="normaltextrun"/>
          <w:color w:val="000000"/>
        </w:rPr>
        <w:t>Bergougnoux</w:t>
      </w:r>
      <w:proofErr w:type="spellEnd"/>
      <w:r w:rsidRPr="00D44B6C">
        <w:rPr>
          <w:rStyle w:val="normaltextrun"/>
          <w:color w:val="000000"/>
        </w:rPr>
        <w:t xml:space="preserve">, V. (2013). The history of tomato: From domestication to biopharming. </w:t>
      </w:r>
      <w:r w:rsidRPr="00D44B6C">
        <w:rPr>
          <w:rStyle w:val="normaltextrun"/>
          <w:i/>
          <w:iCs/>
          <w:color w:val="000000"/>
        </w:rPr>
        <w:t>Biotechnology Advances</w:t>
      </w:r>
      <w:r w:rsidRPr="00D44B6C">
        <w:rPr>
          <w:rStyle w:val="normaltextrun"/>
          <w:color w:val="000000"/>
        </w:rPr>
        <w:t xml:space="preserve">, 32(1), 170–189. https://doi.org/10.1016/j.biotechadv.2013.11.003. </w:t>
      </w:r>
      <w:r w:rsidRPr="00D44B6C">
        <w:rPr>
          <w:rStyle w:val="eop"/>
          <w:color w:val="000000"/>
        </w:rPr>
        <w:t> </w:t>
      </w:r>
    </w:p>
    <w:p w14:paraId="6A718440"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Cai, F., Chen, W., Wei, Z., Pang, G., Li, R., Ran, W., </w:t>
      </w:r>
      <w:r w:rsidRPr="00D44B6C">
        <w:rPr>
          <w:rStyle w:val="normaltextrun"/>
        </w:rPr>
        <w:t>and</w:t>
      </w:r>
      <w:r w:rsidRPr="00D44B6C">
        <w:rPr>
          <w:rStyle w:val="normaltextrun"/>
          <w:color w:val="000000"/>
        </w:rPr>
        <w:t xml:space="preserve"> Shen, Q. (2014). Colonization of </w:t>
      </w:r>
      <w:r w:rsidRPr="00D44B6C">
        <w:rPr>
          <w:rStyle w:val="normaltextrun"/>
          <w:i/>
          <w:iCs/>
          <w:color w:val="000000"/>
        </w:rPr>
        <w:t>Trichoderma harzianum</w:t>
      </w:r>
      <w:r w:rsidRPr="00D44B6C">
        <w:rPr>
          <w:rStyle w:val="normaltextrun"/>
          <w:color w:val="000000"/>
        </w:rPr>
        <w:t xml:space="preserve"> strain SQR-T037 on tomato roots and its relationship to plant growth, nutrient availability and soil microflora. </w:t>
      </w:r>
      <w:r w:rsidRPr="00D44B6C">
        <w:rPr>
          <w:rStyle w:val="normaltextrun"/>
          <w:i/>
          <w:iCs/>
          <w:color w:val="000000"/>
        </w:rPr>
        <w:t>Plant and Soil</w:t>
      </w:r>
      <w:r w:rsidRPr="00D44B6C">
        <w:rPr>
          <w:rStyle w:val="normaltextrun"/>
          <w:color w:val="000000"/>
        </w:rPr>
        <w:t xml:space="preserve">, 388(1-2), 337–350. </w:t>
      </w:r>
      <w:hyperlink r:id="rId112" w:tgtFrame="_blank" w:history="1">
        <w:r w:rsidRPr="00D44B6C">
          <w:rPr>
            <w:rStyle w:val="normaltextrun"/>
            <w:color w:val="000000"/>
            <w:shd w:val="clear" w:color="auto" w:fill="FFFFFF" w:themeFill="background1"/>
          </w:rPr>
          <w:t>https://doi.org/10.1007/s11104-014-2326-z</w:t>
        </w:r>
      </w:hyperlink>
      <w:r w:rsidRPr="00D44B6C">
        <w:rPr>
          <w:rStyle w:val="normaltextrun"/>
          <w:color w:val="000000"/>
          <w:shd w:val="clear" w:color="auto" w:fill="FFFFFF" w:themeFill="background1"/>
        </w:rPr>
        <w:t>.</w:t>
      </w:r>
      <w:r w:rsidRPr="00D44B6C">
        <w:rPr>
          <w:rStyle w:val="eop"/>
          <w:color w:val="000000"/>
        </w:rPr>
        <w:t> </w:t>
      </w:r>
    </w:p>
    <w:p w14:paraId="1FEB6CF5"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Cao, X., Guan, Z., Vallad, G. E., </w:t>
      </w:r>
      <w:r w:rsidRPr="00D44B6C">
        <w:rPr>
          <w:rStyle w:val="normaltextrun"/>
        </w:rPr>
        <w:t>and</w:t>
      </w:r>
      <w:r w:rsidRPr="00D44B6C">
        <w:rPr>
          <w:rStyle w:val="normaltextrun"/>
          <w:color w:val="000000"/>
        </w:rPr>
        <w:t xml:space="preserve"> Wu, F. (2019). Economics of fumigation in tomato production: The impact of methyl bromide phase-out on the Florida Tomato Industry. </w:t>
      </w:r>
      <w:r w:rsidRPr="00D44B6C">
        <w:rPr>
          <w:rStyle w:val="normaltextrun"/>
          <w:i/>
          <w:iCs/>
          <w:color w:val="000000"/>
        </w:rPr>
        <w:t>International Food and Agribusiness Management Review</w:t>
      </w:r>
      <w:r w:rsidRPr="00D44B6C">
        <w:rPr>
          <w:rStyle w:val="normaltextrun"/>
          <w:color w:val="000000"/>
        </w:rPr>
        <w:t xml:space="preserve">, 22(4), 589–600. </w:t>
      </w:r>
      <w:hyperlink r:id="rId113" w:tgtFrame="_blank" w:history="1">
        <w:r w:rsidRPr="00D44B6C">
          <w:rPr>
            <w:rStyle w:val="normaltextrun"/>
            <w:color w:val="000000"/>
            <w:shd w:val="clear" w:color="auto" w:fill="FFFFFF" w:themeFill="background1"/>
          </w:rPr>
          <w:t>https://doi.org/10.22434/ifamr2018.0074</w:t>
        </w:r>
      </w:hyperlink>
      <w:r w:rsidRPr="00D44B6C">
        <w:rPr>
          <w:rStyle w:val="normaltextrun"/>
          <w:color w:val="000000"/>
          <w:shd w:val="clear" w:color="auto" w:fill="FFFFFF" w:themeFill="background1"/>
        </w:rPr>
        <w:t>.</w:t>
      </w:r>
      <w:r w:rsidRPr="00D44B6C">
        <w:rPr>
          <w:rStyle w:val="normaltextrun"/>
          <w:color w:val="000000"/>
        </w:rPr>
        <w:t xml:space="preserve"> </w:t>
      </w:r>
      <w:r w:rsidRPr="00D44B6C">
        <w:rPr>
          <w:rStyle w:val="eop"/>
          <w:color w:val="000000"/>
        </w:rPr>
        <w:t> </w:t>
      </w:r>
    </w:p>
    <w:p w14:paraId="25BFC773" w14:textId="77777777" w:rsidR="00A019EA" w:rsidRPr="00D44B6C" w:rsidRDefault="00A019EA" w:rsidP="00A019EA">
      <w:pPr>
        <w:pStyle w:val="paragraph"/>
        <w:spacing w:before="0" w:beforeAutospacing="0" w:after="0" w:afterAutospacing="0" w:line="276" w:lineRule="auto"/>
        <w:ind w:left="555" w:hanging="720"/>
        <w:textAlignment w:val="baseline"/>
      </w:pPr>
      <w:proofErr w:type="spellStart"/>
      <w:r w:rsidRPr="00D44B6C">
        <w:rPr>
          <w:rStyle w:val="normaltextrun"/>
          <w:color w:val="000000"/>
        </w:rPr>
        <w:t>Chowdappa</w:t>
      </w:r>
      <w:proofErr w:type="spellEnd"/>
      <w:r w:rsidRPr="00D44B6C">
        <w:rPr>
          <w:rStyle w:val="normaltextrun"/>
          <w:color w:val="000000"/>
        </w:rPr>
        <w:t xml:space="preserve">, P., Mohan Kumar, S. P., Jyothi Lakshmi, M., </w:t>
      </w:r>
      <w:r w:rsidRPr="00D44B6C">
        <w:rPr>
          <w:rStyle w:val="normaltextrun"/>
        </w:rPr>
        <w:t>and</w:t>
      </w:r>
      <w:r w:rsidRPr="00D44B6C">
        <w:rPr>
          <w:rStyle w:val="normaltextrun"/>
          <w:color w:val="000000"/>
        </w:rPr>
        <w:t xml:space="preserve"> Upreti, K. K. (2013). Growth stimulation and induction of systemic resistance in tomato against early and late blight by bacillus subtilis OTPB1 or </w:t>
      </w:r>
      <w:r w:rsidRPr="00D44B6C">
        <w:rPr>
          <w:rStyle w:val="normaltextrun"/>
          <w:i/>
          <w:iCs/>
          <w:color w:val="000000"/>
        </w:rPr>
        <w:t>Trichoderma harzianum</w:t>
      </w:r>
      <w:r w:rsidRPr="00D44B6C">
        <w:rPr>
          <w:rStyle w:val="normaltextrun"/>
          <w:color w:val="000000"/>
        </w:rPr>
        <w:t xml:space="preserve"> OTPB3. </w:t>
      </w:r>
      <w:r w:rsidRPr="00D44B6C">
        <w:rPr>
          <w:rStyle w:val="normaltextrun"/>
          <w:i/>
          <w:iCs/>
          <w:color w:val="000000"/>
        </w:rPr>
        <w:t>Biological Control</w:t>
      </w:r>
      <w:r w:rsidRPr="00D44B6C">
        <w:rPr>
          <w:rStyle w:val="normaltextrun"/>
          <w:color w:val="000000"/>
        </w:rPr>
        <w:t xml:space="preserve">, 65(1), 109–117. https://doi.org/10.1016/j.biocontrol.2012.11.009. </w:t>
      </w:r>
      <w:r w:rsidRPr="00D44B6C">
        <w:rPr>
          <w:rStyle w:val="eop"/>
          <w:color w:val="000000"/>
        </w:rPr>
        <w:t> </w:t>
      </w:r>
    </w:p>
    <w:p w14:paraId="49535574"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Córdova-Campos, O., Adame-Álvarez, </w:t>
      </w:r>
      <w:r w:rsidRPr="00D44B6C">
        <w:rPr>
          <w:rStyle w:val="normaltextrun"/>
          <w:color w:val="000000"/>
          <w:lang w:val="es-ES"/>
        </w:rPr>
        <w:t xml:space="preserve">R. </w:t>
      </w:r>
      <w:r w:rsidRPr="00D44B6C">
        <w:rPr>
          <w:rStyle w:val="normaltextrun"/>
          <w:color w:val="000000"/>
        </w:rPr>
        <w:t>M., Acosta-Gallegos, J. A. et al. (2012). Domestication affected the basal and induced disease resistance in common bean (</w:t>
      </w:r>
      <w:r w:rsidRPr="00D44B6C">
        <w:rPr>
          <w:rStyle w:val="normaltextrun"/>
          <w:i/>
          <w:iCs/>
          <w:color w:val="000000"/>
        </w:rPr>
        <w:t>Phaseolus vulgaris</w:t>
      </w:r>
      <w:r w:rsidRPr="00D44B6C">
        <w:rPr>
          <w:rStyle w:val="normaltextrun"/>
          <w:color w:val="000000"/>
        </w:rPr>
        <w:t>). </w:t>
      </w:r>
      <w:r w:rsidRPr="00D44B6C">
        <w:rPr>
          <w:rStyle w:val="normaltextrun"/>
          <w:i/>
          <w:iCs/>
          <w:color w:val="000000"/>
        </w:rPr>
        <w:t>Eur</w:t>
      </w:r>
      <w:r>
        <w:rPr>
          <w:rStyle w:val="normaltextrun"/>
          <w:i/>
          <w:iCs/>
          <w:color w:val="000000"/>
        </w:rPr>
        <w:t>opean</w:t>
      </w:r>
      <w:r w:rsidRPr="00D44B6C">
        <w:rPr>
          <w:rStyle w:val="normaltextrun"/>
          <w:i/>
          <w:iCs/>
          <w:color w:val="000000"/>
        </w:rPr>
        <w:t xml:space="preserve"> J</w:t>
      </w:r>
      <w:r>
        <w:rPr>
          <w:rStyle w:val="normaltextrun"/>
          <w:i/>
          <w:iCs/>
          <w:color w:val="000000"/>
        </w:rPr>
        <w:t>ournal of</w:t>
      </w:r>
      <w:r w:rsidRPr="00D44B6C">
        <w:rPr>
          <w:rStyle w:val="normaltextrun"/>
          <w:i/>
          <w:iCs/>
          <w:color w:val="000000"/>
        </w:rPr>
        <w:t xml:space="preserve"> Plant Pathol</w:t>
      </w:r>
      <w:r>
        <w:rPr>
          <w:rStyle w:val="normaltextrun"/>
          <w:i/>
          <w:iCs/>
          <w:color w:val="000000"/>
        </w:rPr>
        <w:t>ogy</w:t>
      </w:r>
      <w:r w:rsidRPr="00D44B6C">
        <w:rPr>
          <w:rStyle w:val="normaltextrun"/>
          <w:color w:val="000000"/>
        </w:rPr>
        <w:t> 134, 367–379. https://doi.org/10.1007/s10658-012-9995-3.</w:t>
      </w:r>
      <w:r w:rsidRPr="00D44B6C">
        <w:rPr>
          <w:rStyle w:val="eop"/>
          <w:color w:val="000000"/>
        </w:rPr>
        <w:t> </w:t>
      </w:r>
    </w:p>
    <w:p w14:paraId="1D021258"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Dixon M, Simonne E, Obreza T, Liu G. (2020). Crop response to low phosphorus bioavailability with a focus on tomato. </w:t>
      </w:r>
      <w:r w:rsidRPr="00D44B6C">
        <w:rPr>
          <w:rStyle w:val="normaltextrun"/>
          <w:i/>
          <w:iCs/>
          <w:color w:val="000000"/>
        </w:rPr>
        <w:t>Agronomy</w:t>
      </w:r>
      <w:r w:rsidRPr="00D44B6C">
        <w:rPr>
          <w:rStyle w:val="normaltextrun"/>
          <w:color w:val="000000"/>
        </w:rPr>
        <w:t>, 10(5), 617. https://doi.org/10.3390/agronomy10050617.</w:t>
      </w:r>
      <w:r w:rsidRPr="00D44B6C">
        <w:rPr>
          <w:rStyle w:val="eop"/>
          <w:color w:val="000000"/>
        </w:rPr>
        <w:t> </w:t>
      </w:r>
    </w:p>
    <w:p w14:paraId="73866D38"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Duyvesteijn, R..</w:t>
      </w:r>
      <w:proofErr w:type="gramStart"/>
      <w:r w:rsidRPr="00D44B6C">
        <w:rPr>
          <w:rStyle w:val="normaltextrun"/>
          <w:color w:val="000000"/>
        </w:rPr>
        <w:t>G..E.</w:t>
      </w:r>
      <w:proofErr w:type="gramEnd"/>
      <w:r w:rsidRPr="00D44B6C">
        <w:rPr>
          <w:rStyle w:val="normaltextrun"/>
          <w:color w:val="000000"/>
        </w:rPr>
        <w:t>, Van Wijk, R., Boer, Y., Rep, M., Cornelissen, B..J..C. and Haring, M..A. (2005), Frp1 is a </w:t>
      </w:r>
      <w:r w:rsidRPr="00D44B6C">
        <w:rPr>
          <w:rStyle w:val="normaltextrun"/>
          <w:i/>
          <w:iCs/>
          <w:color w:val="000000"/>
        </w:rPr>
        <w:t xml:space="preserve">Fusarium </w:t>
      </w:r>
      <w:proofErr w:type="spellStart"/>
      <w:r w:rsidRPr="00D44B6C">
        <w:rPr>
          <w:rStyle w:val="normaltextrun"/>
          <w:i/>
          <w:iCs/>
          <w:color w:val="000000"/>
        </w:rPr>
        <w:t>oxysporum</w:t>
      </w:r>
      <w:proofErr w:type="spellEnd"/>
      <w:r w:rsidRPr="00D44B6C">
        <w:rPr>
          <w:rStyle w:val="normaltextrun"/>
          <w:color w:val="000000"/>
        </w:rPr>
        <w:t xml:space="preserve"> F-box protein required for pathogenicity on </w:t>
      </w:r>
      <w:r w:rsidRPr="00D44B6C">
        <w:rPr>
          <w:rStyle w:val="normaltextrun"/>
          <w:color w:val="000000"/>
        </w:rPr>
        <w:lastRenderedPageBreak/>
        <w:t xml:space="preserve">tomato. </w:t>
      </w:r>
      <w:r w:rsidRPr="00D44B6C">
        <w:rPr>
          <w:rStyle w:val="normaltextrun"/>
          <w:i/>
          <w:iCs/>
          <w:color w:val="000000"/>
        </w:rPr>
        <w:t>Molecular Microbiology</w:t>
      </w:r>
      <w:r w:rsidRPr="00D44B6C">
        <w:rPr>
          <w:rStyle w:val="normaltextrun"/>
          <w:color w:val="000000"/>
        </w:rPr>
        <w:t>, 57, 1051-1063.</w:t>
      </w:r>
      <w:r w:rsidRPr="00D44B6C">
        <w:rPr>
          <w:rStyle w:val="normaltextrun"/>
          <w:color w:val="000000"/>
          <w:shd w:val="clear" w:color="auto" w:fill="FFFFFF" w:themeFill="background1"/>
        </w:rPr>
        <w:t> </w:t>
      </w:r>
      <w:hyperlink r:id="rId114" w:tgtFrame="_blank" w:history="1">
        <w:r w:rsidRPr="00D44B6C">
          <w:rPr>
            <w:rStyle w:val="normaltextrun"/>
            <w:color w:val="000000"/>
            <w:shd w:val="clear" w:color="auto" w:fill="FFFFFF" w:themeFill="background1"/>
          </w:rPr>
          <w:t>https://doi.org/10.1111/j.1365-2958.2005.04751.x</w:t>
        </w:r>
      </w:hyperlink>
      <w:r w:rsidRPr="00D44B6C">
        <w:rPr>
          <w:rStyle w:val="normaltextrun"/>
          <w:color w:val="000000"/>
          <w:shd w:val="clear" w:color="auto" w:fill="FFFFFF" w:themeFill="background1"/>
        </w:rPr>
        <w:t>.</w:t>
      </w:r>
      <w:r w:rsidRPr="00D44B6C">
        <w:rPr>
          <w:rStyle w:val="eop"/>
          <w:color w:val="000000"/>
          <w:shd w:val="clear" w:color="auto" w:fill="FFFFFF" w:themeFill="background1"/>
        </w:rPr>
        <w:t> </w:t>
      </w:r>
    </w:p>
    <w:p w14:paraId="0718E07A"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Guan, Z., Biswas, T., </w:t>
      </w:r>
      <w:r w:rsidRPr="00D44B6C">
        <w:rPr>
          <w:rStyle w:val="normaltextrun"/>
        </w:rPr>
        <w:t>and</w:t>
      </w:r>
      <w:r w:rsidRPr="00D44B6C">
        <w:rPr>
          <w:rStyle w:val="normaltextrun"/>
          <w:color w:val="000000"/>
        </w:rPr>
        <w:t xml:space="preserve"> Wu, F. (2018). </w:t>
      </w:r>
      <w:r w:rsidRPr="00D44B6C">
        <w:rPr>
          <w:rStyle w:val="normaltextrun"/>
          <w:i/>
          <w:iCs/>
          <w:color w:val="000000"/>
        </w:rPr>
        <w:t>FE1027/FE1027: The US Tomato Industry: An overview of production and Trade</w:t>
      </w:r>
      <w:r w:rsidRPr="00D44B6C">
        <w:rPr>
          <w:rStyle w:val="normaltextrun"/>
          <w:color w:val="000000"/>
        </w:rPr>
        <w:t xml:space="preserve">. Ask IFAS - Powered by EDIS. https://edis.ifas.ufl.edu/publication/FE1027. </w:t>
      </w:r>
      <w:r w:rsidRPr="00D44B6C">
        <w:rPr>
          <w:rStyle w:val="eop"/>
          <w:color w:val="000000"/>
        </w:rPr>
        <w:t> </w:t>
      </w:r>
    </w:p>
    <w:p w14:paraId="606867C8"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Harman, G. E., Howell, C. R., Viterbo, A., Chet, I., </w:t>
      </w:r>
      <w:r w:rsidRPr="00D44B6C">
        <w:rPr>
          <w:rStyle w:val="normaltextrun"/>
        </w:rPr>
        <w:t>and</w:t>
      </w:r>
      <w:r w:rsidRPr="00D44B6C">
        <w:rPr>
          <w:rStyle w:val="normaltextrun"/>
          <w:color w:val="000000"/>
        </w:rPr>
        <w:t xml:space="preserve"> </w:t>
      </w:r>
      <w:proofErr w:type="spellStart"/>
      <w:r w:rsidRPr="00D44B6C">
        <w:rPr>
          <w:rStyle w:val="normaltextrun"/>
          <w:color w:val="000000"/>
        </w:rPr>
        <w:t>Lorito</w:t>
      </w:r>
      <w:proofErr w:type="spellEnd"/>
      <w:r w:rsidRPr="00D44B6C">
        <w:rPr>
          <w:rStyle w:val="normaltextrun"/>
          <w:color w:val="000000"/>
        </w:rPr>
        <w:t xml:space="preserve">, M. (2004). </w:t>
      </w:r>
      <w:r w:rsidRPr="00D44B6C">
        <w:rPr>
          <w:rStyle w:val="normaltextrun"/>
          <w:i/>
          <w:iCs/>
          <w:color w:val="000000"/>
        </w:rPr>
        <w:t>Trichoderma</w:t>
      </w:r>
      <w:r w:rsidRPr="00D44B6C">
        <w:rPr>
          <w:rStyle w:val="normaltextrun"/>
          <w:color w:val="000000"/>
        </w:rPr>
        <w:t xml:space="preserve"> species — opportunistic, avirulent plant symbionts. </w:t>
      </w:r>
      <w:r w:rsidRPr="00D44B6C">
        <w:rPr>
          <w:rStyle w:val="normaltextrun"/>
          <w:i/>
          <w:iCs/>
          <w:color w:val="000000"/>
        </w:rPr>
        <w:t>Nature Reviews Microbiology</w:t>
      </w:r>
      <w:r w:rsidRPr="00D44B6C">
        <w:rPr>
          <w:rStyle w:val="normaltextrun"/>
          <w:color w:val="000000"/>
        </w:rPr>
        <w:t xml:space="preserve">, 2(1), 43–56. </w:t>
      </w:r>
      <w:hyperlink r:id="rId115" w:tgtFrame="_blank" w:history="1">
        <w:r w:rsidRPr="00D44B6C">
          <w:rPr>
            <w:rStyle w:val="normaltextrun"/>
            <w:color w:val="000000"/>
            <w:shd w:val="clear" w:color="auto" w:fill="FFFFFF" w:themeFill="background1"/>
          </w:rPr>
          <w:t>https://doi.org/10.1038/nrmicro797</w:t>
        </w:r>
      </w:hyperlink>
      <w:r w:rsidRPr="00D44B6C">
        <w:rPr>
          <w:rStyle w:val="normaltextrun"/>
          <w:color w:val="000000"/>
          <w:shd w:val="clear" w:color="auto" w:fill="FFFFFF" w:themeFill="background1"/>
        </w:rPr>
        <w:t>.</w:t>
      </w:r>
      <w:r w:rsidRPr="00D44B6C">
        <w:rPr>
          <w:rStyle w:val="eop"/>
          <w:color w:val="000000"/>
        </w:rPr>
        <w:t> </w:t>
      </w:r>
    </w:p>
    <w:p w14:paraId="20625E17"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Hoyos-Carvajal, L., Orduz, S., </w:t>
      </w:r>
      <w:r w:rsidRPr="00D44B6C">
        <w:rPr>
          <w:rStyle w:val="normaltextrun"/>
        </w:rPr>
        <w:t>and</w:t>
      </w:r>
      <w:r w:rsidRPr="00D44B6C">
        <w:rPr>
          <w:rStyle w:val="normaltextrun"/>
          <w:color w:val="000000"/>
        </w:rPr>
        <w:t xml:space="preserve"> Bissett, J. (2009b). Growth stimulation in bean (</w:t>
      </w:r>
      <w:proofErr w:type="spellStart"/>
      <w:r w:rsidRPr="00D44B6C">
        <w:rPr>
          <w:rStyle w:val="normaltextrun"/>
          <w:color w:val="000000"/>
        </w:rPr>
        <w:t>phaseolus</w:t>
      </w:r>
      <w:proofErr w:type="spellEnd"/>
      <w:r w:rsidRPr="00D44B6C">
        <w:rPr>
          <w:rStyle w:val="normaltextrun"/>
          <w:color w:val="000000"/>
        </w:rPr>
        <w:t xml:space="preserve"> vulgaris L.) by </w:t>
      </w:r>
      <w:r w:rsidRPr="00D44B6C">
        <w:rPr>
          <w:rStyle w:val="normaltextrun"/>
          <w:i/>
          <w:iCs/>
          <w:color w:val="000000"/>
        </w:rPr>
        <w:t>Trichoderma</w:t>
      </w:r>
      <w:r w:rsidRPr="00D44B6C">
        <w:rPr>
          <w:rStyle w:val="normaltextrun"/>
          <w:color w:val="000000"/>
        </w:rPr>
        <w:t xml:space="preserve">. </w:t>
      </w:r>
      <w:r w:rsidRPr="00D44B6C">
        <w:rPr>
          <w:rStyle w:val="normaltextrun"/>
          <w:i/>
          <w:iCs/>
          <w:color w:val="000000"/>
        </w:rPr>
        <w:t>Biological Control</w:t>
      </w:r>
      <w:r w:rsidRPr="00D44B6C">
        <w:rPr>
          <w:rStyle w:val="normaltextrun"/>
          <w:color w:val="000000"/>
        </w:rPr>
        <w:t xml:space="preserve">, 51(3), 409–416. https://doi.org/10.1016/j.biocontrol.2009.07.018. </w:t>
      </w:r>
      <w:r w:rsidRPr="00D44B6C">
        <w:rPr>
          <w:rStyle w:val="eop"/>
          <w:color w:val="000000"/>
        </w:rPr>
        <w:t> </w:t>
      </w:r>
    </w:p>
    <w:p w14:paraId="78C06A8C"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Jaiswal, A., Mengiste, T., Myers, J., Egel, D., and Hoagland, L. (2020). Tomato domestication attenuated responsiveness to a beneficial soil microbe for plant growth promotion and induction of systemic resistance to foliar pathogens. </w:t>
      </w:r>
      <w:r w:rsidRPr="00D44B6C">
        <w:rPr>
          <w:rStyle w:val="normaltextrun"/>
          <w:i/>
          <w:iCs/>
          <w:color w:val="000000"/>
        </w:rPr>
        <w:t>Frontiers in Microbiology</w:t>
      </w:r>
      <w:r w:rsidRPr="00D44B6C">
        <w:rPr>
          <w:rStyle w:val="normaltextrun"/>
          <w:color w:val="000000"/>
        </w:rPr>
        <w:t xml:space="preserve">, https://doi.org/10.3389/fmicb.2020.604566. </w:t>
      </w:r>
      <w:r w:rsidRPr="00D44B6C">
        <w:rPr>
          <w:rStyle w:val="eop"/>
          <w:color w:val="000000"/>
        </w:rPr>
        <w:t> </w:t>
      </w:r>
    </w:p>
    <w:p w14:paraId="08C48708"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McGovern, R. J. (2015). Management of tomato diseases caused by </w:t>
      </w:r>
      <w:r w:rsidRPr="00D44B6C">
        <w:rPr>
          <w:rStyle w:val="normaltextrun"/>
          <w:i/>
          <w:iCs/>
          <w:color w:val="000000"/>
        </w:rPr>
        <w:t xml:space="preserve">Fusarium </w:t>
      </w:r>
      <w:proofErr w:type="spellStart"/>
      <w:r w:rsidRPr="00D44B6C">
        <w:rPr>
          <w:rStyle w:val="normaltextrun"/>
          <w:i/>
          <w:iCs/>
          <w:color w:val="000000"/>
        </w:rPr>
        <w:t>oxysporum</w:t>
      </w:r>
      <w:proofErr w:type="spellEnd"/>
      <w:r w:rsidRPr="00D44B6C">
        <w:rPr>
          <w:rStyle w:val="normaltextrun"/>
          <w:color w:val="000000"/>
        </w:rPr>
        <w:t xml:space="preserve">. </w:t>
      </w:r>
      <w:r w:rsidRPr="00D44B6C">
        <w:rPr>
          <w:rStyle w:val="normaltextrun"/>
          <w:i/>
          <w:iCs/>
          <w:color w:val="000000"/>
        </w:rPr>
        <w:t>Crop Protection</w:t>
      </w:r>
      <w:r w:rsidRPr="00D44B6C">
        <w:rPr>
          <w:rStyle w:val="normaltextrun"/>
          <w:color w:val="000000"/>
        </w:rPr>
        <w:t xml:space="preserve">, 73, 78–92. </w:t>
      </w:r>
      <w:hyperlink r:id="rId116" w:tgtFrame="_blank" w:history="1">
        <w:r w:rsidRPr="00D44B6C">
          <w:rPr>
            <w:rStyle w:val="normaltextrun"/>
            <w:color w:val="000000"/>
            <w:shd w:val="clear" w:color="auto" w:fill="FFFFFF" w:themeFill="background1"/>
          </w:rPr>
          <w:t>https://doi.org/10.1016/j.cropro.2015.02.021</w:t>
        </w:r>
      </w:hyperlink>
      <w:r w:rsidRPr="00D44B6C">
        <w:rPr>
          <w:rStyle w:val="normaltextrun"/>
          <w:color w:val="000000"/>
          <w:shd w:val="clear" w:color="auto" w:fill="FFFFFF" w:themeFill="background1"/>
        </w:rPr>
        <w:t>.</w:t>
      </w:r>
      <w:r w:rsidRPr="00D44B6C">
        <w:rPr>
          <w:rStyle w:val="eop"/>
          <w:color w:val="000000"/>
        </w:rPr>
        <w:t> </w:t>
      </w:r>
    </w:p>
    <w:p w14:paraId="767CEF48" w14:textId="77777777" w:rsidR="00A019EA" w:rsidRPr="00D44B6C" w:rsidRDefault="00A019EA" w:rsidP="00A019EA">
      <w:pPr>
        <w:pStyle w:val="paragraph"/>
        <w:spacing w:before="0" w:beforeAutospacing="0" w:after="0" w:afterAutospacing="0" w:line="276" w:lineRule="auto"/>
        <w:ind w:left="720" w:hanging="720"/>
        <w:textAlignment w:val="baseline"/>
      </w:pPr>
      <w:proofErr w:type="spellStart"/>
      <w:r w:rsidRPr="00D44B6C">
        <w:rPr>
          <w:rStyle w:val="normaltextrun"/>
          <w:color w:val="000000"/>
        </w:rPr>
        <w:t>Michielse</w:t>
      </w:r>
      <w:proofErr w:type="spellEnd"/>
      <w:r w:rsidRPr="00D44B6C">
        <w:rPr>
          <w:rStyle w:val="normaltextrun"/>
          <w:color w:val="000000"/>
        </w:rPr>
        <w:t>, C.B. and Rep, M. (2009), Pathogen profile update: </w:t>
      </w:r>
      <w:r w:rsidRPr="00D44B6C">
        <w:rPr>
          <w:rStyle w:val="normaltextrun"/>
          <w:i/>
          <w:iCs/>
          <w:color w:val="000000"/>
        </w:rPr>
        <w:t xml:space="preserve">Fusarium </w:t>
      </w:r>
      <w:proofErr w:type="spellStart"/>
      <w:r w:rsidRPr="00D44B6C">
        <w:rPr>
          <w:rStyle w:val="normaltextrun"/>
          <w:i/>
          <w:iCs/>
          <w:color w:val="000000"/>
        </w:rPr>
        <w:t>oxysporum</w:t>
      </w:r>
      <w:proofErr w:type="spellEnd"/>
      <w:r w:rsidRPr="00D44B6C">
        <w:rPr>
          <w:rStyle w:val="normaltextrun"/>
          <w:color w:val="000000"/>
        </w:rPr>
        <w:t xml:space="preserve">. </w:t>
      </w:r>
      <w:r w:rsidRPr="00D44B6C">
        <w:rPr>
          <w:rStyle w:val="normaltextrun"/>
          <w:i/>
          <w:iCs/>
          <w:color w:val="000000"/>
        </w:rPr>
        <w:t>Molecular Plant Pathology</w:t>
      </w:r>
      <w:r w:rsidRPr="00D44B6C">
        <w:rPr>
          <w:rStyle w:val="normaltextrun"/>
          <w:color w:val="000000"/>
        </w:rPr>
        <w:t>, 10, 311-324. </w:t>
      </w:r>
      <w:hyperlink r:id="rId117" w:tgtFrame="_blank" w:history="1">
        <w:r w:rsidRPr="00D44B6C">
          <w:rPr>
            <w:rStyle w:val="normaltextrun"/>
            <w:color w:val="000000"/>
            <w:shd w:val="clear" w:color="auto" w:fill="FFFFFF" w:themeFill="background1"/>
          </w:rPr>
          <w:t>https://doi.org/10.1111/j.1364-3703.2009.00538.x</w:t>
        </w:r>
      </w:hyperlink>
      <w:r w:rsidRPr="00D44B6C">
        <w:rPr>
          <w:rStyle w:val="normaltextrun"/>
          <w:color w:val="000000"/>
          <w:shd w:val="clear" w:color="auto" w:fill="FFFFFF" w:themeFill="background1"/>
          <w:lang w:val="es-ES"/>
        </w:rPr>
        <w:t>.</w:t>
      </w:r>
      <w:r w:rsidRPr="00D44B6C">
        <w:rPr>
          <w:rStyle w:val="eop"/>
          <w:color w:val="000000"/>
        </w:rPr>
        <w:t> </w:t>
      </w:r>
    </w:p>
    <w:p w14:paraId="31F491E5"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Milla, R., García‐Palacios, P., </w:t>
      </w:r>
      <w:r w:rsidRPr="00D44B6C">
        <w:rPr>
          <w:rStyle w:val="normaltextrun"/>
        </w:rPr>
        <w:t>and</w:t>
      </w:r>
      <w:r w:rsidRPr="00D44B6C">
        <w:rPr>
          <w:rStyle w:val="normaltextrun"/>
          <w:color w:val="000000"/>
        </w:rPr>
        <w:t xml:space="preserve"> </w:t>
      </w:r>
      <w:proofErr w:type="spellStart"/>
      <w:r w:rsidRPr="00D44B6C">
        <w:rPr>
          <w:rStyle w:val="normaltextrun"/>
          <w:color w:val="000000"/>
        </w:rPr>
        <w:t>Matesanz</w:t>
      </w:r>
      <w:proofErr w:type="spellEnd"/>
      <w:r w:rsidRPr="00D44B6C">
        <w:rPr>
          <w:rStyle w:val="normaltextrun"/>
          <w:color w:val="000000"/>
        </w:rPr>
        <w:t xml:space="preserve">, S. (2017). Looking at past domestication to secure ecosystem services of future croplands. </w:t>
      </w:r>
      <w:r w:rsidRPr="00D44B6C">
        <w:rPr>
          <w:rStyle w:val="normaltextrun"/>
          <w:i/>
          <w:iCs/>
          <w:color w:val="000000"/>
        </w:rPr>
        <w:t>Journal of Ecology</w:t>
      </w:r>
      <w:r w:rsidRPr="00D44B6C">
        <w:rPr>
          <w:rStyle w:val="normaltextrun"/>
          <w:color w:val="000000"/>
        </w:rPr>
        <w:t xml:space="preserve">, 105(4), 885–889. https://doi.org/10.1111/1365-2745.12790. </w:t>
      </w:r>
      <w:r w:rsidRPr="00D44B6C">
        <w:rPr>
          <w:rStyle w:val="eop"/>
          <w:color w:val="000000"/>
        </w:rPr>
        <w:t> </w:t>
      </w:r>
    </w:p>
    <w:p w14:paraId="0E8DD7E2"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Richardson, A. E., Hocking, P. J., Simpson, R. J., </w:t>
      </w:r>
      <w:r w:rsidRPr="00D44B6C">
        <w:rPr>
          <w:rStyle w:val="normaltextrun"/>
        </w:rPr>
        <w:t>and</w:t>
      </w:r>
      <w:r w:rsidRPr="00D44B6C">
        <w:rPr>
          <w:rStyle w:val="normaltextrun"/>
          <w:color w:val="000000"/>
        </w:rPr>
        <w:t xml:space="preserve"> George, T. S. (2009). Plant mechanisms to </w:t>
      </w:r>
      <w:proofErr w:type="spellStart"/>
      <w:r w:rsidRPr="00D44B6C">
        <w:rPr>
          <w:rStyle w:val="normaltextrun"/>
          <w:color w:val="000000"/>
        </w:rPr>
        <w:t>optimise</w:t>
      </w:r>
      <w:proofErr w:type="spellEnd"/>
      <w:r w:rsidRPr="00D44B6C">
        <w:rPr>
          <w:rStyle w:val="normaltextrun"/>
          <w:color w:val="000000"/>
        </w:rPr>
        <w:t xml:space="preserve"> access to soil phosphorus. </w:t>
      </w:r>
      <w:r w:rsidRPr="00BD6E3E">
        <w:rPr>
          <w:rStyle w:val="normaltextrun"/>
          <w:i/>
          <w:iCs/>
          <w:color w:val="000000"/>
        </w:rPr>
        <w:t>Crop and Pasture Science</w:t>
      </w:r>
      <w:r w:rsidRPr="00D44B6C">
        <w:rPr>
          <w:rStyle w:val="normaltextrun"/>
          <w:color w:val="000000"/>
        </w:rPr>
        <w:t xml:space="preserve">, 60(2), 124. </w:t>
      </w:r>
      <w:hyperlink r:id="rId118" w:tgtFrame="_blank" w:history="1">
        <w:r w:rsidRPr="00D44B6C">
          <w:rPr>
            <w:rStyle w:val="normaltextrun"/>
            <w:color w:val="000000"/>
            <w:shd w:val="clear" w:color="auto" w:fill="FFFFFF" w:themeFill="background1"/>
          </w:rPr>
          <w:t>https://doi.org/10.1071/cp07125</w:t>
        </w:r>
      </w:hyperlink>
      <w:r w:rsidRPr="00D44B6C">
        <w:rPr>
          <w:rStyle w:val="normaltextrun"/>
          <w:color w:val="000000"/>
          <w:shd w:val="clear" w:color="auto" w:fill="FFFFFF" w:themeFill="background1"/>
          <w:lang w:val="fr-FR"/>
        </w:rPr>
        <w:t>.</w:t>
      </w:r>
      <w:r w:rsidRPr="00D44B6C">
        <w:rPr>
          <w:rStyle w:val="normaltextrun"/>
          <w:color w:val="000000"/>
        </w:rPr>
        <w:t xml:space="preserve"> </w:t>
      </w:r>
      <w:r w:rsidRPr="00D44B6C">
        <w:rPr>
          <w:rStyle w:val="eop"/>
          <w:color w:val="000000"/>
        </w:rPr>
        <w:t> </w:t>
      </w:r>
    </w:p>
    <w:p w14:paraId="729FBCD5" w14:textId="77777777" w:rsidR="00A019EA" w:rsidRPr="00D44B6C" w:rsidRDefault="00A019EA" w:rsidP="00A019EA">
      <w:pPr>
        <w:pStyle w:val="paragraph"/>
        <w:spacing w:before="0" w:beforeAutospacing="0" w:after="0" w:afterAutospacing="0" w:line="276" w:lineRule="auto"/>
        <w:ind w:left="690" w:hanging="720"/>
        <w:textAlignment w:val="baseline"/>
      </w:pPr>
      <w:r w:rsidRPr="00D44B6C">
        <w:rPr>
          <w:rStyle w:val="normaltextrun"/>
          <w:color w:val="000000"/>
        </w:rPr>
        <w:t xml:space="preserve">Rinu, K., Malviya, M. K., Sati, P., Tiwari, S. C., </w:t>
      </w:r>
      <w:r w:rsidRPr="00D44B6C">
        <w:rPr>
          <w:rStyle w:val="normaltextrun"/>
        </w:rPr>
        <w:t>and</w:t>
      </w:r>
      <w:r w:rsidRPr="00D44B6C">
        <w:rPr>
          <w:rStyle w:val="normaltextrun"/>
          <w:color w:val="000000"/>
        </w:rPr>
        <w:t xml:space="preserve"> Pandey, A. (2013). Response of cold-tolerant aspergillus spp. to solubilization of Fe and Al phosphate in presence of different nutritional sources. </w:t>
      </w:r>
      <w:r w:rsidRPr="00D44B6C">
        <w:rPr>
          <w:rStyle w:val="normaltextrun"/>
          <w:i/>
          <w:iCs/>
          <w:color w:val="000000"/>
        </w:rPr>
        <w:t>ISRN Soil Science</w:t>
      </w:r>
      <w:r w:rsidRPr="00D44B6C">
        <w:rPr>
          <w:rStyle w:val="normaltextrun"/>
          <w:color w:val="000000"/>
        </w:rPr>
        <w:t xml:space="preserve">, 2013, 1–10. </w:t>
      </w:r>
      <w:hyperlink r:id="rId119" w:tgtFrame="_blank" w:history="1">
        <w:r w:rsidRPr="00D44B6C">
          <w:rPr>
            <w:rStyle w:val="normaltextrun"/>
            <w:color w:val="000000"/>
            <w:shd w:val="clear" w:color="auto" w:fill="FFFFFF" w:themeFill="background1"/>
          </w:rPr>
          <w:t>https://doi.org/10.1155/2013/598541</w:t>
        </w:r>
      </w:hyperlink>
      <w:r w:rsidRPr="00D44B6C">
        <w:rPr>
          <w:rStyle w:val="normaltextrun"/>
          <w:color w:val="000000"/>
          <w:shd w:val="clear" w:color="auto" w:fill="FFFFFF" w:themeFill="background1"/>
        </w:rPr>
        <w:t>.</w:t>
      </w:r>
      <w:r w:rsidRPr="00D44B6C">
        <w:rPr>
          <w:rStyle w:val="normaltextrun"/>
          <w:color w:val="000000"/>
        </w:rPr>
        <w:t xml:space="preserve"> </w:t>
      </w:r>
      <w:r w:rsidRPr="00D44B6C">
        <w:rPr>
          <w:rStyle w:val="eop"/>
          <w:color w:val="000000"/>
        </w:rPr>
        <w:t> </w:t>
      </w:r>
    </w:p>
    <w:p w14:paraId="751C3F5F" w14:textId="77777777" w:rsidR="00A019EA" w:rsidRPr="00D44B6C" w:rsidRDefault="00A019EA" w:rsidP="00A019EA">
      <w:pPr>
        <w:pStyle w:val="paragraph"/>
        <w:spacing w:before="0" w:beforeAutospacing="0" w:after="0" w:afterAutospacing="0" w:line="276" w:lineRule="auto"/>
        <w:ind w:left="690" w:right="-30" w:hanging="720"/>
        <w:textAlignment w:val="baseline"/>
      </w:pPr>
      <w:r w:rsidRPr="00D44B6C">
        <w:rPr>
          <w:rStyle w:val="normaltextrun"/>
        </w:rPr>
        <w:t xml:space="preserve">Shrestha, U., Ownley, B. H., Bruce, A., Rosskopf, E. N., and Butler, D. M. (2021). Anaerobic soil disinfestation efficacy against Fusarium </w:t>
      </w:r>
      <w:proofErr w:type="spellStart"/>
      <w:r w:rsidRPr="00D44B6C">
        <w:rPr>
          <w:rStyle w:val="normaltextrun"/>
        </w:rPr>
        <w:t>oxysporum</w:t>
      </w:r>
      <w:proofErr w:type="spellEnd"/>
      <w:r w:rsidRPr="00D44B6C">
        <w:rPr>
          <w:rStyle w:val="normaltextrun"/>
        </w:rPr>
        <w:t xml:space="preserve"> is affected by soil temperature, amendment type, rate, and C:N ratio. </w:t>
      </w:r>
      <w:proofErr w:type="spellStart"/>
      <w:r w:rsidRPr="00D44B6C">
        <w:rPr>
          <w:rStyle w:val="normaltextrun"/>
          <w:i/>
          <w:iCs/>
          <w:lang w:val="es-ES"/>
        </w:rPr>
        <w:t>Phytopathology</w:t>
      </w:r>
      <w:proofErr w:type="spellEnd"/>
      <w:r w:rsidRPr="00D44B6C">
        <w:rPr>
          <w:rStyle w:val="normaltextrun"/>
          <w:lang w:val="es-ES"/>
        </w:rPr>
        <w:t xml:space="preserve">, 111(8), 1380–1392. </w:t>
      </w:r>
      <w:hyperlink r:id="rId120" w:tgtFrame="_blank" w:history="1">
        <w:r w:rsidRPr="00D44B6C">
          <w:rPr>
            <w:rStyle w:val="normaltextrun"/>
            <w:color w:val="000000"/>
            <w:shd w:val="clear" w:color="auto" w:fill="FFFFFF" w:themeFill="background1"/>
            <w:lang w:val="es-ES"/>
          </w:rPr>
          <w:t>https://doi.org/10.1094/phyto-07-20-0276-r</w:t>
        </w:r>
      </w:hyperlink>
      <w:r w:rsidRPr="00D44B6C">
        <w:rPr>
          <w:rStyle w:val="normaltextrun"/>
          <w:color w:val="000000"/>
          <w:shd w:val="clear" w:color="auto" w:fill="FFFFFF" w:themeFill="background1"/>
        </w:rPr>
        <w:t>.</w:t>
      </w:r>
      <w:r w:rsidRPr="00D44B6C">
        <w:rPr>
          <w:rStyle w:val="normaltextrun"/>
          <w:color w:val="000000"/>
          <w:lang w:val="es-ES"/>
        </w:rPr>
        <w:t xml:space="preserve"> </w:t>
      </w:r>
      <w:r w:rsidRPr="00D44B6C">
        <w:rPr>
          <w:rStyle w:val="eop"/>
          <w:color w:val="000000"/>
        </w:rPr>
        <w:t> </w:t>
      </w:r>
    </w:p>
    <w:p w14:paraId="57B8136D" w14:textId="77777777" w:rsidR="00A019EA" w:rsidRPr="00D44B6C" w:rsidRDefault="00A019EA" w:rsidP="00A019EA">
      <w:pPr>
        <w:pStyle w:val="paragraph"/>
        <w:spacing w:before="0" w:beforeAutospacing="0" w:after="0" w:afterAutospacing="0" w:line="276" w:lineRule="auto"/>
        <w:ind w:left="690" w:hanging="720"/>
        <w:textAlignment w:val="baseline"/>
      </w:pPr>
      <w:proofErr w:type="spellStart"/>
      <w:r w:rsidRPr="00D44B6C">
        <w:rPr>
          <w:rStyle w:val="normaltextrun"/>
          <w:color w:val="000000"/>
          <w:lang w:val="es-ES"/>
        </w:rPr>
        <w:t>Smulders</w:t>
      </w:r>
      <w:proofErr w:type="spellEnd"/>
      <w:r w:rsidRPr="00D44B6C">
        <w:rPr>
          <w:rStyle w:val="normaltextrun"/>
          <w:color w:val="000000"/>
          <w:lang w:val="es-ES"/>
        </w:rPr>
        <w:t xml:space="preserve">, L., Benítez, E., Moreno, B., López-García, Á., Pozo, M. J., Ferrero, V., de la Peña, E., and Alcalá Herrera, R. (2021). </w:t>
      </w:r>
      <w:r w:rsidRPr="00D44B6C">
        <w:rPr>
          <w:rStyle w:val="normaltextrun"/>
          <w:color w:val="000000"/>
        </w:rPr>
        <w:t xml:space="preserve">Tomato domestication affects potential functional molecular pathways of root-associated soil bacteria. </w:t>
      </w:r>
      <w:r w:rsidRPr="00D44B6C">
        <w:rPr>
          <w:rStyle w:val="normaltextrun"/>
          <w:i/>
          <w:iCs/>
          <w:color w:val="000000"/>
        </w:rPr>
        <w:t>Plants</w:t>
      </w:r>
      <w:r w:rsidRPr="00D44B6C">
        <w:rPr>
          <w:rStyle w:val="normaltextrun"/>
          <w:color w:val="000000"/>
        </w:rPr>
        <w:t>, 10, 1942. https://doi.org/10.3390/plants10091942</w:t>
      </w:r>
      <w:r w:rsidRPr="00D44B6C">
        <w:rPr>
          <w:rStyle w:val="eop"/>
          <w:color w:val="000000"/>
        </w:rPr>
        <w:t> </w:t>
      </w:r>
    </w:p>
    <w:p w14:paraId="4BCE1670" w14:textId="77777777" w:rsidR="00A019EA" w:rsidRPr="00D44B6C" w:rsidRDefault="00A019EA" w:rsidP="00A019EA">
      <w:pPr>
        <w:pStyle w:val="paragraph"/>
        <w:spacing w:before="0" w:beforeAutospacing="0" w:after="0" w:afterAutospacing="0" w:line="276" w:lineRule="auto"/>
        <w:ind w:left="720" w:hanging="720"/>
        <w:textAlignment w:val="baseline"/>
      </w:pPr>
      <w:proofErr w:type="spellStart"/>
      <w:r w:rsidRPr="00D44B6C">
        <w:rPr>
          <w:rStyle w:val="normaltextrun"/>
          <w:color w:val="000000"/>
        </w:rPr>
        <w:t>Srihuttagum</w:t>
      </w:r>
      <w:proofErr w:type="spellEnd"/>
      <w:r w:rsidRPr="00D44B6C">
        <w:rPr>
          <w:rStyle w:val="normaltextrun"/>
          <w:color w:val="000000"/>
        </w:rPr>
        <w:t xml:space="preserve">, M., and Sivasithamparam, K. (1991). The influence of fertilizers on root rot of field peas caused by </w:t>
      </w:r>
      <w:r w:rsidRPr="00D44B6C">
        <w:rPr>
          <w:rStyle w:val="normaltextrun"/>
          <w:i/>
          <w:iCs/>
          <w:color w:val="000000"/>
        </w:rPr>
        <w:t xml:space="preserve">fusarium </w:t>
      </w:r>
      <w:proofErr w:type="spellStart"/>
      <w:r w:rsidRPr="00D44B6C">
        <w:rPr>
          <w:rStyle w:val="normaltextrun"/>
          <w:i/>
          <w:iCs/>
          <w:color w:val="000000"/>
        </w:rPr>
        <w:t>oxysporum</w:t>
      </w:r>
      <w:proofErr w:type="spellEnd"/>
      <w:r w:rsidRPr="00D44B6C">
        <w:rPr>
          <w:rStyle w:val="normaltextrun"/>
          <w:i/>
          <w:iCs/>
          <w:color w:val="000000"/>
        </w:rPr>
        <w:t xml:space="preserve">, pythium </w:t>
      </w:r>
      <w:proofErr w:type="spellStart"/>
      <w:r w:rsidRPr="00D44B6C">
        <w:rPr>
          <w:rStyle w:val="normaltextrun"/>
          <w:i/>
          <w:iCs/>
          <w:color w:val="000000"/>
        </w:rPr>
        <w:t>vexans</w:t>
      </w:r>
      <w:proofErr w:type="spellEnd"/>
      <w:r w:rsidRPr="00D44B6C">
        <w:rPr>
          <w:rStyle w:val="normaltextrun"/>
          <w:color w:val="000000"/>
        </w:rPr>
        <w:t xml:space="preserve"> and </w:t>
      </w:r>
      <w:r w:rsidRPr="00D44B6C">
        <w:rPr>
          <w:rStyle w:val="normaltextrun"/>
          <w:i/>
          <w:iCs/>
          <w:color w:val="000000"/>
        </w:rPr>
        <w:t xml:space="preserve">rhizoctonia </w:t>
      </w:r>
      <w:proofErr w:type="spellStart"/>
      <w:r w:rsidRPr="00D44B6C">
        <w:rPr>
          <w:rStyle w:val="normaltextrun"/>
          <w:i/>
          <w:iCs/>
          <w:color w:val="000000"/>
        </w:rPr>
        <w:t>solani</w:t>
      </w:r>
      <w:proofErr w:type="spellEnd"/>
      <w:r w:rsidRPr="00D44B6C">
        <w:rPr>
          <w:rStyle w:val="normaltextrun"/>
          <w:color w:val="000000"/>
        </w:rPr>
        <w:t xml:space="preserve"> inoculated </w:t>
      </w:r>
      <w:r w:rsidRPr="00D44B6C">
        <w:rPr>
          <w:rStyle w:val="normaltextrun"/>
          <w:color w:val="000000"/>
        </w:rPr>
        <w:lastRenderedPageBreak/>
        <w:t xml:space="preserve">singly or in combination. </w:t>
      </w:r>
      <w:r w:rsidRPr="00D44B6C">
        <w:rPr>
          <w:rStyle w:val="normaltextrun"/>
          <w:i/>
          <w:iCs/>
          <w:color w:val="000000"/>
        </w:rPr>
        <w:t>Plant and Soil</w:t>
      </w:r>
      <w:r w:rsidRPr="00D44B6C">
        <w:rPr>
          <w:rStyle w:val="normaltextrun"/>
          <w:color w:val="000000"/>
        </w:rPr>
        <w:t xml:space="preserve">, 132(1), 21–27. </w:t>
      </w:r>
      <w:hyperlink r:id="rId121" w:tgtFrame="_blank" w:history="1">
        <w:r w:rsidRPr="00D44B6C">
          <w:rPr>
            <w:rStyle w:val="normaltextrun"/>
            <w:color w:val="000000"/>
            <w:shd w:val="clear" w:color="auto" w:fill="FFFFFF" w:themeFill="background1"/>
          </w:rPr>
          <w:t>https://doi.org/10.1007/bf00011008</w:t>
        </w:r>
      </w:hyperlink>
      <w:r w:rsidRPr="00D44B6C">
        <w:rPr>
          <w:rStyle w:val="eop"/>
          <w:color w:val="000000"/>
        </w:rPr>
        <w:t> </w:t>
      </w:r>
    </w:p>
    <w:p w14:paraId="3C3F985C"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Tucci, M., Ruocco, M., De Masi, L., De Palma, M. and </w:t>
      </w:r>
      <w:proofErr w:type="spellStart"/>
      <w:r w:rsidRPr="00D44B6C">
        <w:rPr>
          <w:rStyle w:val="normaltextrun"/>
          <w:color w:val="000000"/>
        </w:rPr>
        <w:t>Lorito</w:t>
      </w:r>
      <w:proofErr w:type="spellEnd"/>
      <w:r w:rsidRPr="00D44B6C">
        <w:rPr>
          <w:rStyle w:val="normaltextrun"/>
          <w:color w:val="000000"/>
        </w:rPr>
        <w:t>, M. (2011), The beneficial effect of </w:t>
      </w:r>
      <w:r w:rsidRPr="00D44B6C">
        <w:rPr>
          <w:rStyle w:val="normaltextrun"/>
          <w:i/>
          <w:iCs/>
          <w:color w:val="000000"/>
        </w:rPr>
        <w:t>Trichoderma</w:t>
      </w:r>
      <w:r w:rsidRPr="00D44B6C">
        <w:rPr>
          <w:rStyle w:val="normaltextrun"/>
          <w:color w:val="000000"/>
        </w:rPr>
        <w:t xml:space="preserve"> spp. on tomato is modulated by the plant genotype. </w:t>
      </w:r>
      <w:r w:rsidRPr="00D44B6C">
        <w:rPr>
          <w:rStyle w:val="normaltextrun"/>
          <w:i/>
          <w:iCs/>
          <w:color w:val="000000"/>
        </w:rPr>
        <w:t>Molecular Plant Pathology</w:t>
      </w:r>
      <w:r w:rsidRPr="00D44B6C">
        <w:rPr>
          <w:rStyle w:val="normaltextrun"/>
          <w:color w:val="000000"/>
        </w:rPr>
        <w:t>, 12: 341-354. </w:t>
      </w:r>
      <w:hyperlink r:id="rId122" w:tgtFrame="_blank" w:history="1">
        <w:r w:rsidRPr="00D44B6C">
          <w:rPr>
            <w:rStyle w:val="normaltextrun"/>
            <w:color w:val="000000"/>
            <w:shd w:val="clear" w:color="auto" w:fill="FFFFFF" w:themeFill="background1"/>
          </w:rPr>
          <w:t>https://doi.org/10.1111/j.1364-3703.2010.00674.x</w:t>
        </w:r>
      </w:hyperlink>
      <w:r w:rsidRPr="00D44B6C">
        <w:rPr>
          <w:rStyle w:val="normaltextrun"/>
          <w:color w:val="000000"/>
          <w:shd w:val="clear" w:color="auto" w:fill="FFFFFF" w:themeFill="background1"/>
        </w:rPr>
        <w:t>.</w:t>
      </w:r>
      <w:r w:rsidRPr="00D44B6C">
        <w:rPr>
          <w:rStyle w:val="eop"/>
          <w:color w:val="000000"/>
        </w:rPr>
        <w:t> </w:t>
      </w:r>
    </w:p>
    <w:p w14:paraId="6EC4DACF"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VanSickle, J. J., Brewster, C., </w:t>
      </w:r>
      <w:r w:rsidRPr="00D44B6C">
        <w:rPr>
          <w:rStyle w:val="normaltextrun"/>
        </w:rPr>
        <w:t>and</w:t>
      </w:r>
      <w:r w:rsidRPr="00D44B6C">
        <w:rPr>
          <w:rStyle w:val="normaltextrun"/>
          <w:color w:val="000000"/>
        </w:rPr>
        <w:t xml:space="preserve"> Spreen, T. H. (2000). Impact of a Methyl Bromide Ban on the U.S. Vegetable Industry. </w:t>
      </w:r>
      <w:r w:rsidRPr="00D44B6C">
        <w:rPr>
          <w:rStyle w:val="normaltextrun"/>
          <w:i/>
          <w:iCs/>
          <w:color w:val="000000"/>
        </w:rPr>
        <w:t>The University of Florida Extension</w:t>
      </w:r>
      <w:r w:rsidRPr="00D44B6C">
        <w:rPr>
          <w:rStyle w:val="normaltextrun"/>
          <w:color w:val="000000"/>
        </w:rPr>
        <w:t xml:space="preserve">. https://ufdcimages.uflib.ufl.edu/IR/00/00/18/48/00001/FE15700.PDF </w:t>
      </w:r>
      <w:r w:rsidRPr="00D44B6C">
        <w:rPr>
          <w:rStyle w:val="eop"/>
          <w:color w:val="000000"/>
        </w:rPr>
        <w:t> </w:t>
      </w:r>
    </w:p>
    <w:p w14:paraId="110B2BCA" w14:textId="77777777" w:rsidR="00A019EA" w:rsidRPr="00D44B6C" w:rsidRDefault="00A019EA" w:rsidP="00A019EA">
      <w:pPr>
        <w:pStyle w:val="paragraph"/>
        <w:spacing w:before="0" w:beforeAutospacing="0" w:after="0" w:afterAutospacing="0" w:line="276" w:lineRule="auto"/>
        <w:ind w:left="720" w:hanging="720"/>
        <w:textAlignment w:val="baseline"/>
      </w:pPr>
      <w:proofErr w:type="spellStart"/>
      <w:r w:rsidRPr="00D44B6C">
        <w:rPr>
          <w:rStyle w:val="normaltextrun"/>
          <w:color w:val="000000"/>
        </w:rPr>
        <w:t>Veresoglou</w:t>
      </w:r>
      <w:proofErr w:type="spellEnd"/>
      <w:r w:rsidRPr="00D44B6C">
        <w:rPr>
          <w:rStyle w:val="normaltextrun"/>
          <w:color w:val="000000"/>
        </w:rPr>
        <w:t xml:space="preserve">, S. D., Barto, E. K., </w:t>
      </w:r>
      <w:proofErr w:type="spellStart"/>
      <w:r w:rsidRPr="00D44B6C">
        <w:rPr>
          <w:rStyle w:val="normaltextrun"/>
          <w:color w:val="000000"/>
        </w:rPr>
        <w:t>Menexes</w:t>
      </w:r>
      <w:proofErr w:type="spellEnd"/>
      <w:r w:rsidRPr="00D44B6C">
        <w:rPr>
          <w:rStyle w:val="normaltextrun"/>
          <w:color w:val="000000"/>
        </w:rPr>
        <w:t xml:space="preserve">, G. and </w:t>
      </w:r>
      <w:proofErr w:type="spellStart"/>
      <w:r w:rsidRPr="00D44B6C">
        <w:rPr>
          <w:rStyle w:val="normaltextrun"/>
          <w:color w:val="000000"/>
        </w:rPr>
        <w:t>Rillig</w:t>
      </w:r>
      <w:proofErr w:type="spellEnd"/>
      <w:r w:rsidRPr="00D44B6C">
        <w:rPr>
          <w:rStyle w:val="normaltextrun"/>
          <w:color w:val="000000"/>
        </w:rPr>
        <w:t xml:space="preserve">, M. C. (2013), Fertilization affects severity of disease caused by fungal plant pathogens. </w:t>
      </w:r>
      <w:r w:rsidRPr="00D44B6C">
        <w:rPr>
          <w:rStyle w:val="normaltextrun"/>
          <w:i/>
          <w:iCs/>
          <w:color w:val="000000"/>
        </w:rPr>
        <w:t xml:space="preserve">Plant </w:t>
      </w:r>
      <w:proofErr w:type="spellStart"/>
      <w:r w:rsidRPr="00D44B6C">
        <w:rPr>
          <w:rStyle w:val="normaltextrun"/>
          <w:i/>
          <w:iCs/>
          <w:color w:val="000000"/>
        </w:rPr>
        <w:t>Pathol</w:t>
      </w:r>
      <w:proofErr w:type="spellEnd"/>
      <w:r w:rsidRPr="00D44B6C">
        <w:rPr>
          <w:rStyle w:val="normaltextrun"/>
          <w:color w:val="000000"/>
        </w:rPr>
        <w:t>, 62: 961-969.</w:t>
      </w:r>
      <w:r w:rsidRPr="00D44B6C">
        <w:rPr>
          <w:rStyle w:val="normaltextrun"/>
          <w:color w:val="000000"/>
          <w:shd w:val="clear" w:color="auto" w:fill="FFFFFF" w:themeFill="background1"/>
        </w:rPr>
        <w:t> </w:t>
      </w:r>
      <w:hyperlink r:id="rId123" w:tgtFrame="_blank" w:history="1">
        <w:r w:rsidRPr="00D44B6C">
          <w:rPr>
            <w:rStyle w:val="normaltextrun"/>
            <w:color w:val="000000"/>
            <w:shd w:val="clear" w:color="auto" w:fill="FFFFFF" w:themeFill="background1"/>
          </w:rPr>
          <w:t>https://doi.org/10.1111/ppa.12014</w:t>
        </w:r>
      </w:hyperlink>
      <w:r w:rsidRPr="00D44B6C">
        <w:rPr>
          <w:rStyle w:val="normaltextrun"/>
          <w:color w:val="000000"/>
          <w:shd w:val="clear" w:color="auto" w:fill="FFFFFF" w:themeFill="background1"/>
        </w:rPr>
        <w:t>.</w:t>
      </w:r>
      <w:r w:rsidRPr="00D44B6C">
        <w:rPr>
          <w:rStyle w:val="eop"/>
          <w:color w:val="000000"/>
        </w:rPr>
        <w:t> </w:t>
      </w:r>
    </w:p>
    <w:p w14:paraId="749BB022" w14:textId="77777777" w:rsidR="00A019EA" w:rsidRPr="00D44B6C" w:rsidRDefault="00A019EA" w:rsidP="00A019EA">
      <w:pPr>
        <w:pStyle w:val="paragraph"/>
        <w:spacing w:before="0" w:beforeAutospacing="0" w:after="0" w:afterAutospacing="0" w:line="276" w:lineRule="auto"/>
        <w:ind w:left="720" w:hanging="720"/>
        <w:textAlignment w:val="baseline"/>
      </w:pPr>
      <w:r w:rsidRPr="00D44B6C">
        <w:rPr>
          <w:rStyle w:val="normaltextrun"/>
          <w:color w:val="000000"/>
        </w:rPr>
        <w:t xml:space="preserve">Yergeau, E., Sommerville, D. W., Maheux, E., </w:t>
      </w:r>
      <w:proofErr w:type="spellStart"/>
      <w:r w:rsidRPr="00D44B6C">
        <w:rPr>
          <w:rStyle w:val="normaltextrun"/>
          <w:color w:val="000000"/>
        </w:rPr>
        <w:t>Vujanovic</w:t>
      </w:r>
      <w:proofErr w:type="spellEnd"/>
      <w:r w:rsidRPr="00D44B6C">
        <w:rPr>
          <w:rStyle w:val="normaltextrun"/>
          <w:color w:val="000000"/>
        </w:rPr>
        <w:t xml:space="preserve">, V., Hamel, C., Whalen, J. K., </w:t>
      </w:r>
      <w:r w:rsidRPr="00D44B6C">
        <w:rPr>
          <w:rStyle w:val="normaltextrun"/>
        </w:rPr>
        <w:t>and</w:t>
      </w:r>
      <w:r w:rsidRPr="00D44B6C">
        <w:rPr>
          <w:rStyle w:val="normaltextrun"/>
          <w:color w:val="000000"/>
        </w:rPr>
        <w:t xml:space="preserve"> St-Arnaud, M. (2006). Relationships between </w:t>
      </w:r>
      <w:r w:rsidRPr="00D44B6C">
        <w:rPr>
          <w:rStyle w:val="normaltextrun"/>
          <w:i/>
          <w:iCs/>
          <w:color w:val="000000"/>
        </w:rPr>
        <w:t xml:space="preserve">fusarium </w:t>
      </w:r>
      <w:r w:rsidRPr="00D44B6C">
        <w:rPr>
          <w:rStyle w:val="normaltextrun"/>
          <w:color w:val="000000"/>
        </w:rPr>
        <w:t xml:space="preserve">population structure, soil nutrient status and disease incidence in field-grown asparagus. </w:t>
      </w:r>
      <w:r w:rsidRPr="00BD6E3E">
        <w:rPr>
          <w:rStyle w:val="normaltextrun"/>
          <w:i/>
          <w:iCs/>
          <w:color w:val="000000"/>
        </w:rPr>
        <w:t>FEMS Microbiology Ecology,</w:t>
      </w:r>
      <w:r w:rsidRPr="00D44B6C">
        <w:rPr>
          <w:rStyle w:val="normaltextrun"/>
          <w:color w:val="000000"/>
        </w:rPr>
        <w:t xml:space="preserve"> 58(3), 394–403. </w:t>
      </w:r>
      <w:hyperlink r:id="rId124" w:tgtFrame="_blank" w:history="1">
        <w:r w:rsidRPr="00D44B6C">
          <w:rPr>
            <w:rStyle w:val="normaltextrun"/>
            <w:color w:val="000000"/>
            <w:shd w:val="clear" w:color="auto" w:fill="FFFFFF" w:themeFill="background1"/>
          </w:rPr>
          <w:t>https://doi.org/10.1111/j.1574-6941.2006.00161.x</w:t>
        </w:r>
      </w:hyperlink>
      <w:r w:rsidRPr="00D44B6C">
        <w:rPr>
          <w:rStyle w:val="normaltextrun"/>
          <w:color w:val="000000"/>
          <w:shd w:val="clear" w:color="auto" w:fill="FFFFFF" w:themeFill="background1"/>
        </w:rPr>
        <w:t>.</w:t>
      </w:r>
    </w:p>
    <w:p w14:paraId="5624BD3E" w14:textId="0D6CAF2A" w:rsidR="00BC34E3" w:rsidRDefault="00BC34E3" w:rsidP="001D23ED">
      <w:pPr>
        <w:pStyle w:val="Heading1"/>
        <w:spacing w:line="276" w:lineRule="auto"/>
        <w:jc w:val="left"/>
      </w:pPr>
    </w:p>
    <w:p w14:paraId="0C2FB582" w14:textId="2D1D1A46" w:rsidR="00F7111D" w:rsidRPr="00BC34E3" w:rsidRDefault="00BC34E3" w:rsidP="00BC34E3">
      <w:pPr>
        <w:spacing w:after="160" w:line="259" w:lineRule="auto"/>
        <w:rPr>
          <w:rFonts w:eastAsiaTheme="majorEastAsia" w:cstheme="majorBidi"/>
          <w:b/>
          <w:color w:val="000000" w:themeColor="text1"/>
          <w:szCs w:val="32"/>
        </w:rPr>
      </w:pPr>
      <w:r>
        <w:br w:type="page"/>
      </w:r>
    </w:p>
    <w:p w14:paraId="7A8F116E" w14:textId="28E7198A" w:rsidR="00B22476" w:rsidRPr="00FC7A69" w:rsidRDefault="00B22476" w:rsidP="00FC7A69">
      <w:pPr>
        <w:pStyle w:val="Heading1"/>
        <w:spacing w:line="276" w:lineRule="auto"/>
        <w:rPr>
          <w:rFonts w:cs="Times New Roman"/>
        </w:rPr>
      </w:pPr>
      <w:bookmarkStart w:id="169" w:name="_Toc172977633"/>
      <w:bookmarkStart w:id="170" w:name="_Toc174476481"/>
      <w:bookmarkStart w:id="171" w:name="_Toc174516980"/>
      <w:r w:rsidRPr="00FC7A69">
        <w:rPr>
          <w:rFonts w:cs="Times New Roman"/>
        </w:rPr>
        <w:lastRenderedPageBreak/>
        <w:t>VITA</w:t>
      </w:r>
      <w:bookmarkEnd w:id="169"/>
      <w:bookmarkEnd w:id="170"/>
      <w:bookmarkEnd w:id="171"/>
    </w:p>
    <w:p w14:paraId="5D9C9468" w14:textId="77777777" w:rsidR="00B22476" w:rsidRPr="00FC7A69" w:rsidRDefault="00B22476" w:rsidP="00FC7A69">
      <w:pPr>
        <w:spacing w:line="276" w:lineRule="auto"/>
      </w:pPr>
    </w:p>
    <w:p w14:paraId="1557137E" w14:textId="7A58363E" w:rsidR="00C6639A" w:rsidRDefault="00572A10" w:rsidP="00572A10">
      <w:pPr>
        <w:ind w:firstLine="720"/>
      </w:pPr>
      <w:r>
        <w:rPr>
          <w:rStyle w:val="normaltextrun"/>
          <w:color w:val="000000"/>
          <w:shd w:val="clear" w:color="auto" w:fill="FFFFFF"/>
        </w:rPr>
        <w:t>Caitlin Dalton was born on November 16</w:t>
      </w:r>
      <w:r>
        <w:rPr>
          <w:rStyle w:val="normaltextrun"/>
          <w:color w:val="000000"/>
          <w:sz w:val="19"/>
          <w:szCs w:val="19"/>
          <w:shd w:val="clear" w:color="auto" w:fill="FFFFFF"/>
          <w:vertAlign w:val="superscript"/>
        </w:rPr>
        <w:t>th</w:t>
      </w:r>
      <w:r>
        <w:rPr>
          <w:rStyle w:val="normaltextrun"/>
          <w:color w:val="000000"/>
          <w:shd w:val="clear" w:color="auto" w:fill="FFFFFF"/>
        </w:rPr>
        <w:t xml:space="preserve">, 1999. She grew up in Blountville, TN and graduated from Sullivan Central High School in May of 2018. She moved to Knoxville, TN in August of 2018 to attend the University of Tennessee. She began working with Dr. David Butler in the Organic Production Lab as an undergraduate research assistant in the fall of 2020. She also served as an Extension Assistant for Dr. Annette </w:t>
      </w:r>
      <w:proofErr w:type="spellStart"/>
      <w:r>
        <w:rPr>
          <w:rStyle w:val="normaltextrun"/>
          <w:color w:val="000000"/>
          <w:shd w:val="clear" w:color="auto" w:fill="FFFFFF"/>
        </w:rPr>
        <w:t>Wszelaki</w:t>
      </w:r>
      <w:proofErr w:type="spellEnd"/>
      <w:r>
        <w:rPr>
          <w:rStyle w:val="normaltextrun"/>
          <w:color w:val="000000"/>
          <w:shd w:val="clear" w:color="auto" w:fill="FFFFFF"/>
        </w:rPr>
        <w:t xml:space="preserve"> in the summer of 2021. With a newly found passion for agricultural research and extension, along with encouragement from Dr. Butler, she was the second student to enroll in the Plant Science 5-year BS/MS program. Caitlin worked with Dr. Butler to develop her project proposal in 2021 and began her graduate courses in 2022. She graduated in December of 2022, earning her Bachelor of Science in Plant Sciences with a concentration in Organic Horticulture Production and a minor in International Agriculture, and was recognized with Cum Laude Honors. Following her graduation, she fully transitioned into her graduate program in January 2023. While pursuing her </w:t>
      </w:r>
      <w:proofErr w:type="gramStart"/>
      <w:r>
        <w:rPr>
          <w:rStyle w:val="normaltextrun"/>
          <w:color w:val="000000"/>
          <w:shd w:val="clear" w:color="auto" w:fill="FFFFFF"/>
        </w:rPr>
        <w:t>Master’s</w:t>
      </w:r>
      <w:proofErr w:type="gramEnd"/>
      <w:r>
        <w:rPr>
          <w:rStyle w:val="normaltextrun"/>
          <w:color w:val="000000"/>
          <w:shd w:val="clear" w:color="auto" w:fill="FFFFFF"/>
        </w:rPr>
        <w:t xml:space="preserve"> degree, she worked as a teaching assistant for Introduction to Organic Horticulture and Agroecology and served as the social chair for the Plant Science Graduate Student Association. Caitlin graduated with a Master of Science in Plant Science with a minor in Entomology and Plant Pathology and was recognized with Magna Cum Laude Honors. </w:t>
      </w:r>
      <w:r>
        <w:rPr>
          <w:rStyle w:val="eop"/>
          <w:color w:val="000000"/>
          <w:shd w:val="clear" w:color="auto" w:fill="FFFFFF"/>
        </w:rPr>
        <w:t> </w:t>
      </w:r>
    </w:p>
    <w:sectPr w:rsidR="00C6639A" w:rsidSect="00271660">
      <w:pgSz w:w="12240" w:h="15840"/>
      <w:pgMar w:top="1440" w:right="1440" w:bottom="1440" w:left="1440" w:header="720" w:footer="1440" w:gutter="0"/>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40" w:author="Walters, Kellie Jean" w:date="2024-07-30T10:50:00Z" w:initials="WKJ">
    <w:p w14:paraId="7EFB1B04" w14:textId="77777777" w:rsidR="00420C04" w:rsidRDefault="00420C04" w:rsidP="00420C04">
      <w:pPr>
        <w:pStyle w:val="CommentText"/>
      </w:pPr>
      <w:r>
        <w:rPr>
          <w:rStyle w:val="CommentReference"/>
        </w:rPr>
        <w:annotationRef/>
      </w:r>
      <w:r>
        <w:t>Check citation punctuation throughout.</w:t>
      </w:r>
    </w:p>
  </w:comment>
  <w:comment w:id="41" w:author="Walters, Kellie Jean" w:date="2024-07-30T10:52:00Z" w:initials="WKJ">
    <w:p w14:paraId="5D761345" w14:textId="77777777" w:rsidR="00F0480D" w:rsidRDefault="00F0480D" w:rsidP="00F0480D">
      <w:pPr>
        <w:pStyle w:val="CommentText"/>
      </w:pPr>
      <w:r>
        <w:rPr>
          <w:rStyle w:val="CommentReference"/>
        </w:rPr>
        <w:annotationRef/>
      </w:r>
      <w:r>
        <w:t xml:space="preserve">Haven’t discussed the parasitization of soil fungi and nematodes yet, so can’t say other. Only discussed plants. </w:t>
      </w:r>
    </w:p>
  </w:comment>
  <w:comment w:id="45" w:author="Walters, Kellie Jean" w:date="2024-07-30T10:59:00Z" w:initials="WKJ">
    <w:p w14:paraId="101DBE55" w14:textId="77777777" w:rsidR="00E87F87" w:rsidRDefault="00E87F87" w:rsidP="00E87F87">
      <w:pPr>
        <w:pStyle w:val="CommentText"/>
      </w:pPr>
      <w:r>
        <w:rPr>
          <w:rStyle w:val="CommentReference"/>
        </w:rPr>
        <w:annotationRef/>
      </w:r>
      <w:r>
        <w:t>All of the essential nutrients are important or the plant would not live. What do you mean by important? The amount needed by the plant?</w:t>
      </w:r>
    </w:p>
  </w:comment>
  <w:comment w:id="46" w:author="Walters, Kellie Jean" w:date="2024-07-30T11:07:00Z" w:initials="WKJ">
    <w:p w14:paraId="12CCE76E" w14:textId="77777777" w:rsidR="00040793" w:rsidRDefault="00040793" w:rsidP="00040793">
      <w:pPr>
        <w:pStyle w:val="CommentText"/>
      </w:pPr>
      <w:r>
        <w:rPr>
          <w:rStyle w:val="CommentReference"/>
        </w:rPr>
        <w:annotationRef/>
      </w:r>
      <w:r>
        <w:t>Consider including the chemical composition.</w:t>
      </w:r>
    </w:p>
  </w:comment>
  <w:comment w:id="47" w:author="Walters, Kellie Jean" w:date="2024-07-30T11:08:00Z" w:initials="WKJ">
    <w:p w14:paraId="59D714D1" w14:textId="77777777" w:rsidR="00040793" w:rsidRDefault="00040793" w:rsidP="00040793">
      <w:pPr>
        <w:pStyle w:val="CommentText"/>
      </w:pPr>
      <w:r>
        <w:rPr>
          <w:rStyle w:val="CommentReference"/>
        </w:rPr>
        <w:annotationRef/>
      </w:r>
      <w:r>
        <w:t>It would be interesting to discuss more in depth how Tricoderma influences mineralization (unless it is too complex as I’m assuming it may be).</w:t>
      </w:r>
    </w:p>
  </w:comment>
  <w:comment w:id="48" w:author="Walters, Kellie Jean" w:date="2024-07-30T11:09:00Z" w:initials="WKJ">
    <w:p w14:paraId="2B46760F" w14:textId="77777777" w:rsidR="00040793" w:rsidRDefault="00040793" w:rsidP="00040793">
      <w:pPr>
        <w:pStyle w:val="CommentText"/>
      </w:pPr>
      <w:r>
        <w:rPr>
          <w:rStyle w:val="CommentReference"/>
        </w:rPr>
        <w:annotationRef/>
      </w:r>
      <w:r>
        <w:t>Compared to what?</w:t>
      </w:r>
    </w:p>
  </w:comment>
  <w:comment w:id="49" w:author="Walters, Kellie Jean" w:date="2024-07-30T11:09:00Z" w:initials="WKJ">
    <w:p w14:paraId="492BF903" w14:textId="77777777" w:rsidR="00040793" w:rsidRDefault="00040793" w:rsidP="00040793">
      <w:pPr>
        <w:pStyle w:val="CommentText"/>
      </w:pPr>
      <w:r>
        <w:rPr>
          <w:rStyle w:val="CommentReference"/>
        </w:rPr>
        <w:annotationRef/>
      </w:r>
      <w:r>
        <w:t>Increase? Decrease? Compared to what?</w:t>
      </w:r>
    </w:p>
  </w:comment>
  <w:comment w:id="50" w:author="Walters, Kellie Jean" w:date="2024-07-30T11:10:00Z" w:initials="WKJ">
    <w:p w14:paraId="36FCC095" w14:textId="77777777" w:rsidR="00040793" w:rsidRDefault="00040793" w:rsidP="00040793">
      <w:pPr>
        <w:pStyle w:val="CommentText"/>
      </w:pPr>
      <w:r>
        <w:rPr>
          <w:rStyle w:val="CommentReference"/>
        </w:rPr>
        <w:annotationRef/>
      </w:r>
      <w:r>
        <w:t xml:space="preserve">Don’t need to say “significant”. If it’s not a significant difference, it shouldn’t be mentioned anyways. Or, it should be clearly stated that while it isn’t statistically significant, etc. </w:t>
      </w:r>
    </w:p>
  </w:comment>
  <w:comment w:id="51" w:author="Walters, Kellie Jean" w:date="2024-07-30T11:11:00Z" w:initials="WKJ">
    <w:p w14:paraId="1974DB77" w14:textId="77777777" w:rsidR="00040793" w:rsidRDefault="00040793" w:rsidP="00040793">
      <w:pPr>
        <w:pStyle w:val="CommentText"/>
      </w:pPr>
      <w:r>
        <w:rPr>
          <w:rStyle w:val="CommentReference"/>
        </w:rPr>
        <w:annotationRef/>
      </w:r>
      <w:r>
        <w:t>Sci name</w:t>
      </w:r>
    </w:p>
  </w:comment>
  <w:comment w:id="54" w:author="Walters, Kellie Jean" w:date="2024-07-30T11:17:00Z" w:initials="WKJ">
    <w:p w14:paraId="416F87A2" w14:textId="77777777" w:rsidR="0075510E" w:rsidRDefault="00886769" w:rsidP="0075510E">
      <w:pPr>
        <w:pStyle w:val="CommentText"/>
      </w:pPr>
      <w:r>
        <w:rPr>
          <w:rStyle w:val="CommentReference"/>
        </w:rPr>
        <w:annotationRef/>
      </w:r>
      <w:r w:rsidR="0075510E">
        <w:t>Some of these are single spaced and some are 1.5 with varied space between “paragraphs”</w:t>
      </w:r>
    </w:p>
  </w:comment>
  <w:comment w:id="64" w:author="Walters, Kellie Jean" w:date="2024-07-30T11:19:00Z" w:initials="WKJ">
    <w:p w14:paraId="152F36F4" w14:textId="77777777" w:rsidR="00A51EBE" w:rsidRDefault="00A51EBE" w:rsidP="00A51EBE">
      <w:pPr>
        <w:pStyle w:val="CommentText"/>
      </w:pPr>
      <w:r>
        <w:rPr>
          <w:rStyle w:val="CommentReference"/>
        </w:rPr>
        <w:annotationRef/>
      </w:r>
      <w:r>
        <w:t>spp. should not be italicized. Update throughout.</w:t>
      </w:r>
    </w:p>
  </w:comment>
  <w:comment w:id="68" w:author="Walters, Kellie Jean" w:date="2024-07-30T11:40:00Z" w:initials="WKJ">
    <w:p w14:paraId="1A8F402C" w14:textId="77777777" w:rsidR="001D2F78" w:rsidRDefault="001D2F78" w:rsidP="001D2F78">
      <w:pPr>
        <w:pStyle w:val="CommentText"/>
      </w:pPr>
      <w:r>
        <w:rPr>
          <w:rStyle w:val="CommentReference"/>
        </w:rPr>
        <w:annotationRef/>
      </w:r>
      <w:r>
        <w:t>Be consistent.</w:t>
      </w:r>
    </w:p>
  </w:comment>
  <w:comment w:id="69" w:author="Walters, Kellie Jean" w:date="2024-07-30T11:42:00Z" w:initials="WKJ">
    <w:p w14:paraId="35901231" w14:textId="77777777" w:rsidR="004D291B" w:rsidRDefault="004D291B" w:rsidP="004D291B">
      <w:pPr>
        <w:pStyle w:val="CommentText"/>
      </w:pPr>
      <w:r>
        <w:rPr>
          <w:rStyle w:val="CommentReference"/>
        </w:rPr>
        <w:annotationRef/>
      </w:r>
      <w:r>
        <w:t>See previous comments from chapter 1 and apply throughout this intro.</w:t>
      </w:r>
    </w:p>
  </w:comment>
  <w:comment w:id="76" w:author="Walters, Kellie Jean" w:date="2024-07-30T11:46:00Z" w:initials="WKJ">
    <w:p w14:paraId="1A91A4D0" w14:textId="77777777" w:rsidR="00F206F7" w:rsidRDefault="00F206F7" w:rsidP="00F206F7">
      <w:pPr>
        <w:pStyle w:val="CommentText"/>
      </w:pPr>
      <w:r>
        <w:rPr>
          <w:rStyle w:val="CommentReference"/>
        </w:rPr>
        <w:annotationRef/>
      </w:r>
      <w:r>
        <w:t>In the figure captions, the “T” in table and “F” in figure were not capitalized. I suggest updating this in the captions.</w:t>
      </w:r>
    </w:p>
  </w:comment>
  <w:comment w:id="77" w:author="Walters, Kellie Jean" w:date="2024-07-30T11:47:00Z" w:initials="WKJ">
    <w:p w14:paraId="579E0C9A" w14:textId="77777777" w:rsidR="00E36648" w:rsidRDefault="00E36648" w:rsidP="00E36648">
      <w:pPr>
        <w:pStyle w:val="CommentText"/>
      </w:pPr>
      <w:r>
        <w:rPr>
          <w:rStyle w:val="CommentReference"/>
        </w:rPr>
        <w:annotationRef/>
      </w:r>
      <w:r>
        <w:t>Updated to keep the terminology consistent with the abstract.</w:t>
      </w:r>
    </w:p>
  </w:comment>
  <w:comment w:id="78" w:author="Walters, Kellie Jean" w:date="2024-07-30T11:48:00Z" w:initials="WKJ">
    <w:p w14:paraId="0F12DE5D" w14:textId="77777777" w:rsidR="00545D67" w:rsidRDefault="00545D67" w:rsidP="00545D67">
      <w:pPr>
        <w:pStyle w:val="CommentText"/>
      </w:pPr>
      <w:r>
        <w:rPr>
          <w:rStyle w:val="CommentReference"/>
        </w:rPr>
        <w:annotationRef/>
      </w:r>
      <w:r>
        <w:t xml:space="preserve">What was considered a replicate? </w:t>
      </w:r>
    </w:p>
  </w:comment>
  <w:comment w:id="79" w:author="Walters, Kellie Jean" w:date="2024-07-30T11:50:00Z" w:initials="WKJ">
    <w:p w14:paraId="286DC09E" w14:textId="77777777" w:rsidR="009C7050" w:rsidRDefault="009C7050" w:rsidP="009C7050">
      <w:pPr>
        <w:pStyle w:val="CommentText"/>
      </w:pPr>
      <w:r>
        <w:rPr>
          <w:rStyle w:val="CommentReference"/>
        </w:rPr>
        <w:annotationRef/>
      </w:r>
      <w:r>
        <w:t>Sci name</w:t>
      </w:r>
    </w:p>
  </w:comment>
  <w:comment w:id="80" w:author="Walters, Kellie Jean" w:date="2024-07-30T11:54:00Z" w:initials="WKJ">
    <w:p w14:paraId="2BCB2334" w14:textId="77777777" w:rsidR="00040793" w:rsidRDefault="00040793" w:rsidP="00040793">
      <w:pPr>
        <w:pStyle w:val="CommentText"/>
      </w:pPr>
      <w:r>
        <w:rPr>
          <w:rStyle w:val="CommentReference"/>
        </w:rPr>
        <w:annotationRef/>
      </w:r>
      <w:r>
        <w:t>Size of seedling trays etc. Were they just irrigated or fertigated as well?</w:t>
      </w:r>
    </w:p>
  </w:comment>
  <w:comment w:id="81" w:author="Walters, Kellie Jean" w:date="2024-07-30T11:55:00Z" w:initials="WKJ">
    <w:p w14:paraId="2B123A50" w14:textId="77777777" w:rsidR="00040793" w:rsidRDefault="00040793" w:rsidP="00040793">
      <w:pPr>
        <w:pStyle w:val="CommentText"/>
      </w:pPr>
      <w:r>
        <w:rPr>
          <w:rStyle w:val="CommentReference"/>
        </w:rPr>
        <w:annotationRef/>
      </w:r>
      <w:r>
        <w:t>Were the seedlings 3 weeks old at transplant?</w:t>
      </w:r>
    </w:p>
  </w:comment>
  <w:comment w:id="87" w:author="Walters, Kellie Jean" w:date="2024-07-30T12:02:00Z" w:initials="WKJ">
    <w:p w14:paraId="2BDDE9A8" w14:textId="77777777" w:rsidR="006C2CF0" w:rsidRDefault="006C2CF0" w:rsidP="006C2CF0">
      <w:pPr>
        <w:pStyle w:val="CommentText"/>
      </w:pPr>
      <w:r>
        <w:rPr>
          <w:rStyle w:val="CommentReference"/>
        </w:rPr>
        <w:annotationRef/>
      </w:r>
      <w:r>
        <w:t xml:space="preserve">Why different amount and significant figures? </w:t>
      </w:r>
    </w:p>
  </w:comment>
  <w:comment w:id="98" w:author="Walters, Kellie Jean" w:date="2024-07-30T12:30:00Z" w:initials="WKJ">
    <w:p w14:paraId="0EE99A1A" w14:textId="77777777" w:rsidR="00040793" w:rsidRDefault="00040793" w:rsidP="00040793">
      <w:pPr>
        <w:pStyle w:val="CommentText"/>
      </w:pPr>
      <w:r>
        <w:rPr>
          <w:rStyle w:val="CommentReference"/>
        </w:rPr>
        <w:annotationRef/>
      </w:r>
      <w:r>
        <w:t>Why different sig figs in p values?</w:t>
      </w:r>
    </w:p>
  </w:comment>
  <w:comment w:id="99" w:author="Dalton, Caitlin" w:date="2024-08-07T19:33:00Z" w:initials="CD">
    <w:p w14:paraId="32C99842" w14:textId="77777777" w:rsidR="00040793" w:rsidRDefault="00040793" w:rsidP="00040793">
      <w:r>
        <w:rPr>
          <w:rStyle w:val="CommentReference"/>
        </w:rPr>
        <w:annotationRef/>
      </w:r>
      <w:r>
        <w:rPr>
          <w:sz w:val="20"/>
          <w:szCs w:val="20"/>
        </w:rPr>
        <w:t>Ran differently in SAS</w:t>
      </w:r>
    </w:p>
  </w:comment>
  <w:comment w:id="107" w:author="Walters, Kellie Jean" w:date="2024-07-30T13:08:00Z" w:initials="WKJ">
    <w:p w14:paraId="0CFDE4DE" w14:textId="77777777" w:rsidR="00D06C32" w:rsidRDefault="00D06C32" w:rsidP="00D06C32">
      <w:pPr>
        <w:pStyle w:val="CommentText"/>
      </w:pPr>
      <w:r>
        <w:rPr>
          <w:rStyle w:val="CommentReference"/>
        </w:rPr>
        <w:annotationRef/>
      </w:r>
      <w:r>
        <w:t>Add this above and below when paragraphs are structured like this and a figure reference is not already present.</w:t>
      </w:r>
    </w:p>
  </w:comment>
  <w:comment w:id="132" w:author="Walters, Kellie Jean" w:date="2024-07-30T14:49:00Z" w:initials="KW">
    <w:p w14:paraId="3925A52C" w14:textId="77777777" w:rsidR="002D22BE" w:rsidRDefault="002D22BE" w:rsidP="002D22BE">
      <w:pPr>
        <w:pStyle w:val="CommentText"/>
      </w:pPr>
      <w:r>
        <w:rPr>
          <w:rStyle w:val="CommentReference"/>
        </w:rPr>
        <w:annotationRef/>
      </w:r>
      <w:r>
        <w:t>This implies singular while “Tomatoes” and “have” implies plural. Needs to be consistent.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EFB1B04" w15:done="1"/>
  <w15:commentEx w15:paraId="5D761345" w15:done="1"/>
  <w15:commentEx w15:paraId="101DBE55" w15:done="1"/>
  <w15:commentEx w15:paraId="12CCE76E" w15:done="1"/>
  <w15:commentEx w15:paraId="59D714D1" w15:done="1"/>
  <w15:commentEx w15:paraId="2B46760F" w15:done="1"/>
  <w15:commentEx w15:paraId="492BF903" w15:done="1"/>
  <w15:commentEx w15:paraId="36FCC095" w15:done="1"/>
  <w15:commentEx w15:paraId="1974DB77" w15:done="1"/>
  <w15:commentEx w15:paraId="416F87A2" w15:done="1"/>
  <w15:commentEx w15:paraId="152F36F4" w15:done="1"/>
  <w15:commentEx w15:paraId="1A8F402C" w15:done="1"/>
  <w15:commentEx w15:paraId="35901231" w15:done="1"/>
  <w15:commentEx w15:paraId="1A91A4D0" w15:done="1"/>
  <w15:commentEx w15:paraId="579E0C9A" w15:done="1"/>
  <w15:commentEx w15:paraId="0F12DE5D" w15:done="1"/>
  <w15:commentEx w15:paraId="286DC09E" w15:done="1"/>
  <w15:commentEx w15:paraId="2BCB2334" w15:done="1"/>
  <w15:commentEx w15:paraId="2B123A50" w15:done="1"/>
  <w15:commentEx w15:paraId="2BDDE9A8" w15:done="1"/>
  <w15:commentEx w15:paraId="0EE99A1A" w15:done="1"/>
  <w15:commentEx w15:paraId="32C99842" w15:paraIdParent="0EE99A1A" w15:done="1"/>
  <w15:commentEx w15:paraId="0CFDE4DE" w15:done="1"/>
  <w15:commentEx w15:paraId="3925A52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5343DD" w16cex:dateUtc="2024-07-30T14:50:00Z"/>
  <w16cex:commentExtensible w16cex:durableId="2A53446F" w16cex:dateUtc="2024-07-30T14:52:00Z"/>
  <w16cex:commentExtensible w16cex:durableId="2A534611" w16cex:dateUtc="2024-07-30T14:59:00Z"/>
  <w16cex:commentExtensible w16cex:durableId="2A5347DC" w16cex:dateUtc="2024-07-30T15:07:00Z"/>
  <w16cex:commentExtensible w16cex:durableId="2A534826" w16cex:dateUtc="2024-07-30T15:08:00Z"/>
  <w16cex:commentExtensible w16cex:durableId="2A53484F" w16cex:dateUtc="2024-07-30T15:09:00Z"/>
  <w16cex:commentExtensible w16cex:durableId="2A534867" w16cex:dateUtc="2024-07-30T15:09:00Z"/>
  <w16cex:commentExtensible w16cex:durableId="2A5348B6" w16cex:dateUtc="2024-07-30T15:10:00Z"/>
  <w16cex:commentExtensible w16cex:durableId="2A5348CF" w16cex:dateUtc="2024-07-30T15:11:00Z"/>
  <w16cex:commentExtensible w16cex:durableId="2A534A45" w16cex:dateUtc="2024-07-30T15:17:00Z"/>
  <w16cex:commentExtensible w16cex:durableId="2A534AC3" w16cex:dateUtc="2024-07-30T15:19:00Z">
    <w16cex:extLst>
      <w16:ext w16:uri="{CE6994B0-6A32-4C9F-8C6B-6E91EDA988CE}">
        <cr:reactions xmlns:cr="http://schemas.microsoft.com/office/comments/2020/reactions">
          <cr:reaction reactionType="1">
            <cr:reactionInfo dateUtc="2024-08-06T14:52:53Z">
              <cr:user userId="S::cdalto12@vols.utk.edu::04ad13d0-2a42-4e91-a1e2-3e7eca625f6e" userProvider="AD" userName="Dalton, Caitlin"/>
            </cr:reactionInfo>
          </cr:reaction>
        </cr:reactions>
      </w16:ext>
    </w16cex:extLst>
  </w16cex:commentExtensible>
  <w16cex:commentExtensible w16cex:durableId="2A534FAF" w16cex:dateUtc="2024-07-30T15:40:00Z"/>
  <w16cex:commentExtensible w16cex:durableId="2A535036" w16cex:dateUtc="2024-07-30T15:42:00Z"/>
  <w16cex:commentExtensible w16cex:durableId="2A535118" w16cex:dateUtc="2024-07-30T15:46:00Z"/>
  <w16cex:commentExtensible w16cex:durableId="2A535165" w16cex:dateUtc="2024-07-30T15:47:00Z"/>
  <w16cex:commentExtensible w16cex:durableId="2A535181" w16cex:dateUtc="2024-07-30T15:48:00Z"/>
  <w16cex:commentExtensible w16cex:durableId="2A5351EC" w16cex:dateUtc="2024-07-30T15:50:00Z"/>
  <w16cex:commentExtensible w16cex:durableId="2A5352DB" w16cex:dateUtc="2024-07-30T15:54:00Z"/>
  <w16cex:commentExtensible w16cex:durableId="2A535320" w16cex:dateUtc="2024-07-30T15:55:00Z"/>
  <w16cex:commentExtensible w16cex:durableId="2A5354DE" w16cex:dateUtc="2024-07-30T16:02:00Z"/>
  <w16cex:commentExtensible w16cex:durableId="2A535B79" w16cex:dateUtc="2024-07-30T16:30:00Z"/>
  <w16cex:commentExtensible w16cex:durableId="5CE6BAE3" w16cex:dateUtc="2024-08-07T23:33:00Z"/>
  <w16cex:commentExtensible w16cex:durableId="2A53644D" w16cex:dateUtc="2024-07-30T17:08:00Z"/>
  <w16cex:commentExtensible w16cex:durableId="2A537BF3" w16cex:dateUtc="2024-07-30T18: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EFB1B04" w16cid:durableId="2A5343DD"/>
  <w16cid:commentId w16cid:paraId="5D761345" w16cid:durableId="2A53446F"/>
  <w16cid:commentId w16cid:paraId="101DBE55" w16cid:durableId="2A534611"/>
  <w16cid:commentId w16cid:paraId="12CCE76E" w16cid:durableId="2A5347DC"/>
  <w16cid:commentId w16cid:paraId="59D714D1" w16cid:durableId="2A534826"/>
  <w16cid:commentId w16cid:paraId="2B46760F" w16cid:durableId="2A53484F"/>
  <w16cid:commentId w16cid:paraId="492BF903" w16cid:durableId="2A534867"/>
  <w16cid:commentId w16cid:paraId="36FCC095" w16cid:durableId="2A5348B6"/>
  <w16cid:commentId w16cid:paraId="1974DB77" w16cid:durableId="2A5348CF"/>
  <w16cid:commentId w16cid:paraId="416F87A2" w16cid:durableId="2A534A45"/>
  <w16cid:commentId w16cid:paraId="152F36F4" w16cid:durableId="2A534AC3"/>
  <w16cid:commentId w16cid:paraId="1A8F402C" w16cid:durableId="2A534FAF"/>
  <w16cid:commentId w16cid:paraId="35901231" w16cid:durableId="2A535036"/>
  <w16cid:commentId w16cid:paraId="1A91A4D0" w16cid:durableId="2A535118"/>
  <w16cid:commentId w16cid:paraId="579E0C9A" w16cid:durableId="2A535165"/>
  <w16cid:commentId w16cid:paraId="0F12DE5D" w16cid:durableId="2A535181"/>
  <w16cid:commentId w16cid:paraId="286DC09E" w16cid:durableId="2A5351EC"/>
  <w16cid:commentId w16cid:paraId="2BCB2334" w16cid:durableId="2A5352DB"/>
  <w16cid:commentId w16cid:paraId="2B123A50" w16cid:durableId="2A535320"/>
  <w16cid:commentId w16cid:paraId="2BDDE9A8" w16cid:durableId="2A5354DE"/>
  <w16cid:commentId w16cid:paraId="0EE99A1A" w16cid:durableId="2A535B79"/>
  <w16cid:commentId w16cid:paraId="32C99842" w16cid:durableId="5CE6BAE3"/>
  <w16cid:commentId w16cid:paraId="0CFDE4DE" w16cid:durableId="2A53644D"/>
  <w16cid:commentId w16cid:paraId="3925A52C" w16cid:durableId="2A537B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0E924" w14:textId="77777777" w:rsidR="0074197A" w:rsidRDefault="0074197A">
      <w:r>
        <w:separator/>
      </w:r>
    </w:p>
  </w:endnote>
  <w:endnote w:type="continuationSeparator" w:id="0">
    <w:p w14:paraId="775F3229" w14:textId="77777777" w:rsidR="0074197A" w:rsidRDefault="00741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1" w:fontKey="{9AD5A57E-AF45-4A45-A2A0-A26AFEB8CA03}"/>
    <w:embedItalic r:id="rId2" w:fontKey="{57A50CA0-0243-42DB-A422-F27C2BC06CB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D251C1C2-EE6A-4A28-BD95-6AE86E1C2577}"/>
    <w:embedBold r:id="rId4" w:fontKey="{F364F7D2-7D33-492C-A3BF-DCA929456F84}"/>
    <w:embedItalic r:id="rId5" w:fontKey="{30E8F247-9047-40DE-A6CA-D455BF0B800C}"/>
  </w:font>
  <w:font w:name="Arial Nova">
    <w:charset w:val="00"/>
    <w:family w:val="swiss"/>
    <w:pitch w:val="variable"/>
    <w:sig w:usb0="0000028F" w:usb1="00000002" w:usb2="00000000" w:usb3="00000000" w:csb0="0000019F" w:csb1="00000000"/>
    <w:embedRegular r:id="rId6" w:fontKey="{84F13253-0C79-45A1-9A55-D4EE69D48265}"/>
    <w:embedBold r:id="rId7" w:fontKey="{47C06C17-FC27-43C1-8F5A-E0D43B4EDDAB}"/>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embedRegular r:id="rId8" w:fontKey="{FC529626-CA2B-4A6B-AD2D-8DE2799121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DE" w14:textId="7AA52FED" w:rsidR="008306C8" w:rsidRDefault="00851EB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5E3709">
      <w:rPr>
        <w:noProof/>
        <w:color w:val="000000"/>
      </w:rPr>
      <w:t>4</w:t>
    </w:r>
    <w:r>
      <w:rPr>
        <w:color w:val="000000"/>
      </w:rPr>
      <w:fldChar w:fldCharType="end"/>
    </w:r>
  </w:p>
  <w:p w14:paraId="000001DF" w14:textId="2E2C8432" w:rsidR="008306C8" w:rsidRDefault="00851EB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5E3709">
      <w:rPr>
        <w:noProof/>
        <w:color w:val="000000"/>
      </w:rPr>
      <w:t>4</w:t>
    </w:r>
    <w:r>
      <w:rPr>
        <w:color w:val="000000"/>
      </w:rPr>
      <w:fldChar w:fldCharType="end"/>
    </w:r>
  </w:p>
  <w:p w14:paraId="000001E0" w14:textId="77777777" w:rsidR="008306C8" w:rsidRDefault="008306C8">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DC" w14:textId="4EF208B8" w:rsidR="008306C8" w:rsidRDefault="00851EB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80575F">
      <w:rPr>
        <w:noProof/>
        <w:color w:val="000000"/>
      </w:rPr>
      <w:t>2</w:t>
    </w:r>
    <w:r>
      <w:rPr>
        <w:color w:val="000000"/>
      </w:rPr>
      <w:fldChar w:fldCharType="end"/>
    </w:r>
  </w:p>
  <w:p w14:paraId="000001DD" w14:textId="77777777" w:rsidR="008306C8" w:rsidRDefault="008306C8">
    <w:pPr>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E2" w14:textId="1588843E" w:rsidR="008306C8" w:rsidRDefault="00272963" w:rsidP="00BC0525">
    <w:pPr>
      <w:pBdr>
        <w:top w:val="nil"/>
        <w:left w:val="nil"/>
        <w:bottom w:val="nil"/>
        <w:right w:val="nil"/>
        <w:between w:val="nil"/>
      </w:pBdr>
      <w:tabs>
        <w:tab w:val="center" w:pos="4680"/>
        <w:tab w:val="right" w:pos="9360"/>
      </w:tabs>
      <w:jc w:val="center"/>
      <w:rPr>
        <w:color w:val="000000"/>
      </w:rPr>
    </w:pPr>
    <w:r>
      <w:rPr>
        <w:color w:val="000000"/>
      </w:rPr>
      <w:t>ii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66646" w14:textId="77777777" w:rsidR="0074197A" w:rsidRDefault="0074197A">
      <w:r>
        <w:separator/>
      </w:r>
    </w:p>
  </w:footnote>
  <w:footnote w:type="continuationSeparator" w:id="0">
    <w:p w14:paraId="4D050E72" w14:textId="77777777" w:rsidR="0074197A" w:rsidRDefault="00741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74373"/>
    <w:multiLevelType w:val="multilevel"/>
    <w:tmpl w:val="8A80E9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2DB3F5E"/>
    <w:multiLevelType w:val="multilevel"/>
    <w:tmpl w:val="556EF2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58729F8"/>
    <w:multiLevelType w:val="multilevel"/>
    <w:tmpl w:val="89CAA6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76B5423"/>
    <w:multiLevelType w:val="multilevel"/>
    <w:tmpl w:val="3A9828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7784822"/>
    <w:multiLevelType w:val="multilevel"/>
    <w:tmpl w:val="2B0019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7B67C18"/>
    <w:multiLevelType w:val="multilevel"/>
    <w:tmpl w:val="CE9A7C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8945873"/>
    <w:multiLevelType w:val="multilevel"/>
    <w:tmpl w:val="FA5664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8DB65AC"/>
    <w:multiLevelType w:val="multilevel"/>
    <w:tmpl w:val="7EBEB4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8FA1B46"/>
    <w:multiLevelType w:val="multilevel"/>
    <w:tmpl w:val="FBD24F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B3E7B60"/>
    <w:multiLevelType w:val="multilevel"/>
    <w:tmpl w:val="B30E8D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BE91BDD"/>
    <w:multiLevelType w:val="multilevel"/>
    <w:tmpl w:val="314C96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0BEE4E02"/>
    <w:multiLevelType w:val="multilevel"/>
    <w:tmpl w:val="CB0C25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0C735925"/>
    <w:multiLevelType w:val="multilevel"/>
    <w:tmpl w:val="70780F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0D9412A5"/>
    <w:multiLevelType w:val="multilevel"/>
    <w:tmpl w:val="FCF884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204615C"/>
    <w:multiLevelType w:val="multilevel"/>
    <w:tmpl w:val="A7E6A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2660D39"/>
    <w:multiLevelType w:val="multilevel"/>
    <w:tmpl w:val="F98AC1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2E33B3F"/>
    <w:multiLevelType w:val="multilevel"/>
    <w:tmpl w:val="5DC0E9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13A006D7"/>
    <w:multiLevelType w:val="multilevel"/>
    <w:tmpl w:val="42925A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13EF697E"/>
    <w:multiLevelType w:val="multilevel"/>
    <w:tmpl w:val="C284BA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14483122"/>
    <w:multiLevelType w:val="multilevel"/>
    <w:tmpl w:val="5636ED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176A7138"/>
    <w:multiLevelType w:val="multilevel"/>
    <w:tmpl w:val="5D62DD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18F93981"/>
    <w:multiLevelType w:val="multilevel"/>
    <w:tmpl w:val="84C039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1A67070D"/>
    <w:multiLevelType w:val="multilevel"/>
    <w:tmpl w:val="56DE1C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1A7C3D06"/>
    <w:multiLevelType w:val="multilevel"/>
    <w:tmpl w:val="80861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1BF66E5A"/>
    <w:multiLevelType w:val="multilevel"/>
    <w:tmpl w:val="68A618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1CF346FE"/>
    <w:multiLevelType w:val="multilevel"/>
    <w:tmpl w:val="92FC4C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1F424F37"/>
    <w:multiLevelType w:val="multilevel"/>
    <w:tmpl w:val="5328C1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1FDC78A1"/>
    <w:multiLevelType w:val="multilevel"/>
    <w:tmpl w:val="267AA0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00C1B58"/>
    <w:multiLevelType w:val="multilevel"/>
    <w:tmpl w:val="6DE8D1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0BA46D9"/>
    <w:multiLevelType w:val="multilevel"/>
    <w:tmpl w:val="622CB9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2C9B62E9"/>
    <w:multiLevelType w:val="multilevel"/>
    <w:tmpl w:val="92D2E5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2F1B6D86"/>
    <w:multiLevelType w:val="multilevel"/>
    <w:tmpl w:val="008435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0626654"/>
    <w:multiLevelType w:val="multilevel"/>
    <w:tmpl w:val="C52CB0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32175EC6"/>
    <w:multiLevelType w:val="multilevel"/>
    <w:tmpl w:val="3DE023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35C46032"/>
    <w:multiLevelType w:val="multilevel"/>
    <w:tmpl w:val="4DF654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35C63360"/>
    <w:multiLevelType w:val="multilevel"/>
    <w:tmpl w:val="44C822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38473E38"/>
    <w:multiLevelType w:val="hybridMultilevel"/>
    <w:tmpl w:val="38EA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8FD7B2D"/>
    <w:multiLevelType w:val="multilevel"/>
    <w:tmpl w:val="A454C7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391648A1"/>
    <w:multiLevelType w:val="multilevel"/>
    <w:tmpl w:val="153CDC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3AED65D7"/>
    <w:multiLevelType w:val="multilevel"/>
    <w:tmpl w:val="70D622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3F2A64AB"/>
    <w:multiLevelType w:val="multilevel"/>
    <w:tmpl w:val="8D3A59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3FAF4FB9"/>
    <w:multiLevelType w:val="multilevel"/>
    <w:tmpl w:val="625E1A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402B740B"/>
    <w:multiLevelType w:val="multilevel"/>
    <w:tmpl w:val="55C4A9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40553D63"/>
    <w:multiLevelType w:val="multilevel"/>
    <w:tmpl w:val="A4D888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41215611"/>
    <w:multiLevelType w:val="multilevel"/>
    <w:tmpl w:val="2A6488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435C7493"/>
    <w:multiLevelType w:val="multilevel"/>
    <w:tmpl w:val="EAAC60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43FE1F30"/>
    <w:multiLevelType w:val="multilevel"/>
    <w:tmpl w:val="3BDE16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44CB5D37"/>
    <w:multiLevelType w:val="multilevel"/>
    <w:tmpl w:val="A15CF1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470371C7"/>
    <w:multiLevelType w:val="multilevel"/>
    <w:tmpl w:val="82CC2D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7571B06"/>
    <w:multiLevelType w:val="multilevel"/>
    <w:tmpl w:val="CD7EE5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8117B0A"/>
    <w:multiLevelType w:val="multilevel"/>
    <w:tmpl w:val="DFE00D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48CD2DD2"/>
    <w:multiLevelType w:val="multilevel"/>
    <w:tmpl w:val="09C88E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4A987175"/>
    <w:multiLevelType w:val="multilevel"/>
    <w:tmpl w:val="D116EE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4ACC40CD"/>
    <w:multiLevelType w:val="multilevel"/>
    <w:tmpl w:val="64DA7A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4B821155"/>
    <w:multiLevelType w:val="multilevel"/>
    <w:tmpl w:val="3D9E32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4BE84BA6"/>
    <w:multiLevelType w:val="multilevel"/>
    <w:tmpl w:val="D97272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 w15:restartNumberingAfterBreak="0">
    <w:nsid w:val="4D544A7A"/>
    <w:multiLevelType w:val="multilevel"/>
    <w:tmpl w:val="E85EDF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4F5C395E"/>
    <w:multiLevelType w:val="multilevel"/>
    <w:tmpl w:val="0316CC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515624DE"/>
    <w:multiLevelType w:val="multilevel"/>
    <w:tmpl w:val="32101B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52D32172"/>
    <w:multiLevelType w:val="multilevel"/>
    <w:tmpl w:val="A07C3D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5572334B"/>
    <w:multiLevelType w:val="multilevel"/>
    <w:tmpl w:val="EB829E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5655346C"/>
    <w:multiLevelType w:val="multilevel"/>
    <w:tmpl w:val="B386A1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56CA43CE"/>
    <w:multiLevelType w:val="multilevel"/>
    <w:tmpl w:val="FB2081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588D634E"/>
    <w:multiLevelType w:val="multilevel"/>
    <w:tmpl w:val="F9306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59124772"/>
    <w:multiLevelType w:val="multilevel"/>
    <w:tmpl w:val="2C2862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5E831869"/>
    <w:multiLevelType w:val="multilevel"/>
    <w:tmpl w:val="33CEE3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5FC41E98"/>
    <w:multiLevelType w:val="multilevel"/>
    <w:tmpl w:val="EA64C2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67742AA8"/>
    <w:multiLevelType w:val="multilevel"/>
    <w:tmpl w:val="78F014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6A5F07B9"/>
    <w:multiLevelType w:val="multilevel"/>
    <w:tmpl w:val="EB4457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6B846512"/>
    <w:multiLevelType w:val="multilevel"/>
    <w:tmpl w:val="4D82FA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6C1C4611"/>
    <w:multiLevelType w:val="multilevel"/>
    <w:tmpl w:val="84D0C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6C375158"/>
    <w:multiLevelType w:val="multilevel"/>
    <w:tmpl w:val="C8E0DF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6C8859C3"/>
    <w:multiLevelType w:val="multilevel"/>
    <w:tmpl w:val="BFE2BE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6FF27636"/>
    <w:multiLevelType w:val="multilevel"/>
    <w:tmpl w:val="8354C6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7097120D"/>
    <w:multiLevelType w:val="multilevel"/>
    <w:tmpl w:val="3AC641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71E770D6"/>
    <w:multiLevelType w:val="multilevel"/>
    <w:tmpl w:val="19648B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74FF1C8F"/>
    <w:multiLevelType w:val="multilevel"/>
    <w:tmpl w:val="9F60A6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7519097D"/>
    <w:multiLevelType w:val="multilevel"/>
    <w:tmpl w:val="882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760E4994"/>
    <w:multiLevelType w:val="multilevel"/>
    <w:tmpl w:val="FBF6AD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79B01FD1"/>
    <w:multiLevelType w:val="multilevel"/>
    <w:tmpl w:val="95D217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79E33D79"/>
    <w:multiLevelType w:val="multilevel"/>
    <w:tmpl w:val="FCE479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1" w15:restartNumberingAfterBreak="0">
    <w:nsid w:val="7E6C37A7"/>
    <w:multiLevelType w:val="multilevel"/>
    <w:tmpl w:val="8F7E5E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7E86250B"/>
    <w:multiLevelType w:val="multilevel"/>
    <w:tmpl w:val="7D22F4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7E9C6CBE"/>
    <w:multiLevelType w:val="multilevel"/>
    <w:tmpl w:val="E1EA76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36542628">
    <w:abstractNumId w:val="16"/>
  </w:num>
  <w:num w:numId="2" w16cid:durableId="564725618">
    <w:abstractNumId w:val="3"/>
  </w:num>
  <w:num w:numId="3" w16cid:durableId="659771969">
    <w:abstractNumId w:val="32"/>
  </w:num>
  <w:num w:numId="4" w16cid:durableId="1823883938">
    <w:abstractNumId w:val="72"/>
  </w:num>
  <w:num w:numId="5" w16cid:durableId="104732169">
    <w:abstractNumId w:val="50"/>
  </w:num>
  <w:num w:numId="6" w16cid:durableId="2098360685">
    <w:abstractNumId w:val="13"/>
  </w:num>
  <w:num w:numId="7" w16cid:durableId="179588494">
    <w:abstractNumId w:val="44"/>
  </w:num>
  <w:num w:numId="8" w16cid:durableId="1118914430">
    <w:abstractNumId w:val="59"/>
  </w:num>
  <w:num w:numId="9" w16cid:durableId="312877324">
    <w:abstractNumId w:val="11"/>
  </w:num>
  <w:num w:numId="10" w16cid:durableId="211432178">
    <w:abstractNumId w:val="31"/>
  </w:num>
  <w:num w:numId="11" w16cid:durableId="243493116">
    <w:abstractNumId w:val="83"/>
  </w:num>
  <w:num w:numId="12" w16cid:durableId="615602052">
    <w:abstractNumId w:val="66"/>
  </w:num>
  <w:num w:numId="13" w16cid:durableId="1832257652">
    <w:abstractNumId w:val="24"/>
  </w:num>
  <w:num w:numId="14" w16cid:durableId="949777425">
    <w:abstractNumId w:val="38"/>
  </w:num>
  <w:num w:numId="15" w16cid:durableId="200092950">
    <w:abstractNumId w:val="68"/>
  </w:num>
  <w:num w:numId="16" w16cid:durableId="1824619278">
    <w:abstractNumId w:val="53"/>
  </w:num>
  <w:num w:numId="17" w16cid:durableId="696589618">
    <w:abstractNumId w:val="43"/>
  </w:num>
  <w:num w:numId="18" w16cid:durableId="222714878">
    <w:abstractNumId w:val="1"/>
  </w:num>
  <w:num w:numId="19" w16cid:durableId="973759070">
    <w:abstractNumId w:val="56"/>
  </w:num>
  <w:num w:numId="20" w16cid:durableId="1481461083">
    <w:abstractNumId w:val="37"/>
  </w:num>
  <w:num w:numId="21" w16cid:durableId="1039017694">
    <w:abstractNumId w:val="73"/>
  </w:num>
  <w:num w:numId="22" w16cid:durableId="904027218">
    <w:abstractNumId w:val="19"/>
  </w:num>
  <w:num w:numId="23" w16cid:durableId="308173822">
    <w:abstractNumId w:val="17"/>
  </w:num>
  <w:num w:numId="24" w16cid:durableId="1033074127">
    <w:abstractNumId w:val="74"/>
  </w:num>
  <w:num w:numId="25" w16cid:durableId="1595671615">
    <w:abstractNumId w:val="10"/>
  </w:num>
  <w:num w:numId="26" w16cid:durableId="1024137915">
    <w:abstractNumId w:val="8"/>
  </w:num>
  <w:num w:numId="27" w16cid:durableId="1684280567">
    <w:abstractNumId w:val="65"/>
  </w:num>
  <w:num w:numId="28" w16cid:durableId="209878020">
    <w:abstractNumId w:val="2"/>
  </w:num>
  <w:num w:numId="29" w16cid:durableId="1746608469">
    <w:abstractNumId w:val="33"/>
  </w:num>
  <w:num w:numId="30" w16cid:durableId="1080981274">
    <w:abstractNumId w:val="4"/>
  </w:num>
  <w:num w:numId="31" w16cid:durableId="13700112">
    <w:abstractNumId w:val="80"/>
  </w:num>
  <w:num w:numId="32" w16cid:durableId="2019885302">
    <w:abstractNumId w:val="70"/>
  </w:num>
  <w:num w:numId="33" w16cid:durableId="1135567885">
    <w:abstractNumId w:val="60"/>
  </w:num>
  <w:num w:numId="34" w16cid:durableId="87502581">
    <w:abstractNumId w:val="58"/>
  </w:num>
  <w:num w:numId="35" w16cid:durableId="1415665851">
    <w:abstractNumId w:val="63"/>
  </w:num>
  <w:num w:numId="36" w16cid:durableId="367219734">
    <w:abstractNumId w:val="22"/>
  </w:num>
  <w:num w:numId="37" w16cid:durableId="1020819659">
    <w:abstractNumId w:val="61"/>
  </w:num>
  <w:num w:numId="38" w16cid:durableId="955529305">
    <w:abstractNumId w:val="29"/>
  </w:num>
  <w:num w:numId="39" w16cid:durableId="2086604120">
    <w:abstractNumId w:val="48"/>
  </w:num>
  <w:num w:numId="40" w16cid:durableId="1913389434">
    <w:abstractNumId w:val="39"/>
  </w:num>
  <w:num w:numId="41" w16cid:durableId="781799544">
    <w:abstractNumId w:val="42"/>
  </w:num>
  <w:num w:numId="42" w16cid:durableId="1586839485">
    <w:abstractNumId w:val="20"/>
  </w:num>
  <w:num w:numId="43" w16cid:durableId="216160798">
    <w:abstractNumId w:val="78"/>
  </w:num>
  <w:num w:numId="44" w16cid:durableId="76363267">
    <w:abstractNumId w:val="49"/>
  </w:num>
  <w:num w:numId="45" w16cid:durableId="1207520320">
    <w:abstractNumId w:val="9"/>
  </w:num>
  <w:num w:numId="46" w16cid:durableId="188835358">
    <w:abstractNumId w:val="12"/>
  </w:num>
  <w:num w:numId="47" w16cid:durableId="427040477">
    <w:abstractNumId w:val="79"/>
  </w:num>
  <w:num w:numId="48" w16cid:durableId="284700878">
    <w:abstractNumId w:val="21"/>
  </w:num>
  <w:num w:numId="49" w16cid:durableId="1607809872">
    <w:abstractNumId w:val="81"/>
  </w:num>
  <w:num w:numId="50" w16cid:durableId="554001406">
    <w:abstractNumId w:val="18"/>
  </w:num>
  <w:num w:numId="51" w16cid:durableId="1459228726">
    <w:abstractNumId w:val="52"/>
  </w:num>
  <w:num w:numId="52" w16cid:durableId="1154568347">
    <w:abstractNumId w:val="62"/>
  </w:num>
  <w:num w:numId="53" w16cid:durableId="1987778299">
    <w:abstractNumId w:val="41"/>
  </w:num>
  <w:num w:numId="54" w16cid:durableId="27922285">
    <w:abstractNumId w:val="23"/>
  </w:num>
  <w:num w:numId="55" w16cid:durableId="1334335172">
    <w:abstractNumId w:val="6"/>
  </w:num>
  <w:num w:numId="56" w16cid:durableId="598414151">
    <w:abstractNumId w:val="77"/>
  </w:num>
  <w:num w:numId="57" w16cid:durableId="398017320">
    <w:abstractNumId w:val="40"/>
  </w:num>
  <w:num w:numId="58" w16cid:durableId="1504903882">
    <w:abstractNumId w:val="34"/>
  </w:num>
  <w:num w:numId="59" w16cid:durableId="1005285836">
    <w:abstractNumId w:val="27"/>
  </w:num>
  <w:num w:numId="60" w16cid:durableId="1942369881">
    <w:abstractNumId w:val="69"/>
  </w:num>
  <w:num w:numId="61" w16cid:durableId="1490055460">
    <w:abstractNumId w:val="55"/>
  </w:num>
  <w:num w:numId="62" w16cid:durableId="789472223">
    <w:abstractNumId w:val="0"/>
  </w:num>
  <w:num w:numId="63" w16cid:durableId="532427660">
    <w:abstractNumId w:val="30"/>
  </w:num>
  <w:num w:numId="64" w16cid:durableId="279146203">
    <w:abstractNumId w:val="15"/>
  </w:num>
  <w:num w:numId="65" w16cid:durableId="656617282">
    <w:abstractNumId w:val="35"/>
  </w:num>
  <w:num w:numId="66" w16cid:durableId="472069144">
    <w:abstractNumId w:val="47"/>
  </w:num>
  <w:num w:numId="67" w16cid:durableId="1590700063">
    <w:abstractNumId w:val="7"/>
  </w:num>
  <w:num w:numId="68" w16cid:durableId="870726003">
    <w:abstractNumId w:val="76"/>
  </w:num>
  <w:num w:numId="69" w16cid:durableId="978463259">
    <w:abstractNumId w:val="45"/>
  </w:num>
  <w:num w:numId="70" w16cid:durableId="1673947747">
    <w:abstractNumId w:val="25"/>
  </w:num>
  <w:num w:numId="71" w16cid:durableId="121971547">
    <w:abstractNumId w:val="71"/>
  </w:num>
  <w:num w:numId="72" w16cid:durableId="1568765693">
    <w:abstractNumId w:val="82"/>
  </w:num>
  <w:num w:numId="73" w16cid:durableId="308561041">
    <w:abstractNumId w:val="67"/>
  </w:num>
  <w:num w:numId="74" w16cid:durableId="1153176319">
    <w:abstractNumId w:val="57"/>
  </w:num>
  <w:num w:numId="75" w16cid:durableId="1824620531">
    <w:abstractNumId w:val="14"/>
  </w:num>
  <w:num w:numId="76" w16cid:durableId="1106463602">
    <w:abstractNumId w:val="46"/>
  </w:num>
  <w:num w:numId="77" w16cid:durableId="1950550586">
    <w:abstractNumId w:val="28"/>
  </w:num>
  <w:num w:numId="78" w16cid:durableId="1449619134">
    <w:abstractNumId w:val="54"/>
  </w:num>
  <w:num w:numId="79" w16cid:durableId="545144041">
    <w:abstractNumId w:val="51"/>
  </w:num>
  <w:num w:numId="80" w16cid:durableId="1038898181">
    <w:abstractNumId w:val="64"/>
  </w:num>
  <w:num w:numId="81" w16cid:durableId="1958024943">
    <w:abstractNumId w:val="5"/>
  </w:num>
  <w:num w:numId="82" w16cid:durableId="1097405467">
    <w:abstractNumId w:val="75"/>
  </w:num>
  <w:num w:numId="83" w16cid:durableId="1890415513">
    <w:abstractNumId w:val="26"/>
  </w:num>
  <w:num w:numId="84" w16cid:durableId="1799495632">
    <w:abstractNumId w:val="36"/>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Walters, Kellie Jean">
    <w15:presenceInfo w15:providerId="AD" w15:userId="S::waltersk@utk.edu::415931b9-236c-436f-beb7-81887238f13c"/>
  </w15:person>
  <w15:person w15:author="Dalton, Caitlin">
    <w15:presenceInfo w15:providerId="AD" w15:userId="S::cdalto12@vols.utk.edu::04ad13d0-2a42-4e91-a1e2-3e7eca625f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6C8"/>
    <w:rsid w:val="0000416C"/>
    <w:rsid w:val="00004980"/>
    <w:rsid w:val="00006D9F"/>
    <w:rsid w:val="00013583"/>
    <w:rsid w:val="0001589A"/>
    <w:rsid w:val="00016513"/>
    <w:rsid w:val="00017B47"/>
    <w:rsid w:val="00020DAA"/>
    <w:rsid w:val="00021B36"/>
    <w:rsid w:val="00023CA5"/>
    <w:rsid w:val="000255B6"/>
    <w:rsid w:val="000257E5"/>
    <w:rsid w:val="000259C2"/>
    <w:rsid w:val="00031C85"/>
    <w:rsid w:val="00032ABF"/>
    <w:rsid w:val="00035AD2"/>
    <w:rsid w:val="000360AD"/>
    <w:rsid w:val="000400A1"/>
    <w:rsid w:val="00040793"/>
    <w:rsid w:val="00040DA4"/>
    <w:rsid w:val="000454A9"/>
    <w:rsid w:val="000462B4"/>
    <w:rsid w:val="0004732E"/>
    <w:rsid w:val="000505A7"/>
    <w:rsid w:val="000517D7"/>
    <w:rsid w:val="00053EE2"/>
    <w:rsid w:val="00060044"/>
    <w:rsid w:val="000654A2"/>
    <w:rsid w:val="00065839"/>
    <w:rsid w:val="0007406A"/>
    <w:rsid w:val="00074575"/>
    <w:rsid w:val="00080D20"/>
    <w:rsid w:val="00081D79"/>
    <w:rsid w:val="000917DE"/>
    <w:rsid w:val="00095FE3"/>
    <w:rsid w:val="000A75E6"/>
    <w:rsid w:val="000B2B52"/>
    <w:rsid w:val="000B4FB8"/>
    <w:rsid w:val="000B539C"/>
    <w:rsid w:val="000B53F9"/>
    <w:rsid w:val="000B5502"/>
    <w:rsid w:val="000B679F"/>
    <w:rsid w:val="000C15F2"/>
    <w:rsid w:val="000C5A48"/>
    <w:rsid w:val="000C7599"/>
    <w:rsid w:val="000C7CD7"/>
    <w:rsid w:val="000D141F"/>
    <w:rsid w:val="000D6C6C"/>
    <w:rsid w:val="000E0E7C"/>
    <w:rsid w:val="000E6426"/>
    <w:rsid w:val="000F2844"/>
    <w:rsid w:val="000F3DCD"/>
    <w:rsid w:val="000F4C23"/>
    <w:rsid w:val="001024CA"/>
    <w:rsid w:val="00112CD4"/>
    <w:rsid w:val="00115234"/>
    <w:rsid w:val="00115616"/>
    <w:rsid w:val="001161F8"/>
    <w:rsid w:val="00117553"/>
    <w:rsid w:val="00117A57"/>
    <w:rsid w:val="00121682"/>
    <w:rsid w:val="0012287D"/>
    <w:rsid w:val="001246B6"/>
    <w:rsid w:val="001258E0"/>
    <w:rsid w:val="001267E9"/>
    <w:rsid w:val="00130BD7"/>
    <w:rsid w:val="001313EE"/>
    <w:rsid w:val="00135242"/>
    <w:rsid w:val="00142E8C"/>
    <w:rsid w:val="00147886"/>
    <w:rsid w:val="001512AB"/>
    <w:rsid w:val="00152923"/>
    <w:rsid w:val="00155290"/>
    <w:rsid w:val="001579B3"/>
    <w:rsid w:val="00170E51"/>
    <w:rsid w:val="00180F05"/>
    <w:rsid w:val="0018270A"/>
    <w:rsid w:val="00183297"/>
    <w:rsid w:val="00185CA5"/>
    <w:rsid w:val="00186589"/>
    <w:rsid w:val="001872EC"/>
    <w:rsid w:val="00187D56"/>
    <w:rsid w:val="0019015A"/>
    <w:rsid w:val="00191C1A"/>
    <w:rsid w:val="0019296C"/>
    <w:rsid w:val="001937EC"/>
    <w:rsid w:val="00194F8B"/>
    <w:rsid w:val="001A1280"/>
    <w:rsid w:val="001A2F7B"/>
    <w:rsid w:val="001A450F"/>
    <w:rsid w:val="001A528E"/>
    <w:rsid w:val="001A7107"/>
    <w:rsid w:val="001B19EC"/>
    <w:rsid w:val="001B44D6"/>
    <w:rsid w:val="001B5BF8"/>
    <w:rsid w:val="001B71BE"/>
    <w:rsid w:val="001C519D"/>
    <w:rsid w:val="001C5F86"/>
    <w:rsid w:val="001C7057"/>
    <w:rsid w:val="001D23ED"/>
    <w:rsid w:val="001D2F78"/>
    <w:rsid w:val="001E5525"/>
    <w:rsid w:val="001E5807"/>
    <w:rsid w:val="001E6169"/>
    <w:rsid w:val="001F1C13"/>
    <w:rsid w:val="001F260D"/>
    <w:rsid w:val="001F3AD6"/>
    <w:rsid w:val="001F45F3"/>
    <w:rsid w:val="001F4884"/>
    <w:rsid w:val="001F69FB"/>
    <w:rsid w:val="0020153B"/>
    <w:rsid w:val="00201F03"/>
    <w:rsid w:val="00205C9B"/>
    <w:rsid w:val="00206D76"/>
    <w:rsid w:val="00212C22"/>
    <w:rsid w:val="00215FF5"/>
    <w:rsid w:val="002179A8"/>
    <w:rsid w:val="0022338F"/>
    <w:rsid w:val="00224A43"/>
    <w:rsid w:val="0022684F"/>
    <w:rsid w:val="00226C0C"/>
    <w:rsid w:val="00233D68"/>
    <w:rsid w:val="00233F6D"/>
    <w:rsid w:val="00241011"/>
    <w:rsid w:val="002411F0"/>
    <w:rsid w:val="00242359"/>
    <w:rsid w:val="00244068"/>
    <w:rsid w:val="002457B1"/>
    <w:rsid w:val="00250E50"/>
    <w:rsid w:val="00251720"/>
    <w:rsid w:val="00251E5E"/>
    <w:rsid w:val="00251E6B"/>
    <w:rsid w:val="0025377E"/>
    <w:rsid w:val="002579CA"/>
    <w:rsid w:val="00260E02"/>
    <w:rsid w:val="002662A5"/>
    <w:rsid w:val="00270B77"/>
    <w:rsid w:val="00271660"/>
    <w:rsid w:val="00271D58"/>
    <w:rsid w:val="00271ED0"/>
    <w:rsid w:val="00272963"/>
    <w:rsid w:val="002755AB"/>
    <w:rsid w:val="002856B7"/>
    <w:rsid w:val="00286E06"/>
    <w:rsid w:val="00293630"/>
    <w:rsid w:val="00293D42"/>
    <w:rsid w:val="002A526E"/>
    <w:rsid w:val="002B06D8"/>
    <w:rsid w:val="002B22E3"/>
    <w:rsid w:val="002B62F9"/>
    <w:rsid w:val="002B7B16"/>
    <w:rsid w:val="002C0710"/>
    <w:rsid w:val="002C2C4C"/>
    <w:rsid w:val="002C3B8D"/>
    <w:rsid w:val="002C77A7"/>
    <w:rsid w:val="002D22BE"/>
    <w:rsid w:val="002D2480"/>
    <w:rsid w:val="002D3188"/>
    <w:rsid w:val="002E024F"/>
    <w:rsid w:val="002E23A9"/>
    <w:rsid w:val="002E4A59"/>
    <w:rsid w:val="002F5656"/>
    <w:rsid w:val="002F56B3"/>
    <w:rsid w:val="002F5B3B"/>
    <w:rsid w:val="00302A02"/>
    <w:rsid w:val="00305C73"/>
    <w:rsid w:val="003077A5"/>
    <w:rsid w:val="00310044"/>
    <w:rsid w:val="003169B2"/>
    <w:rsid w:val="003236BB"/>
    <w:rsid w:val="00323B0E"/>
    <w:rsid w:val="003315DB"/>
    <w:rsid w:val="00334051"/>
    <w:rsid w:val="00335335"/>
    <w:rsid w:val="003357EB"/>
    <w:rsid w:val="00336F91"/>
    <w:rsid w:val="00346170"/>
    <w:rsid w:val="003462F8"/>
    <w:rsid w:val="00350134"/>
    <w:rsid w:val="003503D7"/>
    <w:rsid w:val="00351FEB"/>
    <w:rsid w:val="00354252"/>
    <w:rsid w:val="00357BE3"/>
    <w:rsid w:val="00357C35"/>
    <w:rsid w:val="003625EE"/>
    <w:rsid w:val="0036396C"/>
    <w:rsid w:val="003677E2"/>
    <w:rsid w:val="00370740"/>
    <w:rsid w:val="0037124E"/>
    <w:rsid w:val="00372D4D"/>
    <w:rsid w:val="00385328"/>
    <w:rsid w:val="00385F0D"/>
    <w:rsid w:val="00391226"/>
    <w:rsid w:val="003919C3"/>
    <w:rsid w:val="0039487A"/>
    <w:rsid w:val="003A0A7C"/>
    <w:rsid w:val="003A56AB"/>
    <w:rsid w:val="003A60AB"/>
    <w:rsid w:val="003B23D4"/>
    <w:rsid w:val="003B6941"/>
    <w:rsid w:val="003C07D3"/>
    <w:rsid w:val="003C22ED"/>
    <w:rsid w:val="003C4315"/>
    <w:rsid w:val="003D092C"/>
    <w:rsid w:val="003D0D04"/>
    <w:rsid w:val="003D5EFF"/>
    <w:rsid w:val="003E1CA8"/>
    <w:rsid w:val="003F3582"/>
    <w:rsid w:val="003F5E90"/>
    <w:rsid w:val="003F6181"/>
    <w:rsid w:val="004001FF"/>
    <w:rsid w:val="00405CF7"/>
    <w:rsid w:val="00413E87"/>
    <w:rsid w:val="00415AD8"/>
    <w:rsid w:val="004202A0"/>
    <w:rsid w:val="00420C04"/>
    <w:rsid w:val="00421D52"/>
    <w:rsid w:val="0042239A"/>
    <w:rsid w:val="0042400D"/>
    <w:rsid w:val="00424D28"/>
    <w:rsid w:val="0042520E"/>
    <w:rsid w:val="00426D1E"/>
    <w:rsid w:val="00430C03"/>
    <w:rsid w:val="00432D05"/>
    <w:rsid w:val="00435A41"/>
    <w:rsid w:val="00436917"/>
    <w:rsid w:val="004410C7"/>
    <w:rsid w:val="00444C12"/>
    <w:rsid w:val="0044566A"/>
    <w:rsid w:val="00450F17"/>
    <w:rsid w:val="00453CA1"/>
    <w:rsid w:val="004547A5"/>
    <w:rsid w:val="00462427"/>
    <w:rsid w:val="004703D5"/>
    <w:rsid w:val="00470B84"/>
    <w:rsid w:val="00472BB7"/>
    <w:rsid w:val="00472CE6"/>
    <w:rsid w:val="004749BA"/>
    <w:rsid w:val="00477BE7"/>
    <w:rsid w:val="00481C6A"/>
    <w:rsid w:val="004823D2"/>
    <w:rsid w:val="00483AC9"/>
    <w:rsid w:val="00487ECE"/>
    <w:rsid w:val="00490714"/>
    <w:rsid w:val="00490C54"/>
    <w:rsid w:val="004915DF"/>
    <w:rsid w:val="00492809"/>
    <w:rsid w:val="00493B0A"/>
    <w:rsid w:val="00494E25"/>
    <w:rsid w:val="004A01EB"/>
    <w:rsid w:val="004A0CEE"/>
    <w:rsid w:val="004A5BAF"/>
    <w:rsid w:val="004B34D9"/>
    <w:rsid w:val="004B3D74"/>
    <w:rsid w:val="004B4EA9"/>
    <w:rsid w:val="004B7625"/>
    <w:rsid w:val="004C04DB"/>
    <w:rsid w:val="004C2105"/>
    <w:rsid w:val="004C258C"/>
    <w:rsid w:val="004C2EF3"/>
    <w:rsid w:val="004C35D6"/>
    <w:rsid w:val="004C45F7"/>
    <w:rsid w:val="004C5EFE"/>
    <w:rsid w:val="004D291B"/>
    <w:rsid w:val="004D462F"/>
    <w:rsid w:val="004D754D"/>
    <w:rsid w:val="004E1AAE"/>
    <w:rsid w:val="004E1B3C"/>
    <w:rsid w:val="004E45F5"/>
    <w:rsid w:val="004E46C8"/>
    <w:rsid w:val="004E4792"/>
    <w:rsid w:val="004E55B9"/>
    <w:rsid w:val="004F02D6"/>
    <w:rsid w:val="004F4C50"/>
    <w:rsid w:val="004F5A2B"/>
    <w:rsid w:val="004F6CDF"/>
    <w:rsid w:val="00501790"/>
    <w:rsid w:val="00504611"/>
    <w:rsid w:val="005055E6"/>
    <w:rsid w:val="00507DB2"/>
    <w:rsid w:val="00511883"/>
    <w:rsid w:val="00512DA8"/>
    <w:rsid w:val="00513B69"/>
    <w:rsid w:val="005169B5"/>
    <w:rsid w:val="005169C8"/>
    <w:rsid w:val="005233CB"/>
    <w:rsid w:val="00525733"/>
    <w:rsid w:val="00526925"/>
    <w:rsid w:val="00530BD7"/>
    <w:rsid w:val="00533846"/>
    <w:rsid w:val="00533A13"/>
    <w:rsid w:val="00540EBD"/>
    <w:rsid w:val="005413F6"/>
    <w:rsid w:val="00542A16"/>
    <w:rsid w:val="0054471B"/>
    <w:rsid w:val="00544D28"/>
    <w:rsid w:val="00545D67"/>
    <w:rsid w:val="0054720C"/>
    <w:rsid w:val="00547F2E"/>
    <w:rsid w:val="00556F65"/>
    <w:rsid w:val="00566AA1"/>
    <w:rsid w:val="00570134"/>
    <w:rsid w:val="005710AB"/>
    <w:rsid w:val="00572A10"/>
    <w:rsid w:val="005768C7"/>
    <w:rsid w:val="00583C02"/>
    <w:rsid w:val="005845F1"/>
    <w:rsid w:val="005918BC"/>
    <w:rsid w:val="0059371D"/>
    <w:rsid w:val="005A09FA"/>
    <w:rsid w:val="005A1C62"/>
    <w:rsid w:val="005A254D"/>
    <w:rsid w:val="005A2E66"/>
    <w:rsid w:val="005A463C"/>
    <w:rsid w:val="005A75DD"/>
    <w:rsid w:val="005A7A60"/>
    <w:rsid w:val="005B00A1"/>
    <w:rsid w:val="005B26BA"/>
    <w:rsid w:val="005B7F84"/>
    <w:rsid w:val="005C1C34"/>
    <w:rsid w:val="005C2E79"/>
    <w:rsid w:val="005C3E88"/>
    <w:rsid w:val="005C5DC1"/>
    <w:rsid w:val="005D0740"/>
    <w:rsid w:val="005D0CB3"/>
    <w:rsid w:val="005D14C7"/>
    <w:rsid w:val="005D14CF"/>
    <w:rsid w:val="005D1D7E"/>
    <w:rsid w:val="005D5D29"/>
    <w:rsid w:val="005D7B31"/>
    <w:rsid w:val="005E0865"/>
    <w:rsid w:val="005E3709"/>
    <w:rsid w:val="005E4C46"/>
    <w:rsid w:val="005E4C9A"/>
    <w:rsid w:val="005E56D3"/>
    <w:rsid w:val="005E5C74"/>
    <w:rsid w:val="005E5FAC"/>
    <w:rsid w:val="005F1A0B"/>
    <w:rsid w:val="005F34C4"/>
    <w:rsid w:val="005F7D1F"/>
    <w:rsid w:val="005F7EBC"/>
    <w:rsid w:val="006012D7"/>
    <w:rsid w:val="006129CB"/>
    <w:rsid w:val="00612BA4"/>
    <w:rsid w:val="00613DED"/>
    <w:rsid w:val="0061532B"/>
    <w:rsid w:val="00617FE2"/>
    <w:rsid w:val="0062051A"/>
    <w:rsid w:val="00622043"/>
    <w:rsid w:val="006248F9"/>
    <w:rsid w:val="00625548"/>
    <w:rsid w:val="00625AC6"/>
    <w:rsid w:val="006265AD"/>
    <w:rsid w:val="0063428B"/>
    <w:rsid w:val="00635099"/>
    <w:rsid w:val="00635FF6"/>
    <w:rsid w:val="006446A8"/>
    <w:rsid w:val="00650590"/>
    <w:rsid w:val="00652742"/>
    <w:rsid w:val="00656D1E"/>
    <w:rsid w:val="00657BD4"/>
    <w:rsid w:val="00657F51"/>
    <w:rsid w:val="00670F6B"/>
    <w:rsid w:val="00692138"/>
    <w:rsid w:val="00692366"/>
    <w:rsid w:val="00693899"/>
    <w:rsid w:val="00696B9F"/>
    <w:rsid w:val="00696F64"/>
    <w:rsid w:val="0069703E"/>
    <w:rsid w:val="00697219"/>
    <w:rsid w:val="006A12AD"/>
    <w:rsid w:val="006A5B25"/>
    <w:rsid w:val="006A6BA9"/>
    <w:rsid w:val="006A7D83"/>
    <w:rsid w:val="006B1A52"/>
    <w:rsid w:val="006B60DF"/>
    <w:rsid w:val="006C010A"/>
    <w:rsid w:val="006C2CF0"/>
    <w:rsid w:val="006C5FA1"/>
    <w:rsid w:val="006D45A3"/>
    <w:rsid w:val="006D65FB"/>
    <w:rsid w:val="006E1638"/>
    <w:rsid w:val="006E3403"/>
    <w:rsid w:val="006F022D"/>
    <w:rsid w:val="006F135C"/>
    <w:rsid w:val="006F4961"/>
    <w:rsid w:val="006F57CE"/>
    <w:rsid w:val="006F5973"/>
    <w:rsid w:val="0070043C"/>
    <w:rsid w:val="007029A9"/>
    <w:rsid w:val="007035C0"/>
    <w:rsid w:val="00703E0A"/>
    <w:rsid w:val="00705227"/>
    <w:rsid w:val="00707C80"/>
    <w:rsid w:val="00711917"/>
    <w:rsid w:val="00712801"/>
    <w:rsid w:val="00716629"/>
    <w:rsid w:val="00722A46"/>
    <w:rsid w:val="00722BBB"/>
    <w:rsid w:val="00726658"/>
    <w:rsid w:val="00726992"/>
    <w:rsid w:val="0072796C"/>
    <w:rsid w:val="00730A57"/>
    <w:rsid w:val="00735AEF"/>
    <w:rsid w:val="00740905"/>
    <w:rsid w:val="0074197A"/>
    <w:rsid w:val="00743A73"/>
    <w:rsid w:val="00745AB8"/>
    <w:rsid w:val="00746B63"/>
    <w:rsid w:val="00753266"/>
    <w:rsid w:val="0075510E"/>
    <w:rsid w:val="007556A0"/>
    <w:rsid w:val="00760974"/>
    <w:rsid w:val="00761342"/>
    <w:rsid w:val="00765F4D"/>
    <w:rsid w:val="00770887"/>
    <w:rsid w:val="007731E5"/>
    <w:rsid w:val="00774131"/>
    <w:rsid w:val="007816AF"/>
    <w:rsid w:val="0078487C"/>
    <w:rsid w:val="00791662"/>
    <w:rsid w:val="00793D95"/>
    <w:rsid w:val="00795C87"/>
    <w:rsid w:val="00795F97"/>
    <w:rsid w:val="00796BAA"/>
    <w:rsid w:val="00797773"/>
    <w:rsid w:val="007A0023"/>
    <w:rsid w:val="007A2E96"/>
    <w:rsid w:val="007A30A2"/>
    <w:rsid w:val="007A456D"/>
    <w:rsid w:val="007B2C0C"/>
    <w:rsid w:val="007B39DB"/>
    <w:rsid w:val="007B507C"/>
    <w:rsid w:val="007B5879"/>
    <w:rsid w:val="007B5CA9"/>
    <w:rsid w:val="007B6ED1"/>
    <w:rsid w:val="007B7046"/>
    <w:rsid w:val="007B7519"/>
    <w:rsid w:val="007B777E"/>
    <w:rsid w:val="007C1CAA"/>
    <w:rsid w:val="007D0256"/>
    <w:rsid w:val="007D1EAB"/>
    <w:rsid w:val="007D3945"/>
    <w:rsid w:val="007D467B"/>
    <w:rsid w:val="007E02A4"/>
    <w:rsid w:val="007E2F0A"/>
    <w:rsid w:val="007E4E81"/>
    <w:rsid w:val="007F1D76"/>
    <w:rsid w:val="007F60E8"/>
    <w:rsid w:val="008038E6"/>
    <w:rsid w:val="0080575F"/>
    <w:rsid w:val="008074AB"/>
    <w:rsid w:val="00810360"/>
    <w:rsid w:val="00817E58"/>
    <w:rsid w:val="008211C7"/>
    <w:rsid w:val="00822C51"/>
    <w:rsid w:val="00822D02"/>
    <w:rsid w:val="00823719"/>
    <w:rsid w:val="00823BFA"/>
    <w:rsid w:val="00823C9E"/>
    <w:rsid w:val="008306C8"/>
    <w:rsid w:val="00830806"/>
    <w:rsid w:val="00831A7D"/>
    <w:rsid w:val="0084024D"/>
    <w:rsid w:val="0084090D"/>
    <w:rsid w:val="00842BC4"/>
    <w:rsid w:val="00851EB0"/>
    <w:rsid w:val="00852D2E"/>
    <w:rsid w:val="00855084"/>
    <w:rsid w:val="0085621D"/>
    <w:rsid w:val="00861F23"/>
    <w:rsid w:val="00862546"/>
    <w:rsid w:val="00863CB8"/>
    <w:rsid w:val="00864C56"/>
    <w:rsid w:val="0087145D"/>
    <w:rsid w:val="0087491B"/>
    <w:rsid w:val="00877863"/>
    <w:rsid w:val="00881EB3"/>
    <w:rsid w:val="00886769"/>
    <w:rsid w:val="0089196F"/>
    <w:rsid w:val="00891F34"/>
    <w:rsid w:val="008951E5"/>
    <w:rsid w:val="008964F9"/>
    <w:rsid w:val="00896BB2"/>
    <w:rsid w:val="00897BC7"/>
    <w:rsid w:val="008A150E"/>
    <w:rsid w:val="008A1C11"/>
    <w:rsid w:val="008A451A"/>
    <w:rsid w:val="008A5489"/>
    <w:rsid w:val="008A58B3"/>
    <w:rsid w:val="008B5D4A"/>
    <w:rsid w:val="008B7668"/>
    <w:rsid w:val="008C21CC"/>
    <w:rsid w:val="008C3E83"/>
    <w:rsid w:val="008C3FD8"/>
    <w:rsid w:val="008C521C"/>
    <w:rsid w:val="008C6767"/>
    <w:rsid w:val="008C6C4E"/>
    <w:rsid w:val="008D0247"/>
    <w:rsid w:val="008D3559"/>
    <w:rsid w:val="008D4C1F"/>
    <w:rsid w:val="008E084B"/>
    <w:rsid w:val="008E10FC"/>
    <w:rsid w:val="008E3482"/>
    <w:rsid w:val="008E4AEA"/>
    <w:rsid w:val="008F064A"/>
    <w:rsid w:val="008F0AFC"/>
    <w:rsid w:val="008F11D7"/>
    <w:rsid w:val="009023DA"/>
    <w:rsid w:val="00904AE7"/>
    <w:rsid w:val="009050AF"/>
    <w:rsid w:val="00905681"/>
    <w:rsid w:val="00906228"/>
    <w:rsid w:val="0091192B"/>
    <w:rsid w:val="009124F2"/>
    <w:rsid w:val="0091668C"/>
    <w:rsid w:val="00917F64"/>
    <w:rsid w:val="009248F2"/>
    <w:rsid w:val="0092615E"/>
    <w:rsid w:val="0092627C"/>
    <w:rsid w:val="009262C3"/>
    <w:rsid w:val="0092797C"/>
    <w:rsid w:val="00931806"/>
    <w:rsid w:val="0093532C"/>
    <w:rsid w:val="0093598E"/>
    <w:rsid w:val="00937173"/>
    <w:rsid w:val="00937223"/>
    <w:rsid w:val="00940D9C"/>
    <w:rsid w:val="0094381E"/>
    <w:rsid w:val="00946948"/>
    <w:rsid w:val="00947890"/>
    <w:rsid w:val="00947B12"/>
    <w:rsid w:val="00947BE7"/>
    <w:rsid w:val="00953F54"/>
    <w:rsid w:val="009578A9"/>
    <w:rsid w:val="009578B2"/>
    <w:rsid w:val="00957E8C"/>
    <w:rsid w:val="009600D7"/>
    <w:rsid w:val="009602DA"/>
    <w:rsid w:val="0096430F"/>
    <w:rsid w:val="009739BF"/>
    <w:rsid w:val="00977020"/>
    <w:rsid w:val="00983C60"/>
    <w:rsid w:val="00984662"/>
    <w:rsid w:val="009A097D"/>
    <w:rsid w:val="009A1D8E"/>
    <w:rsid w:val="009A76BD"/>
    <w:rsid w:val="009B0737"/>
    <w:rsid w:val="009B2132"/>
    <w:rsid w:val="009B3A68"/>
    <w:rsid w:val="009B4E83"/>
    <w:rsid w:val="009C065C"/>
    <w:rsid w:val="009C37B3"/>
    <w:rsid w:val="009C40BD"/>
    <w:rsid w:val="009C7050"/>
    <w:rsid w:val="009D008B"/>
    <w:rsid w:val="009D02C9"/>
    <w:rsid w:val="009D1FDF"/>
    <w:rsid w:val="009D4AD4"/>
    <w:rsid w:val="009D6DFD"/>
    <w:rsid w:val="009D7F36"/>
    <w:rsid w:val="009E43CF"/>
    <w:rsid w:val="009E45A0"/>
    <w:rsid w:val="009E5A5D"/>
    <w:rsid w:val="009F2E39"/>
    <w:rsid w:val="009F3320"/>
    <w:rsid w:val="009F3AC4"/>
    <w:rsid w:val="009F4A0E"/>
    <w:rsid w:val="009F6291"/>
    <w:rsid w:val="009F7451"/>
    <w:rsid w:val="00A004C0"/>
    <w:rsid w:val="00A01790"/>
    <w:rsid w:val="00A019EA"/>
    <w:rsid w:val="00A068F5"/>
    <w:rsid w:val="00A069C0"/>
    <w:rsid w:val="00A06CD4"/>
    <w:rsid w:val="00A10CB4"/>
    <w:rsid w:val="00A11456"/>
    <w:rsid w:val="00A129F1"/>
    <w:rsid w:val="00A13D12"/>
    <w:rsid w:val="00A161F1"/>
    <w:rsid w:val="00A20436"/>
    <w:rsid w:val="00A21952"/>
    <w:rsid w:val="00A23728"/>
    <w:rsid w:val="00A24455"/>
    <w:rsid w:val="00A273D1"/>
    <w:rsid w:val="00A31DBB"/>
    <w:rsid w:val="00A32D94"/>
    <w:rsid w:val="00A40F6F"/>
    <w:rsid w:val="00A464FE"/>
    <w:rsid w:val="00A46F66"/>
    <w:rsid w:val="00A478DC"/>
    <w:rsid w:val="00A503E4"/>
    <w:rsid w:val="00A510C1"/>
    <w:rsid w:val="00A51EBE"/>
    <w:rsid w:val="00A548D5"/>
    <w:rsid w:val="00A5729B"/>
    <w:rsid w:val="00A60145"/>
    <w:rsid w:val="00A61246"/>
    <w:rsid w:val="00A61F48"/>
    <w:rsid w:val="00A62012"/>
    <w:rsid w:val="00A6692F"/>
    <w:rsid w:val="00A70C07"/>
    <w:rsid w:val="00A725F5"/>
    <w:rsid w:val="00A73C5E"/>
    <w:rsid w:val="00A8102D"/>
    <w:rsid w:val="00A8634A"/>
    <w:rsid w:val="00A9075E"/>
    <w:rsid w:val="00A908F1"/>
    <w:rsid w:val="00A911A1"/>
    <w:rsid w:val="00A91647"/>
    <w:rsid w:val="00A95884"/>
    <w:rsid w:val="00A96D32"/>
    <w:rsid w:val="00AA4CF8"/>
    <w:rsid w:val="00AA72C4"/>
    <w:rsid w:val="00AA7A6A"/>
    <w:rsid w:val="00AB127E"/>
    <w:rsid w:val="00AB61F7"/>
    <w:rsid w:val="00AC337F"/>
    <w:rsid w:val="00AC52A6"/>
    <w:rsid w:val="00AC548D"/>
    <w:rsid w:val="00AC54E0"/>
    <w:rsid w:val="00AC6692"/>
    <w:rsid w:val="00AC7DF1"/>
    <w:rsid w:val="00AD16D6"/>
    <w:rsid w:val="00AD33F7"/>
    <w:rsid w:val="00AD5668"/>
    <w:rsid w:val="00AD5A7C"/>
    <w:rsid w:val="00AD671D"/>
    <w:rsid w:val="00AD7306"/>
    <w:rsid w:val="00AE0589"/>
    <w:rsid w:val="00AE1167"/>
    <w:rsid w:val="00AF63D4"/>
    <w:rsid w:val="00B06E29"/>
    <w:rsid w:val="00B1011C"/>
    <w:rsid w:val="00B11CFA"/>
    <w:rsid w:val="00B124E3"/>
    <w:rsid w:val="00B12A33"/>
    <w:rsid w:val="00B142A6"/>
    <w:rsid w:val="00B15841"/>
    <w:rsid w:val="00B22476"/>
    <w:rsid w:val="00B241FC"/>
    <w:rsid w:val="00B31282"/>
    <w:rsid w:val="00B31956"/>
    <w:rsid w:val="00B324B1"/>
    <w:rsid w:val="00B32B4B"/>
    <w:rsid w:val="00B3517A"/>
    <w:rsid w:val="00B364D0"/>
    <w:rsid w:val="00B365FD"/>
    <w:rsid w:val="00B3708D"/>
    <w:rsid w:val="00B376C0"/>
    <w:rsid w:val="00B44B7F"/>
    <w:rsid w:val="00B505D3"/>
    <w:rsid w:val="00B552DE"/>
    <w:rsid w:val="00B5598A"/>
    <w:rsid w:val="00B57DA3"/>
    <w:rsid w:val="00B607A2"/>
    <w:rsid w:val="00B62D5F"/>
    <w:rsid w:val="00B63E08"/>
    <w:rsid w:val="00B649E2"/>
    <w:rsid w:val="00B6583C"/>
    <w:rsid w:val="00B658A4"/>
    <w:rsid w:val="00B67169"/>
    <w:rsid w:val="00B67B11"/>
    <w:rsid w:val="00B67DB7"/>
    <w:rsid w:val="00B7224D"/>
    <w:rsid w:val="00B72C1E"/>
    <w:rsid w:val="00B77BAB"/>
    <w:rsid w:val="00B945A6"/>
    <w:rsid w:val="00B97CB8"/>
    <w:rsid w:val="00BA195D"/>
    <w:rsid w:val="00BA1E65"/>
    <w:rsid w:val="00BA29B8"/>
    <w:rsid w:val="00BA4D11"/>
    <w:rsid w:val="00BA5913"/>
    <w:rsid w:val="00BA79CF"/>
    <w:rsid w:val="00BB17CF"/>
    <w:rsid w:val="00BB1AE4"/>
    <w:rsid w:val="00BB3AC9"/>
    <w:rsid w:val="00BC0525"/>
    <w:rsid w:val="00BC293E"/>
    <w:rsid w:val="00BC34E3"/>
    <w:rsid w:val="00BD09BF"/>
    <w:rsid w:val="00BD129D"/>
    <w:rsid w:val="00BD498C"/>
    <w:rsid w:val="00BD4FA5"/>
    <w:rsid w:val="00BD72A3"/>
    <w:rsid w:val="00BE0FCF"/>
    <w:rsid w:val="00BE676C"/>
    <w:rsid w:val="00BF28F3"/>
    <w:rsid w:val="00BF3CE8"/>
    <w:rsid w:val="00BF4793"/>
    <w:rsid w:val="00BF571C"/>
    <w:rsid w:val="00BF733A"/>
    <w:rsid w:val="00C01483"/>
    <w:rsid w:val="00C01BD9"/>
    <w:rsid w:val="00C11963"/>
    <w:rsid w:val="00C26E2B"/>
    <w:rsid w:val="00C37427"/>
    <w:rsid w:val="00C41420"/>
    <w:rsid w:val="00C433D7"/>
    <w:rsid w:val="00C45056"/>
    <w:rsid w:val="00C545D9"/>
    <w:rsid w:val="00C56E18"/>
    <w:rsid w:val="00C611C6"/>
    <w:rsid w:val="00C61B82"/>
    <w:rsid w:val="00C63338"/>
    <w:rsid w:val="00C6639A"/>
    <w:rsid w:val="00C7327D"/>
    <w:rsid w:val="00C75327"/>
    <w:rsid w:val="00C7671D"/>
    <w:rsid w:val="00C8340B"/>
    <w:rsid w:val="00C90485"/>
    <w:rsid w:val="00C90EC9"/>
    <w:rsid w:val="00C94723"/>
    <w:rsid w:val="00C964FE"/>
    <w:rsid w:val="00CA4381"/>
    <w:rsid w:val="00CA4C23"/>
    <w:rsid w:val="00CA4F8E"/>
    <w:rsid w:val="00CA6242"/>
    <w:rsid w:val="00CB4C59"/>
    <w:rsid w:val="00CB5A36"/>
    <w:rsid w:val="00CB7232"/>
    <w:rsid w:val="00CB7480"/>
    <w:rsid w:val="00CB7EA0"/>
    <w:rsid w:val="00CC0628"/>
    <w:rsid w:val="00CC2DA6"/>
    <w:rsid w:val="00CC3ADA"/>
    <w:rsid w:val="00CD2C57"/>
    <w:rsid w:val="00CD3499"/>
    <w:rsid w:val="00CD40F5"/>
    <w:rsid w:val="00CD5842"/>
    <w:rsid w:val="00CE69A6"/>
    <w:rsid w:val="00CF070B"/>
    <w:rsid w:val="00CF5D19"/>
    <w:rsid w:val="00CF5DF7"/>
    <w:rsid w:val="00CF7952"/>
    <w:rsid w:val="00D06C32"/>
    <w:rsid w:val="00D13A9E"/>
    <w:rsid w:val="00D1487B"/>
    <w:rsid w:val="00D1703E"/>
    <w:rsid w:val="00D23146"/>
    <w:rsid w:val="00D25D3E"/>
    <w:rsid w:val="00D26E59"/>
    <w:rsid w:val="00D31C17"/>
    <w:rsid w:val="00D31C43"/>
    <w:rsid w:val="00D34680"/>
    <w:rsid w:val="00D35330"/>
    <w:rsid w:val="00D401CE"/>
    <w:rsid w:val="00D431C6"/>
    <w:rsid w:val="00D44B6C"/>
    <w:rsid w:val="00D510E6"/>
    <w:rsid w:val="00D55CA5"/>
    <w:rsid w:val="00D60711"/>
    <w:rsid w:val="00D64300"/>
    <w:rsid w:val="00D677F0"/>
    <w:rsid w:val="00D67DA2"/>
    <w:rsid w:val="00D7297C"/>
    <w:rsid w:val="00D761C3"/>
    <w:rsid w:val="00D80B30"/>
    <w:rsid w:val="00DA02C6"/>
    <w:rsid w:val="00DB43D1"/>
    <w:rsid w:val="00DB62FE"/>
    <w:rsid w:val="00DB6710"/>
    <w:rsid w:val="00DC0876"/>
    <w:rsid w:val="00DC1166"/>
    <w:rsid w:val="00DC2409"/>
    <w:rsid w:val="00DC46AD"/>
    <w:rsid w:val="00DD36B3"/>
    <w:rsid w:val="00DD6948"/>
    <w:rsid w:val="00DD7D55"/>
    <w:rsid w:val="00DE3DE3"/>
    <w:rsid w:val="00DE6E00"/>
    <w:rsid w:val="00DF1391"/>
    <w:rsid w:val="00DF2962"/>
    <w:rsid w:val="00DF4709"/>
    <w:rsid w:val="00DF5998"/>
    <w:rsid w:val="00DF5BA8"/>
    <w:rsid w:val="00E00E06"/>
    <w:rsid w:val="00E01924"/>
    <w:rsid w:val="00E02F5C"/>
    <w:rsid w:val="00E032C1"/>
    <w:rsid w:val="00E040C7"/>
    <w:rsid w:val="00E049B6"/>
    <w:rsid w:val="00E10CA9"/>
    <w:rsid w:val="00E14B06"/>
    <w:rsid w:val="00E176E3"/>
    <w:rsid w:val="00E21754"/>
    <w:rsid w:val="00E23307"/>
    <w:rsid w:val="00E32FE5"/>
    <w:rsid w:val="00E36648"/>
    <w:rsid w:val="00E37A73"/>
    <w:rsid w:val="00E42458"/>
    <w:rsid w:val="00E43F8B"/>
    <w:rsid w:val="00E4429B"/>
    <w:rsid w:val="00E476A2"/>
    <w:rsid w:val="00E533E9"/>
    <w:rsid w:val="00E5470F"/>
    <w:rsid w:val="00E54B03"/>
    <w:rsid w:val="00E620A2"/>
    <w:rsid w:val="00E62B19"/>
    <w:rsid w:val="00E64446"/>
    <w:rsid w:val="00E73B6A"/>
    <w:rsid w:val="00E73C3F"/>
    <w:rsid w:val="00E74D9D"/>
    <w:rsid w:val="00E75AC8"/>
    <w:rsid w:val="00E80CDF"/>
    <w:rsid w:val="00E83560"/>
    <w:rsid w:val="00E83C77"/>
    <w:rsid w:val="00E8689E"/>
    <w:rsid w:val="00E878E5"/>
    <w:rsid w:val="00E87F87"/>
    <w:rsid w:val="00E94500"/>
    <w:rsid w:val="00E94D2E"/>
    <w:rsid w:val="00E970D0"/>
    <w:rsid w:val="00E97B85"/>
    <w:rsid w:val="00EA078E"/>
    <w:rsid w:val="00EA5598"/>
    <w:rsid w:val="00EA5AD7"/>
    <w:rsid w:val="00EA772A"/>
    <w:rsid w:val="00EB6880"/>
    <w:rsid w:val="00EB7721"/>
    <w:rsid w:val="00EC04BA"/>
    <w:rsid w:val="00EC690C"/>
    <w:rsid w:val="00EC6974"/>
    <w:rsid w:val="00ED41F6"/>
    <w:rsid w:val="00ED43E8"/>
    <w:rsid w:val="00ED4F28"/>
    <w:rsid w:val="00EE24A4"/>
    <w:rsid w:val="00EE60BC"/>
    <w:rsid w:val="00EF29DF"/>
    <w:rsid w:val="00EF4C9F"/>
    <w:rsid w:val="00EF5C09"/>
    <w:rsid w:val="00EF730F"/>
    <w:rsid w:val="00F02B1E"/>
    <w:rsid w:val="00F0480D"/>
    <w:rsid w:val="00F05202"/>
    <w:rsid w:val="00F05EC6"/>
    <w:rsid w:val="00F10B64"/>
    <w:rsid w:val="00F13731"/>
    <w:rsid w:val="00F14C79"/>
    <w:rsid w:val="00F15D93"/>
    <w:rsid w:val="00F17617"/>
    <w:rsid w:val="00F20271"/>
    <w:rsid w:val="00F206F7"/>
    <w:rsid w:val="00F22044"/>
    <w:rsid w:val="00F24545"/>
    <w:rsid w:val="00F2757B"/>
    <w:rsid w:val="00F30A9F"/>
    <w:rsid w:val="00F31B02"/>
    <w:rsid w:val="00F36828"/>
    <w:rsid w:val="00F36DA0"/>
    <w:rsid w:val="00F46FD0"/>
    <w:rsid w:val="00F53D6C"/>
    <w:rsid w:val="00F54028"/>
    <w:rsid w:val="00F55F9A"/>
    <w:rsid w:val="00F56D72"/>
    <w:rsid w:val="00F60073"/>
    <w:rsid w:val="00F6067E"/>
    <w:rsid w:val="00F60815"/>
    <w:rsid w:val="00F65E68"/>
    <w:rsid w:val="00F7111D"/>
    <w:rsid w:val="00F7228C"/>
    <w:rsid w:val="00F76BE5"/>
    <w:rsid w:val="00F805DF"/>
    <w:rsid w:val="00F8117F"/>
    <w:rsid w:val="00F93529"/>
    <w:rsid w:val="00F94EF3"/>
    <w:rsid w:val="00F97F37"/>
    <w:rsid w:val="00FA3BB9"/>
    <w:rsid w:val="00FA581C"/>
    <w:rsid w:val="00FB163D"/>
    <w:rsid w:val="00FB1BF6"/>
    <w:rsid w:val="00FB2228"/>
    <w:rsid w:val="00FB342C"/>
    <w:rsid w:val="00FB4F72"/>
    <w:rsid w:val="00FB5ED1"/>
    <w:rsid w:val="00FB76BE"/>
    <w:rsid w:val="00FC11C6"/>
    <w:rsid w:val="00FC1E3A"/>
    <w:rsid w:val="00FC384D"/>
    <w:rsid w:val="00FC497E"/>
    <w:rsid w:val="00FC4A3B"/>
    <w:rsid w:val="00FC62F4"/>
    <w:rsid w:val="00FC77D6"/>
    <w:rsid w:val="00FC7A69"/>
    <w:rsid w:val="00FD0CA8"/>
    <w:rsid w:val="00FE0E68"/>
    <w:rsid w:val="00FE4739"/>
    <w:rsid w:val="00FE518F"/>
    <w:rsid w:val="00FF5CE6"/>
    <w:rsid w:val="00FF7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5E54C"/>
  <w15:docId w15:val="{2B213F57-57ED-3649-9CB8-99D77ECAE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BD7"/>
    <w:pPr>
      <w:spacing w:after="0" w:line="240" w:lineRule="auto"/>
    </w:pPr>
  </w:style>
  <w:style w:type="paragraph" w:styleId="Heading1">
    <w:name w:val="heading 1"/>
    <w:basedOn w:val="Normal"/>
    <w:next w:val="Normal"/>
    <w:link w:val="Heading1Char"/>
    <w:uiPriority w:val="9"/>
    <w:qFormat/>
    <w:rsid w:val="00EE7822"/>
    <w:pPr>
      <w:keepNext/>
      <w:keepLines/>
      <w:spacing w:before="24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543E1"/>
    <w:pPr>
      <w:outlineLvl w:val="1"/>
    </w:pPr>
    <w:rPr>
      <w:b/>
    </w:rPr>
  </w:style>
  <w:style w:type="paragraph" w:styleId="Heading3">
    <w:name w:val="heading 3"/>
    <w:aliases w:val="Tables"/>
    <w:basedOn w:val="Normal"/>
    <w:next w:val="Normal"/>
    <w:link w:val="Heading3Char"/>
    <w:uiPriority w:val="9"/>
    <w:unhideWhenUsed/>
    <w:qFormat/>
    <w:rsid w:val="001B19EC"/>
    <w:pPr>
      <w:spacing w:line="276" w:lineRule="auto"/>
      <w:outlineLvl w:val="2"/>
    </w:pPr>
  </w:style>
  <w:style w:type="paragraph" w:styleId="Heading4">
    <w:name w:val="heading 4"/>
    <w:basedOn w:val="Normal"/>
    <w:next w:val="Normal"/>
    <w:link w:val="Heading4Char"/>
    <w:uiPriority w:val="9"/>
    <w:semiHidden/>
    <w:unhideWhenUsed/>
    <w:qFormat/>
    <w:rsid w:val="00A543E1"/>
    <w:pPr>
      <w:keepNext/>
      <w:keepLines/>
      <w:spacing w:before="40"/>
      <w:outlineLvl w:val="3"/>
    </w:pPr>
    <w:rPr>
      <w:rFonts w:asciiTheme="majorHAnsi" w:eastAsiaTheme="majorEastAsia" w:hAnsiTheme="majorHAnsi" w:cstheme="majorBidi"/>
      <w:i/>
      <w:iCs/>
      <w:color w:val="B3186D"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6B9F25" w:themeColor="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924C9"/>
    <w:rPr>
      <w:b/>
      <w:bCs/>
    </w:rPr>
  </w:style>
  <w:style w:type="character" w:customStyle="1" w:styleId="CommentSubjectChar">
    <w:name w:val="Comment Subject Char"/>
    <w:basedOn w:val="CommentTextChar"/>
    <w:link w:val="CommentSubject"/>
    <w:uiPriority w:val="99"/>
    <w:semiHidden/>
    <w:rsid w:val="002924C9"/>
    <w:rPr>
      <w:b/>
      <w:bCs/>
      <w:sz w:val="20"/>
      <w:szCs w:val="20"/>
    </w:rPr>
  </w:style>
  <w:style w:type="paragraph" w:customStyle="1" w:styleId="paragraph">
    <w:name w:val="paragraph"/>
    <w:basedOn w:val="Normal"/>
    <w:rsid w:val="006D64A7"/>
    <w:pPr>
      <w:spacing w:before="100" w:beforeAutospacing="1" w:after="100" w:afterAutospacing="1"/>
    </w:pPr>
  </w:style>
  <w:style w:type="character" w:customStyle="1" w:styleId="normaltextrun">
    <w:name w:val="normaltextrun"/>
    <w:basedOn w:val="DefaultParagraphFont"/>
    <w:rsid w:val="006D64A7"/>
  </w:style>
  <w:style w:type="character" w:customStyle="1" w:styleId="contentcontrolboundarysink">
    <w:name w:val="contentcontrolboundarysink"/>
    <w:basedOn w:val="DefaultParagraphFont"/>
    <w:rsid w:val="006D64A7"/>
  </w:style>
  <w:style w:type="character" w:customStyle="1" w:styleId="eop">
    <w:name w:val="eop"/>
    <w:basedOn w:val="DefaultParagraphFont"/>
    <w:rsid w:val="006D64A7"/>
  </w:style>
  <w:style w:type="paragraph" w:styleId="NormalWeb">
    <w:name w:val="Normal (Web)"/>
    <w:basedOn w:val="Normal"/>
    <w:uiPriority w:val="99"/>
    <w:unhideWhenUsed/>
    <w:rsid w:val="00ED3813"/>
    <w:pPr>
      <w:spacing w:before="100" w:beforeAutospacing="1" w:after="100" w:afterAutospacing="1"/>
    </w:pPr>
  </w:style>
  <w:style w:type="character" w:styleId="UnresolvedMention">
    <w:name w:val="Unresolved Mention"/>
    <w:basedOn w:val="DefaultParagraphFont"/>
    <w:uiPriority w:val="99"/>
    <w:semiHidden/>
    <w:unhideWhenUsed/>
    <w:rsid w:val="00F71FAD"/>
    <w:rPr>
      <w:color w:val="605E5C"/>
      <w:shd w:val="clear" w:color="auto" w:fill="E1DFDD"/>
    </w:rPr>
  </w:style>
  <w:style w:type="table" w:styleId="GridTable4-Accent3">
    <w:name w:val="Grid Table 4 Accent 3"/>
    <w:basedOn w:val="TableNormal"/>
    <w:uiPriority w:val="49"/>
    <w:rsid w:val="00394B8B"/>
    <w:pPr>
      <w:spacing w:after="0" w:line="240" w:lineRule="auto"/>
    </w:pPr>
    <w:tblPr>
      <w:tblStyleRowBandSize w:val="1"/>
      <w:tblStyleColBandSize w:val="1"/>
      <w:tblBorders>
        <w:top w:val="single" w:sz="4" w:space="0" w:color="94C9EA" w:themeColor="accent3" w:themeTint="99"/>
        <w:left w:val="single" w:sz="4" w:space="0" w:color="94C9EA" w:themeColor="accent3" w:themeTint="99"/>
        <w:bottom w:val="single" w:sz="4" w:space="0" w:color="94C9EA" w:themeColor="accent3" w:themeTint="99"/>
        <w:right w:val="single" w:sz="4" w:space="0" w:color="94C9EA" w:themeColor="accent3" w:themeTint="99"/>
        <w:insideH w:val="single" w:sz="4" w:space="0" w:color="94C9EA" w:themeColor="accent3" w:themeTint="99"/>
        <w:insideV w:val="single" w:sz="4" w:space="0" w:color="94C9EA" w:themeColor="accent3" w:themeTint="99"/>
      </w:tblBorders>
    </w:tblPr>
    <w:tblStylePr w:type="firstRow">
      <w:rPr>
        <w:b/>
        <w:bCs/>
        <w:color w:val="FFFFFF" w:themeColor="background1"/>
      </w:rPr>
      <w:tblPr/>
      <w:tcPr>
        <w:tcBorders>
          <w:top w:val="single" w:sz="4" w:space="0" w:color="4EA6DC" w:themeColor="accent3"/>
          <w:left w:val="single" w:sz="4" w:space="0" w:color="4EA6DC" w:themeColor="accent3"/>
          <w:bottom w:val="single" w:sz="4" w:space="0" w:color="4EA6DC" w:themeColor="accent3"/>
          <w:right w:val="single" w:sz="4" w:space="0" w:color="4EA6DC" w:themeColor="accent3"/>
          <w:insideH w:val="nil"/>
          <w:insideV w:val="nil"/>
        </w:tcBorders>
        <w:shd w:val="clear" w:color="auto" w:fill="4EA6DC" w:themeFill="accent3"/>
      </w:tcPr>
    </w:tblStylePr>
    <w:tblStylePr w:type="lastRow">
      <w:rPr>
        <w:b/>
        <w:bCs/>
      </w:rPr>
      <w:tblPr/>
      <w:tcPr>
        <w:tcBorders>
          <w:top w:val="double" w:sz="4" w:space="0" w:color="4EA6DC" w:themeColor="accent3"/>
        </w:tcBorders>
      </w:tcPr>
    </w:tblStylePr>
    <w:tblStylePr w:type="firstCol">
      <w:rPr>
        <w:b/>
        <w:bCs/>
      </w:rPr>
    </w:tblStylePr>
    <w:tblStylePr w:type="lastCol">
      <w:rPr>
        <w:b/>
        <w:bCs/>
      </w:rPr>
    </w:tblStylePr>
    <w:tblStylePr w:type="band1Vert">
      <w:tblPr/>
      <w:tcPr>
        <w:shd w:val="clear" w:color="auto" w:fill="DBEDF8" w:themeFill="accent3" w:themeFillTint="33"/>
      </w:tcPr>
    </w:tblStylePr>
    <w:tblStylePr w:type="band1Horz">
      <w:tblPr/>
      <w:tcPr>
        <w:shd w:val="clear" w:color="auto" w:fill="DBEDF8" w:themeFill="accent3" w:themeFillTint="33"/>
      </w:tcPr>
    </w:tblStylePr>
  </w:style>
  <w:style w:type="table" w:styleId="PlainTable5">
    <w:name w:val="Plain Table 5"/>
    <w:basedOn w:val="TableNormal"/>
    <w:uiPriority w:val="45"/>
    <w:rsid w:val="00604F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0B296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E216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FE216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E96DD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EE7822"/>
    <w:rPr>
      <w:rFonts w:ascii="Arial" w:eastAsiaTheme="majorEastAsia" w:hAnsi="Arial" w:cstheme="majorBidi"/>
      <w:b/>
      <w:color w:val="000000" w:themeColor="text1"/>
      <w:sz w:val="24"/>
      <w:szCs w:val="32"/>
    </w:rPr>
  </w:style>
  <w:style w:type="paragraph" w:styleId="TOCHeading">
    <w:name w:val="TOC Heading"/>
    <w:basedOn w:val="Heading1"/>
    <w:next w:val="Normal"/>
    <w:uiPriority w:val="39"/>
    <w:unhideWhenUsed/>
    <w:qFormat/>
    <w:rsid w:val="00075CE5"/>
    <w:pPr>
      <w:spacing w:before="480" w:line="276" w:lineRule="auto"/>
      <w:outlineLvl w:val="9"/>
    </w:pPr>
    <w:rPr>
      <w:b w:val="0"/>
      <w:bCs/>
      <w:sz w:val="28"/>
      <w:szCs w:val="28"/>
    </w:rPr>
  </w:style>
  <w:style w:type="paragraph" w:styleId="TOC1">
    <w:name w:val="toc 1"/>
    <w:basedOn w:val="Normal"/>
    <w:next w:val="Normal"/>
    <w:autoRedefine/>
    <w:uiPriority w:val="39"/>
    <w:unhideWhenUsed/>
    <w:rsid w:val="00705227"/>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AC548D"/>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075CE5"/>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075CE5"/>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075CE5"/>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075CE5"/>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075CE5"/>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075CE5"/>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075CE5"/>
    <w:pPr>
      <w:ind w:left="1920"/>
    </w:pPr>
    <w:rPr>
      <w:rFonts w:asciiTheme="minorHAnsi" w:hAnsiTheme="minorHAnsi" w:cstheme="minorHAnsi"/>
      <w:sz w:val="18"/>
      <w:szCs w:val="18"/>
    </w:rPr>
  </w:style>
  <w:style w:type="paragraph" w:styleId="Caption">
    <w:name w:val="caption"/>
    <w:basedOn w:val="Normal"/>
    <w:next w:val="Normal"/>
    <w:uiPriority w:val="35"/>
    <w:unhideWhenUsed/>
    <w:qFormat/>
    <w:rsid w:val="00F10023"/>
    <w:pPr>
      <w:spacing w:after="200"/>
    </w:pPr>
    <w:rPr>
      <w:i/>
      <w:iCs/>
      <w:color w:val="454551" w:themeColor="text2"/>
      <w:sz w:val="18"/>
      <w:szCs w:val="18"/>
    </w:rPr>
  </w:style>
  <w:style w:type="character" w:customStyle="1" w:styleId="Heading2Char">
    <w:name w:val="Heading 2 Char"/>
    <w:basedOn w:val="DefaultParagraphFont"/>
    <w:link w:val="Heading2"/>
    <w:uiPriority w:val="9"/>
    <w:rsid w:val="00A543E1"/>
    <w:rPr>
      <w:rFonts w:ascii="Times New Roman" w:hAnsi="Times New Roman"/>
      <w:b/>
      <w:sz w:val="24"/>
    </w:rPr>
  </w:style>
  <w:style w:type="character" w:customStyle="1" w:styleId="Heading3Char">
    <w:name w:val="Heading 3 Char"/>
    <w:aliases w:val="Tables Char"/>
    <w:basedOn w:val="DefaultParagraphFont"/>
    <w:link w:val="Heading3"/>
    <w:uiPriority w:val="9"/>
    <w:rsid w:val="001B19EC"/>
  </w:style>
  <w:style w:type="paragraph" w:styleId="Subtitle">
    <w:name w:val="Subtitle"/>
    <w:aliases w:val="Figures"/>
    <w:basedOn w:val="Normal"/>
    <w:next w:val="Normal"/>
    <w:link w:val="SubtitleChar"/>
    <w:uiPriority w:val="11"/>
    <w:qFormat/>
    <w:rsid w:val="001F3AD6"/>
    <w:pPr>
      <w:spacing w:after="40"/>
    </w:pPr>
    <w:rPr>
      <w:color w:val="000000"/>
    </w:rPr>
  </w:style>
  <w:style w:type="character" w:customStyle="1" w:styleId="SubtitleChar">
    <w:name w:val="Subtitle Char"/>
    <w:aliases w:val="Figures Char"/>
    <w:basedOn w:val="DefaultParagraphFont"/>
    <w:link w:val="Subtitle"/>
    <w:uiPriority w:val="11"/>
    <w:rsid w:val="001F3AD6"/>
    <w:rPr>
      <w:color w:val="000000"/>
    </w:rPr>
  </w:style>
  <w:style w:type="paragraph" w:styleId="TableofFigures">
    <w:name w:val="table of figures"/>
    <w:aliases w:val="Table of Figures 2"/>
    <w:basedOn w:val="Normal"/>
    <w:next w:val="Normal"/>
    <w:uiPriority w:val="99"/>
    <w:unhideWhenUsed/>
    <w:qFormat/>
    <w:rsid w:val="00FC608C"/>
  </w:style>
  <w:style w:type="table" w:styleId="PlainTable3">
    <w:name w:val="Plain Table 3"/>
    <w:basedOn w:val="TableNormal"/>
    <w:uiPriority w:val="43"/>
    <w:rsid w:val="0015397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15397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1">
    <w:name w:val="Grid Table 1 Light Accent 1"/>
    <w:basedOn w:val="TableNormal"/>
    <w:uiPriority w:val="46"/>
    <w:rsid w:val="00153975"/>
    <w:pPr>
      <w:spacing w:after="0" w:line="240" w:lineRule="auto"/>
    </w:pPr>
    <w:tblPr>
      <w:tblStyleRowBandSize w:val="1"/>
      <w:tblStyleColBandSize w:val="1"/>
      <w:tblBorders>
        <w:top w:val="single" w:sz="4" w:space="0" w:color="F3AAD2" w:themeColor="accent1" w:themeTint="66"/>
        <w:left w:val="single" w:sz="4" w:space="0" w:color="F3AAD2" w:themeColor="accent1" w:themeTint="66"/>
        <w:bottom w:val="single" w:sz="4" w:space="0" w:color="F3AAD2" w:themeColor="accent1" w:themeTint="66"/>
        <w:right w:val="single" w:sz="4" w:space="0" w:color="F3AAD2" w:themeColor="accent1" w:themeTint="66"/>
        <w:insideH w:val="single" w:sz="4" w:space="0" w:color="F3AAD2" w:themeColor="accent1" w:themeTint="66"/>
        <w:insideV w:val="single" w:sz="4" w:space="0" w:color="F3AAD2" w:themeColor="accent1" w:themeTint="66"/>
      </w:tblBorders>
    </w:tblPr>
    <w:tblStylePr w:type="firstRow">
      <w:rPr>
        <w:b/>
        <w:bCs/>
      </w:rPr>
      <w:tblPr/>
      <w:tcPr>
        <w:tcBorders>
          <w:bottom w:val="single" w:sz="12" w:space="0" w:color="EE80BC" w:themeColor="accent1" w:themeTint="99"/>
        </w:tcBorders>
      </w:tcPr>
    </w:tblStylePr>
    <w:tblStylePr w:type="lastRow">
      <w:rPr>
        <w:b/>
        <w:bCs/>
      </w:rPr>
      <w:tblPr/>
      <w:tcPr>
        <w:tcBorders>
          <w:top w:val="double" w:sz="2" w:space="0" w:color="EE80BC"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3975"/>
    <w:pPr>
      <w:spacing w:after="0" w:line="240" w:lineRule="auto"/>
    </w:pPr>
    <w:tblPr>
      <w:tblStyleRowBandSize w:val="1"/>
      <w:tblStyleColBandSize w:val="1"/>
      <w:tblBorders>
        <w:top w:val="single" w:sz="4" w:space="0" w:color="CFC6F3" w:themeColor="accent5" w:themeTint="66"/>
        <w:left w:val="single" w:sz="4" w:space="0" w:color="CFC6F3" w:themeColor="accent5" w:themeTint="66"/>
        <w:bottom w:val="single" w:sz="4" w:space="0" w:color="CFC6F3" w:themeColor="accent5" w:themeTint="66"/>
        <w:right w:val="single" w:sz="4" w:space="0" w:color="CFC6F3" w:themeColor="accent5" w:themeTint="66"/>
        <w:insideH w:val="single" w:sz="4" w:space="0" w:color="CFC6F3" w:themeColor="accent5" w:themeTint="66"/>
        <w:insideV w:val="single" w:sz="4" w:space="0" w:color="CFC6F3" w:themeColor="accent5" w:themeTint="66"/>
      </w:tblBorders>
    </w:tblPr>
    <w:tblStylePr w:type="firstRow">
      <w:rPr>
        <w:b/>
        <w:bCs/>
      </w:rPr>
      <w:tblPr/>
      <w:tcPr>
        <w:tcBorders>
          <w:bottom w:val="single" w:sz="12" w:space="0" w:color="B7A9ED" w:themeColor="accent5" w:themeTint="99"/>
        </w:tcBorders>
      </w:tcPr>
    </w:tblStylePr>
    <w:tblStylePr w:type="lastRow">
      <w:rPr>
        <w:b/>
        <w:bCs/>
      </w:rPr>
      <w:tblPr/>
      <w:tcPr>
        <w:tcBorders>
          <w:top w:val="double" w:sz="2" w:space="0" w:color="B7A9ED"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649A3"/>
    <w:pPr>
      <w:spacing w:after="0" w:line="240" w:lineRule="auto"/>
    </w:pPr>
    <w:tblPr>
      <w:tblStyleRowBandSize w:val="1"/>
      <w:tblStyleColBandSize w:val="1"/>
      <w:tblBorders>
        <w:top w:val="single" w:sz="4" w:space="0" w:color="B5C7F5" w:themeColor="accent4" w:themeTint="66"/>
        <w:left w:val="single" w:sz="4" w:space="0" w:color="B5C7F5" w:themeColor="accent4" w:themeTint="66"/>
        <w:bottom w:val="single" w:sz="4" w:space="0" w:color="B5C7F5" w:themeColor="accent4" w:themeTint="66"/>
        <w:right w:val="single" w:sz="4" w:space="0" w:color="B5C7F5" w:themeColor="accent4" w:themeTint="66"/>
        <w:insideH w:val="single" w:sz="4" w:space="0" w:color="B5C7F5" w:themeColor="accent4" w:themeTint="66"/>
        <w:insideV w:val="single" w:sz="4" w:space="0" w:color="B5C7F5" w:themeColor="accent4" w:themeTint="66"/>
      </w:tblBorders>
    </w:tblPr>
    <w:tblStylePr w:type="firstRow">
      <w:rPr>
        <w:b/>
        <w:bCs/>
      </w:rPr>
      <w:tblPr/>
      <w:tcPr>
        <w:tcBorders>
          <w:bottom w:val="single" w:sz="12" w:space="0" w:color="90ABF0" w:themeColor="accent4" w:themeTint="99"/>
        </w:tcBorders>
      </w:tcPr>
    </w:tblStylePr>
    <w:tblStylePr w:type="lastRow">
      <w:rPr>
        <w:b/>
        <w:bCs/>
      </w:rPr>
      <w:tblPr/>
      <w:tcPr>
        <w:tcBorders>
          <w:top w:val="double" w:sz="2" w:space="0" w:color="90ABF0" w:themeColor="accent4"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649A3"/>
    <w:pPr>
      <w:spacing w:after="0" w:line="240" w:lineRule="auto"/>
    </w:pPr>
    <w:tblPr>
      <w:tblStyleRowBandSize w:val="1"/>
      <w:tblStyleColBandSize w:val="1"/>
      <w:tblBorders>
        <w:top w:val="single" w:sz="4" w:space="0" w:color="B8DBF1" w:themeColor="accent3" w:themeTint="66"/>
        <w:left w:val="single" w:sz="4" w:space="0" w:color="B8DBF1" w:themeColor="accent3" w:themeTint="66"/>
        <w:bottom w:val="single" w:sz="4" w:space="0" w:color="B8DBF1" w:themeColor="accent3" w:themeTint="66"/>
        <w:right w:val="single" w:sz="4" w:space="0" w:color="B8DBF1" w:themeColor="accent3" w:themeTint="66"/>
        <w:insideH w:val="single" w:sz="4" w:space="0" w:color="B8DBF1" w:themeColor="accent3" w:themeTint="66"/>
        <w:insideV w:val="single" w:sz="4" w:space="0" w:color="B8DBF1" w:themeColor="accent3" w:themeTint="66"/>
      </w:tblBorders>
    </w:tblPr>
    <w:tblStylePr w:type="firstRow">
      <w:rPr>
        <w:b/>
        <w:bCs/>
      </w:rPr>
      <w:tblPr/>
      <w:tcPr>
        <w:tcBorders>
          <w:bottom w:val="single" w:sz="12" w:space="0" w:color="94C9EA" w:themeColor="accent3" w:themeTint="99"/>
        </w:tcBorders>
      </w:tcPr>
    </w:tblStylePr>
    <w:tblStylePr w:type="lastRow">
      <w:rPr>
        <w:b/>
        <w:bCs/>
      </w:rPr>
      <w:tblPr/>
      <w:tcPr>
        <w:tcBorders>
          <w:top w:val="double" w:sz="2" w:space="0" w:color="94C9EA"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649A3"/>
    <w:pPr>
      <w:spacing w:after="0" w:line="240" w:lineRule="auto"/>
    </w:pPr>
    <w:tblPr>
      <w:tblStyleRowBandSize w:val="1"/>
      <w:tblStyleColBandSize w:val="1"/>
      <w:tblBorders>
        <w:top w:val="single" w:sz="4" w:space="0" w:color="E9ABEB" w:themeColor="accent2" w:themeTint="66"/>
        <w:left w:val="single" w:sz="4" w:space="0" w:color="E9ABEB" w:themeColor="accent2" w:themeTint="66"/>
        <w:bottom w:val="single" w:sz="4" w:space="0" w:color="E9ABEB" w:themeColor="accent2" w:themeTint="66"/>
        <w:right w:val="single" w:sz="4" w:space="0" w:color="E9ABEB" w:themeColor="accent2" w:themeTint="66"/>
        <w:insideH w:val="single" w:sz="4" w:space="0" w:color="E9ABEB" w:themeColor="accent2" w:themeTint="66"/>
        <w:insideV w:val="single" w:sz="4" w:space="0" w:color="E9ABEB" w:themeColor="accent2" w:themeTint="66"/>
      </w:tblBorders>
    </w:tblPr>
    <w:tblStylePr w:type="firstRow">
      <w:rPr>
        <w:b/>
        <w:bCs/>
      </w:rPr>
      <w:tblPr/>
      <w:tcPr>
        <w:tcBorders>
          <w:bottom w:val="single" w:sz="12" w:space="0" w:color="DE81E1" w:themeColor="accent2" w:themeTint="99"/>
        </w:tcBorders>
      </w:tcPr>
    </w:tblStylePr>
    <w:tblStylePr w:type="lastRow">
      <w:rPr>
        <w:b/>
        <w:bCs/>
      </w:rPr>
      <w:tblPr/>
      <w:tcPr>
        <w:tcBorders>
          <w:top w:val="double" w:sz="2" w:space="0" w:color="DE81E1" w:themeColor="accent2"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7571A3"/>
    <w:pPr>
      <w:tabs>
        <w:tab w:val="center" w:pos="4680"/>
        <w:tab w:val="right" w:pos="9360"/>
      </w:tabs>
    </w:pPr>
  </w:style>
  <w:style w:type="character" w:customStyle="1" w:styleId="HeaderChar">
    <w:name w:val="Header Char"/>
    <w:basedOn w:val="DefaultParagraphFont"/>
    <w:link w:val="Header"/>
    <w:uiPriority w:val="99"/>
    <w:rsid w:val="007571A3"/>
    <w:rPr>
      <w:rFonts w:ascii="Arial" w:hAnsi="Arial"/>
      <w:sz w:val="24"/>
    </w:rPr>
  </w:style>
  <w:style w:type="paragraph" w:styleId="Footer">
    <w:name w:val="footer"/>
    <w:basedOn w:val="Normal"/>
    <w:link w:val="FooterChar"/>
    <w:uiPriority w:val="99"/>
    <w:unhideWhenUsed/>
    <w:rsid w:val="007571A3"/>
    <w:pPr>
      <w:tabs>
        <w:tab w:val="center" w:pos="4680"/>
        <w:tab w:val="right" w:pos="9360"/>
      </w:tabs>
    </w:pPr>
  </w:style>
  <w:style w:type="character" w:customStyle="1" w:styleId="FooterChar">
    <w:name w:val="Footer Char"/>
    <w:basedOn w:val="DefaultParagraphFont"/>
    <w:link w:val="Footer"/>
    <w:uiPriority w:val="99"/>
    <w:rsid w:val="007571A3"/>
    <w:rPr>
      <w:rFonts w:ascii="Arial" w:hAnsi="Arial"/>
      <w:sz w:val="24"/>
    </w:rPr>
  </w:style>
  <w:style w:type="character" w:styleId="PageNumber">
    <w:name w:val="page number"/>
    <w:basedOn w:val="DefaultParagraphFont"/>
    <w:uiPriority w:val="99"/>
    <w:semiHidden/>
    <w:unhideWhenUsed/>
    <w:rsid w:val="007571A3"/>
  </w:style>
  <w:style w:type="character" w:customStyle="1" w:styleId="Heading4Char">
    <w:name w:val="Heading 4 Char"/>
    <w:basedOn w:val="DefaultParagraphFont"/>
    <w:link w:val="Heading4"/>
    <w:uiPriority w:val="9"/>
    <w:semiHidden/>
    <w:rsid w:val="00A543E1"/>
    <w:rPr>
      <w:rFonts w:asciiTheme="majorHAnsi" w:eastAsiaTheme="majorEastAsia" w:hAnsiTheme="majorHAnsi" w:cstheme="majorBidi"/>
      <w:i/>
      <w:iCs/>
      <w:color w:val="B3186D" w:themeColor="accent1" w:themeShade="BF"/>
      <w:sz w:val="24"/>
    </w:rPr>
  </w:style>
  <w:style w:type="character" w:styleId="FollowedHyperlink">
    <w:name w:val="FollowedHyperlink"/>
    <w:basedOn w:val="DefaultParagraphFont"/>
    <w:uiPriority w:val="99"/>
    <w:semiHidden/>
    <w:unhideWhenUsed/>
    <w:rsid w:val="00B76868"/>
    <w:rPr>
      <w:color w:val="8C8C8C" w:themeColor="followedHyperlink"/>
      <w:u w:val="single"/>
    </w:rPr>
  </w:style>
  <w:style w:type="paragraph" w:styleId="Revision">
    <w:name w:val="Revision"/>
    <w:hidden/>
    <w:uiPriority w:val="99"/>
    <w:semiHidden/>
    <w:rsid w:val="008E42DD"/>
    <w:pPr>
      <w:spacing w:after="0" w:line="240" w:lineRule="auto"/>
    </w:p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1">
    <w:name w:val="Grid Table 2 Accent 1"/>
    <w:basedOn w:val="TableNormal"/>
    <w:uiPriority w:val="47"/>
    <w:rsid w:val="004E1B3C"/>
    <w:pPr>
      <w:spacing w:after="0" w:line="240" w:lineRule="auto"/>
    </w:pPr>
    <w:tblPr>
      <w:tblStyleRowBandSize w:val="1"/>
      <w:tblStyleColBandSize w:val="1"/>
      <w:tblBorders>
        <w:top w:val="single" w:sz="2" w:space="0" w:color="EE80BC" w:themeColor="accent1" w:themeTint="99"/>
        <w:bottom w:val="single" w:sz="2" w:space="0" w:color="EE80BC" w:themeColor="accent1" w:themeTint="99"/>
        <w:insideH w:val="single" w:sz="2" w:space="0" w:color="EE80BC" w:themeColor="accent1" w:themeTint="99"/>
        <w:insideV w:val="single" w:sz="2" w:space="0" w:color="EE80BC" w:themeColor="accent1" w:themeTint="99"/>
      </w:tblBorders>
    </w:tblPr>
    <w:tblStylePr w:type="firstRow">
      <w:rPr>
        <w:b/>
        <w:bCs/>
      </w:rPr>
      <w:tblPr/>
      <w:tcPr>
        <w:tcBorders>
          <w:top w:val="nil"/>
          <w:bottom w:val="single" w:sz="12" w:space="0" w:color="EE80BC" w:themeColor="accent1" w:themeTint="99"/>
          <w:insideH w:val="nil"/>
          <w:insideV w:val="nil"/>
        </w:tcBorders>
        <w:shd w:val="clear" w:color="auto" w:fill="FFFFFF" w:themeFill="background1"/>
      </w:tcPr>
    </w:tblStylePr>
    <w:tblStylePr w:type="lastRow">
      <w:rPr>
        <w:b/>
        <w:bCs/>
      </w:rPr>
      <w:tblPr/>
      <w:tcPr>
        <w:tcBorders>
          <w:top w:val="double" w:sz="2" w:space="0" w:color="EE80B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4E8" w:themeFill="accent1" w:themeFillTint="33"/>
      </w:tcPr>
    </w:tblStylePr>
    <w:tblStylePr w:type="band1Horz">
      <w:tblPr/>
      <w:tcPr>
        <w:shd w:val="clear" w:color="auto" w:fill="F9D4E8" w:themeFill="accent1" w:themeFillTint="33"/>
      </w:tcPr>
    </w:tblStylePr>
  </w:style>
  <w:style w:type="table" w:styleId="GridTable2-Accent4">
    <w:name w:val="Grid Table 2 Accent 4"/>
    <w:basedOn w:val="TableNormal"/>
    <w:uiPriority w:val="47"/>
    <w:rsid w:val="004E1B3C"/>
    <w:pPr>
      <w:spacing w:after="0" w:line="240" w:lineRule="auto"/>
    </w:pPr>
    <w:tblPr>
      <w:tblStyleRowBandSize w:val="1"/>
      <w:tblStyleColBandSize w:val="1"/>
      <w:tblBorders>
        <w:top w:val="single" w:sz="2" w:space="0" w:color="90ABF0" w:themeColor="accent4" w:themeTint="99"/>
        <w:bottom w:val="single" w:sz="2" w:space="0" w:color="90ABF0" w:themeColor="accent4" w:themeTint="99"/>
        <w:insideH w:val="single" w:sz="2" w:space="0" w:color="90ABF0" w:themeColor="accent4" w:themeTint="99"/>
        <w:insideV w:val="single" w:sz="2" w:space="0" w:color="90ABF0" w:themeColor="accent4" w:themeTint="99"/>
      </w:tblBorders>
    </w:tblPr>
    <w:tblStylePr w:type="firstRow">
      <w:rPr>
        <w:b/>
        <w:bCs/>
      </w:rPr>
      <w:tblPr/>
      <w:tcPr>
        <w:tcBorders>
          <w:top w:val="nil"/>
          <w:bottom w:val="single" w:sz="12" w:space="0" w:color="90ABF0" w:themeColor="accent4" w:themeTint="99"/>
          <w:insideH w:val="nil"/>
          <w:insideV w:val="nil"/>
        </w:tcBorders>
        <w:shd w:val="clear" w:color="auto" w:fill="FFFFFF" w:themeFill="background1"/>
      </w:tcPr>
    </w:tblStylePr>
    <w:tblStylePr w:type="lastRow">
      <w:rPr>
        <w:b/>
        <w:bCs/>
      </w:rPr>
      <w:tblPr/>
      <w:tcPr>
        <w:tcBorders>
          <w:top w:val="double" w:sz="2" w:space="0" w:color="90ABF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3FA" w:themeFill="accent4" w:themeFillTint="33"/>
      </w:tcPr>
    </w:tblStylePr>
    <w:tblStylePr w:type="band1Horz">
      <w:tblPr/>
      <w:tcPr>
        <w:shd w:val="clear" w:color="auto" w:fill="DAE3FA" w:themeFill="accent4" w:themeFillTint="33"/>
      </w:tcPr>
    </w:tblStylePr>
  </w:style>
  <w:style w:type="table" w:styleId="GridTable2-Accent3">
    <w:name w:val="Grid Table 2 Accent 3"/>
    <w:basedOn w:val="TableNormal"/>
    <w:uiPriority w:val="47"/>
    <w:rsid w:val="004E1B3C"/>
    <w:pPr>
      <w:spacing w:after="0" w:line="240" w:lineRule="auto"/>
    </w:pPr>
    <w:tblPr>
      <w:tblStyleRowBandSize w:val="1"/>
      <w:tblStyleColBandSize w:val="1"/>
      <w:tblBorders>
        <w:top w:val="single" w:sz="2" w:space="0" w:color="94C9EA" w:themeColor="accent3" w:themeTint="99"/>
        <w:bottom w:val="single" w:sz="2" w:space="0" w:color="94C9EA" w:themeColor="accent3" w:themeTint="99"/>
        <w:insideH w:val="single" w:sz="2" w:space="0" w:color="94C9EA" w:themeColor="accent3" w:themeTint="99"/>
        <w:insideV w:val="single" w:sz="2" w:space="0" w:color="94C9EA" w:themeColor="accent3" w:themeTint="99"/>
      </w:tblBorders>
    </w:tblPr>
    <w:tblStylePr w:type="firstRow">
      <w:rPr>
        <w:b/>
        <w:bCs/>
      </w:rPr>
      <w:tblPr/>
      <w:tcPr>
        <w:tcBorders>
          <w:top w:val="nil"/>
          <w:bottom w:val="single" w:sz="12" w:space="0" w:color="94C9EA" w:themeColor="accent3" w:themeTint="99"/>
          <w:insideH w:val="nil"/>
          <w:insideV w:val="nil"/>
        </w:tcBorders>
        <w:shd w:val="clear" w:color="auto" w:fill="FFFFFF" w:themeFill="background1"/>
      </w:tcPr>
    </w:tblStylePr>
    <w:tblStylePr w:type="lastRow">
      <w:rPr>
        <w:b/>
        <w:bCs/>
      </w:rPr>
      <w:tblPr/>
      <w:tcPr>
        <w:tcBorders>
          <w:top w:val="double" w:sz="2" w:space="0" w:color="94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DF8" w:themeFill="accent3" w:themeFillTint="33"/>
      </w:tcPr>
    </w:tblStylePr>
    <w:tblStylePr w:type="band1Horz">
      <w:tblPr/>
      <w:tcPr>
        <w:shd w:val="clear" w:color="auto" w:fill="DBEDF8" w:themeFill="accent3" w:themeFillTint="33"/>
      </w:tcPr>
    </w:tblStylePr>
  </w:style>
  <w:style w:type="table" w:styleId="GridTable5Dark-Accent1">
    <w:name w:val="Grid Table 5 Dark Accent 1"/>
    <w:basedOn w:val="TableNormal"/>
    <w:uiPriority w:val="50"/>
    <w:rsid w:val="004E1B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4E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2D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2D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2D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2D91" w:themeFill="accent1"/>
      </w:tcPr>
    </w:tblStylePr>
    <w:tblStylePr w:type="band1Vert">
      <w:tblPr/>
      <w:tcPr>
        <w:shd w:val="clear" w:color="auto" w:fill="F3AAD2" w:themeFill="accent1" w:themeFillTint="66"/>
      </w:tcPr>
    </w:tblStylePr>
    <w:tblStylePr w:type="band1Horz">
      <w:tblPr/>
      <w:tcPr>
        <w:shd w:val="clear" w:color="auto" w:fill="F3AAD2" w:themeFill="accent1" w:themeFillTint="66"/>
      </w:tcPr>
    </w:tblStylePr>
  </w:style>
  <w:style w:type="table" w:styleId="GridTable5Dark-Accent3">
    <w:name w:val="Grid Table 5 Dark Accent 3"/>
    <w:basedOn w:val="TableNormal"/>
    <w:uiPriority w:val="50"/>
    <w:rsid w:val="004E1B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6D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6D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6D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6DC" w:themeFill="accent3"/>
      </w:tcPr>
    </w:tblStylePr>
    <w:tblStylePr w:type="band1Vert">
      <w:tblPr/>
      <w:tcPr>
        <w:shd w:val="clear" w:color="auto" w:fill="B8DBF1" w:themeFill="accent3" w:themeFillTint="66"/>
      </w:tcPr>
    </w:tblStylePr>
    <w:tblStylePr w:type="band1Horz">
      <w:tblPr/>
      <w:tcPr>
        <w:shd w:val="clear" w:color="auto" w:fill="B8DBF1" w:themeFill="accent3" w:themeFillTint="66"/>
      </w:tcPr>
    </w:tblStylePr>
  </w:style>
  <w:style w:type="table" w:styleId="GridTable5Dark-Accent4">
    <w:name w:val="Grid Table 5 Dark Accent 4"/>
    <w:basedOn w:val="TableNormal"/>
    <w:uiPriority w:val="50"/>
    <w:rsid w:val="004E1B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3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775E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775E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775E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775E7" w:themeFill="accent4"/>
      </w:tcPr>
    </w:tblStylePr>
    <w:tblStylePr w:type="band1Vert">
      <w:tblPr/>
      <w:tcPr>
        <w:shd w:val="clear" w:color="auto" w:fill="B5C7F5" w:themeFill="accent4" w:themeFillTint="66"/>
      </w:tcPr>
    </w:tblStylePr>
    <w:tblStylePr w:type="band1Horz">
      <w:tblPr/>
      <w:tcPr>
        <w:shd w:val="clear" w:color="auto" w:fill="B5C7F5" w:themeFill="accent4" w:themeFillTint="66"/>
      </w:tcPr>
    </w:tblStylePr>
  </w:style>
  <w:style w:type="table" w:styleId="GridTable5Dark-Accent5">
    <w:name w:val="Grid Table 5 Dark Accent 5"/>
    <w:basedOn w:val="TableNormal"/>
    <w:uiPriority w:val="50"/>
    <w:rsid w:val="004E1B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2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971E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971E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971E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971E1" w:themeFill="accent5"/>
      </w:tcPr>
    </w:tblStylePr>
    <w:tblStylePr w:type="band1Vert">
      <w:tblPr/>
      <w:tcPr>
        <w:shd w:val="clear" w:color="auto" w:fill="CFC6F3" w:themeFill="accent5" w:themeFillTint="66"/>
      </w:tcPr>
    </w:tblStylePr>
    <w:tblStylePr w:type="band1Horz">
      <w:tblPr/>
      <w:tcPr>
        <w:shd w:val="clear" w:color="auto" w:fill="CFC6F3" w:themeFill="accent5" w:themeFillTint="66"/>
      </w:tcPr>
    </w:tblStylePr>
  </w:style>
  <w:style w:type="table" w:styleId="GridTable5Dark-Accent6">
    <w:name w:val="Grid Table 5 Dark Accent 6"/>
    <w:basedOn w:val="TableNormal"/>
    <w:uiPriority w:val="50"/>
    <w:rsid w:val="004E1B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AE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477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477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477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4773" w:themeFill="accent6"/>
      </w:tcPr>
    </w:tblStylePr>
    <w:tblStylePr w:type="band1Vert">
      <w:tblPr/>
      <w:tcPr>
        <w:shd w:val="clear" w:color="auto" w:fill="EEB5C6" w:themeFill="accent6" w:themeFillTint="66"/>
      </w:tcPr>
    </w:tblStylePr>
    <w:tblStylePr w:type="band1Horz">
      <w:tblPr/>
      <w:tcPr>
        <w:shd w:val="clear" w:color="auto" w:fill="EEB5C6" w:themeFill="accent6" w:themeFillTint="66"/>
      </w:tcPr>
    </w:tblStylePr>
  </w:style>
  <w:style w:type="table" w:styleId="GridTable7Colorful-Accent2">
    <w:name w:val="Grid Table 7 Colorful Accent 2"/>
    <w:basedOn w:val="TableNormal"/>
    <w:uiPriority w:val="52"/>
    <w:rsid w:val="00A91647"/>
    <w:pPr>
      <w:spacing w:after="0" w:line="240" w:lineRule="auto"/>
    </w:pPr>
    <w:rPr>
      <w:color w:val="952498" w:themeColor="accent2" w:themeShade="BF"/>
    </w:rPr>
    <w:tblPr>
      <w:tblStyleRowBandSize w:val="1"/>
      <w:tblStyleColBandSize w:val="1"/>
      <w:tblBorders>
        <w:top w:val="single" w:sz="4" w:space="0" w:color="DE81E1" w:themeColor="accent2" w:themeTint="99"/>
        <w:left w:val="single" w:sz="4" w:space="0" w:color="DE81E1" w:themeColor="accent2" w:themeTint="99"/>
        <w:bottom w:val="single" w:sz="4" w:space="0" w:color="DE81E1" w:themeColor="accent2" w:themeTint="99"/>
        <w:right w:val="single" w:sz="4" w:space="0" w:color="DE81E1" w:themeColor="accent2" w:themeTint="99"/>
        <w:insideH w:val="single" w:sz="4" w:space="0" w:color="DE81E1" w:themeColor="accent2" w:themeTint="99"/>
        <w:insideV w:val="single" w:sz="4" w:space="0" w:color="DE81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5F5" w:themeFill="accent2" w:themeFillTint="33"/>
      </w:tcPr>
    </w:tblStylePr>
    <w:tblStylePr w:type="band1Horz">
      <w:tblPr/>
      <w:tcPr>
        <w:shd w:val="clear" w:color="auto" w:fill="F4D5F5" w:themeFill="accent2" w:themeFillTint="33"/>
      </w:tcPr>
    </w:tblStylePr>
    <w:tblStylePr w:type="neCell">
      <w:tblPr/>
      <w:tcPr>
        <w:tcBorders>
          <w:bottom w:val="single" w:sz="4" w:space="0" w:color="DE81E1" w:themeColor="accent2" w:themeTint="99"/>
        </w:tcBorders>
      </w:tcPr>
    </w:tblStylePr>
    <w:tblStylePr w:type="nwCell">
      <w:tblPr/>
      <w:tcPr>
        <w:tcBorders>
          <w:bottom w:val="single" w:sz="4" w:space="0" w:color="DE81E1" w:themeColor="accent2" w:themeTint="99"/>
        </w:tcBorders>
      </w:tcPr>
    </w:tblStylePr>
    <w:tblStylePr w:type="seCell">
      <w:tblPr/>
      <w:tcPr>
        <w:tcBorders>
          <w:top w:val="single" w:sz="4" w:space="0" w:color="DE81E1" w:themeColor="accent2" w:themeTint="99"/>
        </w:tcBorders>
      </w:tcPr>
    </w:tblStylePr>
    <w:tblStylePr w:type="swCell">
      <w:tblPr/>
      <w:tcPr>
        <w:tcBorders>
          <w:top w:val="single" w:sz="4" w:space="0" w:color="DE81E1" w:themeColor="accent2" w:themeTint="99"/>
        </w:tcBorders>
      </w:tcPr>
    </w:tblStylePr>
  </w:style>
  <w:style w:type="table" w:styleId="GridTable7Colorful-Accent5">
    <w:name w:val="Grid Table 7 Colorful Accent 5"/>
    <w:basedOn w:val="TableNormal"/>
    <w:uiPriority w:val="52"/>
    <w:rsid w:val="00A91647"/>
    <w:pPr>
      <w:spacing w:after="0" w:line="240" w:lineRule="auto"/>
    </w:pPr>
    <w:rPr>
      <w:color w:val="4F2CD0" w:themeColor="accent5" w:themeShade="BF"/>
    </w:rPr>
    <w:tblPr>
      <w:tblStyleRowBandSize w:val="1"/>
      <w:tblStyleColBandSize w:val="1"/>
      <w:tblBorders>
        <w:top w:val="single" w:sz="4" w:space="0" w:color="B7A9ED" w:themeColor="accent5" w:themeTint="99"/>
        <w:left w:val="single" w:sz="4" w:space="0" w:color="B7A9ED" w:themeColor="accent5" w:themeTint="99"/>
        <w:bottom w:val="single" w:sz="4" w:space="0" w:color="B7A9ED" w:themeColor="accent5" w:themeTint="99"/>
        <w:right w:val="single" w:sz="4" w:space="0" w:color="B7A9ED" w:themeColor="accent5" w:themeTint="99"/>
        <w:insideH w:val="single" w:sz="4" w:space="0" w:color="B7A9ED" w:themeColor="accent5" w:themeTint="99"/>
        <w:insideV w:val="single" w:sz="4" w:space="0" w:color="B7A9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2F9" w:themeFill="accent5" w:themeFillTint="33"/>
      </w:tcPr>
    </w:tblStylePr>
    <w:tblStylePr w:type="band1Horz">
      <w:tblPr/>
      <w:tcPr>
        <w:shd w:val="clear" w:color="auto" w:fill="E7E2F9" w:themeFill="accent5" w:themeFillTint="33"/>
      </w:tcPr>
    </w:tblStylePr>
    <w:tblStylePr w:type="neCell">
      <w:tblPr/>
      <w:tcPr>
        <w:tcBorders>
          <w:bottom w:val="single" w:sz="4" w:space="0" w:color="B7A9ED" w:themeColor="accent5" w:themeTint="99"/>
        </w:tcBorders>
      </w:tcPr>
    </w:tblStylePr>
    <w:tblStylePr w:type="nwCell">
      <w:tblPr/>
      <w:tcPr>
        <w:tcBorders>
          <w:bottom w:val="single" w:sz="4" w:space="0" w:color="B7A9ED" w:themeColor="accent5" w:themeTint="99"/>
        </w:tcBorders>
      </w:tcPr>
    </w:tblStylePr>
    <w:tblStylePr w:type="seCell">
      <w:tblPr/>
      <w:tcPr>
        <w:tcBorders>
          <w:top w:val="single" w:sz="4" w:space="0" w:color="B7A9ED" w:themeColor="accent5" w:themeTint="99"/>
        </w:tcBorders>
      </w:tcPr>
    </w:tblStylePr>
    <w:tblStylePr w:type="swCell">
      <w:tblPr/>
      <w:tcPr>
        <w:tcBorders>
          <w:top w:val="single" w:sz="4" w:space="0" w:color="B7A9ED" w:themeColor="accent5" w:themeTint="99"/>
        </w:tcBorders>
      </w:tcPr>
    </w:tblStylePr>
  </w:style>
  <w:style w:type="table" w:styleId="ListTable1Light-Accent2">
    <w:name w:val="List Table 1 Light Accent 2"/>
    <w:basedOn w:val="TableNormal"/>
    <w:uiPriority w:val="46"/>
    <w:rsid w:val="00A91647"/>
    <w:pPr>
      <w:spacing w:after="0" w:line="240" w:lineRule="auto"/>
    </w:pPr>
    <w:tblPr>
      <w:tblStyleRowBandSize w:val="1"/>
      <w:tblStyleColBandSize w:val="1"/>
    </w:tblPr>
    <w:tblStylePr w:type="firstRow">
      <w:rPr>
        <w:b/>
        <w:bCs/>
      </w:rPr>
      <w:tblPr/>
      <w:tcPr>
        <w:tcBorders>
          <w:bottom w:val="single" w:sz="4" w:space="0" w:color="DE81E1" w:themeColor="accent2" w:themeTint="99"/>
        </w:tcBorders>
      </w:tcPr>
    </w:tblStylePr>
    <w:tblStylePr w:type="lastRow">
      <w:rPr>
        <w:b/>
        <w:bCs/>
      </w:rPr>
      <w:tblPr/>
      <w:tcPr>
        <w:tcBorders>
          <w:top w:val="single" w:sz="4" w:space="0" w:color="DE81E1" w:themeColor="accent2" w:themeTint="99"/>
        </w:tcBorders>
      </w:tcPr>
    </w:tblStylePr>
    <w:tblStylePr w:type="firstCol">
      <w:rPr>
        <w:b/>
        <w:bCs/>
      </w:rPr>
    </w:tblStylePr>
    <w:tblStylePr w:type="lastCol">
      <w:rPr>
        <w:b/>
        <w:bCs/>
      </w:rPr>
    </w:tblStylePr>
    <w:tblStylePr w:type="band1Vert">
      <w:tblPr/>
      <w:tcPr>
        <w:shd w:val="clear" w:color="auto" w:fill="F4D5F5" w:themeFill="accent2" w:themeFillTint="33"/>
      </w:tcPr>
    </w:tblStylePr>
    <w:tblStylePr w:type="band1Horz">
      <w:tblPr/>
      <w:tcPr>
        <w:shd w:val="clear" w:color="auto" w:fill="F4D5F5" w:themeFill="accent2" w:themeFillTint="33"/>
      </w:tcPr>
    </w:tblStylePr>
  </w:style>
  <w:style w:type="table" w:styleId="GridTable3-Accent3">
    <w:name w:val="Grid Table 3 Accent 3"/>
    <w:basedOn w:val="TableNormal"/>
    <w:uiPriority w:val="48"/>
    <w:rsid w:val="00BA195D"/>
    <w:pPr>
      <w:spacing w:before="120" w:after="0" w:line="240" w:lineRule="auto"/>
    </w:pPr>
    <w:tblPr>
      <w:tblStyleRowBandSize w:val="1"/>
      <w:tblStyleColBandSize w:val="1"/>
      <w:tblBorders>
        <w:top w:val="single" w:sz="4" w:space="0" w:color="94C9EA" w:themeColor="accent3" w:themeTint="99"/>
        <w:left w:val="single" w:sz="4" w:space="0" w:color="94C9EA" w:themeColor="accent3" w:themeTint="99"/>
        <w:bottom w:val="single" w:sz="4" w:space="0" w:color="94C9EA" w:themeColor="accent3" w:themeTint="99"/>
        <w:right w:val="single" w:sz="4" w:space="0" w:color="94C9EA" w:themeColor="accent3" w:themeTint="99"/>
        <w:insideH w:val="single" w:sz="4" w:space="0" w:color="94C9EA" w:themeColor="accent3" w:themeTint="99"/>
        <w:insideV w:val="single" w:sz="4" w:space="0" w:color="94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DF8" w:themeFill="accent3" w:themeFillTint="33"/>
      </w:tcPr>
    </w:tblStylePr>
    <w:tblStylePr w:type="band1Horz">
      <w:tblPr/>
      <w:tcPr>
        <w:shd w:val="clear" w:color="auto" w:fill="DBEDF8" w:themeFill="accent3" w:themeFillTint="33"/>
      </w:tcPr>
    </w:tblStylePr>
    <w:tblStylePr w:type="neCell">
      <w:tblPr/>
      <w:tcPr>
        <w:tcBorders>
          <w:bottom w:val="single" w:sz="4" w:space="0" w:color="94C9EA" w:themeColor="accent3" w:themeTint="99"/>
        </w:tcBorders>
      </w:tcPr>
    </w:tblStylePr>
    <w:tblStylePr w:type="nwCell">
      <w:tblPr/>
      <w:tcPr>
        <w:tcBorders>
          <w:bottom w:val="single" w:sz="4" w:space="0" w:color="94C9EA" w:themeColor="accent3" w:themeTint="99"/>
        </w:tcBorders>
      </w:tcPr>
    </w:tblStylePr>
    <w:tblStylePr w:type="seCell">
      <w:tblPr/>
      <w:tcPr>
        <w:tcBorders>
          <w:top w:val="single" w:sz="4" w:space="0" w:color="94C9EA" w:themeColor="accent3" w:themeTint="99"/>
        </w:tcBorders>
      </w:tcPr>
    </w:tblStylePr>
    <w:tblStylePr w:type="swCell">
      <w:tblPr/>
      <w:tcPr>
        <w:tcBorders>
          <w:top w:val="single" w:sz="4" w:space="0" w:color="94C9EA" w:themeColor="accent3" w:themeTint="99"/>
        </w:tcBorders>
      </w:tcPr>
    </w:tblStylePr>
  </w:style>
  <w:style w:type="table" w:styleId="GridTable3">
    <w:name w:val="Grid Table 3"/>
    <w:basedOn w:val="TableNormal"/>
    <w:uiPriority w:val="48"/>
    <w:rsid w:val="00BA195D"/>
    <w:pPr>
      <w:spacing w:before="120"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A195D"/>
    <w:pPr>
      <w:spacing w:before="120" w:after="0" w:line="240" w:lineRule="auto"/>
    </w:pPr>
    <w:tblPr>
      <w:tblStyleRowBandSize w:val="1"/>
      <w:tblStyleColBandSize w:val="1"/>
      <w:tblBorders>
        <w:top w:val="single" w:sz="4" w:space="0" w:color="EE80BC" w:themeColor="accent1" w:themeTint="99"/>
        <w:left w:val="single" w:sz="4" w:space="0" w:color="EE80BC" w:themeColor="accent1" w:themeTint="99"/>
        <w:bottom w:val="single" w:sz="4" w:space="0" w:color="EE80BC" w:themeColor="accent1" w:themeTint="99"/>
        <w:right w:val="single" w:sz="4" w:space="0" w:color="EE80BC" w:themeColor="accent1" w:themeTint="99"/>
        <w:insideH w:val="single" w:sz="4" w:space="0" w:color="EE80BC" w:themeColor="accent1" w:themeTint="99"/>
        <w:insideV w:val="single" w:sz="4" w:space="0" w:color="EE80B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4E8" w:themeFill="accent1" w:themeFillTint="33"/>
      </w:tcPr>
    </w:tblStylePr>
    <w:tblStylePr w:type="band1Horz">
      <w:tblPr/>
      <w:tcPr>
        <w:shd w:val="clear" w:color="auto" w:fill="F9D4E8" w:themeFill="accent1" w:themeFillTint="33"/>
      </w:tcPr>
    </w:tblStylePr>
    <w:tblStylePr w:type="neCell">
      <w:tblPr/>
      <w:tcPr>
        <w:tcBorders>
          <w:bottom w:val="single" w:sz="4" w:space="0" w:color="EE80BC" w:themeColor="accent1" w:themeTint="99"/>
        </w:tcBorders>
      </w:tcPr>
    </w:tblStylePr>
    <w:tblStylePr w:type="nwCell">
      <w:tblPr/>
      <w:tcPr>
        <w:tcBorders>
          <w:bottom w:val="single" w:sz="4" w:space="0" w:color="EE80BC" w:themeColor="accent1" w:themeTint="99"/>
        </w:tcBorders>
      </w:tcPr>
    </w:tblStylePr>
    <w:tblStylePr w:type="seCell">
      <w:tblPr/>
      <w:tcPr>
        <w:tcBorders>
          <w:top w:val="single" w:sz="4" w:space="0" w:color="EE80BC" w:themeColor="accent1" w:themeTint="99"/>
        </w:tcBorders>
      </w:tcPr>
    </w:tblStylePr>
    <w:tblStylePr w:type="swCell">
      <w:tblPr/>
      <w:tcPr>
        <w:tcBorders>
          <w:top w:val="single" w:sz="4" w:space="0" w:color="EE80BC" w:themeColor="accent1" w:themeTint="99"/>
        </w:tcBorders>
      </w:tcPr>
    </w:tblStylePr>
  </w:style>
  <w:style w:type="table" w:styleId="GridTable3-Accent2">
    <w:name w:val="Grid Table 3 Accent 2"/>
    <w:basedOn w:val="TableNormal"/>
    <w:uiPriority w:val="48"/>
    <w:rsid w:val="00BA195D"/>
    <w:pPr>
      <w:spacing w:before="120" w:after="0" w:line="240" w:lineRule="auto"/>
    </w:pPr>
    <w:tblPr>
      <w:tblStyleRowBandSize w:val="1"/>
      <w:tblStyleColBandSize w:val="1"/>
      <w:tblBorders>
        <w:top w:val="single" w:sz="4" w:space="0" w:color="DE81E1" w:themeColor="accent2" w:themeTint="99"/>
        <w:left w:val="single" w:sz="4" w:space="0" w:color="DE81E1" w:themeColor="accent2" w:themeTint="99"/>
        <w:bottom w:val="single" w:sz="4" w:space="0" w:color="DE81E1" w:themeColor="accent2" w:themeTint="99"/>
        <w:right w:val="single" w:sz="4" w:space="0" w:color="DE81E1" w:themeColor="accent2" w:themeTint="99"/>
        <w:insideH w:val="single" w:sz="4" w:space="0" w:color="DE81E1" w:themeColor="accent2" w:themeTint="99"/>
        <w:insideV w:val="single" w:sz="4" w:space="0" w:color="DE81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5F5" w:themeFill="accent2" w:themeFillTint="33"/>
      </w:tcPr>
    </w:tblStylePr>
    <w:tblStylePr w:type="band1Horz">
      <w:tblPr/>
      <w:tcPr>
        <w:shd w:val="clear" w:color="auto" w:fill="F4D5F5" w:themeFill="accent2" w:themeFillTint="33"/>
      </w:tcPr>
    </w:tblStylePr>
    <w:tblStylePr w:type="neCell">
      <w:tblPr/>
      <w:tcPr>
        <w:tcBorders>
          <w:bottom w:val="single" w:sz="4" w:space="0" w:color="DE81E1" w:themeColor="accent2" w:themeTint="99"/>
        </w:tcBorders>
      </w:tcPr>
    </w:tblStylePr>
    <w:tblStylePr w:type="nwCell">
      <w:tblPr/>
      <w:tcPr>
        <w:tcBorders>
          <w:bottom w:val="single" w:sz="4" w:space="0" w:color="DE81E1" w:themeColor="accent2" w:themeTint="99"/>
        </w:tcBorders>
      </w:tcPr>
    </w:tblStylePr>
    <w:tblStylePr w:type="seCell">
      <w:tblPr/>
      <w:tcPr>
        <w:tcBorders>
          <w:top w:val="single" w:sz="4" w:space="0" w:color="DE81E1" w:themeColor="accent2" w:themeTint="99"/>
        </w:tcBorders>
      </w:tcPr>
    </w:tblStylePr>
    <w:tblStylePr w:type="swCell">
      <w:tblPr/>
      <w:tcPr>
        <w:tcBorders>
          <w:top w:val="single" w:sz="4" w:space="0" w:color="DE81E1" w:themeColor="accent2" w:themeTint="99"/>
        </w:tcBorders>
      </w:tcPr>
    </w:tblStylePr>
  </w:style>
  <w:style w:type="table" w:styleId="GridTable3-Accent4">
    <w:name w:val="Grid Table 3 Accent 4"/>
    <w:basedOn w:val="TableNormal"/>
    <w:uiPriority w:val="48"/>
    <w:rsid w:val="00BA195D"/>
    <w:pPr>
      <w:spacing w:before="120" w:after="0" w:line="240" w:lineRule="auto"/>
    </w:pPr>
    <w:tblPr>
      <w:tblStyleRowBandSize w:val="1"/>
      <w:tblStyleColBandSize w:val="1"/>
      <w:tblBorders>
        <w:top w:val="single" w:sz="4" w:space="0" w:color="90ABF0" w:themeColor="accent4" w:themeTint="99"/>
        <w:left w:val="single" w:sz="4" w:space="0" w:color="90ABF0" w:themeColor="accent4" w:themeTint="99"/>
        <w:bottom w:val="single" w:sz="4" w:space="0" w:color="90ABF0" w:themeColor="accent4" w:themeTint="99"/>
        <w:right w:val="single" w:sz="4" w:space="0" w:color="90ABF0" w:themeColor="accent4" w:themeTint="99"/>
        <w:insideH w:val="single" w:sz="4" w:space="0" w:color="90ABF0" w:themeColor="accent4" w:themeTint="99"/>
        <w:insideV w:val="single" w:sz="4" w:space="0" w:color="90ABF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3FA" w:themeFill="accent4" w:themeFillTint="33"/>
      </w:tcPr>
    </w:tblStylePr>
    <w:tblStylePr w:type="band1Horz">
      <w:tblPr/>
      <w:tcPr>
        <w:shd w:val="clear" w:color="auto" w:fill="DAE3FA" w:themeFill="accent4" w:themeFillTint="33"/>
      </w:tcPr>
    </w:tblStylePr>
    <w:tblStylePr w:type="neCell">
      <w:tblPr/>
      <w:tcPr>
        <w:tcBorders>
          <w:bottom w:val="single" w:sz="4" w:space="0" w:color="90ABF0" w:themeColor="accent4" w:themeTint="99"/>
        </w:tcBorders>
      </w:tcPr>
    </w:tblStylePr>
    <w:tblStylePr w:type="nwCell">
      <w:tblPr/>
      <w:tcPr>
        <w:tcBorders>
          <w:bottom w:val="single" w:sz="4" w:space="0" w:color="90ABF0" w:themeColor="accent4" w:themeTint="99"/>
        </w:tcBorders>
      </w:tcPr>
    </w:tblStylePr>
    <w:tblStylePr w:type="seCell">
      <w:tblPr/>
      <w:tcPr>
        <w:tcBorders>
          <w:top w:val="single" w:sz="4" w:space="0" w:color="90ABF0" w:themeColor="accent4" w:themeTint="99"/>
        </w:tcBorders>
      </w:tcPr>
    </w:tblStylePr>
    <w:tblStylePr w:type="swCell">
      <w:tblPr/>
      <w:tcPr>
        <w:tcBorders>
          <w:top w:val="single" w:sz="4" w:space="0" w:color="90ABF0" w:themeColor="accent4" w:themeTint="99"/>
        </w:tcBorders>
      </w:tcPr>
    </w:tblStylePr>
  </w:style>
  <w:style w:type="character" w:styleId="Emphasis">
    <w:name w:val="Emphasis"/>
    <w:basedOn w:val="DefaultParagraphFont"/>
    <w:uiPriority w:val="20"/>
    <w:qFormat/>
    <w:rsid w:val="00BA195D"/>
    <w:rPr>
      <w:i/>
      <w:iCs/>
    </w:rPr>
  </w:style>
  <w:style w:type="paragraph" w:styleId="z-TopofForm">
    <w:name w:val="HTML Top of Form"/>
    <w:basedOn w:val="Normal"/>
    <w:next w:val="Normal"/>
    <w:link w:val="z-TopofFormChar"/>
    <w:hidden/>
    <w:uiPriority w:val="99"/>
    <w:semiHidden/>
    <w:unhideWhenUsed/>
    <w:rsid w:val="00BA195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A195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A195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A195D"/>
    <w:rPr>
      <w:rFonts w:ascii="Arial" w:hAnsi="Arial" w:cs="Arial"/>
      <w:vanish/>
      <w:sz w:val="16"/>
      <w:szCs w:val="16"/>
    </w:rPr>
  </w:style>
  <w:style w:type="character" w:styleId="Strong">
    <w:name w:val="Strong"/>
    <w:basedOn w:val="DefaultParagraphFont"/>
    <w:uiPriority w:val="22"/>
    <w:qFormat/>
    <w:rsid w:val="00020DAA"/>
    <w:rPr>
      <w:b/>
      <w:bCs/>
    </w:rPr>
  </w:style>
  <w:style w:type="character" w:styleId="SubtleEmphasis">
    <w:name w:val="Subtle Emphasis"/>
    <w:basedOn w:val="DefaultParagraphFont"/>
    <w:uiPriority w:val="19"/>
    <w:qFormat/>
    <w:rsid w:val="001F3AD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07150">
      <w:bodyDiv w:val="1"/>
      <w:marLeft w:val="0"/>
      <w:marRight w:val="0"/>
      <w:marTop w:val="0"/>
      <w:marBottom w:val="0"/>
      <w:divBdr>
        <w:top w:val="none" w:sz="0" w:space="0" w:color="auto"/>
        <w:left w:val="none" w:sz="0" w:space="0" w:color="auto"/>
        <w:bottom w:val="none" w:sz="0" w:space="0" w:color="auto"/>
        <w:right w:val="none" w:sz="0" w:space="0" w:color="auto"/>
      </w:divBdr>
      <w:divsChild>
        <w:div w:id="1238326239">
          <w:marLeft w:val="0"/>
          <w:marRight w:val="0"/>
          <w:marTop w:val="0"/>
          <w:marBottom w:val="0"/>
          <w:divBdr>
            <w:top w:val="none" w:sz="0" w:space="0" w:color="auto"/>
            <w:left w:val="none" w:sz="0" w:space="0" w:color="auto"/>
            <w:bottom w:val="none" w:sz="0" w:space="0" w:color="auto"/>
            <w:right w:val="none" w:sz="0" w:space="0" w:color="auto"/>
          </w:divBdr>
        </w:div>
        <w:div w:id="708578662">
          <w:marLeft w:val="0"/>
          <w:marRight w:val="0"/>
          <w:marTop w:val="0"/>
          <w:marBottom w:val="0"/>
          <w:divBdr>
            <w:top w:val="none" w:sz="0" w:space="0" w:color="auto"/>
            <w:left w:val="none" w:sz="0" w:space="0" w:color="auto"/>
            <w:bottom w:val="none" w:sz="0" w:space="0" w:color="auto"/>
            <w:right w:val="none" w:sz="0" w:space="0" w:color="auto"/>
          </w:divBdr>
        </w:div>
      </w:divsChild>
    </w:div>
    <w:div w:id="83654595">
      <w:bodyDiv w:val="1"/>
      <w:marLeft w:val="0"/>
      <w:marRight w:val="0"/>
      <w:marTop w:val="0"/>
      <w:marBottom w:val="0"/>
      <w:divBdr>
        <w:top w:val="none" w:sz="0" w:space="0" w:color="auto"/>
        <w:left w:val="none" w:sz="0" w:space="0" w:color="auto"/>
        <w:bottom w:val="none" w:sz="0" w:space="0" w:color="auto"/>
        <w:right w:val="none" w:sz="0" w:space="0" w:color="auto"/>
      </w:divBdr>
      <w:divsChild>
        <w:div w:id="95366194">
          <w:marLeft w:val="0"/>
          <w:marRight w:val="0"/>
          <w:marTop w:val="0"/>
          <w:marBottom w:val="0"/>
          <w:divBdr>
            <w:top w:val="none" w:sz="0" w:space="0" w:color="auto"/>
            <w:left w:val="none" w:sz="0" w:space="0" w:color="auto"/>
            <w:bottom w:val="none" w:sz="0" w:space="0" w:color="auto"/>
            <w:right w:val="none" w:sz="0" w:space="0" w:color="auto"/>
          </w:divBdr>
          <w:divsChild>
            <w:div w:id="1736582937">
              <w:marLeft w:val="0"/>
              <w:marRight w:val="0"/>
              <w:marTop w:val="0"/>
              <w:marBottom w:val="0"/>
              <w:divBdr>
                <w:top w:val="none" w:sz="0" w:space="0" w:color="auto"/>
                <w:left w:val="none" w:sz="0" w:space="0" w:color="auto"/>
                <w:bottom w:val="none" w:sz="0" w:space="0" w:color="auto"/>
                <w:right w:val="none" w:sz="0" w:space="0" w:color="auto"/>
              </w:divBdr>
              <w:divsChild>
                <w:div w:id="27282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0581">
      <w:bodyDiv w:val="1"/>
      <w:marLeft w:val="0"/>
      <w:marRight w:val="0"/>
      <w:marTop w:val="0"/>
      <w:marBottom w:val="0"/>
      <w:divBdr>
        <w:top w:val="none" w:sz="0" w:space="0" w:color="auto"/>
        <w:left w:val="none" w:sz="0" w:space="0" w:color="auto"/>
        <w:bottom w:val="none" w:sz="0" w:space="0" w:color="auto"/>
        <w:right w:val="none" w:sz="0" w:space="0" w:color="auto"/>
      </w:divBdr>
      <w:divsChild>
        <w:div w:id="1744840302">
          <w:marLeft w:val="0"/>
          <w:marRight w:val="0"/>
          <w:marTop w:val="0"/>
          <w:marBottom w:val="0"/>
          <w:divBdr>
            <w:top w:val="none" w:sz="0" w:space="0" w:color="auto"/>
            <w:left w:val="none" w:sz="0" w:space="0" w:color="auto"/>
            <w:bottom w:val="none" w:sz="0" w:space="0" w:color="auto"/>
            <w:right w:val="none" w:sz="0" w:space="0" w:color="auto"/>
          </w:divBdr>
        </w:div>
        <w:div w:id="1822963439">
          <w:marLeft w:val="0"/>
          <w:marRight w:val="0"/>
          <w:marTop w:val="0"/>
          <w:marBottom w:val="0"/>
          <w:divBdr>
            <w:top w:val="none" w:sz="0" w:space="0" w:color="auto"/>
            <w:left w:val="none" w:sz="0" w:space="0" w:color="auto"/>
            <w:bottom w:val="none" w:sz="0" w:space="0" w:color="auto"/>
            <w:right w:val="none" w:sz="0" w:space="0" w:color="auto"/>
          </w:divBdr>
        </w:div>
        <w:div w:id="118838418">
          <w:marLeft w:val="0"/>
          <w:marRight w:val="0"/>
          <w:marTop w:val="0"/>
          <w:marBottom w:val="0"/>
          <w:divBdr>
            <w:top w:val="none" w:sz="0" w:space="0" w:color="auto"/>
            <w:left w:val="none" w:sz="0" w:space="0" w:color="auto"/>
            <w:bottom w:val="none" w:sz="0" w:space="0" w:color="auto"/>
            <w:right w:val="none" w:sz="0" w:space="0" w:color="auto"/>
          </w:divBdr>
        </w:div>
      </w:divsChild>
    </w:div>
    <w:div w:id="319775988">
      <w:bodyDiv w:val="1"/>
      <w:marLeft w:val="0"/>
      <w:marRight w:val="0"/>
      <w:marTop w:val="0"/>
      <w:marBottom w:val="0"/>
      <w:divBdr>
        <w:top w:val="none" w:sz="0" w:space="0" w:color="auto"/>
        <w:left w:val="none" w:sz="0" w:space="0" w:color="auto"/>
        <w:bottom w:val="none" w:sz="0" w:space="0" w:color="auto"/>
        <w:right w:val="none" w:sz="0" w:space="0" w:color="auto"/>
      </w:divBdr>
      <w:divsChild>
        <w:div w:id="1977026678">
          <w:marLeft w:val="0"/>
          <w:marRight w:val="0"/>
          <w:marTop w:val="0"/>
          <w:marBottom w:val="0"/>
          <w:divBdr>
            <w:top w:val="none" w:sz="0" w:space="0" w:color="auto"/>
            <w:left w:val="none" w:sz="0" w:space="0" w:color="auto"/>
            <w:bottom w:val="none" w:sz="0" w:space="0" w:color="auto"/>
            <w:right w:val="none" w:sz="0" w:space="0" w:color="auto"/>
          </w:divBdr>
          <w:divsChild>
            <w:div w:id="347685155">
              <w:marLeft w:val="0"/>
              <w:marRight w:val="0"/>
              <w:marTop w:val="0"/>
              <w:marBottom w:val="0"/>
              <w:divBdr>
                <w:top w:val="none" w:sz="0" w:space="0" w:color="auto"/>
                <w:left w:val="none" w:sz="0" w:space="0" w:color="auto"/>
                <w:bottom w:val="none" w:sz="0" w:space="0" w:color="auto"/>
                <w:right w:val="none" w:sz="0" w:space="0" w:color="auto"/>
              </w:divBdr>
              <w:divsChild>
                <w:div w:id="173388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03556">
      <w:bodyDiv w:val="1"/>
      <w:marLeft w:val="0"/>
      <w:marRight w:val="0"/>
      <w:marTop w:val="0"/>
      <w:marBottom w:val="0"/>
      <w:divBdr>
        <w:top w:val="none" w:sz="0" w:space="0" w:color="auto"/>
        <w:left w:val="none" w:sz="0" w:space="0" w:color="auto"/>
        <w:bottom w:val="none" w:sz="0" w:space="0" w:color="auto"/>
        <w:right w:val="none" w:sz="0" w:space="0" w:color="auto"/>
      </w:divBdr>
      <w:divsChild>
        <w:div w:id="487475285">
          <w:marLeft w:val="0"/>
          <w:marRight w:val="0"/>
          <w:marTop w:val="0"/>
          <w:marBottom w:val="0"/>
          <w:divBdr>
            <w:top w:val="none" w:sz="0" w:space="0" w:color="auto"/>
            <w:left w:val="none" w:sz="0" w:space="0" w:color="auto"/>
            <w:bottom w:val="none" w:sz="0" w:space="0" w:color="auto"/>
            <w:right w:val="none" w:sz="0" w:space="0" w:color="auto"/>
          </w:divBdr>
        </w:div>
        <w:div w:id="94904048">
          <w:marLeft w:val="0"/>
          <w:marRight w:val="0"/>
          <w:marTop w:val="0"/>
          <w:marBottom w:val="0"/>
          <w:divBdr>
            <w:top w:val="none" w:sz="0" w:space="0" w:color="auto"/>
            <w:left w:val="none" w:sz="0" w:space="0" w:color="auto"/>
            <w:bottom w:val="none" w:sz="0" w:space="0" w:color="auto"/>
            <w:right w:val="none" w:sz="0" w:space="0" w:color="auto"/>
          </w:divBdr>
        </w:div>
        <w:div w:id="2123569852">
          <w:marLeft w:val="0"/>
          <w:marRight w:val="0"/>
          <w:marTop w:val="0"/>
          <w:marBottom w:val="0"/>
          <w:divBdr>
            <w:top w:val="none" w:sz="0" w:space="0" w:color="auto"/>
            <w:left w:val="none" w:sz="0" w:space="0" w:color="auto"/>
            <w:bottom w:val="none" w:sz="0" w:space="0" w:color="auto"/>
            <w:right w:val="none" w:sz="0" w:space="0" w:color="auto"/>
          </w:divBdr>
        </w:div>
        <w:div w:id="744112446">
          <w:marLeft w:val="0"/>
          <w:marRight w:val="0"/>
          <w:marTop w:val="0"/>
          <w:marBottom w:val="0"/>
          <w:divBdr>
            <w:top w:val="none" w:sz="0" w:space="0" w:color="auto"/>
            <w:left w:val="none" w:sz="0" w:space="0" w:color="auto"/>
            <w:bottom w:val="none" w:sz="0" w:space="0" w:color="auto"/>
            <w:right w:val="none" w:sz="0" w:space="0" w:color="auto"/>
          </w:divBdr>
        </w:div>
      </w:divsChild>
    </w:div>
    <w:div w:id="403918213">
      <w:bodyDiv w:val="1"/>
      <w:marLeft w:val="0"/>
      <w:marRight w:val="0"/>
      <w:marTop w:val="0"/>
      <w:marBottom w:val="0"/>
      <w:divBdr>
        <w:top w:val="none" w:sz="0" w:space="0" w:color="auto"/>
        <w:left w:val="none" w:sz="0" w:space="0" w:color="auto"/>
        <w:bottom w:val="none" w:sz="0" w:space="0" w:color="auto"/>
        <w:right w:val="none" w:sz="0" w:space="0" w:color="auto"/>
      </w:divBdr>
      <w:divsChild>
        <w:div w:id="573927913">
          <w:marLeft w:val="0"/>
          <w:marRight w:val="0"/>
          <w:marTop w:val="0"/>
          <w:marBottom w:val="0"/>
          <w:divBdr>
            <w:top w:val="none" w:sz="0" w:space="0" w:color="auto"/>
            <w:left w:val="none" w:sz="0" w:space="0" w:color="auto"/>
            <w:bottom w:val="none" w:sz="0" w:space="0" w:color="auto"/>
            <w:right w:val="none" w:sz="0" w:space="0" w:color="auto"/>
          </w:divBdr>
        </w:div>
        <w:div w:id="418530063">
          <w:marLeft w:val="0"/>
          <w:marRight w:val="0"/>
          <w:marTop w:val="0"/>
          <w:marBottom w:val="0"/>
          <w:divBdr>
            <w:top w:val="none" w:sz="0" w:space="0" w:color="auto"/>
            <w:left w:val="none" w:sz="0" w:space="0" w:color="auto"/>
            <w:bottom w:val="none" w:sz="0" w:space="0" w:color="auto"/>
            <w:right w:val="none" w:sz="0" w:space="0" w:color="auto"/>
          </w:divBdr>
        </w:div>
        <w:div w:id="1095251627">
          <w:marLeft w:val="0"/>
          <w:marRight w:val="0"/>
          <w:marTop w:val="0"/>
          <w:marBottom w:val="0"/>
          <w:divBdr>
            <w:top w:val="none" w:sz="0" w:space="0" w:color="auto"/>
            <w:left w:val="none" w:sz="0" w:space="0" w:color="auto"/>
            <w:bottom w:val="none" w:sz="0" w:space="0" w:color="auto"/>
            <w:right w:val="none" w:sz="0" w:space="0" w:color="auto"/>
          </w:divBdr>
        </w:div>
        <w:div w:id="1725444836">
          <w:marLeft w:val="0"/>
          <w:marRight w:val="0"/>
          <w:marTop w:val="0"/>
          <w:marBottom w:val="0"/>
          <w:divBdr>
            <w:top w:val="none" w:sz="0" w:space="0" w:color="auto"/>
            <w:left w:val="none" w:sz="0" w:space="0" w:color="auto"/>
            <w:bottom w:val="none" w:sz="0" w:space="0" w:color="auto"/>
            <w:right w:val="none" w:sz="0" w:space="0" w:color="auto"/>
          </w:divBdr>
        </w:div>
        <w:div w:id="1589272637">
          <w:marLeft w:val="0"/>
          <w:marRight w:val="0"/>
          <w:marTop w:val="0"/>
          <w:marBottom w:val="0"/>
          <w:divBdr>
            <w:top w:val="none" w:sz="0" w:space="0" w:color="auto"/>
            <w:left w:val="none" w:sz="0" w:space="0" w:color="auto"/>
            <w:bottom w:val="none" w:sz="0" w:space="0" w:color="auto"/>
            <w:right w:val="none" w:sz="0" w:space="0" w:color="auto"/>
          </w:divBdr>
        </w:div>
        <w:div w:id="665934982">
          <w:marLeft w:val="0"/>
          <w:marRight w:val="0"/>
          <w:marTop w:val="0"/>
          <w:marBottom w:val="0"/>
          <w:divBdr>
            <w:top w:val="none" w:sz="0" w:space="0" w:color="auto"/>
            <w:left w:val="none" w:sz="0" w:space="0" w:color="auto"/>
            <w:bottom w:val="none" w:sz="0" w:space="0" w:color="auto"/>
            <w:right w:val="none" w:sz="0" w:space="0" w:color="auto"/>
          </w:divBdr>
        </w:div>
        <w:div w:id="545331855">
          <w:marLeft w:val="0"/>
          <w:marRight w:val="0"/>
          <w:marTop w:val="0"/>
          <w:marBottom w:val="0"/>
          <w:divBdr>
            <w:top w:val="none" w:sz="0" w:space="0" w:color="auto"/>
            <w:left w:val="none" w:sz="0" w:space="0" w:color="auto"/>
            <w:bottom w:val="none" w:sz="0" w:space="0" w:color="auto"/>
            <w:right w:val="none" w:sz="0" w:space="0" w:color="auto"/>
          </w:divBdr>
        </w:div>
        <w:div w:id="2123183786">
          <w:marLeft w:val="0"/>
          <w:marRight w:val="0"/>
          <w:marTop w:val="0"/>
          <w:marBottom w:val="0"/>
          <w:divBdr>
            <w:top w:val="none" w:sz="0" w:space="0" w:color="auto"/>
            <w:left w:val="none" w:sz="0" w:space="0" w:color="auto"/>
            <w:bottom w:val="none" w:sz="0" w:space="0" w:color="auto"/>
            <w:right w:val="none" w:sz="0" w:space="0" w:color="auto"/>
          </w:divBdr>
        </w:div>
        <w:div w:id="981738418">
          <w:marLeft w:val="0"/>
          <w:marRight w:val="0"/>
          <w:marTop w:val="0"/>
          <w:marBottom w:val="0"/>
          <w:divBdr>
            <w:top w:val="none" w:sz="0" w:space="0" w:color="auto"/>
            <w:left w:val="none" w:sz="0" w:space="0" w:color="auto"/>
            <w:bottom w:val="none" w:sz="0" w:space="0" w:color="auto"/>
            <w:right w:val="none" w:sz="0" w:space="0" w:color="auto"/>
          </w:divBdr>
        </w:div>
        <w:div w:id="1883518930">
          <w:marLeft w:val="0"/>
          <w:marRight w:val="0"/>
          <w:marTop w:val="0"/>
          <w:marBottom w:val="0"/>
          <w:divBdr>
            <w:top w:val="none" w:sz="0" w:space="0" w:color="auto"/>
            <w:left w:val="none" w:sz="0" w:space="0" w:color="auto"/>
            <w:bottom w:val="none" w:sz="0" w:space="0" w:color="auto"/>
            <w:right w:val="none" w:sz="0" w:space="0" w:color="auto"/>
          </w:divBdr>
        </w:div>
        <w:div w:id="2141608093">
          <w:marLeft w:val="0"/>
          <w:marRight w:val="0"/>
          <w:marTop w:val="0"/>
          <w:marBottom w:val="0"/>
          <w:divBdr>
            <w:top w:val="none" w:sz="0" w:space="0" w:color="auto"/>
            <w:left w:val="none" w:sz="0" w:space="0" w:color="auto"/>
            <w:bottom w:val="none" w:sz="0" w:space="0" w:color="auto"/>
            <w:right w:val="none" w:sz="0" w:space="0" w:color="auto"/>
          </w:divBdr>
        </w:div>
        <w:div w:id="733743815">
          <w:marLeft w:val="0"/>
          <w:marRight w:val="0"/>
          <w:marTop w:val="0"/>
          <w:marBottom w:val="0"/>
          <w:divBdr>
            <w:top w:val="none" w:sz="0" w:space="0" w:color="auto"/>
            <w:left w:val="none" w:sz="0" w:space="0" w:color="auto"/>
            <w:bottom w:val="none" w:sz="0" w:space="0" w:color="auto"/>
            <w:right w:val="none" w:sz="0" w:space="0" w:color="auto"/>
          </w:divBdr>
        </w:div>
        <w:div w:id="49547447">
          <w:marLeft w:val="0"/>
          <w:marRight w:val="0"/>
          <w:marTop w:val="0"/>
          <w:marBottom w:val="0"/>
          <w:divBdr>
            <w:top w:val="none" w:sz="0" w:space="0" w:color="auto"/>
            <w:left w:val="none" w:sz="0" w:space="0" w:color="auto"/>
            <w:bottom w:val="none" w:sz="0" w:space="0" w:color="auto"/>
            <w:right w:val="none" w:sz="0" w:space="0" w:color="auto"/>
          </w:divBdr>
        </w:div>
        <w:div w:id="1481312818">
          <w:marLeft w:val="0"/>
          <w:marRight w:val="0"/>
          <w:marTop w:val="0"/>
          <w:marBottom w:val="0"/>
          <w:divBdr>
            <w:top w:val="none" w:sz="0" w:space="0" w:color="auto"/>
            <w:left w:val="none" w:sz="0" w:space="0" w:color="auto"/>
            <w:bottom w:val="none" w:sz="0" w:space="0" w:color="auto"/>
            <w:right w:val="none" w:sz="0" w:space="0" w:color="auto"/>
          </w:divBdr>
        </w:div>
        <w:div w:id="539123131">
          <w:marLeft w:val="0"/>
          <w:marRight w:val="0"/>
          <w:marTop w:val="0"/>
          <w:marBottom w:val="0"/>
          <w:divBdr>
            <w:top w:val="none" w:sz="0" w:space="0" w:color="auto"/>
            <w:left w:val="none" w:sz="0" w:space="0" w:color="auto"/>
            <w:bottom w:val="none" w:sz="0" w:space="0" w:color="auto"/>
            <w:right w:val="none" w:sz="0" w:space="0" w:color="auto"/>
          </w:divBdr>
        </w:div>
        <w:div w:id="1841582840">
          <w:marLeft w:val="0"/>
          <w:marRight w:val="0"/>
          <w:marTop w:val="0"/>
          <w:marBottom w:val="0"/>
          <w:divBdr>
            <w:top w:val="none" w:sz="0" w:space="0" w:color="auto"/>
            <w:left w:val="none" w:sz="0" w:space="0" w:color="auto"/>
            <w:bottom w:val="none" w:sz="0" w:space="0" w:color="auto"/>
            <w:right w:val="none" w:sz="0" w:space="0" w:color="auto"/>
          </w:divBdr>
        </w:div>
        <w:div w:id="484321755">
          <w:marLeft w:val="0"/>
          <w:marRight w:val="0"/>
          <w:marTop w:val="0"/>
          <w:marBottom w:val="0"/>
          <w:divBdr>
            <w:top w:val="none" w:sz="0" w:space="0" w:color="auto"/>
            <w:left w:val="none" w:sz="0" w:space="0" w:color="auto"/>
            <w:bottom w:val="none" w:sz="0" w:space="0" w:color="auto"/>
            <w:right w:val="none" w:sz="0" w:space="0" w:color="auto"/>
          </w:divBdr>
        </w:div>
        <w:div w:id="1262683289">
          <w:marLeft w:val="0"/>
          <w:marRight w:val="0"/>
          <w:marTop w:val="0"/>
          <w:marBottom w:val="0"/>
          <w:divBdr>
            <w:top w:val="none" w:sz="0" w:space="0" w:color="auto"/>
            <w:left w:val="none" w:sz="0" w:space="0" w:color="auto"/>
            <w:bottom w:val="none" w:sz="0" w:space="0" w:color="auto"/>
            <w:right w:val="none" w:sz="0" w:space="0" w:color="auto"/>
          </w:divBdr>
        </w:div>
        <w:div w:id="1869684794">
          <w:marLeft w:val="0"/>
          <w:marRight w:val="0"/>
          <w:marTop w:val="0"/>
          <w:marBottom w:val="0"/>
          <w:divBdr>
            <w:top w:val="none" w:sz="0" w:space="0" w:color="auto"/>
            <w:left w:val="none" w:sz="0" w:space="0" w:color="auto"/>
            <w:bottom w:val="none" w:sz="0" w:space="0" w:color="auto"/>
            <w:right w:val="none" w:sz="0" w:space="0" w:color="auto"/>
          </w:divBdr>
        </w:div>
        <w:div w:id="1671717788">
          <w:marLeft w:val="0"/>
          <w:marRight w:val="0"/>
          <w:marTop w:val="0"/>
          <w:marBottom w:val="0"/>
          <w:divBdr>
            <w:top w:val="none" w:sz="0" w:space="0" w:color="auto"/>
            <w:left w:val="none" w:sz="0" w:space="0" w:color="auto"/>
            <w:bottom w:val="none" w:sz="0" w:space="0" w:color="auto"/>
            <w:right w:val="none" w:sz="0" w:space="0" w:color="auto"/>
          </w:divBdr>
        </w:div>
        <w:div w:id="2059862725">
          <w:marLeft w:val="0"/>
          <w:marRight w:val="0"/>
          <w:marTop w:val="0"/>
          <w:marBottom w:val="0"/>
          <w:divBdr>
            <w:top w:val="none" w:sz="0" w:space="0" w:color="auto"/>
            <w:left w:val="none" w:sz="0" w:space="0" w:color="auto"/>
            <w:bottom w:val="none" w:sz="0" w:space="0" w:color="auto"/>
            <w:right w:val="none" w:sz="0" w:space="0" w:color="auto"/>
          </w:divBdr>
        </w:div>
        <w:div w:id="1248005880">
          <w:marLeft w:val="0"/>
          <w:marRight w:val="0"/>
          <w:marTop w:val="0"/>
          <w:marBottom w:val="0"/>
          <w:divBdr>
            <w:top w:val="none" w:sz="0" w:space="0" w:color="auto"/>
            <w:left w:val="none" w:sz="0" w:space="0" w:color="auto"/>
            <w:bottom w:val="none" w:sz="0" w:space="0" w:color="auto"/>
            <w:right w:val="none" w:sz="0" w:space="0" w:color="auto"/>
          </w:divBdr>
        </w:div>
        <w:div w:id="998923164">
          <w:marLeft w:val="0"/>
          <w:marRight w:val="0"/>
          <w:marTop w:val="0"/>
          <w:marBottom w:val="0"/>
          <w:divBdr>
            <w:top w:val="none" w:sz="0" w:space="0" w:color="auto"/>
            <w:left w:val="none" w:sz="0" w:space="0" w:color="auto"/>
            <w:bottom w:val="none" w:sz="0" w:space="0" w:color="auto"/>
            <w:right w:val="none" w:sz="0" w:space="0" w:color="auto"/>
          </w:divBdr>
        </w:div>
        <w:div w:id="290671599">
          <w:marLeft w:val="0"/>
          <w:marRight w:val="0"/>
          <w:marTop w:val="0"/>
          <w:marBottom w:val="0"/>
          <w:divBdr>
            <w:top w:val="none" w:sz="0" w:space="0" w:color="auto"/>
            <w:left w:val="none" w:sz="0" w:space="0" w:color="auto"/>
            <w:bottom w:val="none" w:sz="0" w:space="0" w:color="auto"/>
            <w:right w:val="none" w:sz="0" w:space="0" w:color="auto"/>
          </w:divBdr>
        </w:div>
        <w:div w:id="505680774">
          <w:marLeft w:val="0"/>
          <w:marRight w:val="0"/>
          <w:marTop w:val="0"/>
          <w:marBottom w:val="0"/>
          <w:divBdr>
            <w:top w:val="none" w:sz="0" w:space="0" w:color="auto"/>
            <w:left w:val="none" w:sz="0" w:space="0" w:color="auto"/>
            <w:bottom w:val="none" w:sz="0" w:space="0" w:color="auto"/>
            <w:right w:val="none" w:sz="0" w:space="0" w:color="auto"/>
          </w:divBdr>
        </w:div>
        <w:div w:id="342901148">
          <w:marLeft w:val="0"/>
          <w:marRight w:val="0"/>
          <w:marTop w:val="0"/>
          <w:marBottom w:val="0"/>
          <w:divBdr>
            <w:top w:val="none" w:sz="0" w:space="0" w:color="auto"/>
            <w:left w:val="none" w:sz="0" w:space="0" w:color="auto"/>
            <w:bottom w:val="none" w:sz="0" w:space="0" w:color="auto"/>
            <w:right w:val="none" w:sz="0" w:space="0" w:color="auto"/>
          </w:divBdr>
        </w:div>
      </w:divsChild>
    </w:div>
    <w:div w:id="449739965">
      <w:bodyDiv w:val="1"/>
      <w:marLeft w:val="0"/>
      <w:marRight w:val="0"/>
      <w:marTop w:val="0"/>
      <w:marBottom w:val="0"/>
      <w:divBdr>
        <w:top w:val="none" w:sz="0" w:space="0" w:color="auto"/>
        <w:left w:val="none" w:sz="0" w:space="0" w:color="auto"/>
        <w:bottom w:val="none" w:sz="0" w:space="0" w:color="auto"/>
        <w:right w:val="none" w:sz="0" w:space="0" w:color="auto"/>
      </w:divBdr>
    </w:div>
    <w:div w:id="460078354">
      <w:bodyDiv w:val="1"/>
      <w:marLeft w:val="0"/>
      <w:marRight w:val="0"/>
      <w:marTop w:val="0"/>
      <w:marBottom w:val="0"/>
      <w:divBdr>
        <w:top w:val="none" w:sz="0" w:space="0" w:color="auto"/>
        <w:left w:val="none" w:sz="0" w:space="0" w:color="auto"/>
        <w:bottom w:val="none" w:sz="0" w:space="0" w:color="auto"/>
        <w:right w:val="none" w:sz="0" w:space="0" w:color="auto"/>
      </w:divBdr>
      <w:divsChild>
        <w:div w:id="439181454">
          <w:marLeft w:val="0"/>
          <w:marRight w:val="0"/>
          <w:marTop w:val="0"/>
          <w:marBottom w:val="0"/>
          <w:divBdr>
            <w:top w:val="none" w:sz="0" w:space="0" w:color="auto"/>
            <w:left w:val="none" w:sz="0" w:space="0" w:color="auto"/>
            <w:bottom w:val="none" w:sz="0" w:space="0" w:color="auto"/>
            <w:right w:val="none" w:sz="0" w:space="0" w:color="auto"/>
          </w:divBdr>
        </w:div>
        <w:div w:id="1002440380">
          <w:marLeft w:val="0"/>
          <w:marRight w:val="0"/>
          <w:marTop w:val="0"/>
          <w:marBottom w:val="0"/>
          <w:divBdr>
            <w:top w:val="none" w:sz="0" w:space="0" w:color="auto"/>
            <w:left w:val="none" w:sz="0" w:space="0" w:color="auto"/>
            <w:bottom w:val="none" w:sz="0" w:space="0" w:color="auto"/>
            <w:right w:val="none" w:sz="0" w:space="0" w:color="auto"/>
          </w:divBdr>
        </w:div>
        <w:div w:id="1451364561">
          <w:marLeft w:val="0"/>
          <w:marRight w:val="0"/>
          <w:marTop w:val="0"/>
          <w:marBottom w:val="0"/>
          <w:divBdr>
            <w:top w:val="none" w:sz="0" w:space="0" w:color="auto"/>
            <w:left w:val="none" w:sz="0" w:space="0" w:color="auto"/>
            <w:bottom w:val="none" w:sz="0" w:space="0" w:color="auto"/>
            <w:right w:val="none" w:sz="0" w:space="0" w:color="auto"/>
          </w:divBdr>
        </w:div>
        <w:div w:id="699401869">
          <w:marLeft w:val="0"/>
          <w:marRight w:val="0"/>
          <w:marTop w:val="0"/>
          <w:marBottom w:val="0"/>
          <w:divBdr>
            <w:top w:val="none" w:sz="0" w:space="0" w:color="auto"/>
            <w:left w:val="none" w:sz="0" w:space="0" w:color="auto"/>
            <w:bottom w:val="none" w:sz="0" w:space="0" w:color="auto"/>
            <w:right w:val="none" w:sz="0" w:space="0" w:color="auto"/>
          </w:divBdr>
        </w:div>
        <w:div w:id="1440447942">
          <w:marLeft w:val="0"/>
          <w:marRight w:val="0"/>
          <w:marTop w:val="0"/>
          <w:marBottom w:val="0"/>
          <w:divBdr>
            <w:top w:val="none" w:sz="0" w:space="0" w:color="auto"/>
            <w:left w:val="none" w:sz="0" w:space="0" w:color="auto"/>
            <w:bottom w:val="none" w:sz="0" w:space="0" w:color="auto"/>
            <w:right w:val="none" w:sz="0" w:space="0" w:color="auto"/>
          </w:divBdr>
        </w:div>
        <w:div w:id="1190096710">
          <w:marLeft w:val="0"/>
          <w:marRight w:val="0"/>
          <w:marTop w:val="0"/>
          <w:marBottom w:val="0"/>
          <w:divBdr>
            <w:top w:val="none" w:sz="0" w:space="0" w:color="auto"/>
            <w:left w:val="none" w:sz="0" w:space="0" w:color="auto"/>
            <w:bottom w:val="none" w:sz="0" w:space="0" w:color="auto"/>
            <w:right w:val="none" w:sz="0" w:space="0" w:color="auto"/>
          </w:divBdr>
        </w:div>
        <w:div w:id="187718691">
          <w:marLeft w:val="0"/>
          <w:marRight w:val="0"/>
          <w:marTop w:val="0"/>
          <w:marBottom w:val="0"/>
          <w:divBdr>
            <w:top w:val="none" w:sz="0" w:space="0" w:color="auto"/>
            <w:left w:val="none" w:sz="0" w:space="0" w:color="auto"/>
            <w:bottom w:val="none" w:sz="0" w:space="0" w:color="auto"/>
            <w:right w:val="none" w:sz="0" w:space="0" w:color="auto"/>
          </w:divBdr>
        </w:div>
        <w:div w:id="1064178967">
          <w:marLeft w:val="0"/>
          <w:marRight w:val="0"/>
          <w:marTop w:val="0"/>
          <w:marBottom w:val="0"/>
          <w:divBdr>
            <w:top w:val="none" w:sz="0" w:space="0" w:color="auto"/>
            <w:left w:val="none" w:sz="0" w:space="0" w:color="auto"/>
            <w:bottom w:val="none" w:sz="0" w:space="0" w:color="auto"/>
            <w:right w:val="none" w:sz="0" w:space="0" w:color="auto"/>
          </w:divBdr>
        </w:div>
        <w:div w:id="510873418">
          <w:marLeft w:val="0"/>
          <w:marRight w:val="0"/>
          <w:marTop w:val="0"/>
          <w:marBottom w:val="0"/>
          <w:divBdr>
            <w:top w:val="none" w:sz="0" w:space="0" w:color="auto"/>
            <w:left w:val="none" w:sz="0" w:space="0" w:color="auto"/>
            <w:bottom w:val="none" w:sz="0" w:space="0" w:color="auto"/>
            <w:right w:val="none" w:sz="0" w:space="0" w:color="auto"/>
          </w:divBdr>
        </w:div>
        <w:div w:id="1595628681">
          <w:marLeft w:val="0"/>
          <w:marRight w:val="0"/>
          <w:marTop w:val="0"/>
          <w:marBottom w:val="0"/>
          <w:divBdr>
            <w:top w:val="none" w:sz="0" w:space="0" w:color="auto"/>
            <w:left w:val="none" w:sz="0" w:space="0" w:color="auto"/>
            <w:bottom w:val="none" w:sz="0" w:space="0" w:color="auto"/>
            <w:right w:val="none" w:sz="0" w:space="0" w:color="auto"/>
          </w:divBdr>
        </w:div>
        <w:div w:id="662389939">
          <w:marLeft w:val="0"/>
          <w:marRight w:val="0"/>
          <w:marTop w:val="0"/>
          <w:marBottom w:val="0"/>
          <w:divBdr>
            <w:top w:val="none" w:sz="0" w:space="0" w:color="auto"/>
            <w:left w:val="none" w:sz="0" w:space="0" w:color="auto"/>
            <w:bottom w:val="none" w:sz="0" w:space="0" w:color="auto"/>
            <w:right w:val="none" w:sz="0" w:space="0" w:color="auto"/>
          </w:divBdr>
        </w:div>
        <w:div w:id="289358248">
          <w:marLeft w:val="0"/>
          <w:marRight w:val="0"/>
          <w:marTop w:val="0"/>
          <w:marBottom w:val="0"/>
          <w:divBdr>
            <w:top w:val="none" w:sz="0" w:space="0" w:color="auto"/>
            <w:left w:val="none" w:sz="0" w:space="0" w:color="auto"/>
            <w:bottom w:val="none" w:sz="0" w:space="0" w:color="auto"/>
            <w:right w:val="none" w:sz="0" w:space="0" w:color="auto"/>
          </w:divBdr>
        </w:div>
        <w:div w:id="1798377926">
          <w:marLeft w:val="0"/>
          <w:marRight w:val="0"/>
          <w:marTop w:val="0"/>
          <w:marBottom w:val="0"/>
          <w:divBdr>
            <w:top w:val="none" w:sz="0" w:space="0" w:color="auto"/>
            <w:left w:val="none" w:sz="0" w:space="0" w:color="auto"/>
            <w:bottom w:val="none" w:sz="0" w:space="0" w:color="auto"/>
            <w:right w:val="none" w:sz="0" w:space="0" w:color="auto"/>
          </w:divBdr>
        </w:div>
        <w:div w:id="1723944832">
          <w:marLeft w:val="0"/>
          <w:marRight w:val="0"/>
          <w:marTop w:val="0"/>
          <w:marBottom w:val="0"/>
          <w:divBdr>
            <w:top w:val="none" w:sz="0" w:space="0" w:color="auto"/>
            <w:left w:val="none" w:sz="0" w:space="0" w:color="auto"/>
            <w:bottom w:val="none" w:sz="0" w:space="0" w:color="auto"/>
            <w:right w:val="none" w:sz="0" w:space="0" w:color="auto"/>
          </w:divBdr>
        </w:div>
        <w:div w:id="76219571">
          <w:marLeft w:val="0"/>
          <w:marRight w:val="0"/>
          <w:marTop w:val="0"/>
          <w:marBottom w:val="0"/>
          <w:divBdr>
            <w:top w:val="none" w:sz="0" w:space="0" w:color="auto"/>
            <w:left w:val="none" w:sz="0" w:space="0" w:color="auto"/>
            <w:bottom w:val="none" w:sz="0" w:space="0" w:color="auto"/>
            <w:right w:val="none" w:sz="0" w:space="0" w:color="auto"/>
          </w:divBdr>
        </w:div>
        <w:div w:id="1313949809">
          <w:marLeft w:val="0"/>
          <w:marRight w:val="0"/>
          <w:marTop w:val="0"/>
          <w:marBottom w:val="0"/>
          <w:divBdr>
            <w:top w:val="none" w:sz="0" w:space="0" w:color="auto"/>
            <w:left w:val="none" w:sz="0" w:space="0" w:color="auto"/>
            <w:bottom w:val="none" w:sz="0" w:space="0" w:color="auto"/>
            <w:right w:val="none" w:sz="0" w:space="0" w:color="auto"/>
          </w:divBdr>
        </w:div>
        <w:div w:id="573661565">
          <w:marLeft w:val="0"/>
          <w:marRight w:val="0"/>
          <w:marTop w:val="0"/>
          <w:marBottom w:val="0"/>
          <w:divBdr>
            <w:top w:val="none" w:sz="0" w:space="0" w:color="auto"/>
            <w:left w:val="none" w:sz="0" w:space="0" w:color="auto"/>
            <w:bottom w:val="none" w:sz="0" w:space="0" w:color="auto"/>
            <w:right w:val="none" w:sz="0" w:space="0" w:color="auto"/>
          </w:divBdr>
        </w:div>
        <w:div w:id="270741913">
          <w:marLeft w:val="0"/>
          <w:marRight w:val="0"/>
          <w:marTop w:val="0"/>
          <w:marBottom w:val="0"/>
          <w:divBdr>
            <w:top w:val="none" w:sz="0" w:space="0" w:color="auto"/>
            <w:left w:val="none" w:sz="0" w:space="0" w:color="auto"/>
            <w:bottom w:val="none" w:sz="0" w:space="0" w:color="auto"/>
            <w:right w:val="none" w:sz="0" w:space="0" w:color="auto"/>
          </w:divBdr>
        </w:div>
        <w:div w:id="1489712993">
          <w:marLeft w:val="0"/>
          <w:marRight w:val="0"/>
          <w:marTop w:val="0"/>
          <w:marBottom w:val="0"/>
          <w:divBdr>
            <w:top w:val="none" w:sz="0" w:space="0" w:color="auto"/>
            <w:left w:val="none" w:sz="0" w:space="0" w:color="auto"/>
            <w:bottom w:val="none" w:sz="0" w:space="0" w:color="auto"/>
            <w:right w:val="none" w:sz="0" w:space="0" w:color="auto"/>
          </w:divBdr>
        </w:div>
        <w:div w:id="194779803">
          <w:marLeft w:val="0"/>
          <w:marRight w:val="0"/>
          <w:marTop w:val="0"/>
          <w:marBottom w:val="0"/>
          <w:divBdr>
            <w:top w:val="none" w:sz="0" w:space="0" w:color="auto"/>
            <w:left w:val="none" w:sz="0" w:space="0" w:color="auto"/>
            <w:bottom w:val="none" w:sz="0" w:space="0" w:color="auto"/>
            <w:right w:val="none" w:sz="0" w:space="0" w:color="auto"/>
          </w:divBdr>
        </w:div>
        <w:div w:id="709956233">
          <w:marLeft w:val="0"/>
          <w:marRight w:val="0"/>
          <w:marTop w:val="0"/>
          <w:marBottom w:val="0"/>
          <w:divBdr>
            <w:top w:val="none" w:sz="0" w:space="0" w:color="auto"/>
            <w:left w:val="none" w:sz="0" w:space="0" w:color="auto"/>
            <w:bottom w:val="none" w:sz="0" w:space="0" w:color="auto"/>
            <w:right w:val="none" w:sz="0" w:space="0" w:color="auto"/>
          </w:divBdr>
        </w:div>
        <w:div w:id="639725235">
          <w:marLeft w:val="0"/>
          <w:marRight w:val="0"/>
          <w:marTop w:val="0"/>
          <w:marBottom w:val="0"/>
          <w:divBdr>
            <w:top w:val="none" w:sz="0" w:space="0" w:color="auto"/>
            <w:left w:val="none" w:sz="0" w:space="0" w:color="auto"/>
            <w:bottom w:val="none" w:sz="0" w:space="0" w:color="auto"/>
            <w:right w:val="none" w:sz="0" w:space="0" w:color="auto"/>
          </w:divBdr>
        </w:div>
        <w:div w:id="1909537439">
          <w:marLeft w:val="0"/>
          <w:marRight w:val="0"/>
          <w:marTop w:val="0"/>
          <w:marBottom w:val="0"/>
          <w:divBdr>
            <w:top w:val="none" w:sz="0" w:space="0" w:color="auto"/>
            <w:left w:val="none" w:sz="0" w:space="0" w:color="auto"/>
            <w:bottom w:val="none" w:sz="0" w:space="0" w:color="auto"/>
            <w:right w:val="none" w:sz="0" w:space="0" w:color="auto"/>
          </w:divBdr>
        </w:div>
        <w:div w:id="96827168">
          <w:marLeft w:val="0"/>
          <w:marRight w:val="0"/>
          <w:marTop w:val="0"/>
          <w:marBottom w:val="0"/>
          <w:divBdr>
            <w:top w:val="none" w:sz="0" w:space="0" w:color="auto"/>
            <w:left w:val="none" w:sz="0" w:space="0" w:color="auto"/>
            <w:bottom w:val="none" w:sz="0" w:space="0" w:color="auto"/>
            <w:right w:val="none" w:sz="0" w:space="0" w:color="auto"/>
          </w:divBdr>
        </w:div>
        <w:div w:id="1097170316">
          <w:marLeft w:val="0"/>
          <w:marRight w:val="0"/>
          <w:marTop w:val="0"/>
          <w:marBottom w:val="0"/>
          <w:divBdr>
            <w:top w:val="none" w:sz="0" w:space="0" w:color="auto"/>
            <w:left w:val="none" w:sz="0" w:space="0" w:color="auto"/>
            <w:bottom w:val="none" w:sz="0" w:space="0" w:color="auto"/>
            <w:right w:val="none" w:sz="0" w:space="0" w:color="auto"/>
          </w:divBdr>
        </w:div>
        <w:div w:id="281150689">
          <w:marLeft w:val="0"/>
          <w:marRight w:val="0"/>
          <w:marTop w:val="0"/>
          <w:marBottom w:val="0"/>
          <w:divBdr>
            <w:top w:val="none" w:sz="0" w:space="0" w:color="auto"/>
            <w:left w:val="none" w:sz="0" w:space="0" w:color="auto"/>
            <w:bottom w:val="none" w:sz="0" w:space="0" w:color="auto"/>
            <w:right w:val="none" w:sz="0" w:space="0" w:color="auto"/>
          </w:divBdr>
        </w:div>
        <w:div w:id="1081104020">
          <w:marLeft w:val="0"/>
          <w:marRight w:val="0"/>
          <w:marTop w:val="0"/>
          <w:marBottom w:val="0"/>
          <w:divBdr>
            <w:top w:val="none" w:sz="0" w:space="0" w:color="auto"/>
            <w:left w:val="none" w:sz="0" w:space="0" w:color="auto"/>
            <w:bottom w:val="none" w:sz="0" w:space="0" w:color="auto"/>
            <w:right w:val="none" w:sz="0" w:space="0" w:color="auto"/>
          </w:divBdr>
        </w:div>
        <w:div w:id="223033181">
          <w:marLeft w:val="0"/>
          <w:marRight w:val="0"/>
          <w:marTop w:val="0"/>
          <w:marBottom w:val="0"/>
          <w:divBdr>
            <w:top w:val="none" w:sz="0" w:space="0" w:color="auto"/>
            <w:left w:val="none" w:sz="0" w:space="0" w:color="auto"/>
            <w:bottom w:val="none" w:sz="0" w:space="0" w:color="auto"/>
            <w:right w:val="none" w:sz="0" w:space="0" w:color="auto"/>
          </w:divBdr>
        </w:div>
        <w:div w:id="307052889">
          <w:marLeft w:val="0"/>
          <w:marRight w:val="0"/>
          <w:marTop w:val="0"/>
          <w:marBottom w:val="0"/>
          <w:divBdr>
            <w:top w:val="none" w:sz="0" w:space="0" w:color="auto"/>
            <w:left w:val="none" w:sz="0" w:space="0" w:color="auto"/>
            <w:bottom w:val="none" w:sz="0" w:space="0" w:color="auto"/>
            <w:right w:val="none" w:sz="0" w:space="0" w:color="auto"/>
          </w:divBdr>
        </w:div>
        <w:div w:id="249243381">
          <w:marLeft w:val="0"/>
          <w:marRight w:val="0"/>
          <w:marTop w:val="0"/>
          <w:marBottom w:val="0"/>
          <w:divBdr>
            <w:top w:val="none" w:sz="0" w:space="0" w:color="auto"/>
            <w:left w:val="none" w:sz="0" w:space="0" w:color="auto"/>
            <w:bottom w:val="none" w:sz="0" w:space="0" w:color="auto"/>
            <w:right w:val="none" w:sz="0" w:space="0" w:color="auto"/>
          </w:divBdr>
        </w:div>
        <w:div w:id="381516514">
          <w:marLeft w:val="0"/>
          <w:marRight w:val="0"/>
          <w:marTop w:val="0"/>
          <w:marBottom w:val="0"/>
          <w:divBdr>
            <w:top w:val="none" w:sz="0" w:space="0" w:color="auto"/>
            <w:left w:val="none" w:sz="0" w:space="0" w:color="auto"/>
            <w:bottom w:val="none" w:sz="0" w:space="0" w:color="auto"/>
            <w:right w:val="none" w:sz="0" w:space="0" w:color="auto"/>
          </w:divBdr>
        </w:div>
        <w:div w:id="1778283809">
          <w:marLeft w:val="0"/>
          <w:marRight w:val="0"/>
          <w:marTop w:val="0"/>
          <w:marBottom w:val="0"/>
          <w:divBdr>
            <w:top w:val="none" w:sz="0" w:space="0" w:color="auto"/>
            <w:left w:val="none" w:sz="0" w:space="0" w:color="auto"/>
            <w:bottom w:val="none" w:sz="0" w:space="0" w:color="auto"/>
            <w:right w:val="none" w:sz="0" w:space="0" w:color="auto"/>
          </w:divBdr>
        </w:div>
      </w:divsChild>
    </w:div>
    <w:div w:id="541210250">
      <w:bodyDiv w:val="1"/>
      <w:marLeft w:val="0"/>
      <w:marRight w:val="0"/>
      <w:marTop w:val="0"/>
      <w:marBottom w:val="0"/>
      <w:divBdr>
        <w:top w:val="none" w:sz="0" w:space="0" w:color="auto"/>
        <w:left w:val="none" w:sz="0" w:space="0" w:color="auto"/>
        <w:bottom w:val="none" w:sz="0" w:space="0" w:color="auto"/>
        <w:right w:val="none" w:sz="0" w:space="0" w:color="auto"/>
      </w:divBdr>
    </w:div>
    <w:div w:id="657541290">
      <w:bodyDiv w:val="1"/>
      <w:marLeft w:val="0"/>
      <w:marRight w:val="0"/>
      <w:marTop w:val="0"/>
      <w:marBottom w:val="0"/>
      <w:divBdr>
        <w:top w:val="none" w:sz="0" w:space="0" w:color="auto"/>
        <w:left w:val="none" w:sz="0" w:space="0" w:color="auto"/>
        <w:bottom w:val="none" w:sz="0" w:space="0" w:color="auto"/>
        <w:right w:val="none" w:sz="0" w:space="0" w:color="auto"/>
      </w:divBdr>
    </w:div>
    <w:div w:id="777528481">
      <w:bodyDiv w:val="1"/>
      <w:marLeft w:val="0"/>
      <w:marRight w:val="0"/>
      <w:marTop w:val="0"/>
      <w:marBottom w:val="0"/>
      <w:divBdr>
        <w:top w:val="none" w:sz="0" w:space="0" w:color="auto"/>
        <w:left w:val="none" w:sz="0" w:space="0" w:color="auto"/>
        <w:bottom w:val="none" w:sz="0" w:space="0" w:color="auto"/>
        <w:right w:val="none" w:sz="0" w:space="0" w:color="auto"/>
      </w:divBdr>
    </w:div>
    <w:div w:id="826673770">
      <w:bodyDiv w:val="1"/>
      <w:marLeft w:val="0"/>
      <w:marRight w:val="0"/>
      <w:marTop w:val="0"/>
      <w:marBottom w:val="0"/>
      <w:divBdr>
        <w:top w:val="none" w:sz="0" w:space="0" w:color="auto"/>
        <w:left w:val="none" w:sz="0" w:space="0" w:color="auto"/>
        <w:bottom w:val="none" w:sz="0" w:space="0" w:color="auto"/>
        <w:right w:val="none" w:sz="0" w:space="0" w:color="auto"/>
      </w:divBdr>
      <w:divsChild>
        <w:div w:id="1121193296">
          <w:marLeft w:val="0"/>
          <w:marRight w:val="0"/>
          <w:marTop w:val="0"/>
          <w:marBottom w:val="0"/>
          <w:divBdr>
            <w:top w:val="none" w:sz="0" w:space="0" w:color="auto"/>
            <w:left w:val="none" w:sz="0" w:space="0" w:color="auto"/>
            <w:bottom w:val="none" w:sz="0" w:space="0" w:color="auto"/>
            <w:right w:val="none" w:sz="0" w:space="0" w:color="auto"/>
          </w:divBdr>
          <w:divsChild>
            <w:div w:id="1700861842">
              <w:marLeft w:val="0"/>
              <w:marRight w:val="0"/>
              <w:marTop w:val="0"/>
              <w:marBottom w:val="0"/>
              <w:divBdr>
                <w:top w:val="none" w:sz="0" w:space="0" w:color="auto"/>
                <w:left w:val="none" w:sz="0" w:space="0" w:color="auto"/>
                <w:bottom w:val="none" w:sz="0" w:space="0" w:color="auto"/>
                <w:right w:val="none" w:sz="0" w:space="0" w:color="auto"/>
              </w:divBdr>
              <w:divsChild>
                <w:div w:id="53308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632058">
      <w:bodyDiv w:val="1"/>
      <w:marLeft w:val="0"/>
      <w:marRight w:val="0"/>
      <w:marTop w:val="0"/>
      <w:marBottom w:val="0"/>
      <w:divBdr>
        <w:top w:val="none" w:sz="0" w:space="0" w:color="auto"/>
        <w:left w:val="none" w:sz="0" w:space="0" w:color="auto"/>
        <w:bottom w:val="none" w:sz="0" w:space="0" w:color="auto"/>
        <w:right w:val="none" w:sz="0" w:space="0" w:color="auto"/>
      </w:divBdr>
      <w:divsChild>
        <w:div w:id="642077793">
          <w:marLeft w:val="0"/>
          <w:marRight w:val="0"/>
          <w:marTop w:val="0"/>
          <w:marBottom w:val="0"/>
          <w:divBdr>
            <w:top w:val="none" w:sz="0" w:space="0" w:color="auto"/>
            <w:left w:val="none" w:sz="0" w:space="0" w:color="auto"/>
            <w:bottom w:val="none" w:sz="0" w:space="0" w:color="auto"/>
            <w:right w:val="none" w:sz="0" w:space="0" w:color="auto"/>
          </w:divBdr>
          <w:divsChild>
            <w:div w:id="1612545627">
              <w:marLeft w:val="0"/>
              <w:marRight w:val="0"/>
              <w:marTop w:val="0"/>
              <w:marBottom w:val="0"/>
              <w:divBdr>
                <w:top w:val="none" w:sz="0" w:space="0" w:color="auto"/>
                <w:left w:val="none" w:sz="0" w:space="0" w:color="auto"/>
                <w:bottom w:val="none" w:sz="0" w:space="0" w:color="auto"/>
                <w:right w:val="none" w:sz="0" w:space="0" w:color="auto"/>
              </w:divBdr>
              <w:divsChild>
                <w:div w:id="191924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604256">
      <w:bodyDiv w:val="1"/>
      <w:marLeft w:val="0"/>
      <w:marRight w:val="0"/>
      <w:marTop w:val="0"/>
      <w:marBottom w:val="0"/>
      <w:divBdr>
        <w:top w:val="none" w:sz="0" w:space="0" w:color="auto"/>
        <w:left w:val="none" w:sz="0" w:space="0" w:color="auto"/>
        <w:bottom w:val="none" w:sz="0" w:space="0" w:color="auto"/>
        <w:right w:val="none" w:sz="0" w:space="0" w:color="auto"/>
      </w:divBdr>
      <w:divsChild>
        <w:div w:id="24409571">
          <w:marLeft w:val="0"/>
          <w:marRight w:val="0"/>
          <w:marTop w:val="0"/>
          <w:marBottom w:val="0"/>
          <w:divBdr>
            <w:top w:val="none" w:sz="0" w:space="0" w:color="auto"/>
            <w:left w:val="none" w:sz="0" w:space="0" w:color="auto"/>
            <w:bottom w:val="none" w:sz="0" w:space="0" w:color="auto"/>
            <w:right w:val="none" w:sz="0" w:space="0" w:color="auto"/>
          </w:divBdr>
          <w:divsChild>
            <w:div w:id="2082100980">
              <w:marLeft w:val="0"/>
              <w:marRight w:val="0"/>
              <w:marTop w:val="0"/>
              <w:marBottom w:val="0"/>
              <w:divBdr>
                <w:top w:val="none" w:sz="0" w:space="0" w:color="auto"/>
                <w:left w:val="none" w:sz="0" w:space="0" w:color="auto"/>
                <w:bottom w:val="none" w:sz="0" w:space="0" w:color="auto"/>
                <w:right w:val="none" w:sz="0" w:space="0" w:color="auto"/>
              </w:divBdr>
              <w:divsChild>
                <w:div w:id="205581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423182">
      <w:bodyDiv w:val="1"/>
      <w:marLeft w:val="0"/>
      <w:marRight w:val="0"/>
      <w:marTop w:val="0"/>
      <w:marBottom w:val="0"/>
      <w:divBdr>
        <w:top w:val="none" w:sz="0" w:space="0" w:color="auto"/>
        <w:left w:val="none" w:sz="0" w:space="0" w:color="auto"/>
        <w:bottom w:val="none" w:sz="0" w:space="0" w:color="auto"/>
        <w:right w:val="none" w:sz="0" w:space="0" w:color="auto"/>
      </w:divBdr>
    </w:div>
    <w:div w:id="1110975146">
      <w:bodyDiv w:val="1"/>
      <w:marLeft w:val="0"/>
      <w:marRight w:val="0"/>
      <w:marTop w:val="0"/>
      <w:marBottom w:val="0"/>
      <w:divBdr>
        <w:top w:val="none" w:sz="0" w:space="0" w:color="auto"/>
        <w:left w:val="none" w:sz="0" w:space="0" w:color="auto"/>
        <w:bottom w:val="none" w:sz="0" w:space="0" w:color="auto"/>
        <w:right w:val="none" w:sz="0" w:space="0" w:color="auto"/>
      </w:divBdr>
      <w:divsChild>
        <w:div w:id="1333530471">
          <w:marLeft w:val="0"/>
          <w:marRight w:val="0"/>
          <w:marTop w:val="0"/>
          <w:marBottom w:val="0"/>
          <w:divBdr>
            <w:top w:val="none" w:sz="0" w:space="0" w:color="auto"/>
            <w:left w:val="none" w:sz="0" w:space="0" w:color="auto"/>
            <w:bottom w:val="none" w:sz="0" w:space="0" w:color="auto"/>
            <w:right w:val="none" w:sz="0" w:space="0" w:color="auto"/>
          </w:divBdr>
        </w:div>
        <w:div w:id="2111046130">
          <w:marLeft w:val="0"/>
          <w:marRight w:val="0"/>
          <w:marTop w:val="0"/>
          <w:marBottom w:val="0"/>
          <w:divBdr>
            <w:top w:val="none" w:sz="0" w:space="0" w:color="auto"/>
            <w:left w:val="none" w:sz="0" w:space="0" w:color="auto"/>
            <w:bottom w:val="none" w:sz="0" w:space="0" w:color="auto"/>
            <w:right w:val="none" w:sz="0" w:space="0" w:color="auto"/>
          </w:divBdr>
        </w:div>
        <w:div w:id="692152400">
          <w:marLeft w:val="0"/>
          <w:marRight w:val="0"/>
          <w:marTop w:val="0"/>
          <w:marBottom w:val="0"/>
          <w:divBdr>
            <w:top w:val="none" w:sz="0" w:space="0" w:color="auto"/>
            <w:left w:val="none" w:sz="0" w:space="0" w:color="auto"/>
            <w:bottom w:val="none" w:sz="0" w:space="0" w:color="auto"/>
            <w:right w:val="none" w:sz="0" w:space="0" w:color="auto"/>
          </w:divBdr>
        </w:div>
        <w:div w:id="1748651882">
          <w:marLeft w:val="0"/>
          <w:marRight w:val="0"/>
          <w:marTop w:val="0"/>
          <w:marBottom w:val="0"/>
          <w:divBdr>
            <w:top w:val="none" w:sz="0" w:space="0" w:color="auto"/>
            <w:left w:val="none" w:sz="0" w:space="0" w:color="auto"/>
            <w:bottom w:val="none" w:sz="0" w:space="0" w:color="auto"/>
            <w:right w:val="none" w:sz="0" w:space="0" w:color="auto"/>
          </w:divBdr>
        </w:div>
        <w:div w:id="1090010716">
          <w:marLeft w:val="0"/>
          <w:marRight w:val="0"/>
          <w:marTop w:val="0"/>
          <w:marBottom w:val="0"/>
          <w:divBdr>
            <w:top w:val="none" w:sz="0" w:space="0" w:color="auto"/>
            <w:left w:val="none" w:sz="0" w:space="0" w:color="auto"/>
            <w:bottom w:val="none" w:sz="0" w:space="0" w:color="auto"/>
            <w:right w:val="none" w:sz="0" w:space="0" w:color="auto"/>
          </w:divBdr>
        </w:div>
        <w:div w:id="1951861857">
          <w:marLeft w:val="0"/>
          <w:marRight w:val="0"/>
          <w:marTop w:val="0"/>
          <w:marBottom w:val="0"/>
          <w:divBdr>
            <w:top w:val="none" w:sz="0" w:space="0" w:color="auto"/>
            <w:left w:val="none" w:sz="0" w:space="0" w:color="auto"/>
            <w:bottom w:val="none" w:sz="0" w:space="0" w:color="auto"/>
            <w:right w:val="none" w:sz="0" w:space="0" w:color="auto"/>
          </w:divBdr>
        </w:div>
        <w:div w:id="1879900518">
          <w:marLeft w:val="0"/>
          <w:marRight w:val="0"/>
          <w:marTop w:val="0"/>
          <w:marBottom w:val="0"/>
          <w:divBdr>
            <w:top w:val="none" w:sz="0" w:space="0" w:color="auto"/>
            <w:left w:val="none" w:sz="0" w:space="0" w:color="auto"/>
            <w:bottom w:val="none" w:sz="0" w:space="0" w:color="auto"/>
            <w:right w:val="none" w:sz="0" w:space="0" w:color="auto"/>
          </w:divBdr>
        </w:div>
        <w:div w:id="469907767">
          <w:marLeft w:val="0"/>
          <w:marRight w:val="0"/>
          <w:marTop w:val="0"/>
          <w:marBottom w:val="0"/>
          <w:divBdr>
            <w:top w:val="none" w:sz="0" w:space="0" w:color="auto"/>
            <w:left w:val="none" w:sz="0" w:space="0" w:color="auto"/>
            <w:bottom w:val="none" w:sz="0" w:space="0" w:color="auto"/>
            <w:right w:val="none" w:sz="0" w:space="0" w:color="auto"/>
          </w:divBdr>
        </w:div>
        <w:div w:id="207110324">
          <w:marLeft w:val="0"/>
          <w:marRight w:val="0"/>
          <w:marTop w:val="0"/>
          <w:marBottom w:val="0"/>
          <w:divBdr>
            <w:top w:val="none" w:sz="0" w:space="0" w:color="auto"/>
            <w:left w:val="none" w:sz="0" w:space="0" w:color="auto"/>
            <w:bottom w:val="none" w:sz="0" w:space="0" w:color="auto"/>
            <w:right w:val="none" w:sz="0" w:space="0" w:color="auto"/>
          </w:divBdr>
        </w:div>
        <w:div w:id="1673994961">
          <w:marLeft w:val="0"/>
          <w:marRight w:val="0"/>
          <w:marTop w:val="0"/>
          <w:marBottom w:val="0"/>
          <w:divBdr>
            <w:top w:val="none" w:sz="0" w:space="0" w:color="auto"/>
            <w:left w:val="none" w:sz="0" w:space="0" w:color="auto"/>
            <w:bottom w:val="none" w:sz="0" w:space="0" w:color="auto"/>
            <w:right w:val="none" w:sz="0" w:space="0" w:color="auto"/>
          </w:divBdr>
        </w:div>
        <w:div w:id="1058553115">
          <w:marLeft w:val="0"/>
          <w:marRight w:val="0"/>
          <w:marTop w:val="0"/>
          <w:marBottom w:val="0"/>
          <w:divBdr>
            <w:top w:val="none" w:sz="0" w:space="0" w:color="auto"/>
            <w:left w:val="none" w:sz="0" w:space="0" w:color="auto"/>
            <w:bottom w:val="none" w:sz="0" w:space="0" w:color="auto"/>
            <w:right w:val="none" w:sz="0" w:space="0" w:color="auto"/>
          </w:divBdr>
        </w:div>
        <w:div w:id="1305431914">
          <w:marLeft w:val="0"/>
          <w:marRight w:val="0"/>
          <w:marTop w:val="0"/>
          <w:marBottom w:val="0"/>
          <w:divBdr>
            <w:top w:val="none" w:sz="0" w:space="0" w:color="auto"/>
            <w:left w:val="none" w:sz="0" w:space="0" w:color="auto"/>
            <w:bottom w:val="none" w:sz="0" w:space="0" w:color="auto"/>
            <w:right w:val="none" w:sz="0" w:space="0" w:color="auto"/>
          </w:divBdr>
        </w:div>
        <w:div w:id="861942616">
          <w:marLeft w:val="0"/>
          <w:marRight w:val="0"/>
          <w:marTop w:val="0"/>
          <w:marBottom w:val="0"/>
          <w:divBdr>
            <w:top w:val="none" w:sz="0" w:space="0" w:color="auto"/>
            <w:left w:val="none" w:sz="0" w:space="0" w:color="auto"/>
            <w:bottom w:val="none" w:sz="0" w:space="0" w:color="auto"/>
            <w:right w:val="none" w:sz="0" w:space="0" w:color="auto"/>
          </w:divBdr>
        </w:div>
        <w:div w:id="1106929349">
          <w:marLeft w:val="0"/>
          <w:marRight w:val="0"/>
          <w:marTop w:val="0"/>
          <w:marBottom w:val="0"/>
          <w:divBdr>
            <w:top w:val="none" w:sz="0" w:space="0" w:color="auto"/>
            <w:left w:val="none" w:sz="0" w:space="0" w:color="auto"/>
            <w:bottom w:val="none" w:sz="0" w:space="0" w:color="auto"/>
            <w:right w:val="none" w:sz="0" w:space="0" w:color="auto"/>
          </w:divBdr>
        </w:div>
        <w:div w:id="789007582">
          <w:marLeft w:val="0"/>
          <w:marRight w:val="0"/>
          <w:marTop w:val="0"/>
          <w:marBottom w:val="0"/>
          <w:divBdr>
            <w:top w:val="none" w:sz="0" w:space="0" w:color="auto"/>
            <w:left w:val="none" w:sz="0" w:space="0" w:color="auto"/>
            <w:bottom w:val="none" w:sz="0" w:space="0" w:color="auto"/>
            <w:right w:val="none" w:sz="0" w:space="0" w:color="auto"/>
          </w:divBdr>
        </w:div>
        <w:div w:id="288979852">
          <w:marLeft w:val="0"/>
          <w:marRight w:val="0"/>
          <w:marTop w:val="0"/>
          <w:marBottom w:val="0"/>
          <w:divBdr>
            <w:top w:val="none" w:sz="0" w:space="0" w:color="auto"/>
            <w:left w:val="none" w:sz="0" w:space="0" w:color="auto"/>
            <w:bottom w:val="none" w:sz="0" w:space="0" w:color="auto"/>
            <w:right w:val="none" w:sz="0" w:space="0" w:color="auto"/>
          </w:divBdr>
        </w:div>
        <w:div w:id="1345008936">
          <w:marLeft w:val="0"/>
          <w:marRight w:val="0"/>
          <w:marTop w:val="0"/>
          <w:marBottom w:val="0"/>
          <w:divBdr>
            <w:top w:val="none" w:sz="0" w:space="0" w:color="auto"/>
            <w:left w:val="none" w:sz="0" w:space="0" w:color="auto"/>
            <w:bottom w:val="none" w:sz="0" w:space="0" w:color="auto"/>
            <w:right w:val="none" w:sz="0" w:space="0" w:color="auto"/>
          </w:divBdr>
        </w:div>
        <w:div w:id="1322126699">
          <w:marLeft w:val="0"/>
          <w:marRight w:val="0"/>
          <w:marTop w:val="0"/>
          <w:marBottom w:val="0"/>
          <w:divBdr>
            <w:top w:val="none" w:sz="0" w:space="0" w:color="auto"/>
            <w:left w:val="none" w:sz="0" w:space="0" w:color="auto"/>
            <w:bottom w:val="none" w:sz="0" w:space="0" w:color="auto"/>
            <w:right w:val="none" w:sz="0" w:space="0" w:color="auto"/>
          </w:divBdr>
        </w:div>
        <w:div w:id="1137718574">
          <w:marLeft w:val="0"/>
          <w:marRight w:val="0"/>
          <w:marTop w:val="0"/>
          <w:marBottom w:val="0"/>
          <w:divBdr>
            <w:top w:val="none" w:sz="0" w:space="0" w:color="auto"/>
            <w:left w:val="none" w:sz="0" w:space="0" w:color="auto"/>
            <w:bottom w:val="none" w:sz="0" w:space="0" w:color="auto"/>
            <w:right w:val="none" w:sz="0" w:space="0" w:color="auto"/>
          </w:divBdr>
        </w:div>
        <w:div w:id="845481872">
          <w:marLeft w:val="0"/>
          <w:marRight w:val="0"/>
          <w:marTop w:val="0"/>
          <w:marBottom w:val="0"/>
          <w:divBdr>
            <w:top w:val="none" w:sz="0" w:space="0" w:color="auto"/>
            <w:left w:val="none" w:sz="0" w:space="0" w:color="auto"/>
            <w:bottom w:val="none" w:sz="0" w:space="0" w:color="auto"/>
            <w:right w:val="none" w:sz="0" w:space="0" w:color="auto"/>
          </w:divBdr>
        </w:div>
        <w:div w:id="668365855">
          <w:marLeft w:val="0"/>
          <w:marRight w:val="0"/>
          <w:marTop w:val="0"/>
          <w:marBottom w:val="0"/>
          <w:divBdr>
            <w:top w:val="none" w:sz="0" w:space="0" w:color="auto"/>
            <w:left w:val="none" w:sz="0" w:space="0" w:color="auto"/>
            <w:bottom w:val="none" w:sz="0" w:space="0" w:color="auto"/>
            <w:right w:val="none" w:sz="0" w:space="0" w:color="auto"/>
          </w:divBdr>
        </w:div>
        <w:div w:id="2074890135">
          <w:marLeft w:val="0"/>
          <w:marRight w:val="0"/>
          <w:marTop w:val="0"/>
          <w:marBottom w:val="0"/>
          <w:divBdr>
            <w:top w:val="none" w:sz="0" w:space="0" w:color="auto"/>
            <w:left w:val="none" w:sz="0" w:space="0" w:color="auto"/>
            <w:bottom w:val="none" w:sz="0" w:space="0" w:color="auto"/>
            <w:right w:val="none" w:sz="0" w:space="0" w:color="auto"/>
          </w:divBdr>
        </w:div>
        <w:div w:id="1827820034">
          <w:marLeft w:val="0"/>
          <w:marRight w:val="0"/>
          <w:marTop w:val="0"/>
          <w:marBottom w:val="0"/>
          <w:divBdr>
            <w:top w:val="none" w:sz="0" w:space="0" w:color="auto"/>
            <w:left w:val="none" w:sz="0" w:space="0" w:color="auto"/>
            <w:bottom w:val="none" w:sz="0" w:space="0" w:color="auto"/>
            <w:right w:val="none" w:sz="0" w:space="0" w:color="auto"/>
          </w:divBdr>
        </w:div>
        <w:div w:id="729617159">
          <w:marLeft w:val="0"/>
          <w:marRight w:val="0"/>
          <w:marTop w:val="0"/>
          <w:marBottom w:val="0"/>
          <w:divBdr>
            <w:top w:val="none" w:sz="0" w:space="0" w:color="auto"/>
            <w:left w:val="none" w:sz="0" w:space="0" w:color="auto"/>
            <w:bottom w:val="none" w:sz="0" w:space="0" w:color="auto"/>
            <w:right w:val="none" w:sz="0" w:space="0" w:color="auto"/>
          </w:divBdr>
        </w:div>
        <w:div w:id="331764295">
          <w:marLeft w:val="0"/>
          <w:marRight w:val="0"/>
          <w:marTop w:val="0"/>
          <w:marBottom w:val="0"/>
          <w:divBdr>
            <w:top w:val="none" w:sz="0" w:space="0" w:color="auto"/>
            <w:left w:val="none" w:sz="0" w:space="0" w:color="auto"/>
            <w:bottom w:val="none" w:sz="0" w:space="0" w:color="auto"/>
            <w:right w:val="none" w:sz="0" w:space="0" w:color="auto"/>
          </w:divBdr>
        </w:div>
        <w:div w:id="186992996">
          <w:marLeft w:val="0"/>
          <w:marRight w:val="0"/>
          <w:marTop w:val="0"/>
          <w:marBottom w:val="0"/>
          <w:divBdr>
            <w:top w:val="none" w:sz="0" w:space="0" w:color="auto"/>
            <w:left w:val="none" w:sz="0" w:space="0" w:color="auto"/>
            <w:bottom w:val="none" w:sz="0" w:space="0" w:color="auto"/>
            <w:right w:val="none" w:sz="0" w:space="0" w:color="auto"/>
          </w:divBdr>
        </w:div>
        <w:div w:id="403071232">
          <w:marLeft w:val="0"/>
          <w:marRight w:val="0"/>
          <w:marTop w:val="0"/>
          <w:marBottom w:val="0"/>
          <w:divBdr>
            <w:top w:val="none" w:sz="0" w:space="0" w:color="auto"/>
            <w:left w:val="none" w:sz="0" w:space="0" w:color="auto"/>
            <w:bottom w:val="none" w:sz="0" w:space="0" w:color="auto"/>
            <w:right w:val="none" w:sz="0" w:space="0" w:color="auto"/>
          </w:divBdr>
        </w:div>
        <w:div w:id="1836529155">
          <w:marLeft w:val="0"/>
          <w:marRight w:val="0"/>
          <w:marTop w:val="0"/>
          <w:marBottom w:val="0"/>
          <w:divBdr>
            <w:top w:val="none" w:sz="0" w:space="0" w:color="auto"/>
            <w:left w:val="none" w:sz="0" w:space="0" w:color="auto"/>
            <w:bottom w:val="none" w:sz="0" w:space="0" w:color="auto"/>
            <w:right w:val="none" w:sz="0" w:space="0" w:color="auto"/>
          </w:divBdr>
        </w:div>
        <w:div w:id="543711212">
          <w:marLeft w:val="0"/>
          <w:marRight w:val="0"/>
          <w:marTop w:val="0"/>
          <w:marBottom w:val="0"/>
          <w:divBdr>
            <w:top w:val="none" w:sz="0" w:space="0" w:color="auto"/>
            <w:left w:val="none" w:sz="0" w:space="0" w:color="auto"/>
            <w:bottom w:val="none" w:sz="0" w:space="0" w:color="auto"/>
            <w:right w:val="none" w:sz="0" w:space="0" w:color="auto"/>
          </w:divBdr>
        </w:div>
        <w:div w:id="298609787">
          <w:marLeft w:val="0"/>
          <w:marRight w:val="0"/>
          <w:marTop w:val="0"/>
          <w:marBottom w:val="0"/>
          <w:divBdr>
            <w:top w:val="none" w:sz="0" w:space="0" w:color="auto"/>
            <w:left w:val="none" w:sz="0" w:space="0" w:color="auto"/>
            <w:bottom w:val="none" w:sz="0" w:space="0" w:color="auto"/>
            <w:right w:val="none" w:sz="0" w:space="0" w:color="auto"/>
          </w:divBdr>
        </w:div>
        <w:div w:id="1366177186">
          <w:marLeft w:val="0"/>
          <w:marRight w:val="0"/>
          <w:marTop w:val="0"/>
          <w:marBottom w:val="0"/>
          <w:divBdr>
            <w:top w:val="none" w:sz="0" w:space="0" w:color="auto"/>
            <w:left w:val="none" w:sz="0" w:space="0" w:color="auto"/>
            <w:bottom w:val="none" w:sz="0" w:space="0" w:color="auto"/>
            <w:right w:val="none" w:sz="0" w:space="0" w:color="auto"/>
          </w:divBdr>
        </w:div>
        <w:div w:id="585965867">
          <w:marLeft w:val="0"/>
          <w:marRight w:val="0"/>
          <w:marTop w:val="0"/>
          <w:marBottom w:val="0"/>
          <w:divBdr>
            <w:top w:val="none" w:sz="0" w:space="0" w:color="auto"/>
            <w:left w:val="none" w:sz="0" w:space="0" w:color="auto"/>
            <w:bottom w:val="none" w:sz="0" w:space="0" w:color="auto"/>
            <w:right w:val="none" w:sz="0" w:space="0" w:color="auto"/>
          </w:divBdr>
        </w:div>
        <w:div w:id="53744451">
          <w:marLeft w:val="0"/>
          <w:marRight w:val="0"/>
          <w:marTop w:val="0"/>
          <w:marBottom w:val="0"/>
          <w:divBdr>
            <w:top w:val="none" w:sz="0" w:space="0" w:color="auto"/>
            <w:left w:val="none" w:sz="0" w:space="0" w:color="auto"/>
            <w:bottom w:val="none" w:sz="0" w:space="0" w:color="auto"/>
            <w:right w:val="none" w:sz="0" w:space="0" w:color="auto"/>
          </w:divBdr>
        </w:div>
        <w:div w:id="196238356">
          <w:marLeft w:val="0"/>
          <w:marRight w:val="0"/>
          <w:marTop w:val="0"/>
          <w:marBottom w:val="0"/>
          <w:divBdr>
            <w:top w:val="none" w:sz="0" w:space="0" w:color="auto"/>
            <w:left w:val="none" w:sz="0" w:space="0" w:color="auto"/>
            <w:bottom w:val="none" w:sz="0" w:space="0" w:color="auto"/>
            <w:right w:val="none" w:sz="0" w:space="0" w:color="auto"/>
          </w:divBdr>
        </w:div>
        <w:div w:id="5442740">
          <w:marLeft w:val="0"/>
          <w:marRight w:val="0"/>
          <w:marTop w:val="0"/>
          <w:marBottom w:val="0"/>
          <w:divBdr>
            <w:top w:val="none" w:sz="0" w:space="0" w:color="auto"/>
            <w:left w:val="none" w:sz="0" w:space="0" w:color="auto"/>
            <w:bottom w:val="none" w:sz="0" w:space="0" w:color="auto"/>
            <w:right w:val="none" w:sz="0" w:space="0" w:color="auto"/>
          </w:divBdr>
        </w:div>
        <w:div w:id="1868520104">
          <w:marLeft w:val="0"/>
          <w:marRight w:val="0"/>
          <w:marTop w:val="0"/>
          <w:marBottom w:val="0"/>
          <w:divBdr>
            <w:top w:val="none" w:sz="0" w:space="0" w:color="auto"/>
            <w:left w:val="none" w:sz="0" w:space="0" w:color="auto"/>
            <w:bottom w:val="none" w:sz="0" w:space="0" w:color="auto"/>
            <w:right w:val="none" w:sz="0" w:space="0" w:color="auto"/>
          </w:divBdr>
        </w:div>
        <w:div w:id="2001805746">
          <w:marLeft w:val="0"/>
          <w:marRight w:val="0"/>
          <w:marTop w:val="0"/>
          <w:marBottom w:val="0"/>
          <w:divBdr>
            <w:top w:val="none" w:sz="0" w:space="0" w:color="auto"/>
            <w:left w:val="none" w:sz="0" w:space="0" w:color="auto"/>
            <w:bottom w:val="none" w:sz="0" w:space="0" w:color="auto"/>
            <w:right w:val="none" w:sz="0" w:space="0" w:color="auto"/>
          </w:divBdr>
        </w:div>
        <w:div w:id="868449669">
          <w:marLeft w:val="0"/>
          <w:marRight w:val="0"/>
          <w:marTop w:val="0"/>
          <w:marBottom w:val="0"/>
          <w:divBdr>
            <w:top w:val="none" w:sz="0" w:space="0" w:color="auto"/>
            <w:left w:val="none" w:sz="0" w:space="0" w:color="auto"/>
            <w:bottom w:val="none" w:sz="0" w:space="0" w:color="auto"/>
            <w:right w:val="none" w:sz="0" w:space="0" w:color="auto"/>
          </w:divBdr>
        </w:div>
        <w:div w:id="12340437">
          <w:marLeft w:val="0"/>
          <w:marRight w:val="0"/>
          <w:marTop w:val="0"/>
          <w:marBottom w:val="0"/>
          <w:divBdr>
            <w:top w:val="none" w:sz="0" w:space="0" w:color="auto"/>
            <w:left w:val="none" w:sz="0" w:space="0" w:color="auto"/>
            <w:bottom w:val="none" w:sz="0" w:space="0" w:color="auto"/>
            <w:right w:val="none" w:sz="0" w:space="0" w:color="auto"/>
          </w:divBdr>
        </w:div>
        <w:div w:id="838623227">
          <w:marLeft w:val="0"/>
          <w:marRight w:val="0"/>
          <w:marTop w:val="0"/>
          <w:marBottom w:val="0"/>
          <w:divBdr>
            <w:top w:val="none" w:sz="0" w:space="0" w:color="auto"/>
            <w:left w:val="none" w:sz="0" w:space="0" w:color="auto"/>
            <w:bottom w:val="none" w:sz="0" w:space="0" w:color="auto"/>
            <w:right w:val="none" w:sz="0" w:space="0" w:color="auto"/>
          </w:divBdr>
        </w:div>
        <w:div w:id="840970082">
          <w:marLeft w:val="0"/>
          <w:marRight w:val="0"/>
          <w:marTop w:val="0"/>
          <w:marBottom w:val="0"/>
          <w:divBdr>
            <w:top w:val="none" w:sz="0" w:space="0" w:color="auto"/>
            <w:left w:val="none" w:sz="0" w:space="0" w:color="auto"/>
            <w:bottom w:val="none" w:sz="0" w:space="0" w:color="auto"/>
            <w:right w:val="none" w:sz="0" w:space="0" w:color="auto"/>
          </w:divBdr>
        </w:div>
        <w:div w:id="1411850760">
          <w:marLeft w:val="0"/>
          <w:marRight w:val="0"/>
          <w:marTop w:val="0"/>
          <w:marBottom w:val="0"/>
          <w:divBdr>
            <w:top w:val="none" w:sz="0" w:space="0" w:color="auto"/>
            <w:left w:val="none" w:sz="0" w:space="0" w:color="auto"/>
            <w:bottom w:val="none" w:sz="0" w:space="0" w:color="auto"/>
            <w:right w:val="none" w:sz="0" w:space="0" w:color="auto"/>
          </w:divBdr>
        </w:div>
        <w:div w:id="385490185">
          <w:marLeft w:val="0"/>
          <w:marRight w:val="0"/>
          <w:marTop w:val="0"/>
          <w:marBottom w:val="0"/>
          <w:divBdr>
            <w:top w:val="none" w:sz="0" w:space="0" w:color="auto"/>
            <w:left w:val="none" w:sz="0" w:space="0" w:color="auto"/>
            <w:bottom w:val="none" w:sz="0" w:space="0" w:color="auto"/>
            <w:right w:val="none" w:sz="0" w:space="0" w:color="auto"/>
          </w:divBdr>
        </w:div>
        <w:div w:id="2052419007">
          <w:marLeft w:val="0"/>
          <w:marRight w:val="0"/>
          <w:marTop w:val="0"/>
          <w:marBottom w:val="0"/>
          <w:divBdr>
            <w:top w:val="none" w:sz="0" w:space="0" w:color="auto"/>
            <w:left w:val="none" w:sz="0" w:space="0" w:color="auto"/>
            <w:bottom w:val="none" w:sz="0" w:space="0" w:color="auto"/>
            <w:right w:val="none" w:sz="0" w:space="0" w:color="auto"/>
          </w:divBdr>
        </w:div>
        <w:div w:id="1849060580">
          <w:marLeft w:val="0"/>
          <w:marRight w:val="0"/>
          <w:marTop w:val="0"/>
          <w:marBottom w:val="0"/>
          <w:divBdr>
            <w:top w:val="none" w:sz="0" w:space="0" w:color="auto"/>
            <w:left w:val="none" w:sz="0" w:space="0" w:color="auto"/>
            <w:bottom w:val="none" w:sz="0" w:space="0" w:color="auto"/>
            <w:right w:val="none" w:sz="0" w:space="0" w:color="auto"/>
          </w:divBdr>
        </w:div>
        <w:div w:id="77757320">
          <w:marLeft w:val="0"/>
          <w:marRight w:val="0"/>
          <w:marTop w:val="0"/>
          <w:marBottom w:val="0"/>
          <w:divBdr>
            <w:top w:val="none" w:sz="0" w:space="0" w:color="auto"/>
            <w:left w:val="none" w:sz="0" w:space="0" w:color="auto"/>
            <w:bottom w:val="none" w:sz="0" w:space="0" w:color="auto"/>
            <w:right w:val="none" w:sz="0" w:space="0" w:color="auto"/>
          </w:divBdr>
        </w:div>
      </w:divsChild>
    </w:div>
    <w:div w:id="1137339513">
      <w:bodyDiv w:val="1"/>
      <w:marLeft w:val="0"/>
      <w:marRight w:val="0"/>
      <w:marTop w:val="0"/>
      <w:marBottom w:val="0"/>
      <w:divBdr>
        <w:top w:val="none" w:sz="0" w:space="0" w:color="auto"/>
        <w:left w:val="none" w:sz="0" w:space="0" w:color="auto"/>
        <w:bottom w:val="none" w:sz="0" w:space="0" w:color="auto"/>
        <w:right w:val="none" w:sz="0" w:space="0" w:color="auto"/>
      </w:divBdr>
      <w:divsChild>
        <w:div w:id="1291937227">
          <w:marLeft w:val="0"/>
          <w:marRight w:val="0"/>
          <w:marTop w:val="0"/>
          <w:marBottom w:val="0"/>
          <w:divBdr>
            <w:top w:val="none" w:sz="0" w:space="0" w:color="auto"/>
            <w:left w:val="none" w:sz="0" w:space="0" w:color="auto"/>
            <w:bottom w:val="none" w:sz="0" w:space="0" w:color="auto"/>
            <w:right w:val="none" w:sz="0" w:space="0" w:color="auto"/>
          </w:divBdr>
        </w:div>
        <w:div w:id="1233277061">
          <w:marLeft w:val="0"/>
          <w:marRight w:val="0"/>
          <w:marTop w:val="0"/>
          <w:marBottom w:val="0"/>
          <w:divBdr>
            <w:top w:val="none" w:sz="0" w:space="0" w:color="auto"/>
            <w:left w:val="none" w:sz="0" w:space="0" w:color="auto"/>
            <w:bottom w:val="none" w:sz="0" w:space="0" w:color="auto"/>
            <w:right w:val="none" w:sz="0" w:space="0" w:color="auto"/>
          </w:divBdr>
        </w:div>
        <w:div w:id="380329060">
          <w:marLeft w:val="0"/>
          <w:marRight w:val="0"/>
          <w:marTop w:val="0"/>
          <w:marBottom w:val="0"/>
          <w:divBdr>
            <w:top w:val="none" w:sz="0" w:space="0" w:color="auto"/>
            <w:left w:val="none" w:sz="0" w:space="0" w:color="auto"/>
            <w:bottom w:val="none" w:sz="0" w:space="0" w:color="auto"/>
            <w:right w:val="none" w:sz="0" w:space="0" w:color="auto"/>
          </w:divBdr>
        </w:div>
        <w:div w:id="2085760632">
          <w:marLeft w:val="0"/>
          <w:marRight w:val="0"/>
          <w:marTop w:val="0"/>
          <w:marBottom w:val="0"/>
          <w:divBdr>
            <w:top w:val="none" w:sz="0" w:space="0" w:color="auto"/>
            <w:left w:val="none" w:sz="0" w:space="0" w:color="auto"/>
            <w:bottom w:val="none" w:sz="0" w:space="0" w:color="auto"/>
            <w:right w:val="none" w:sz="0" w:space="0" w:color="auto"/>
          </w:divBdr>
        </w:div>
        <w:div w:id="1021130499">
          <w:marLeft w:val="0"/>
          <w:marRight w:val="0"/>
          <w:marTop w:val="0"/>
          <w:marBottom w:val="0"/>
          <w:divBdr>
            <w:top w:val="none" w:sz="0" w:space="0" w:color="auto"/>
            <w:left w:val="none" w:sz="0" w:space="0" w:color="auto"/>
            <w:bottom w:val="none" w:sz="0" w:space="0" w:color="auto"/>
            <w:right w:val="none" w:sz="0" w:space="0" w:color="auto"/>
          </w:divBdr>
        </w:div>
        <w:div w:id="88354109">
          <w:marLeft w:val="0"/>
          <w:marRight w:val="0"/>
          <w:marTop w:val="0"/>
          <w:marBottom w:val="0"/>
          <w:divBdr>
            <w:top w:val="none" w:sz="0" w:space="0" w:color="auto"/>
            <w:left w:val="none" w:sz="0" w:space="0" w:color="auto"/>
            <w:bottom w:val="none" w:sz="0" w:space="0" w:color="auto"/>
            <w:right w:val="none" w:sz="0" w:space="0" w:color="auto"/>
          </w:divBdr>
        </w:div>
        <w:div w:id="604702003">
          <w:marLeft w:val="0"/>
          <w:marRight w:val="0"/>
          <w:marTop w:val="0"/>
          <w:marBottom w:val="0"/>
          <w:divBdr>
            <w:top w:val="none" w:sz="0" w:space="0" w:color="auto"/>
            <w:left w:val="none" w:sz="0" w:space="0" w:color="auto"/>
            <w:bottom w:val="none" w:sz="0" w:space="0" w:color="auto"/>
            <w:right w:val="none" w:sz="0" w:space="0" w:color="auto"/>
          </w:divBdr>
        </w:div>
        <w:div w:id="2043675950">
          <w:marLeft w:val="0"/>
          <w:marRight w:val="0"/>
          <w:marTop w:val="0"/>
          <w:marBottom w:val="0"/>
          <w:divBdr>
            <w:top w:val="none" w:sz="0" w:space="0" w:color="auto"/>
            <w:left w:val="none" w:sz="0" w:space="0" w:color="auto"/>
            <w:bottom w:val="none" w:sz="0" w:space="0" w:color="auto"/>
            <w:right w:val="none" w:sz="0" w:space="0" w:color="auto"/>
          </w:divBdr>
        </w:div>
        <w:div w:id="810365667">
          <w:marLeft w:val="0"/>
          <w:marRight w:val="0"/>
          <w:marTop w:val="0"/>
          <w:marBottom w:val="0"/>
          <w:divBdr>
            <w:top w:val="none" w:sz="0" w:space="0" w:color="auto"/>
            <w:left w:val="none" w:sz="0" w:space="0" w:color="auto"/>
            <w:bottom w:val="none" w:sz="0" w:space="0" w:color="auto"/>
            <w:right w:val="none" w:sz="0" w:space="0" w:color="auto"/>
          </w:divBdr>
        </w:div>
        <w:div w:id="1098480437">
          <w:marLeft w:val="0"/>
          <w:marRight w:val="0"/>
          <w:marTop w:val="0"/>
          <w:marBottom w:val="0"/>
          <w:divBdr>
            <w:top w:val="none" w:sz="0" w:space="0" w:color="auto"/>
            <w:left w:val="none" w:sz="0" w:space="0" w:color="auto"/>
            <w:bottom w:val="none" w:sz="0" w:space="0" w:color="auto"/>
            <w:right w:val="none" w:sz="0" w:space="0" w:color="auto"/>
          </w:divBdr>
        </w:div>
        <w:div w:id="1119492071">
          <w:marLeft w:val="0"/>
          <w:marRight w:val="0"/>
          <w:marTop w:val="0"/>
          <w:marBottom w:val="0"/>
          <w:divBdr>
            <w:top w:val="none" w:sz="0" w:space="0" w:color="auto"/>
            <w:left w:val="none" w:sz="0" w:space="0" w:color="auto"/>
            <w:bottom w:val="none" w:sz="0" w:space="0" w:color="auto"/>
            <w:right w:val="none" w:sz="0" w:space="0" w:color="auto"/>
          </w:divBdr>
        </w:div>
        <w:div w:id="99956810">
          <w:marLeft w:val="0"/>
          <w:marRight w:val="0"/>
          <w:marTop w:val="0"/>
          <w:marBottom w:val="0"/>
          <w:divBdr>
            <w:top w:val="none" w:sz="0" w:space="0" w:color="auto"/>
            <w:left w:val="none" w:sz="0" w:space="0" w:color="auto"/>
            <w:bottom w:val="none" w:sz="0" w:space="0" w:color="auto"/>
            <w:right w:val="none" w:sz="0" w:space="0" w:color="auto"/>
          </w:divBdr>
        </w:div>
        <w:div w:id="120151359">
          <w:marLeft w:val="0"/>
          <w:marRight w:val="0"/>
          <w:marTop w:val="0"/>
          <w:marBottom w:val="0"/>
          <w:divBdr>
            <w:top w:val="none" w:sz="0" w:space="0" w:color="auto"/>
            <w:left w:val="none" w:sz="0" w:space="0" w:color="auto"/>
            <w:bottom w:val="none" w:sz="0" w:space="0" w:color="auto"/>
            <w:right w:val="none" w:sz="0" w:space="0" w:color="auto"/>
          </w:divBdr>
        </w:div>
        <w:div w:id="1502965499">
          <w:marLeft w:val="0"/>
          <w:marRight w:val="0"/>
          <w:marTop w:val="0"/>
          <w:marBottom w:val="0"/>
          <w:divBdr>
            <w:top w:val="none" w:sz="0" w:space="0" w:color="auto"/>
            <w:left w:val="none" w:sz="0" w:space="0" w:color="auto"/>
            <w:bottom w:val="none" w:sz="0" w:space="0" w:color="auto"/>
            <w:right w:val="none" w:sz="0" w:space="0" w:color="auto"/>
          </w:divBdr>
        </w:div>
        <w:div w:id="842470506">
          <w:marLeft w:val="0"/>
          <w:marRight w:val="0"/>
          <w:marTop w:val="0"/>
          <w:marBottom w:val="0"/>
          <w:divBdr>
            <w:top w:val="none" w:sz="0" w:space="0" w:color="auto"/>
            <w:left w:val="none" w:sz="0" w:space="0" w:color="auto"/>
            <w:bottom w:val="none" w:sz="0" w:space="0" w:color="auto"/>
            <w:right w:val="none" w:sz="0" w:space="0" w:color="auto"/>
          </w:divBdr>
        </w:div>
        <w:div w:id="724447145">
          <w:marLeft w:val="0"/>
          <w:marRight w:val="0"/>
          <w:marTop w:val="0"/>
          <w:marBottom w:val="0"/>
          <w:divBdr>
            <w:top w:val="none" w:sz="0" w:space="0" w:color="auto"/>
            <w:left w:val="none" w:sz="0" w:space="0" w:color="auto"/>
            <w:bottom w:val="none" w:sz="0" w:space="0" w:color="auto"/>
            <w:right w:val="none" w:sz="0" w:space="0" w:color="auto"/>
          </w:divBdr>
        </w:div>
        <w:div w:id="156001385">
          <w:marLeft w:val="0"/>
          <w:marRight w:val="0"/>
          <w:marTop w:val="0"/>
          <w:marBottom w:val="0"/>
          <w:divBdr>
            <w:top w:val="none" w:sz="0" w:space="0" w:color="auto"/>
            <w:left w:val="none" w:sz="0" w:space="0" w:color="auto"/>
            <w:bottom w:val="none" w:sz="0" w:space="0" w:color="auto"/>
            <w:right w:val="none" w:sz="0" w:space="0" w:color="auto"/>
          </w:divBdr>
        </w:div>
        <w:div w:id="1216166380">
          <w:marLeft w:val="0"/>
          <w:marRight w:val="0"/>
          <w:marTop w:val="0"/>
          <w:marBottom w:val="0"/>
          <w:divBdr>
            <w:top w:val="none" w:sz="0" w:space="0" w:color="auto"/>
            <w:left w:val="none" w:sz="0" w:space="0" w:color="auto"/>
            <w:bottom w:val="none" w:sz="0" w:space="0" w:color="auto"/>
            <w:right w:val="none" w:sz="0" w:space="0" w:color="auto"/>
          </w:divBdr>
        </w:div>
        <w:div w:id="976491245">
          <w:marLeft w:val="0"/>
          <w:marRight w:val="0"/>
          <w:marTop w:val="0"/>
          <w:marBottom w:val="0"/>
          <w:divBdr>
            <w:top w:val="none" w:sz="0" w:space="0" w:color="auto"/>
            <w:left w:val="none" w:sz="0" w:space="0" w:color="auto"/>
            <w:bottom w:val="none" w:sz="0" w:space="0" w:color="auto"/>
            <w:right w:val="none" w:sz="0" w:space="0" w:color="auto"/>
          </w:divBdr>
        </w:div>
        <w:div w:id="583926473">
          <w:marLeft w:val="0"/>
          <w:marRight w:val="0"/>
          <w:marTop w:val="0"/>
          <w:marBottom w:val="0"/>
          <w:divBdr>
            <w:top w:val="none" w:sz="0" w:space="0" w:color="auto"/>
            <w:left w:val="none" w:sz="0" w:space="0" w:color="auto"/>
            <w:bottom w:val="none" w:sz="0" w:space="0" w:color="auto"/>
            <w:right w:val="none" w:sz="0" w:space="0" w:color="auto"/>
          </w:divBdr>
        </w:div>
        <w:div w:id="1718355313">
          <w:marLeft w:val="0"/>
          <w:marRight w:val="0"/>
          <w:marTop w:val="0"/>
          <w:marBottom w:val="0"/>
          <w:divBdr>
            <w:top w:val="none" w:sz="0" w:space="0" w:color="auto"/>
            <w:left w:val="none" w:sz="0" w:space="0" w:color="auto"/>
            <w:bottom w:val="none" w:sz="0" w:space="0" w:color="auto"/>
            <w:right w:val="none" w:sz="0" w:space="0" w:color="auto"/>
          </w:divBdr>
        </w:div>
        <w:div w:id="938873154">
          <w:marLeft w:val="0"/>
          <w:marRight w:val="0"/>
          <w:marTop w:val="0"/>
          <w:marBottom w:val="0"/>
          <w:divBdr>
            <w:top w:val="none" w:sz="0" w:space="0" w:color="auto"/>
            <w:left w:val="none" w:sz="0" w:space="0" w:color="auto"/>
            <w:bottom w:val="none" w:sz="0" w:space="0" w:color="auto"/>
            <w:right w:val="none" w:sz="0" w:space="0" w:color="auto"/>
          </w:divBdr>
        </w:div>
        <w:div w:id="464659438">
          <w:marLeft w:val="0"/>
          <w:marRight w:val="0"/>
          <w:marTop w:val="0"/>
          <w:marBottom w:val="0"/>
          <w:divBdr>
            <w:top w:val="none" w:sz="0" w:space="0" w:color="auto"/>
            <w:left w:val="none" w:sz="0" w:space="0" w:color="auto"/>
            <w:bottom w:val="none" w:sz="0" w:space="0" w:color="auto"/>
            <w:right w:val="none" w:sz="0" w:space="0" w:color="auto"/>
          </w:divBdr>
        </w:div>
        <w:div w:id="1705863120">
          <w:marLeft w:val="0"/>
          <w:marRight w:val="0"/>
          <w:marTop w:val="0"/>
          <w:marBottom w:val="0"/>
          <w:divBdr>
            <w:top w:val="none" w:sz="0" w:space="0" w:color="auto"/>
            <w:left w:val="none" w:sz="0" w:space="0" w:color="auto"/>
            <w:bottom w:val="none" w:sz="0" w:space="0" w:color="auto"/>
            <w:right w:val="none" w:sz="0" w:space="0" w:color="auto"/>
          </w:divBdr>
        </w:div>
        <w:div w:id="1103111779">
          <w:marLeft w:val="0"/>
          <w:marRight w:val="0"/>
          <w:marTop w:val="0"/>
          <w:marBottom w:val="0"/>
          <w:divBdr>
            <w:top w:val="none" w:sz="0" w:space="0" w:color="auto"/>
            <w:left w:val="none" w:sz="0" w:space="0" w:color="auto"/>
            <w:bottom w:val="none" w:sz="0" w:space="0" w:color="auto"/>
            <w:right w:val="none" w:sz="0" w:space="0" w:color="auto"/>
          </w:divBdr>
        </w:div>
        <w:div w:id="1186021699">
          <w:marLeft w:val="0"/>
          <w:marRight w:val="0"/>
          <w:marTop w:val="0"/>
          <w:marBottom w:val="0"/>
          <w:divBdr>
            <w:top w:val="none" w:sz="0" w:space="0" w:color="auto"/>
            <w:left w:val="none" w:sz="0" w:space="0" w:color="auto"/>
            <w:bottom w:val="none" w:sz="0" w:space="0" w:color="auto"/>
            <w:right w:val="none" w:sz="0" w:space="0" w:color="auto"/>
          </w:divBdr>
        </w:div>
      </w:divsChild>
    </w:div>
    <w:div w:id="1212228300">
      <w:bodyDiv w:val="1"/>
      <w:marLeft w:val="0"/>
      <w:marRight w:val="0"/>
      <w:marTop w:val="0"/>
      <w:marBottom w:val="0"/>
      <w:divBdr>
        <w:top w:val="none" w:sz="0" w:space="0" w:color="auto"/>
        <w:left w:val="none" w:sz="0" w:space="0" w:color="auto"/>
        <w:bottom w:val="none" w:sz="0" w:space="0" w:color="auto"/>
        <w:right w:val="none" w:sz="0" w:space="0" w:color="auto"/>
      </w:divBdr>
    </w:div>
    <w:div w:id="1253011250">
      <w:bodyDiv w:val="1"/>
      <w:marLeft w:val="0"/>
      <w:marRight w:val="0"/>
      <w:marTop w:val="0"/>
      <w:marBottom w:val="0"/>
      <w:divBdr>
        <w:top w:val="none" w:sz="0" w:space="0" w:color="auto"/>
        <w:left w:val="none" w:sz="0" w:space="0" w:color="auto"/>
        <w:bottom w:val="none" w:sz="0" w:space="0" w:color="auto"/>
        <w:right w:val="none" w:sz="0" w:space="0" w:color="auto"/>
      </w:divBdr>
    </w:div>
    <w:div w:id="1287466799">
      <w:bodyDiv w:val="1"/>
      <w:marLeft w:val="0"/>
      <w:marRight w:val="0"/>
      <w:marTop w:val="0"/>
      <w:marBottom w:val="0"/>
      <w:divBdr>
        <w:top w:val="none" w:sz="0" w:space="0" w:color="auto"/>
        <w:left w:val="none" w:sz="0" w:space="0" w:color="auto"/>
        <w:bottom w:val="none" w:sz="0" w:space="0" w:color="auto"/>
        <w:right w:val="none" w:sz="0" w:space="0" w:color="auto"/>
      </w:divBdr>
    </w:div>
    <w:div w:id="1293633600">
      <w:bodyDiv w:val="1"/>
      <w:marLeft w:val="0"/>
      <w:marRight w:val="0"/>
      <w:marTop w:val="0"/>
      <w:marBottom w:val="0"/>
      <w:divBdr>
        <w:top w:val="none" w:sz="0" w:space="0" w:color="auto"/>
        <w:left w:val="none" w:sz="0" w:space="0" w:color="auto"/>
        <w:bottom w:val="none" w:sz="0" w:space="0" w:color="auto"/>
        <w:right w:val="none" w:sz="0" w:space="0" w:color="auto"/>
      </w:divBdr>
    </w:div>
    <w:div w:id="1347248473">
      <w:bodyDiv w:val="1"/>
      <w:marLeft w:val="0"/>
      <w:marRight w:val="0"/>
      <w:marTop w:val="0"/>
      <w:marBottom w:val="0"/>
      <w:divBdr>
        <w:top w:val="none" w:sz="0" w:space="0" w:color="auto"/>
        <w:left w:val="none" w:sz="0" w:space="0" w:color="auto"/>
        <w:bottom w:val="none" w:sz="0" w:space="0" w:color="auto"/>
        <w:right w:val="none" w:sz="0" w:space="0" w:color="auto"/>
      </w:divBdr>
      <w:divsChild>
        <w:div w:id="2070761536">
          <w:marLeft w:val="0"/>
          <w:marRight w:val="0"/>
          <w:marTop w:val="0"/>
          <w:marBottom w:val="0"/>
          <w:divBdr>
            <w:top w:val="none" w:sz="0" w:space="0" w:color="auto"/>
            <w:left w:val="none" w:sz="0" w:space="0" w:color="auto"/>
            <w:bottom w:val="none" w:sz="0" w:space="0" w:color="auto"/>
            <w:right w:val="none" w:sz="0" w:space="0" w:color="auto"/>
          </w:divBdr>
        </w:div>
        <w:div w:id="880437746">
          <w:marLeft w:val="0"/>
          <w:marRight w:val="0"/>
          <w:marTop w:val="0"/>
          <w:marBottom w:val="0"/>
          <w:divBdr>
            <w:top w:val="none" w:sz="0" w:space="0" w:color="auto"/>
            <w:left w:val="none" w:sz="0" w:space="0" w:color="auto"/>
            <w:bottom w:val="none" w:sz="0" w:space="0" w:color="auto"/>
            <w:right w:val="none" w:sz="0" w:space="0" w:color="auto"/>
          </w:divBdr>
        </w:div>
        <w:div w:id="294799707">
          <w:marLeft w:val="0"/>
          <w:marRight w:val="0"/>
          <w:marTop w:val="0"/>
          <w:marBottom w:val="0"/>
          <w:divBdr>
            <w:top w:val="none" w:sz="0" w:space="0" w:color="auto"/>
            <w:left w:val="none" w:sz="0" w:space="0" w:color="auto"/>
            <w:bottom w:val="none" w:sz="0" w:space="0" w:color="auto"/>
            <w:right w:val="none" w:sz="0" w:space="0" w:color="auto"/>
          </w:divBdr>
        </w:div>
        <w:div w:id="1299335222">
          <w:marLeft w:val="0"/>
          <w:marRight w:val="0"/>
          <w:marTop w:val="0"/>
          <w:marBottom w:val="0"/>
          <w:divBdr>
            <w:top w:val="none" w:sz="0" w:space="0" w:color="auto"/>
            <w:left w:val="none" w:sz="0" w:space="0" w:color="auto"/>
            <w:bottom w:val="none" w:sz="0" w:space="0" w:color="auto"/>
            <w:right w:val="none" w:sz="0" w:space="0" w:color="auto"/>
          </w:divBdr>
        </w:div>
        <w:div w:id="1357654541">
          <w:marLeft w:val="0"/>
          <w:marRight w:val="0"/>
          <w:marTop w:val="0"/>
          <w:marBottom w:val="0"/>
          <w:divBdr>
            <w:top w:val="none" w:sz="0" w:space="0" w:color="auto"/>
            <w:left w:val="none" w:sz="0" w:space="0" w:color="auto"/>
            <w:bottom w:val="none" w:sz="0" w:space="0" w:color="auto"/>
            <w:right w:val="none" w:sz="0" w:space="0" w:color="auto"/>
          </w:divBdr>
        </w:div>
        <w:div w:id="1161047080">
          <w:marLeft w:val="0"/>
          <w:marRight w:val="0"/>
          <w:marTop w:val="0"/>
          <w:marBottom w:val="0"/>
          <w:divBdr>
            <w:top w:val="none" w:sz="0" w:space="0" w:color="auto"/>
            <w:left w:val="none" w:sz="0" w:space="0" w:color="auto"/>
            <w:bottom w:val="none" w:sz="0" w:space="0" w:color="auto"/>
            <w:right w:val="none" w:sz="0" w:space="0" w:color="auto"/>
          </w:divBdr>
        </w:div>
        <w:div w:id="208955670">
          <w:marLeft w:val="0"/>
          <w:marRight w:val="0"/>
          <w:marTop w:val="0"/>
          <w:marBottom w:val="0"/>
          <w:divBdr>
            <w:top w:val="none" w:sz="0" w:space="0" w:color="auto"/>
            <w:left w:val="none" w:sz="0" w:space="0" w:color="auto"/>
            <w:bottom w:val="none" w:sz="0" w:space="0" w:color="auto"/>
            <w:right w:val="none" w:sz="0" w:space="0" w:color="auto"/>
          </w:divBdr>
        </w:div>
        <w:div w:id="394353191">
          <w:marLeft w:val="0"/>
          <w:marRight w:val="0"/>
          <w:marTop w:val="0"/>
          <w:marBottom w:val="0"/>
          <w:divBdr>
            <w:top w:val="none" w:sz="0" w:space="0" w:color="auto"/>
            <w:left w:val="none" w:sz="0" w:space="0" w:color="auto"/>
            <w:bottom w:val="none" w:sz="0" w:space="0" w:color="auto"/>
            <w:right w:val="none" w:sz="0" w:space="0" w:color="auto"/>
          </w:divBdr>
        </w:div>
        <w:div w:id="854152856">
          <w:marLeft w:val="0"/>
          <w:marRight w:val="0"/>
          <w:marTop w:val="0"/>
          <w:marBottom w:val="0"/>
          <w:divBdr>
            <w:top w:val="none" w:sz="0" w:space="0" w:color="auto"/>
            <w:left w:val="none" w:sz="0" w:space="0" w:color="auto"/>
            <w:bottom w:val="none" w:sz="0" w:space="0" w:color="auto"/>
            <w:right w:val="none" w:sz="0" w:space="0" w:color="auto"/>
          </w:divBdr>
        </w:div>
        <w:div w:id="862597441">
          <w:marLeft w:val="0"/>
          <w:marRight w:val="0"/>
          <w:marTop w:val="0"/>
          <w:marBottom w:val="0"/>
          <w:divBdr>
            <w:top w:val="none" w:sz="0" w:space="0" w:color="auto"/>
            <w:left w:val="none" w:sz="0" w:space="0" w:color="auto"/>
            <w:bottom w:val="none" w:sz="0" w:space="0" w:color="auto"/>
            <w:right w:val="none" w:sz="0" w:space="0" w:color="auto"/>
          </w:divBdr>
        </w:div>
        <w:div w:id="309478553">
          <w:marLeft w:val="0"/>
          <w:marRight w:val="0"/>
          <w:marTop w:val="0"/>
          <w:marBottom w:val="0"/>
          <w:divBdr>
            <w:top w:val="none" w:sz="0" w:space="0" w:color="auto"/>
            <w:left w:val="none" w:sz="0" w:space="0" w:color="auto"/>
            <w:bottom w:val="none" w:sz="0" w:space="0" w:color="auto"/>
            <w:right w:val="none" w:sz="0" w:space="0" w:color="auto"/>
          </w:divBdr>
        </w:div>
        <w:div w:id="891041845">
          <w:marLeft w:val="0"/>
          <w:marRight w:val="0"/>
          <w:marTop w:val="0"/>
          <w:marBottom w:val="0"/>
          <w:divBdr>
            <w:top w:val="none" w:sz="0" w:space="0" w:color="auto"/>
            <w:left w:val="none" w:sz="0" w:space="0" w:color="auto"/>
            <w:bottom w:val="none" w:sz="0" w:space="0" w:color="auto"/>
            <w:right w:val="none" w:sz="0" w:space="0" w:color="auto"/>
          </w:divBdr>
        </w:div>
        <w:div w:id="1355158804">
          <w:marLeft w:val="0"/>
          <w:marRight w:val="0"/>
          <w:marTop w:val="0"/>
          <w:marBottom w:val="0"/>
          <w:divBdr>
            <w:top w:val="none" w:sz="0" w:space="0" w:color="auto"/>
            <w:left w:val="none" w:sz="0" w:space="0" w:color="auto"/>
            <w:bottom w:val="none" w:sz="0" w:space="0" w:color="auto"/>
            <w:right w:val="none" w:sz="0" w:space="0" w:color="auto"/>
          </w:divBdr>
        </w:div>
        <w:div w:id="1024481859">
          <w:marLeft w:val="0"/>
          <w:marRight w:val="0"/>
          <w:marTop w:val="0"/>
          <w:marBottom w:val="0"/>
          <w:divBdr>
            <w:top w:val="none" w:sz="0" w:space="0" w:color="auto"/>
            <w:left w:val="none" w:sz="0" w:space="0" w:color="auto"/>
            <w:bottom w:val="none" w:sz="0" w:space="0" w:color="auto"/>
            <w:right w:val="none" w:sz="0" w:space="0" w:color="auto"/>
          </w:divBdr>
        </w:div>
        <w:div w:id="1411734638">
          <w:marLeft w:val="0"/>
          <w:marRight w:val="0"/>
          <w:marTop w:val="0"/>
          <w:marBottom w:val="0"/>
          <w:divBdr>
            <w:top w:val="none" w:sz="0" w:space="0" w:color="auto"/>
            <w:left w:val="none" w:sz="0" w:space="0" w:color="auto"/>
            <w:bottom w:val="none" w:sz="0" w:space="0" w:color="auto"/>
            <w:right w:val="none" w:sz="0" w:space="0" w:color="auto"/>
          </w:divBdr>
        </w:div>
        <w:div w:id="319627413">
          <w:marLeft w:val="0"/>
          <w:marRight w:val="0"/>
          <w:marTop w:val="0"/>
          <w:marBottom w:val="0"/>
          <w:divBdr>
            <w:top w:val="none" w:sz="0" w:space="0" w:color="auto"/>
            <w:left w:val="none" w:sz="0" w:space="0" w:color="auto"/>
            <w:bottom w:val="none" w:sz="0" w:space="0" w:color="auto"/>
            <w:right w:val="none" w:sz="0" w:space="0" w:color="auto"/>
          </w:divBdr>
        </w:div>
        <w:div w:id="386682803">
          <w:marLeft w:val="0"/>
          <w:marRight w:val="0"/>
          <w:marTop w:val="0"/>
          <w:marBottom w:val="0"/>
          <w:divBdr>
            <w:top w:val="none" w:sz="0" w:space="0" w:color="auto"/>
            <w:left w:val="none" w:sz="0" w:space="0" w:color="auto"/>
            <w:bottom w:val="none" w:sz="0" w:space="0" w:color="auto"/>
            <w:right w:val="none" w:sz="0" w:space="0" w:color="auto"/>
          </w:divBdr>
        </w:div>
        <w:div w:id="626006735">
          <w:marLeft w:val="0"/>
          <w:marRight w:val="0"/>
          <w:marTop w:val="0"/>
          <w:marBottom w:val="0"/>
          <w:divBdr>
            <w:top w:val="none" w:sz="0" w:space="0" w:color="auto"/>
            <w:left w:val="none" w:sz="0" w:space="0" w:color="auto"/>
            <w:bottom w:val="none" w:sz="0" w:space="0" w:color="auto"/>
            <w:right w:val="none" w:sz="0" w:space="0" w:color="auto"/>
          </w:divBdr>
        </w:div>
        <w:div w:id="201793718">
          <w:marLeft w:val="0"/>
          <w:marRight w:val="0"/>
          <w:marTop w:val="0"/>
          <w:marBottom w:val="0"/>
          <w:divBdr>
            <w:top w:val="none" w:sz="0" w:space="0" w:color="auto"/>
            <w:left w:val="none" w:sz="0" w:space="0" w:color="auto"/>
            <w:bottom w:val="none" w:sz="0" w:space="0" w:color="auto"/>
            <w:right w:val="none" w:sz="0" w:space="0" w:color="auto"/>
          </w:divBdr>
        </w:div>
        <w:div w:id="1886060773">
          <w:marLeft w:val="0"/>
          <w:marRight w:val="0"/>
          <w:marTop w:val="0"/>
          <w:marBottom w:val="0"/>
          <w:divBdr>
            <w:top w:val="none" w:sz="0" w:space="0" w:color="auto"/>
            <w:left w:val="none" w:sz="0" w:space="0" w:color="auto"/>
            <w:bottom w:val="none" w:sz="0" w:space="0" w:color="auto"/>
            <w:right w:val="none" w:sz="0" w:space="0" w:color="auto"/>
          </w:divBdr>
        </w:div>
        <w:div w:id="1273779910">
          <w:marLeft w:val="0"/>
          <w:marRight w:val="0"/>
          <w:marTop w:val="0"/>
          <w:marBottom w:val="0"/>
          <w:divBdr>
            <w:top w:val="none" w:sz="0" w:space="0" w:color="auto"/>
            <w:left w:val="none" w:sz="0" w:space="0" w:color="auto"/>
            <w:bottom w:val="none" w:sz="0" w:space="0" w:color="auto"/>
            <w:right w:val="none" w:sz="0" w:space="0" w:color="auto"/>
          </w:divBdr>
        </w:div>
        <w:div w:id="311296946">
          <w:marLeft w:val="0"/>
          <w:marRight w:val="0"/>
          <w:marTop w:val="0"/>
          <w:marBottom w:val="0"/>
          <w:divBdr>
            <w:top w:val="none" w:sz="0" w:space="0" w:color="auto"/>
            <w:left w:val="none" w:sz="0" w:space="0" w:color="auto"/>
            <w:bottom w:val="none" w:sz="0" w:space="0" w:color="auto"/>
            <w:right w:val="none" w:sz="0" w:space="0" w:color="auto"/>
          </w:divBdr>
        </w:div>
        <w:div w:id="1342388714">
          <w:marLeft w:val="0"/>
          <w:marRight w:val="0"/>
          <w:marTop w:val="0"/>
          <w:marBottom w:val="0"/>
          <w:divBdr>
            <w:top w:val="none" w:sz="0" w:space="0" w:color="auto"/>
            <w:left w:val="none" w:sz="0" w:space="0" w:color="auto"/>
            <w:bottom w:val="none" w:sz="0" w:space="0" w:color="auto"/>
            <w:right w:val="none" w:sz="0" w:space="0" w:color="auto"/>
          </w:divBdr>
        </w:div>
        <w:div w:id="1393235149">
          <w:marLeft w:val="0"/>
          <w:marRight w:val="0"/>
          <w:marTop w:val="0"/>
          <w:marBottom w:val="0"/>
          <w:divBdr>
            <w:top w:val="none" w:sz="0" w:space="0" w:color="auto"/>
            <w:left w:val="none" w:sz="0" w:space="0" w:color="auto"/>
            <w:bottom w:val="none" w:sz="0" w:space="0" w:color="auto"/>
            <w:right w:val="none" w:sz="0" w:space="0" w:color="auto"/>
          </w:divBdr>
        </w:div>
        <w:div w:id="295259804">
          <w:marLeft w:val="0"/>
          <w:marRight w:val="0"/>
          <w:marTop w:val="0"/>
          <w:marBottom w:val="0"/>
          <w:divBdr>
            <w:top w:val="none" w:sz="0" w:space="0" w:color="auto"/>
            <w:left w:val="none" w:sz="0" w:space="0" w:color="auto"/>
            <w:bottom w:val="none" w:sz="0" w:space="0" w:color="auto"/>
            <w:right w:val="none" w:sz="0" w:space="0" w:color="auto"/>
          </w:divBdr>
        </w:div>
        <w:div w:id="1338265904">
          <w:marLeft w:val="0"/>
          <w:marRight w:val="0"/>
          <w:marTop w:val="0"/>
          <w:marBottom w:val="0"/>
          <w:divBdr>
            <w:top w:val="none" w:sz="0" w:space="0" w:color="auto"/>
            <w:left w:val="none" w:sz="0" w:space="0" w:color="auto"/>
            <w:bottom w:val="none" w:sz="0" w:space="0" w:color="auto"/>
            <w:right w:val="none" w:sz="0" w:space="0" w:color="auto"/>
          </w:divBdr>
        </w:div>
      </w:divsChild>
    </w:div>
    <w:div w:id="1381592539">
      <w:bodyDiv w:val="1"/>
      <w:marLeft w:val="0"/>
      <w:marRight w:val="0"/>
      <w:marTop w:val="0"/>
      <w:marBottom w:val="0"/>
      <w:divBdr>
        <w:top w:val="none" w:sz="0" w:space="0" w:color="auto"/>
        <w:left w:val="none" w:sz="0" w:space="0" w:color="auto"/>
        <w:bottom w:val="none" w:sz="0" w:space="0" w:color="auto"/>
        <w:right w:val="none" w:sz="0" w:space="0" w:color="auto"/>
      </w:divBdr>
    </w:div>
    <w:div w:id="1414472209">
      <w:bodyDiv w:val="1"/>
      <w:marLeft w:val="0"/>
      <w:marRight w:val="0"/>
      <w:marTop w:val="0"/>
      <w:marBottom w:val="0"/>
      <w:divBdr>
        <w:top w:val="none" w:sz="0" w:space="0" w:color="auto"/>
        <w:left w:val="none" w:sz="0" w:space="0" w:color="auto"/>
        <w:bottom w:val="none" w:sz="0" w:space="0" w:color="auto"/>
        <w:right w:val="none" w:sz="0" w:space="0" w:color="auto"/>
      </w:divBdr>
      <w:divsChild>
        <w:div w:id="277566506">
          <w:marLeft w:val="0"/>
          <w:marRight w:val="0"/>
          <w:marTop w:val="0"/>
          <w:marBottom w:val="0"/>
          <w:divBdr>
            <w:top w:val="none" w:sz="0" w:space="0" w:color="auto"/>
            <w:left w:val="none" w:sz="0" w:space="0" w:color="auto"/>
            <w:bottom w:val="none" w:sz="0" w:space="0" w:color="auto"/>
            <w:right w:val="none" w:sz="0" w:space="0" w:color="auto"/>
          </w:divBdr>
        </w:div>
        <w:div w:id="1950775880">
          <w:marLeft w:val="0"/>
          <w:marRight w:val="0"/>
          <w:marTop w:val="0"/>
          <w:marBottom w:val="0"/>
          <w:divBdr>
            <w:top w:val="none" w:sz="0" w:space="0" w:color="auto"/>
            <w:left w:val="none" w:sz="0" w:space="0" w:color="auto"/>
            <w:bottom w:val="none" w:sz="0" w:space="0" w:color="auto"/>
            <w:right w:val="none" w:sz="0" w:space="0" w:color="auto"/>
          </w:divBdr>
        </w:div>
        <w:div w:id="1372344726">
          <w:marLeft w:val="0"/>
          <w:marRight w:val="0"/>
          <w:marTop w:val="0"/>
          <w:marBottom w:val="0"/>
          <w:divBdr>
            <w:top w:val="none" w:sz="0" w:space="0" w:color="auto"/>
            <w:left w:val="none" w:sz="0" w:space="0" w:color="auto"/>
            <w:bottom w:val="none" w:sz="0" w:space="0" w:color="auto"/>
            <w:right w:val="none" w:sz="0" w:space="0" w:color="auto"/>
          </w:divBdr>
        </w:div>
        <w:div w:id="2041667029">
          <w:marLeft w:val="0"/>
          <w:marRight w:val="0"/>
          <w:marTop w:val="0"/>
          <w:marBottom w:val="0"/>
          <w:divBdr>
            <w:top w:val="none" w:sz="0" w:space="0" w:color="auto"/>
            <w:left w:val="none" w:sz="0" w:space="0" w:color="auto"/>
            <w:bottom w:val="none" w:sz="0" w:space="0" w:color="auto"/>
            <w:right w:val="none" w:sz="0" w:space="0" w:color="auto"/>
          </w:divBdr>
        </w:div>
      </w:divsChild>
    </w:div>
    <w:div w:id="1498611798">
      <w:bodyDiv w:val="1"/>
      <w:marLeft w:val="0"/>
      <w:marRight w:val="0"/>
      <w:marTop w:val="0"/>
      <w:marBottom w:val="0"/>
      <w:divBdr>
        <w:top w:val="none" w:sz="0" w:space="0" w:color="auto"/>
        <w:left w:val="none" w:sz="0" w:space="0" w:color="auto"/>
        <w:bottom w:val="none" w:sz="0" w:space="0" w:color="auto"/>
        <w:right w:val="none" w:sz="0" w:space="0" w:color="auto"/>
      </w:divBdr>
    </w:div>
    <w:div w:id="1514538582">
      <w:bodyDiv w:val="1"/>
      <w:marLeft w:val="0"/>
      <w:marRight w:val="0"/>
      <w:marTop w:val="0"/>
      <w:marBottom w:val="0"/>
      <w:divBdr>
        <w:top w:val="none" w:sz="0" w:space="0" w:color="auto"/>
        <w:left w:val="none" w:sz="0" w:space="0" w:color="auto"/>
        <w:bottom w:val="none" w:sz="0" w:space="0" w:color="auto"/>
        <w:right w:val="none" w:sz="0" w:space="0" w:color="auto"/>
      </w:divBdr>
      <w:divsChild>
        <w:div w:id="146016342">
          <w:marLeft w:val="0"/>
          <w:marRight w:val="0"/>
          <w:marTop w:val="0"/>
          <w:marBottom w:val="0"/>
          <w:divBdr>
            <w:top w:val="none" w:sz="0" w:space="0" w:color="auto"/>
            <w:left w:val="none" w:sz="0" w:space="0" w:color="auto"/>
            <w:bottom w:val="none" w:sz="0" w:space="0" w:color="auto"/>
            <w:right w:val="none" w:sz="0" w:space="0" w:color="auto"/>
          </w:divBdr>
          <w:divsChild>
            <w:div w:id="18940975">
              <w:marLeft w:val="0"/>
              <w:marRight w:val="0"/>
              <w:marTop w:val="0"/>
              <w:marBottom w:val="0"/>
              <w:divBdr>
                <w:top w:val="none" w:sz="0" w:space="0" w:color="auto"/>
                <w:left w:val="none" w:sz="0" w:space="0" w:color="auto"/>
                <w:bottom w:val="none" w:sz="0" w:space="0" w:color="auto"/>
                <w:right w:val="none" w:sz="0" w:space="0" w:color="auto"/>
              </w:divBdr>
              <w:divsChild>
                <w:div w:id="2934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573759">
      <w:bodyDiv w:val="1"/>
      <w:marLeft w:val="0"/>
      <w:marRight w:val="0"/>
      <w:marTop w:val="0"/>
      <w:marBottom w:val="0"/>
      <w:divBdr>
        <w:top w:val="none" w:sz="0" w:space="0" w:color="auto"/>
        <w:left w:val="none" w:sz="0" w:space="0" w:color="auto"/>
        <w:bottom w:val="none" w:sz="0" w:space="0" w:color="auto"/>
        <w:right w:val="none" w:sz="0" w:space="0" w:color="auto"/>
      </w:divBdr>
      <w:divsChild>
        <w:div w:id="542907818">
          <w:marLeft w:val="360"/>
          <w:marRight w:val="0"/>
          <w:marTop w:val="200"/>
          <w:marBottom w:val="0"/>
          <w:divBdr>
            <w:top w:val="none" w:sz="0" w:space="0" w:color="auto"/>
            <w:left w:val="none" w:sz="0" w:space="0" w:color="auto"/>
            <w:bottom w:val="none" w:sz="0" w:space="0" w:color="auto"/>
            <w:right w:val="none" w:sz="0" w:space="0" w:color="auto"/>
          </w:divBdr>
        </w:div>
        <w:div w:id="1102188774">
          <w:marLeft w:val="720"/>
          <w:marRight w:val="0"/>
          <w:marTop w:val="200"/>
          <w:marBottom w:val="0"/>
          <w:divBdr>
            <w:top w:val="none" w:sz="0" w:space="0" w:color="auto"/>
            <w:left w:val="none" w:sz="0" w:space="0" w:color="auto"/>
            <w:bottom w:val="none" w:sz="0" w:space="0" w:color="auto"/>
            <w:right w:val="none" w:sz="0" w:space="0" w:color="auto"/>
          </w:divBdr>
        </w:div>
      </w:divsChild>
    </w:div>
    <w:div w:id="1555309284">
      <w:bodyDiv w:val="1"/>
      <w:marLeft w:val="0"/>
      <w:marRight w:val="0"/>
      <w:marTop w:val="0"/>
      <w:marBottom w:val="0"/>
      <w:divBdr>
        <w:top w:val="none" w:sz="0" w:space="0" w:color="auto"/>
        <w:left w:val="none" w:sz="0" w:space="0" w:color="auto"/>
        <w:bottom w:val="none" w:sz="0" w:space="0" w:color="auto"/>
        <w:right w:val="none" w:sz="0" w:space="0" w:color="auto"/>
      </w:divBdr>
      <w:divsChild>
        <w:div w:id="2087918243">
          <w:marLeft w:val="0"/>
          <w:marRight w:val="0"/>
          <w:marTop w:val="0"/>
          <w:marBottom w:val="0"/>
          <w:divBdr>
            <w:top w:val="none" w:sz="0" w:space="0" w:color="auto"/>
            <w:left w:val="none" w:sz="0" w:space="0" w:color="auto"/>
            <w:bottom w:val="none" w:sz="0" w:space="0" w:color="auto"/>
            <w:right w:val="none" w:sz="0" w:space="0" w:color="auto"/>
          </w:divBdr>
          <w:divsChild>
            <w:div w:id="770053525">
              <w:marLeft w:val="0"/>
              <w:marRight w:val="0"/>
              <w:marTop w:val="0"/>
              <w:marBottom w:val="0"/>
              <w:divBdr>
                <w:top w:val="none" w:sz="0" w:space="0" w:color="auto"/>
                <w:left w:val="none" w:sz="0" w:space="0" w:color="auto"/>
                <w:bottom w:val="none" w:sz="0" w:space="0" w:color="auto"/>
                <w:right w:val="none" w:sz="0" w:space="0" w:color="auto"/>
              </w:divBdr>
              <w:divsChild>
                <w:div w:id="83422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105624">
      <w:bodyDiv w:val="1"/>
      <w:marLeft w:val="0"/>
      <w:marRight w:val="0"/>
      <w:marTop w:val="0"/>
      <w:marBottom w:val="0"/>
      <w:divBdr>
        <w:top w:val="none" w:sz="0" w:space="0" w:color="auto"/>
        <w:left w:val="none" w:sz="0" w:space="0" w:color="auto"/>
        <w:bottom w:val="none" w:sz="0" w:space="0" w:color="auto"/>
        <w:right w:val="none" w:sz="0" w:space="0" w:color="auto"/>
      </w:divBdr>
      <w:divsChild>
        <w:div w:id="188639265">
          <w:marLeft w:val="0"/>
          <w:marRight w:val="0"/>
          <w:marTop w:val="0"/>
          <w:marBottom w:val="0"/>
          <w:divBdr>
            <w:top w:val="none" w:sz="0" w:space="0" w:color="auto"/>
            <w:left w:val="none" w:sz="0" w:space="0" w:color="auto"/>
            <w:bottom w:val="none" w:sz="0" w:space="0" w:color="auto"/>
            <w:right w:val="none" w:sz="0" w:space="0" w:color="auto"/>
          </w:divBdr>
        </w:div>
      </w:divsChild>
    </w:div>
    <w:div w:id="1601260399">
      <w:bodyDiv w:val="1"/>
      <w:marLeft w:val="0"/>
      <w:marRight w:val="0"/>
      <w:marTop w:val="0"/>
      <w:marBottom w:val="0"/>
      <w:divBdr>
        <w:top w:val="none" w:sz="0" w:space="0" w:color="auto"/>
        <w:left w:val="none" w:sz="0" w:space="0" w:color="auto"/>
        <w:bottom w:val="none" w:sz="0" w:space="0" w:color="auto"/>
        <w:right w:val="none" w:sz="0" w:space="0" w:color="auto"/>
      </w:divBdr>
      <w:divsChild>
        <w:div w:id="883178498">
          <w:marLeft w:val="0"/>
          <w:marRight w:val="0"/>
          <w:marTop w:val="0"/>
          <w:marBottom w:val="0"/>
          <w:divBdr>
            <w:top w:val="none" w:sz="0" w:space="0" w:color="auto"/>
            <w:left w:val="none" w:sz="0" w:space="0" w:color="auto"/>
            <w:bottom w:val="none" w:sz="0" w:space="0" w:color="auto"/>
            <w:right w:val="none" w:sz="0" w:space="0" w:color="auto"/>
          </w:divBdr>
        </w:div>
        <w:div w:id="568419798">
          <w:marLeft w:val="0"/>
          <w:marRight w:val="0"/>
          <w:marTop w:val="0"/>
          <w:marBottom w:val="0"/>
          <w:divBdr>
            <w:top w:val="none" w:sz="0" w:space="0" w:color="auto"/>
            <w:left w:val="none" w:sz="0" w:space="0" w:color="auto"/>
            <w:bottom w:val="none" w:sz="0" w:space="0" w:color="auto"/>
            <w:right w:val="none" w:sz="0" w:space="0" w:color="auto"/>
          </w:divBdr>
        </w:div>
        <w:div w:id="1497266899">
          <w:marLeft w:val="0"/>
          <w:marRight w:val="0"/>
          <w:marTop w:val="0"/>
          <w:marBottom w:val="0"/>
          <w:divBdr>
            <w:top w:val="none" w:sz="0" w:space="0" w:color="auto"/>
            <w:left w:val="none" w:sz="0" w:space="0" w:color="auto"/>
            <w:bottom w:val="none" w:sz="0" w:space="0" w:color="auto"/>
            <w:right w:val="none" w:sz="0" w:space="0" w:color="auto"/>
          </w:divBdr>
        </w:div>
        <w:div w:id="200674488">
          <w:marLeft w:val="0"/>
          <w:marRight w:val="0"/>
          <w:marTop w:val="0"/>
          <w:marBottom w:val="0"/>
          <w:divBdr>
            <w:top w:val="none" w:sz="0" w:space="0" w:color="auto"/>
            <w:left w:val="none" w:sz="0" w:space="0" w:color="auto"/>
            <w:bottom w:val="none" w:sz="0" w:space="0" w:color="auto"/>
            <w:right w:val="none" w:sz="0" w:space="0" w:color="auto"/>
          </w:divBdr>
        </w:div>
        <w:div w:id="159005868">
          <w:marLeft w:val="0"/>
          <w:marRight w:val="0"/>
          <w:marTop w:val="0"/>
          <w:marBottom w:val="0"/>
          <w:divBdr>
            <w:top w:val="none" w:sz="0" w:space="0" w:color="auto"/>
            <w:left w:val="none" w:sz="0" w:space="0" w:color="auto"/>
            <w:bottom w:val="none" w:sz="0" w:space="0" w:color="auto"/>
            <w:right w:val="none" w:sz="0" w:space="0" w:color="auto"/>
          </w:divBdr>
        </w:div>
        <w:div w:id="606929401">
          <w:marLeft w:val="0"/>
          <w:marRight w:val="0"/>
          <w:marTop w:val="0"/>
          <w:marBottom w:val="0"/>
          <w:divBdr>
            <w:top w:val="none" w:sz="0" w:space="0" w:color="auto"/>
            <w:left w:val="none" w:sz="0" w:space="0" w:color="auto"/>
            <w:bottom w:val="none" w:sz="0" w:space="0" w:color="auto"/>
            <w:right w:val="none" w:sz="0" w:space="0" w:color="auto"/>
          </w:divBdr>
        </w:div>
        <w:div w:id="764039800">
          <w:marLeft w:val="0"/>
          <w:marRight w:val="0"/>
          <w:marTop w:val="0"/>
          <w:marBottom w:val="0"/>
          <w:divBdr>
            <w:top w:val="none" w:sz="0" w:space="0" w:color="auto"/>
            <w:left w:val="none" w:sz="0" w:space="0" w:color="auto"/>
            <w:bottom w:val="none" w:sz="0" w:space="0" w:color="auto"/>
            <w:right w:val="none" w:sz="0" w:space="0" w:color="auto"/>
          </w:divBdr>
        </w:div>
        <w:div w:id="1999190702">
          <w:marLeft w:val="0"/>
          <w:marRight w:val="0"/>
          <w:marTop w:val="0"/>
          <w:marBottom w:val="0"/>
          <w:divBdr>
            <w:top w:val="none" w:sz="0" w:space="0" w:color="auto"/>
            <w:left w:val="none" w:sz="0" w:space="0" w:color="auto"/>
            <w:bottom w:val="none" w:sz="0" w:space="0" w:color="auto"/>
            <w:right w:val="none" w:sz="0" w:space="0" w:color="auto"/>
          </w:divBdr>
        </w:div>
        <w:div w:id="1308709402">
          <w:marLeft w:val="0"/>
          <w:marRight w:val="0"/>
          <w:marTop w:val="0"/>
          <w:marBottom w:val="0"/>
          <w:divBdr>
            <w:top w:val="none" w:sz="0" w:space="0" w:color="auto"/>
            <w:left w:val="none" w:sz="0" w:space="0" w:color="auto"/>
            <w:bottom w:val="none" w:sz="0" w:space="0" w:color="auto"/>
            <w:right w:val="none" w:sz="0" w:space="0" w:color="auto"/>
          </w:divBdr>
        </w:div>
        <w:div w:id="1198930963">
          <w:marLeft w:val="0"/>
          <w:marRight w:val="0"/>
          <w:marTop w:val="0"/>
          <w:marBottom w:val="0"/>
          <w:divBdr>
            <w:top w:val="none" w:sz="0" w:space="0" w:color="auto"/>
            <w:left w:val="none" w:sz="0" w:space="0" w:color="auto"/>
            <w:bottom w:val="none" w:sz="0" w:space="0" w:color="auto"/>
            <w:right w:val="none" w:sz="0" w:space="0" w:color="auto"/>
          </w:divBdr>
        </w:div>
        <w:div w:id="879591416">
          <w:marLeft w:val="0"/>
          <w:marRight w:val="0"/>
          <w:marTop w:val="0"/>
          <w:marBottom w:val="0"/>
          <w:divBdr>
            <w:top w:val="none" w:sz="0" w:space="0" w:color="auto"/>
            <w:left w:val="none" w:sz="0" w:space="0" w:color="auto"/>
            <w:bottom w:val="none" w:sz="0" w:space="0" w:color="auto"/>
            <w:right w:val="none" w:sz="0" w:space="0" w:color="auto"/>
          </w:divBdr>
        </w:div>
        <w:div w:id="2117867186">
          <w:marLeft w:val="0"/>
          <w:marRight w:val="0"/>
          <w:marTop w:val="0"/>
          <w:marBottom w:val="0"/>
          <w:divBdr>
            <w:top w:val="none" w:sz="0" w:space="0" w:color="auto"/>
            <w:left w:val="none" w:sz="0" w:space="0" w:color="auto"/>
            <w:bottom w:val="none" w:sz="0" w:space="0" w:color="auto"/>
            <w:right w:val="none" w:sz="0" w:space="0" w:color="auto"/>
          </w:divBdr>
        </w:div>
        <w:div w:id="1071121831">
          <w:marLeft w:val="0"/>
          <w:marRight w:val="0"/>
          <w:marTop w:val="0"/>
          <w:marBottom w:val="0"/>
          <w:divBdr>
            <w:top w:val="none" w:sz="0" w:space="0" w:color="auto"/>
            <w:left w:val="none" w:sz="0" w:space="0" w:color="auto"/>
            <w:bottom w:val="none" w:sz="0" w:space="0" w:color="auto"/>
            <w:right w:val="none" w:sz="0" w:space="0" w:color="auto"/>
          </w:divBdr>
        </w:div>
        <w:div w:id="1399014598">
          <w:marLeft w:val="0"/>
          <w:marRight w:val="0"/>
          <w:marTop w:val="0"/>
          <w:marBottom w:val="0"/>
          <w:divBdr>
            <w:top w:val="none" w:sz="0" w:space="0" w:color="auto"/>
            <w:left w:val="none" w:sz="0" w:space="0" w:color="auto"/>
            <w:bottom w:val="none" w:sz="0" w:space="0" w:color="auto"/>
            <w:right w:val="none" w:sz="0" w:space="0" w:color="auto"/>
          </w:divBdr>
        </w:div>
        <w:div w:id="1939438189">
          <w:marLeft w:val="0"/>
          <w:marRight w:val="0"/>
          <w:marTop w:val="0"/>
          <w:marBottom w:val="0"/>
          <w:divBdr>
            <w:top w:val="none" w:sz="0" w:space="0" w:color="auto"/>
            <w:left w:val="none" w:sz="0" w:space="0" w:color="auto"/>
            <w:bottom w:val="none" w:sz="0" w:space="0" w:color="auto"/>
            <w:right w:val="none" w:sz="0" w:space="0" w:color="auto"/>
          </w:divBdr>
        </w:div>
        <w:div w:id="1484152278">
          <w:marLeft w:val="0"/>
          <w:marRight w:val="0"/>
          <w:marTop w:val="0"/>
          <w:marBottom w:val="0"/>
          <w:divBdr>
            <w:top w:val="none" w:sz="0" w:space="0" w:color="auto"/>
            <w:left w:val="none" w:sz="0" w:space="0" w:color="auto"/>
            <w:bottom w:val="none" w:sz="0" w:space="0" w:color="auto"/>
            <w:right w:val="none" w:sz="0" w:space="0" w:color="auto"/>
          </w:divBdr>
        </w:div>
        <w:div w:id="1911379527">
          <w:marLeft w:val="0"/>
          <w:marRight w:val="0"/>
          <w:marTop w:val="0"/>
          <w:marBottom w:val="0"/>
          <w:divBdr>
            <w:top w:val="none" w:sz="0" w:space="0" w:color="auto"/>
            <w:left w:val="none" w:sz="0" w:space="0" w:color="auto"/>
            <w:bottom w:val="none" w:sz="0" w:space="0" w:color="auto"/>
            <w:right w:val="none" w:sz="0" w:space="0" w:color="auto"/>
          </w:divBdr>
        </w:div>
        <w:div w:id="2144538941">
          <w:marLeft w:val="0"/>
          <w:marRight w:val="0"/>
          <w:marTop w:val="0"/>
          <w:marBottom w:val="0"/>
          <w:divBdr>
            <w:top w:val="none" w:sz="0" w:space="0" w:color="auto"/>
            <w:left w:val="none" w:sz="0" w:space="0" w:color="auto"/>
            <w:bottom w:val="none" w:sz="0" w:space="0" w:color="auto"/>
            <w:right w:val="none" w:sz="0" w:space="0" w:color="auto"/>
          </w:divBdr>
        </w:div>
        <w:div w:id="1535386865">
          <w:marLeft w:val="0"/>
          <w:marRight w:val="0"/>
          <w:marTop w:val="0"/>
          <w:marBottom w:val="0"/>
          <w:divBdr>
            <w:top w:val="none" w:sz="0" w:space="0" w:color="auto"/>
            <w:left w:val="none" w:sz="0" w:space="0" w:color="auto"/>
            <w:bottom w:val="none" w:sz="0" w:space="0" w:color="auto"/>
            <w:right w:val="none" w:sz="0" w:space="0" w:color="auto"/>
          </w:divBdr>
        </w:div>
        <w:div w:id="1430002494">
          <w:marLeft w:val="0"/>
          <w:marRight w:val="0"/>
          <w:marTop w:val="0"/>
          <w:marBottom w:val="0"/>
          <w:divBdr>
            <w:top w:val="none" w:sz="0" w:space="0" w:color="auto"/>
            <w:left w:val="none" w:sz="0" w:space="0" w:color="auto"/>
            <w:bottom w:val="none" w:sz="0" w:space="0" w:color="auto"/>
            <w:right w:val="none" w:sz="0" w:space="0" w:color="auto"/>
          </w:divBdr>
        </w:div>
        <w:div w:id="502859409">
          <w:marLeft w:val="0"/>
          <w:marRight w:val="0"/>
          <w:marTop w:val="0"/>
          <w:marBottom w:val="0"/>
          <w:divBdr>
            <w:top w:val="none" w:sz="0" w:space="0" w:color="auto"/>
            <w:left w:val="none" w:sz="0" w:space="0" w:color="auto"/>
            <w:bottom w:val="none" w:sz="0" w:space="0" w:color="auto"/>
            <w:right w:val="none" w:sz="0" w:space="0" w:color="auto"/>
          </w:divBdr>
        </w:div>
        <w:div w:id="4137894">
          <w:marLeft w:val="0"/>
          <w:marRight w:val="0"/>
          <w:marTop w:val="0"/>
          <w:marBottom w:val="0"/>
          <w:divBdr>
            <w:top w:val="none" w:sz="0" w:space="0" w:color="auto"/>
            <w:left w:val="none" w:sz="0" w:space="0" w:color="auto"/>
            <w:bottom w:val="none" w:sz="0" w:space="0" w:color="auto"/>
            <w:right w:val="none" w:sz="0" w:space="0" w:color="auto"/>
          </w:divBdr>
        </w:div>
        <w:div w:id="624628952">
          <w:marLeft w:val="0"/>
          <w:marRight w:val="0"/>
          <w:marTop w:val="0"/>
          <w:marBottom w:val="0"/>
          <w:divBdr>
            <w:top w:val="none" w:sz="0" w:space="0" w:color="auto"/>
            <w:left w:val="none" w:sz="0" w:space="0" w:color="auto"/>
            <w:bottom w:val="none" w:sz="0" w:space="0" w:color="auto"/>
            <w:right w:val="none" w:sz="0" w:space="0" w:color="auto"/>
          </w:divBdr>
        </w:div>
        <w:div w:id="898634654">
          <w:marLeft w:val="0"/>
          <w:marRight w:val="0"/>
          <w:marTop w:val="0"/>
          <w:marBottom w:val="0"/>
          <w:divBdr>
            <w:top w:val="none" w:sz="0" w:space="0" w:color="auto"/>
            <w:left w:val="none" w:sz="0" w:space="0" w:color="auto"/>
            <w:bottom w:val="none" w:sz="0" w:space="0" w:color="auto"/>
            <w:right w:val="none" w:sz="0" w:space="0" w:color="auto"/>
          </w:divBdr>
        </w:div>
        <w:div w:id="557473041">
          <w:marLeft w:val="0"/>
          <w:marRight w:val="0"/>
          <w:marTop w:val="0"/>
          <w:marBottom w:val="0"/>
          <w:divBdr>
            <w:top w:val="none" w:sz="0" w:space="0" w:color="auto"/>
            <w:left w:val="none" w:sz="0" w:space="0" w:color="auto"/>
            <w:bottom w:val="none" w:sz="0" w:space="0" w:color="auto"/>
            <w:right w:val="none" w:sz="0" w:space="0" w:color="auto"/>
          </w:divBdr>
        </w:div>
        <w:div w:id="98573653">
          <w:marLeft w:val="0"/>
          <w:marRight w:val="0"/>
          <w:marTop w:val="0"/>
          <w:marBottom w:val="0"/>
          <w:divBdr>
            <w:top w:val="none" w:sz="0" w:space="0" w:color="auto"/>
            <w:left w:val="none" w:sz="0" w:space="0" w:color="auto"/>
            <w:bottom w:val="none" w:sz="0" w:space="0" w:color="auto"/>
            <w:right w:val="none" w:sz="0" w:space="0" w:color="auto"/>
          </w:divBdr>
        </w:div>
      </w:divsChild>
    </w:div>
    <w:div w:id="1614823180">
      <w:bodyDiv w:val="1"/>
      <w:marLeft w:val="0"/>
      <w:marRight w:val="0"/>
      <w:marTop w:val="0"/>
      <w:marBottom w:val="0"/>
      <w:divBdr>
        <w:top w:val="none" w:sz="0" w:space="0" w:color="auto"/>
        <w:left w:val="none" w:sz="0" w:space="0" w:color="auto"/>
        <w:bottom w:val="none" w:sz="0" w:space="0" w:color="auto"/>
        <w:right w:val="none" w:sz="0" w:space="0" w:color="auto"/>
      </w:divBdr>
    </w:div>
    <w:div w:id="1635793478">
      <w:bodyDiv w:val="1"/>
      <w:marLeft w:val="0"/>
      <w:marRight w:val="0"/>
      <w:marTop w:val="0"/>
      <w:marBottom w:val="0"/>
      <w:divBdr>
        <w:top w:val="none" w:sz="0" w:space="0" w:color="auto"/>
        <w:left w:val="none" w:sz="0" w:space="0" w:color="auto"/>
        <w:bottom w:val="none" w:sz="0" w:space="0" w:color="auto"/>
        <w:right w:val="none" w:sz="0" w:space="0" w:color="auto"/>
      </w:divBdr>
    </w:div>
    <w:div w:id="1686591096">
      <w:bodyDiv w:val="1"/>
      <w:marLeft w:val="0"/>
      <w:marRight w:val="0"/>
      <w:marTop w:val="0"/>
      <w:marBottom w:val="0"/>
      <w:divBdr>
        <w:top w:val="none" w:sz="0" w:space="0" w:color="auto"/>
        <w:left w:val="none" w:sz="0" w:space="0" w:color="auto"/>
        <w:bottom w:val="none" w:sz="0" w:space="0" w:color="auto"/>
        <w:right w:val="none" w:sz="0" w:space="0" w:color="auto"/>
      </w:divBdr>
      <w:divsChild>
        <w:div w:id="1286236555">
          <w:marLeft w:val="0"/>
          <w:marRight w:val="0"/>
          <w:marTop w:val="0"/>
          <w:marBottom w:val="0"/>
          <w:divBdr>
            <w:top w:val="none" w:sz="0" w:space="0" w:color="auto"/>
            <w:left w:val="none" w:sz="0" w:space="0" w:color="auto"/>
            <w:bottom w:val="none" w:sz="0" w:space="0" w:color="auto"/>
            <w:right w:val="none" w:sz="0" w:space="0" w:color="auto"/>
          </w:divBdr>
        </w:div>
        <w:div w:id="529340340">
          <w:marLeft w:val="0"/>
          <w:marRight w:val="0"/>
          <w:marTop w:val="0"/>
          <w:marBottom w:val="0"/>
          <w:divBdr>
            <w:top w:val="none" w:sz="0" w:space="0" w:color="auto"/>
            <w:left w:val="none" w:sz="0" w:space="0" w:color="auto"/>
            <w:bottom w:val="none" w:sz="0" w:space="0" w:color="auto"/>
            <w:right w:val="none" w:sz="0" w:space="0" w:color="auto"/>
          </w:divBdr>
        </w:div>
        <w:div w:id="1473863258">
          <w:marLeft w:val="0"/>
          <w:marRight w:val="0"/>
          <w:marTop w:val="0"/>
          <w:marBottom w:val="0"/>
          <w:divBdr>
            <w:top w:val="none" w:sz="0" w:space="0" w:color="auto"/>
            <w:left w:val="none" w:sz="0" w:space="0" w:color="auto"/>
            <w:bottom w:val="none" w:sz="0" w:space="0" w:color="auto"/>
            <w:right w:val="none" w:sz="0" w:space="0" w:color="auto"/>
          </w:divBdr>
        </w:div>
        <w:div w:id="893547297">
          <w:marLeft w:val="0"/>
          <w:marRight w:val="0"/>
          <w:marTop w:val="0"/>
          <w:marBottom w:val="0"/>
          <w:divBdr>
            <w:top w:val="none" w:sz="0" w:space="0" w:color="auto"/>
            <w:left w:val="none" w:sz="0" w:space="0" w:color="auto"/>
            <w:bottom w:val="none" w:sz="0" w:space="0" w:color="auto"/>
            <w:right w:val="none" w:sz="0" w:space="0" w:color="auto"/>
          </w:divBdr>
        </w:div>
        <w:div w:id="1668290337">
          <w:marLeft w:val="0"/>
          <w:marRight w:val="0"/>
          <w:marTop w:val="0"/>
          <w:marBottom w:val="0"/>
          <w:divBdr>
            <w:top w:val="none" w:sz="0" w:space="0" w:color="auto"/>
            <w:left w:val="none" w:sz="0" w:space="0" w:color="auto"/>
            <w:bottom w:val="none" w:sz="0" w:space="0" w:color="auto"/>
            <w:right w:val="none" w:sz="0" w:space="0" w:color="auto"/>
          </w:divBdr>
        </w:div>
        <w:div w:id="1277366731">
          <w:marLeft w:val="0"/>
          <w:marRight w:val="0"/>
          <w:marTop w:val="0"/>
          <w:marBottom w:val="0"/>
          <w:divBdr>
            <w:top w:val="none" w:sz="0" w:space="0" w:color="auto"/>
            <w:left w:val="none" w:sz="0" w:space="0" w:color="auto"/>
            <w:bottom w:val="none" w:sz="0" w:space="0" w:color="auto"/>
            <w:right w:val="none" w:sz="0" w:space="0" w:color="auto"/>
          </w:divBdr>
        </w:div>
        <w:div w:id="554587438">
          <w:marLeft w:val="0"/>
          <w:marRight w:val="0"/>
          <w:marTop w:val="0"/>
          <w:marBottom w:val="0"/>
          <w:divBdr>
            <w:top w:val="none" w:sz="0" w:space="0" w:color="auto"/>
            <w:left w:val="none" w:sz="0" w:space="0" w:color="auto"/>
            <w:bottom w:val="none" w:sz="0" w:space="0" w:color="auto"/>
            <w:right w:val="none" w:sz="0" w:space="0" w:color="auto"/>
          </w:divBdr>
        </w:div>
        <w:div w:id="1907643625">
          <w:marLeft w:val="0"/>
          <w:marRight w:val="0"/>
          <w:marTop w:val="0"/>
          <w:marBottom w:val="0"/>
          <w:divBdr>
            <w:top w:val="none" w:sz="0" w:space="0" w:color="auto"/>
            <w:left w:val="none" w:sz="0" w:space="0" w:color="auto"/>
            <w:bottom w:val="none" w:sz="0" w:space="0" w:color="auto"/>
            <w:right w:val="none" w:sz="0" w:space="0" w:color="auto"/>
          </w:divBdr>
        </w:div>
        <w:div w:id="504057029">
          <w:marLeft w:val="0"/>
          <w:marRight w:val="0"/>
          <w:marTop w:val="0"/>
          <w:marBottom w:val="0"/>
          <w:divBdr>
            <w:top w:val="none" w:sz="0" w:space="0" w:color="auto"/>
            <w:left w:val="none" w:sz="0" w:space="0" w:color="auto"/>
            <w:bottom w:val="none" w:sz="0" w:space="0" w:color="auto"/>
            <w:right w:val="none" w:sz="0" w:space="0" w:color="auto"/>
          </w:divBdr>
        </w:div>
        <w:div w:id="827794393">
          <w:marLeft w:val="0"/>
          <w:marRight w:val="0"/>
          <w:marTop w:val="0"/>
          <w:marBottom w:val="0"/>
          <w:divBdr>
            <w:top w:val="none" w:sz="0" w:space="0" w:color="auto"/>
            <w:left w:val="none" w:sz="0" w:space="0" w:color="auto"/>
            <w:bottom w:val="none" w:sz="0" w:space="0" w:color="auto"/>
            <w:right w:val="none" w:sz="0" w:space="0" w:color="auto"/>
          </w:divBdr>
        </w:div>
        <w:div w:id="1170098517">
          <w:marLeft w:val="0"/>
          <w:marRight w:val="0"/>
          <w:marTop w:val="0"/>
          <w:marBottom w:val="0"/>
          <w:divBdr>
            <w:top w:val="none" w:sz="0" w:space="0" w:color="auto"/>
            <w:left w:val="none" w:sz="0" w:space="0" w:color="auto"/>
            <w:bottom w:val="none" w:sz="0" w:space="0" w:color="auto"/>
            <w:right w:val="none" w:sz="0" w:space="0" w:color="auto"/>
          </w:divBdr>
        </w:div>
        <w:div w:id="1333219223">
          <w:marLeft w:val="0"/>
          <w:marRight w:val="0"/>
          <w:marTop w:val="0"/>
          <w:marBottom w:val="0"/>
          <w:divBdr>
            <w:top w:val="none" w:sz="0" w:space="0" w:color="auto"/>
            <w:left w:val="none" w:sz="0" w:space="0" w:color="auto"/>
            <w:bottom w:val="none" w:sz="0" w:space="0" w:color="auto"/>
            <w:right w:val="none" w:sz="0" w:space="0" w:color="auto"/>
          </w:divBdr>
        </w:div>
        <w:div w:id="1780370292">
          <w:marLeft w:val="0"/>
          <w:marRight w:val="0"/>
          <w:marTop w:val="0"/>
          <w:marBottom w:val="0"/>
          <w:divBdr>
            <w:top w:val="none" w:sz="0" w:space="0" w:color="auto"/>
            <w:left w:val="none" w:sz="0" w:space="0" w:color="auto"/>
            <w:bottom w:val="none" w:sz="0" w:space="0" w:color="auto"/>
            <w:right w:val="none" w:sz="0" w:space="0" w:color="auto"/>
          </w:divBdr>
        </w:div>
        <w:div w:id="1039355432">
          <w:marLeft w:val="0"/>
          <w:marRight w:val="0"/>
          <w:marTop w:val="0"/>
          <w:marBottom w:val="0"/>
          <w:divBdr>
            <w:top w:val="none" w:sz="0" w:space="0" w:color="auto"/>
            <w:left w:val="none" w:sz="0" w:space="0" w:color="auto"/>
            <w:bottom w:val="none" w:sz="0" w:space="0" w:color="auto"/>
            <w:right w:val="none" w:sz="0" w:space="0" w:color="auto"/>
          </w:divBdr>
        </w:div>
        <w:div w:id="1700162131">
          <w:marLeft w:val="0"/>
          <w:marRight w:val="0"/>
          <w:marTop w:val="0"/>
          <w:marBottom w:val="0"/>
          <w:divBdr>
            <w:top w:val="none" w:sz="0" w:space="0" w:color="auto"/>
            <w:left w:val="none" w:sz="0" w:space="0" w:color="auto"/>
            <w:bottom w:val="none" w:sz="0" w:space="0" w:color="auto"/>
            <w:right w:val="none" w:sz="0" w:space="0" w:color="auto"/>
          </w:divBdr>
        </w:div>
        <w:div w:id="377704654">
          <w:marLeft w:val="0"/>
          <w:marRight w:val="0"/>
          <w:marTop w:val="0"/>
          <w:marBottom w:val="0"/>
          <w:divBdr>
            <w:top w:val="none" w:sz="0" w:space="0" w:color="auto"/>
            <w:left w:val="none" w:sz="0" w:space="0" w:color="auto"/>
            <w:bottom w:val="none" w:sz="0" w:space="0" w:color="auto"/>
            <w:right w:val="none" w:sz="0" w:space="0" w:color="auto"/>
          </w:divBdr>
        </w:div>
        <w:div w:id="371006804">
          <w:marLeft w:val="0"/>
          <w:marRight w:val="0"/>
          <w:marTop w:val="0"/>
          <w:marBottom w:val="0"/>
          <w:divBdr>
            <w:top w:val="none" w:sz="0" w:space="0" w:color="auto"/>
            <w:left w:val="none" w:sz="0" w:space="0" w:color="auto"/>
            <w:bottom w:val="none" w:sz="0" w:space="0" w:color="auto"/>
            <w:right w:val="none" w:sz="0" w:space="0" w:color="auto"/>
          </w:divBdr>
        </w:div>
        <w:div w:id="840697713">
          <w:marLeft w:val="0"/>
          <w:marRight w:val="0"/>
          <w:marTop w:val="0"/>
          <w:marBottom w:val="0"/>
          <w:divBdr>
            <w:top w:val="none" w:sz="0" w:space="0" w:color="auto"/>
            <w:left w:val="none" w:sz="0" w:space="0" w:color="auto"/>
            <w:bottom w:val="none" w:sz="0" w:space="0" w:color="auto"/>
            <w:right w:val="none" w:sz="0" w:space="0" w:color="auto"/>
          </w:divBdr>
        </w:div>
        <w:div w:id="298070776">
          <w:marLeft w:val="0"/>
          <w:marRight w:val="0"/>
          <w:marTop w:val="0"/>
          <w:marBottom w:val="0"/>
          <w:divBdr>
            <w:top w:val="none" w:sz="0" w:space="0" w:color="auto"/>
            <w:left w:val="none" w:sz="0" w:space="0" w:color="auto"/>
            <w:bottom w:val="none" w:sz="0" w:space="0" w:color="auto"/>
            <w:right w:val="none" w:sz="0" w:space="0" w:color="auto"/>
          </w:divBdr>
        </w:div>
        <w:div w:id="1919829814">
          <w:marLeft w:val="0"/>
          <w:marRight w:val="0"/>
          <w:marTop w:val="0"/>
          <w:marBottom w:val="0"/>
          <w:divBdr>
            <w:top w:val="none" w:sz="0" w:space="0" w:color="auto"/>
            <w:left w:val="none" w:sz="0" w:space="0" w:color="auto"/>
            <w:bottom w:val="none" w:sz="0" w:space="0" w:color="auto"/>
            <w:right w:val="none" w:sz="0" w:space="0" w:color="auto"/>
          </w:divBdr>
        </w:div>
        <w:div w:id="1878203186">
          <w:marLeft w:val="0"/>
          <w:marRight w:val="0"/>
          <w:marTop w:val="0"/>
          <w:marBottom w:val="0"/>
          <w:divBdr>
            <w:top w:val="none" w:sz="0" w:space="0" w:color="auto"/>
            <w:left w:val="none" w:sz="0" w:space="0" w:color="auto"/>
            <w:bottom w:val="none" w:sz="0" w:space="0" w:color="auto"/>
            <w:right w:val="none" w:sz="0" w:space="0" w:color="auto"/>
          </w:divBdr>
        </w:div>
        <w:div w:id="1619681931">
          <w:marLeft w:val="0"/>
          <w:marRight w:val="0"/>
          <w:marTop w:val="0"/>
          <w:marBottom w:val="0"/>
          <w:divBdr>
            <w:top w:val="none" w:sz="0" w:space="0" w:color="auto"/>
            <w:left w:val="none" w:sz="0" w:space="0" w:color="auto"/>
            <w:bottom w:val="none" w:sz="0" w:space="0" w:color="auto"/>
            <w:right w:val="none" w:sz="0" w:space="0" w:color="auto"/>
          </w:divBdr>
        </w:div>
        <w:div w:id="72045649">
          <w:marLeft w:val="0"/>
          <w:marRight w:val="0"/>
          <w:marTop w:val="0"/>
          <w:marBottom w:val="0"/>
          <w:divBdr>
            <w:top w:val="none" w:sz="0" w:space="0" w:color="auto"/>
            <w:left w:val="none" w:sz="0" w:space="0" w:color="auto"/>
            <w:bottom w:val="none" w:sz="0" w:space="0" w:color="auto"/>
            <w:right w:val="none" w:sz="0" w:space="0" w:color="auto"/>
          </w:divBdr>
        </w:div>
        <w:div w:id="932325229">
          <w:marLeft w:val="0"/>
          <w:marRight w:val="0"/>
          <w:marTop w:val="0"/>
          <w:marBottom w:val="0"/>
          <w:divBdr>
            <w:top w:val="none" w:sz="0" w:space="0" w:color="auto"/>
            <w:left w:val="none" w:sz="0" w:space="0" w:color="auto"/>
            <w:bottom w:val="none" w:sz="0" w:space="0" w:color="auto"/>
            <w:right w:val="none" w:sz="0" w:space="0" w:color="auto"/>
          </w:divBdr>
        </w:div>
        <w:div w:id="571358580">
          <w:marLeft w:val="0"/>
          <w:marRight w:val="0"/>
          <w:marTop w:val="0"/>
          <w:marBottom w:val="0"/>
          <w:divBdr>
            <w:top w:val="none" w:sz="0" w:space="0" w:color="auto"/>
            <w:left w:val="none" w:sz="0" w:space="0" w:color="auto"/>
            <w:bottom w:val="none" w:sz="0" w:space="0" w:color="auto"/>
            <w:right w:val="none" w:sz="0" w:space="0" w:color="auto"/>
          </w:divBdr>
        </w:div>
        <w:div w:id="867066205">
          <w:marLeft w:val="0"/>
          <w:marRight w:val="0"/>
          <w:marTop w:val="0"/>
          <w:marBottom w:val="0"/>
          <w:divBdr>
            <w:top w:val="none" w:sz="0" w:space="0" w:color="auto"/>
            <w:left w:val="none" w:sz="0" w:space="0" w:color="auto"/>
            <w:bottom w:val="none" w:sz="0" w:space="0" w:color="auto"/>
            <w:right w:val="none" w:sz="0" w:space="0" w:color="auto"/>
          </w:divBdr>
        </w:div>
        <w:div w:id="1216042754">
          <w:marLeft w:val="0"/>
          <w:marRight w:val="0"/>
          <w:marTop w:val="0"/>
          <w:marBottom w:val="0"/>
          <w:divBdr>
            <w:top w:val="none" w:sz="0" w:space="0" w:color="auto"/>
            <w:left w:val="none" w:sz="0" w:space="0" w:color="auto"/>
            <w:bottom w:val="none" w:sz="0" w:space="0" w:color="auto"/>
            <w:right w:val="none" w:sz="0" w:space="0" w:color="auto"/>
          </w:divBdr>
        </w:div>
        <w:div w:id="140969750">
          <w:marLeft w:val="0"/>
          <w:marRight w:val="0"/>
          <w:marTop w:val="0"/>
          <w:marBottom w:val="0"/>
          <w:divBdr>
            <w:top w:val="none" w:sz="0" w:space="0" w:color="auto"/>
            <w:left w:val="none" w:sz="0" w:space="0" w:color="auto"/>
            <w:bottom w:val="none" w:sz="0" w:space="0" w:color="auto"/>
            <w:right w:val="none" w:sz="0" w:space="0" w:color="auto"/>
          </w:divBdr>
        </w:div>
        <w:div w:id="1914581314">
          <w:marLeft w:val="0"/>
          <w:marRight w:val="0"/>
          <w:marTop w:val="0"/>
          <w:marBottom w:val="0"/>
          <w:divBdr>
            <w:top w:val="none" w:sz="0" w:space="0" w:color="auto"/>
            <w:left w:val="none" w:sz="0" w:space="0" w:color="auto"/>
            <w:bottom w:val="none" w:sz="0" w:space="0" w:color="auto"/>
            <w:right w:val="none" w:sz="0" w:space="0" w:color="auto"/>
          </w:divBdr>
        </w:div>
        <w:div w:id="1455950010">
          <w:marLeft w:val="0"/>
          <w:marRight w:val="0"/>
          <w:marTop w:val="0"/>
          <w:marBottom w:val="0"/>
          <w:divBdr>
            <w:top w:val="none" w:sz="0" w:space="0" w:color="auto"/>
            <w:left w:val="none" w:sz="0" w:space="0" w:color="auto"/>
            <w:bottom w:val="none" w:sz="0" w:space="0" w:color="auto"/>
            <w:right w:val="none" w:sz="0" w:space="0" w:color="auto"/>
          </w:divBdr>
        </w:div>
        <w:div w:id="1475875557">
          <w:marLeft w:val="0"/>
          <w:marRight w:val="0"/>
          <w:marTop w:val="0"/>
          <w:marBottom w:val="0"/>
          <w:divBdr>
            <w:top w:val="none" w:sz="0" w:space="0" w:color="auto"/>
            <w:left w:val="none" w:sz="0" w:space="0" w:color="auto"/>
            <w:bottom w:val="none" w:sz="0" w:space="0" w:color="auto"/>
            <w:right w:val="none" w:sz="0" w:space="0" w:color="auto"/>
          </w:divBdr>
        </w:div>
        <w:div w:id="2060132801">
          <w:marLeft w:val="0"/>
          <w:marRight w:val="0"/>
          <w:marTop w:val="0"/>
          <w:marBottom w:val="0"/>
          <w:divBdr>
            <w:top w:val="none" w:sz="0" w:space="0" w:color="auto"/>
            <w:left w:val="none" w:sz="0" w:space="0" w:color="auto"/>
            <w:bottom w:val="none" w:sz="0" w:space="0" w:color="auto"/>
            <w:right w:val="none" w:sz="0" w:space="0" w:color="auto"/>
          </w:divBdr>
        </w:div>
        <w:div w:id="1764187347">
          <w:marLeft w:val="0"/>
          <w:marRight w:val="0"/>
          <w:marTop w:val="0"/>
          <w:marBottom w:val="0"/>
          <w:divBdr>
            <w:top w:val="none" w:sz="0" w:space="0" w:color="auto"/>
            <w:left w:val="none" w:sz="0" w:space="0" w:color="auto"/>
            <w:bottom w:val="none" w:sz="0" w:space="0" w:color="auto"/>
            <w:right w:val="none" w:sz="0" w:space="0" w:color="auto"/>
          </w:divBdr>
        </w:div>
        <w:div w:id="815219360">
          <w:marLeft w:val="0"/>
          <w:marRight w:val="0"/>
          <w:marTop w:val="0"/>
          <w:marBottom w:val="0"/>
          <w:divBdr>
            <w:top w:val="none" w:sz="0" w:space="0" w:color="auto"/>
            <w:left w:val="none" w:sz="0" w:space="0" w:color="auto"/>
            <w:bottom w:val="none" w:sz="0" w:space="0" w:color="auto"/>
            <w:right w:val="none" w:sz="0" w:space="0" w:color="auto"/>
          </w:divBdr>
        </w:div>
        <w:div w:id="571047498">
          <w:marLeft w:val="0"/>
          <w:marRight w:val="0"/>
          <w:marTop w:val="0"/>
          <w:marBottom w:val="0"/>
          <w:divBdr>
            <w:top w:val="none" w:sz="0" w:space="0" w:color="auto"/>
            <w:left w:val="none" w:sz="0" w:space="0" w:color="auto"/>
            <w:bottom w:val="none" w:sz="0" w:space="0" w:color="auto"/>
            <w:right w:val="none" w:sz="0" w:space="0" w:color="auto"/>
          </w:divBdr>
        </w:div>
        <w:div w:id="89471170">
          <w:marLeft w:val="0"/>
          <w:marRight w:val="0"/>
          <w:marTop w:val="0"/>
          <w:marBottom w:val="0"/>
          <w:divBdr>
            <w:top w:val="none" w:sz="0" w:space="0" w:color="auto"/>
            <w:left w:val="none" w:sz="0" w:space="0" w:color="auto"/>
            <w:bottom w:val="none" w:sz="0" w:space="0" w:color="auto"/>
            <w:right w:val="none" w:sz="0" w:space="0" w:color="auto"/>
          </w:divBdr>
        </w:div>
        <w:div w:id="1910143534">
          <w:marLeft w:val="0"/>
          <w:marRight w:val="0"/>
          <w:marTop w:val="0"/>
          <w:marBottom w:val="0"/>
          <w:divBdr>
            <w:top w:val="none" w:sz="0" w:space="0" w:color="auto"/>
            <w:left w:val="none" w:sz="0" w:space="0" w:color="auto"/>
            <w:bottom w:val="none" w:sz="0" w:space="0" w:color="auto"/>
            <w:right w:val="none" w:sz="0" w:space="0" w:color="auto"/>
          </w:divBdr>
        </w:div>
        <w:div w:id="1741444748">
          <w:marLeft w:val="0"/>
          <w:marRight w:val="0"/>
          <w:marTop w:val="0"/>
          <w:marBottom w:val="0"/>
          <w:divBdr>
            <w:top w:val="none" w:sz="0" w:space="0" w:color="auto"/>
            <w:left w:val="none" w:sz="0" w:space="0" w:color="auto"/>
            <w:bottom w:val="none" w:sz="0" w:space="0" w:color="auto"/>
            <w:right w:val="none" w:sz="0" w:space="0" w:color="auto"/>
          </w:divBdr>
        </w:div>
        <w:div w:id="1386367630">
          <w:marLeft w:val="0"/>
          <w:marRight w:val="0"/>
          <w:marTop w:val="0"/>
          <w:marBottom w:val="0"/>
          <w:divBdr>
            <w:top w:val="none" w:sz="0" w:space="0" w:color="auto"/>
            <w:left w:val="none" w:sz="0" w:space="0" w:color="auto"/>
            <w:bottom w:val="none" w:sz="0" w:space="0" w:color="auto"/>
            <w:right w:val="none" w:sz="0" w:space="0" w:color="auto"/>
          </w:divBdr>
        </w:div>
        <w:div w:id="1318340183">
          <w:marLeft w:val="0"/>
          <w:marRight w:val="0"/>
          <w:marTop w:val="0"/>
          <w:marBottom w:val="0"/>
          <w:divBdr>
            <w:top w:val="none" w:sz="0" w:space="0" w:color="auto"/>
            <w:left w:val="none" w:sz="0" w:space="0" w:color="auto"/>
            <w:bottom w:val="none" w:sz="0" w:space="0" w:color="auto"/>
            <w:right w:val="none" w:sz="0" w:space="0" w:color="auto"/>
          </w:divBdr>
        </w:div>
        <w:div w:id="24447683">
          <w:marLeft w:val="0"/>
          <w:marRight w:val="0"/>
          <w:marTop w:val="0"/>
          <w:marBottom w:val="0"/>
          <w:divBdr>
            <w:top w:val="none" w:sz="0" w:space="0" w:color="auto"/>
            <w:left w:val="none" w:sz="0" w:space="0" w:color="auto"/>
            <w:bottom w:val="none" w:sz="0" w:space="0" w:color="auto"/>
            <w:right w:val="none" w:sz="0" w:space="0" w:color="auto"/>
          </w:divBdr>
        </w:div>
        <w:div w:id="1872299675">
          <w:marLeft w:val="0"/>
          <w:marRight w:val="0"/>
          <w:marTop w:val="0"/>
          <w:marBottom w:val="0"/>
          <w:divBdr>
            <w:top w:val="none" w:sz="0" w:space="0" w:color="auto"/>
            <w:left w:val="none" w:sz="0" w:space="0" w:color="auto"/>
            <w:bottom w:val="none" w:sz="0" w:space="0" w:color="auto"/>
            <w:right w:val="none" w:sz="0" w:space="0" w:color="auto"/>
          </w:divBdr>
        </w:div>
        <w:div w:id="1674725987">
          <w:marLeft w:val="0"/>
          <w:marRight w:val="0"/>
          <w:marTop w:val="0"/>
          <w:marBottom w:val="0"/>
          <w:divBdr>
            <w:top w:val="none" w:sz="0" w:space="0" w:color="auto"/>
            <w:left w:val="none" w:sz="0" w:space="0" w:color="auto"/>
            <w:bottom w:val="none" w:sz="0" w:space="0" w:color="auto"/>
            <w:right w:val="none" w:sz="0" w:space="0" w:color="auto"/>
          </w:divBdr>
        </w:div>
        <w:div w:id="1178807305">
          <w:marLeft w:val="0"/>
          <w:marRight w:val="0"/>
          <w:marTop w:val="0"/>
          <w:marBottom w:val="0"/>
          <w:divBdr>
            <w:top w:val="none" w:sz="0" w:space="0" w:color="auto"/>
            <w:left w:val="none" w:sz="0" w:space="0" w:color="auto"/>
            <w:bottom w:val="none" w:sz="0" w:space="0" w:color="auto"/>
            <w:right w:val="none" w:sz="0" w:space="0" w:color="auto"/>
          </w:divBdr>
        </w:div>
        <w:div w:id="1806386689">
          <w:marLeft w:val="0"/>
          <w:marRight w:val="0"/>
          <w:marTop w:val="0"/>
          <w:marBottom w:val="0"/>
          <w:divBdr>
            <w:top w:val="none" w:sz="0" w:space="0" w:color="auto"/>
            <w:left w:val="none" w:sz="0" w:space="0" w:color="auto"/>
            <w:bottom w:val="none" w:sz="0" w:space="0" w:color="auto"/>
            <w:right w:val="none" w:sz="0" w:space="0" w:color="auto"/>
          </w:divBdr>
        </w:div>
        <w:div w:id="828441780">
          <w:marLeft w:val="0"/>
          <w:marRight w:val="0"/>
          <w:marTop w:val="0"/>
          <w:marBottom w:val="0"/>
          <w:divBdr>
            <w:top w:val="none" w:sz="0" w:space="0" w:color="auto"/>
            <w:left w:val="none" w:sz="0" w:space="0" w:color="auto"/>
            <w:bottom w:val="none" w:sz="0" w:space="0" w:color="auto"/>
            <w:right w:val="none" w:sz="0" w:space="0" w:color="auto"/>
          </w:divBdr>
        </w:div>
      </w:divsChild>
    </w:div>
    <w:div w:id="1687168593">
      <w:bodyDiv w:val="1"/>
      <w:marLeft w:val="0"/>
      <w:marRight w:val="0"/>
      <w:marTop w:val="0"/>
      <w:marBottom w:val="0"/>
      <w:divBdr>
        <w:top w:val="none" w:sz="0" w:space="0" w:color="auto"/>
        <w:left w:val="none" w:sz="0" w:space="0" w:color="auto"/>
        <w:bottom w:val="none" w:sz="0" w:space="0" w:color="auto"/>
        <w:right w:val="none" w:sz="0" w:space="0" w:color="auto"/>
      </w:divBdr>
    </w:div>
    <w:div w:id="1696078036">
      <w:bodyDiv w:val="1"/>
      <w:marLeft w:val="0"/>
      <w:marRight w:val="0"/>
      <w:marTop w:val="0"/>
      <w:marBottom w:val="0"/>
      <w:divBdr>
        <w:top w:val="none" w:sz="0" w:space="0" w:color="auto"/>
        <w:left w:val="none" w:sz="0" w:space="0" w:color="auto"/>
        <w:bottom w:val="none" w:sz="0" w:space="0" w:color="auto"/>
        <w:right w:val="none" w:sz="0" w:space="0" w:color="auto"/>
      </w:divBdr>
    </w:div>
    <w:div w:id="1780372664">
      <w:bodyDiv w:val="1"/>
      <w:marLeft w:val="0"/>
      <w:marRight w:val="0"/>
      <w:marTop w:val="0"/>
      <w:marBottom w:val="0"/>
      <w:divBdr>
        <w:top w:val="none" w:sz="0" w:space="0" w:color="auto"/>
        <w:left w:val="none" w:sz="0" w:space="0" w:color="auto"/>
        <w:bottom w:val="none" w:sz="0" w:space="0" w:color="auto"/>
        <w:right w:val="none" w:sz="0" w:space="0" w:color="auto"/>
      </w:divBdr>
      <w:divsChild>
        <w:div w:id="701782651">
          <w:marLeft w:val="0"/>
          <w:marRight w:val="0"/>
          <w:marTop w:val="0"/>
          <w:marBottom w:val="0"/>
          <w:divBdr>
            <w:top w:val="none" w:sz="0" w:space="0" w:color="auto"/>
            <w:left w:val="none" w:sz="0" w:space="0" w:color="auto"/>
            <w:bottom w:val="none" w:sz="0" w:space="0" w:color="auto"/>
            <w:right w:val="none" w:sz="0" w:space="0" w:color="auto"/>
          </w:divBdr>
        </w:div>
        <w:div w:id="1416442331">
          <w:marLeft w:val="0"/>
          <w:marRight w:val="0"/>
          <w:marTop w:val="0"/>
          <w:marBottom w:val="0"/>
          <w:divBdr>
            <w:top w:val="none" w:sz="0" w:space="0" w:color="auto"/>
            <w:left w:val="none" w:sz="0" w:space="0" w:color="auto"/>
            <w:bottom w:val="none" w:sz="0" w:space="0" w:color="auto"/>
            <w:right w:val="none" w:sz="0" w:space="0" w:color="auto"/>
          </w:divBdr>
        </w:div>
        <w:div w:id="624000307">
          <w:marLeft w:val="0"/>
          <w:marRight w:val="0"/>
          <w:marTop w:val="0"/>
          <w:marBottom w:val="0"/>
          <w:divBdr>
            <w:top w:val="none" w:sz="0" w:space="0" w:color="auto"/>
            <w:left w:val="none" w:sz="0" w:space="0" w:color="auto"/>
            <w:bottom w:val="none" w:sz="0" w:space="0" w:color="auto"/>
            <w:right w:val="none" w:sz="0" w:space="0" w:color="auto"/>
          </w:divBdr>
        </w:div>
        <w:div w:id="1082949176">
          <w:marLeft w:val="0"/>
          <w:marRight w:val="0"/>
          <w:marTop w:val="0"/>
          <w:marBottom w:val="0"/>
          <w:divBdr>
            <w:top w:val="none" w:sz="0" w:space="0" w:color="auto"/>
            <w:left w:val="none" w:sz="0" w:space="0" w:color="auto"/>
            <w:bottom w:val="none" w:sz="0" w:space="0" w:color="auto"/>
            <w:right w:val="none" w:sz="0" w:space="0" w:color="auto"/>
          </w:divBdr>
        </w:div>
        <w:div w:id="1303923470">
          <w:marLeft w:val="0"/>
          <w:marRight w:val="0"/>
          <w:marTop w:val="0"/>
          <w:marBottom w:val="0"/>
          <w:divBdr>
            <w:top w:val="none" w:sz="0" w:space="0" w:color="auto"/>
            <w:left w:val="none" w:sz="0" w:space="0" w:color="auto"/>
            <w:bottom w:val="none" w:sz="0" w:space="0" w:color="auto"/>
            <w:right w:val="none" w:sz="0" w:space="0" w:color="auto"/>
          </w:divBdr>
        </w:div>
      </w:divsChild>
    </w:div>
    <w:div w:id="1991245829">
      <w:bodyDiv w:val="1"/>
      <w:marLeft w:val="0"/>
      <w:marRight w:val="0"/>
      <w:marTop w:val="0"/>
      <w:marBottom w:val="0"/>
      <w:divBdr>
        <w:top w:val="none" w:sz="0" w:space="0" w:color="auto"/>
        <w:left w:val="none" w:sz="0" w:space="0" w:color="auto"/>
        <w:bottom w:val="none" w:sz="0" w:space="0" w:color="auto"/>
        <w:right w:val="none" w:sz="0" w:space="0" w:color="auto"/>
      </w:divBdr>
    </w:div>
    <w:div w:id="2013141120">
      <w:bodyDiv w:val="1"/>
      <w:marLeft w:val="0"/>
      <w:marRight w:val="0"/>
      <w:marTop w:val="0"/>
      <w:marBottom w:val="0"/>
      <w:divBdr>
        <w:top w:val="none" w:sz="0" w:space="0" w:color="auto"/>
        <w:left w:val="none" w:sz="0" w:space="0" w:color="auto"/>
        <w:bottom w:val="none" w:sz="0" w:space="0" w:color="auto"/>
        <w:right w:val="none" w:sz="0" w:space="0" w:color="auto"/>
      </w:divBdr>
      <w:divsChild>
        <w:div w:id="664824912">
          <w:marLeft w:val="0"/>
          <w:marRight w:val="0"/>
          <w:marTop w:val="0"/>
          <w:marBottom w:val="0"/>
          <w:divBdr>
            <w:top w:val="none" w:sz="0" w:space="0" w:color="auto"/>
            <w:left w:val="none" w:sz="0" w:space="0" w:color="auto"/>
            <w:bottom w:val="none" w:sz="0" w:space="0" w:color="auto"/>
            <w:right w:val="none" w:sz="0" w:space="0" w:color="auto"/>
          </w:divBdr>
        </w:div>
        <w:div w:id="1953515148">
          <w:marLeft w:val="0"/>
          <w:marRight w:val="0"/>
          <w:marTop w:val="0"/>
          <w:marBottom w:val="0"/>
          <w:divBdr>
            <w:top w:val="none" w:sz="0" w:space="0" w:color="auto"/>
            <w:left w:val="none" w:sz="0" w:space="0" w:color="auto"/>
            <w:bottom w:val="none" w:sz="0" w:space="0" w:color="auto"/>
            <w:right w:val="none" w:sz="0" w:space="0" w:color="auto"/>
          </w:divBdr>
        </w:div>
        <w:div w:id="259148886">
          <w:marLeft w:val="0"/>
          <w:marRight w:val="0"/>
          <w:marTop w:val="0"/>
          <w:marBottom w:val="0"/>
          <w:divBdr>
            <w:top w:val="none" w:sz="0" w:space="0" w:color="auto"/>
            <w:left w:val="none" w:sz="0" w:space="0" w:color="auto"/>
            <w:bottom w:val="none" w:sz="0" w:space="0" w:color="auto"/>
            <w:right w:val="none" w:sz="0" w:space="0" w:color="auto"/>
          </w:divBdr>
        </w:div>
        <w:div w:id="222254995">
          <w:marLeft w:val="0"/>
          <w:marRight w:val="0"/>
          <w:marTop w:val="0"/>
          <w:marBottom w:val="0"/>
          <w:divBdr>
            <w:top w:val="none" w:sz="0" w:space="0" w:color="auto"/>
            <w:left w:val="none" w:sz="0" w:space="0" w:color="auto"/>
            <w:bottom w:val="none" w:sz="0" w:space="0" w:color="auto"/>
            <w:right w:val="none" w:sz="0" w:space="0" w:color="auto"/>
          </w:divBdr>
        </w:div>
        <w:div w:id="1094548628">
          <w:marLeft w:val="0"/>
          <w:marRight w:val="0"/>
          <w:marTop w:val="0"/>
          <w:marBottom w:val="0"/>
          <w:divBdr>
            <w:top w:val="none" w:sz="0" w:space="0" w:color="auto"/>
            <w:left w:val="none" w:sz="0" w:space="0" w:color="auto"/>
            <w:bottom w:val="none" w:sz="0" w:space="0" w:color="auto"/>
            <w:right w:val="none" w:sz="0" w:space="0" w:color="auto"/>
          </w:divBdr>
        </w:div>
      </w:divsChild>
    </w:div>
    <w:div w:id="2045010026">
      <w:bodyDiv w:val="1"/>
      <w:marLeft w:val="0"/>
      <w:marRight w:val="0"/>
      <w:marTop w:val="0"/>
      <w:marBottom w:val="0"/>
      <w:divBdr>
        <w:top w:val="none" w:sz="0" w:space="0" w:color="auto"/>
        <w:left w:val="none" w:sz="0" w:space="0" w:color="auto"/>
        <w:bottom w:val="none" w:sz="0" w:space="0" w:color="auto"/>
        <w:right w:val="none" w:sz="0" w:space="0" w:color="auto"/>
      </w:divBdr>
      <w:divsChild>
        <w:div w:id="758218255">
          <w:marLeft w:val="0"/>
          <w:marRight w:val="0"/>
          <w:marTop w:val="0"/>
          <w:marBottom w:val="0"/>
          <w:divBdr>
            <w:top w:val="none" w:sz="0" w:space="0" w:color="auto"/>
            <w:left w:val="none" w:sz="0" w:space="0" w:color="auto"/>
            <w:bottom w:val="none" w:sz="0" w:space="0" w:color="auto"/>
            <w:right w:val="none" w:sz="0" w:space="0" w:color="auto"/>
          </w:divBdr>
        </w:div>
        <w:div w:id="689797744">
          <w:marLeft w:val="0"/>
          <w:marRight w:val="0"/>
          <w:marTop w:val="0"/>
          <w:marBottom w:val="0"/>
          <w:divBdr>
            <w:top w:val="none" w:sz="0" w:space="0" w:color="auto"/>
            <w:left w:val="none" w:sz="0" w:space="0" w:color="auto"/>
            <w:bottom w:val="none" w:sz="0" w:space="0" w:color="auto"/>
            <w:right w:val="none" w:sz="0" w:space="0" w:color="auto"/>
          </w:divBdr>
        </w:div>
        <w:div w:id="1075591714">
          <w:marLeft w:val="0"/>
          <w:marRight w:val="0"/>
          <w:marTop w:val="0"/>
          <w:marBottom w:val="0"/>
          <w:divBdr>
            <w:top w:val="none" w:sz="0" w:space="0" w:color="auto"/>
            <w:left w:val="none" w:sz="0" w:space="0" w:color="auto"/>
            <w:bottom w:val="none" w:sz="0" w:space="0" w:color="auto"/>
            <w:right w:val="none" w:sz="0" w:space="0" w:color="auto"/>
          </w:divBdr>
        </w:div>
        <w:div w:id="1292900003">
          <w:marLeft w:val="0"/>
          <w:marRight w:val="0"/>
          <w:marTop w:val="0"/>
          <w:marBottom w:val="0"/>
          <w:divBdr>
            <w:top w:val="none" w:sz="0" w:space="0" w:color="auto"/>
            <w:left w:val="none" w:sz="0" w:space="0" w:color="auto"/>
            <w:bottom w:val="none" w:sz="0" w:space="0" w:color="auto"/>
            <w:right w:val="none" w:sz="0" w:space="0" w:color="auto"/>
          </w:divBdr>
        </w:div>
        <w:div w:id="1941377605">
          <w:marLeft w:val="0"/>
          <w:marRight w:val="0"/>
          <w:marTop w:val="0"/>
          <w:marBottom w:val="0"/>
          <w:divBdr>
            <w:top w:val="none" w:sz="0" w:space="0" w:color="auto"/>
            <w:left w:val="none" w:sz="0" w:space="0" w:color="auto"/>
            <w:bottom w:val="none" w:sz="0" w:space="0" w:color="auto"/>
            <w:right w:val="none" w:sz="0" w:space="0" w:color="auto"/>
          </w:divBdr>
        </w:div>
      </w:divsChild>
    </w:div>
    <w:div w:id="2083674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89/fmicb.2020.585215" TargetMode="External"/><Relationship Id="rId117" Type="http://schemas.openxmlformats.org/officeDocument/2006/relationships/hyperlink" Target="https://doi.org/10.1111/j.1364-3703.2009.00538.x" TargetMode="External"/><Relationship Id="rId21" Type="http://schemas.openxmlformats.org/officeDocument/2006/relationships/hyperlink" Target="https://doi.org/10.1111/ppa.12089" TargetMode="External"/><Relationship Id="rId42" Type="http://schemas.openxmlformats.org/officeDocument/2006/relationships/hyperlink" Target="https://doi.org/10.1111/j.1364-3703.2010.00674.x" TargetMode="External"/><Relationship Id="rId47" Type="http://schemas.openxmlformats.org/officeDocument/2006/relationships/image" Target="media/image1.png"/><Relationship Id="rId63" Type="http://schemas.openxmlformats.org/officeDocument/2006/relationships/chart" Target="charts/chart14.xml"/><Relationship Id="rId68" Type="http://schemas.openxmlformats.org/officeDocument/2006/relationships/chart" Target="charts/chart19.xml"/><Relationship Id="rId84" Type="http://schemas.openxmlformats.org/officeDocument/2006/relationships/hyperlink" Target="https://doi.org/10.1155/2016/5472601" TargetMode="External"/><Relationship Id="rId89" Type="http://schemas.openxmlformats.org/officeDocument/2006/relationships/hyperlink" Target="https://doi.org/10.1016/j.apsoil.2021.104089" TargetMode="External"/><Relationship Id="rId112" Type="http://schemas.openxmlformats.org/officeDocument/2006/relationships/hyperlink" Target="https://doi.org/10.1007/s11104-014-2326-z" TargetMode="External"/><Relationship Id="rId16" Type="http://schemas.microsoft.com/office/2016/09/relationships/commentsIds" Target="commentsIds.xml"/><Relationship Id="rId107" Type="http://schemas.openxmlformats.org/officeDocument/2006/relationships/chart" Target="charts/chart33.xml"/><Relationship Id="rId11" Type="http://schemas.openxmlformats.org/officeDocument/2006/relationships/footer" Target="footer3.xml"/><Relationship Id="rId32" Type="http://schemas.openxmlformats.org/officeDocument/2006/relationships/hyperlink" Target="https://doi.org/10.1016/s0960-8524(02)00077-9" TargetMode="External"/><Relationship Id="rId37" Type="http://schemas.openxmlformats.org/officeDocument/2006/relationships/hyperlink" Target="https://doi.org/10.1071/cp07125" TargetMode="External"/><Relationship Id="rId53" Type="http://schemas.openxmlformats.org/officeDocument/2006/relationships/chart" Target="charts/chart4.xml"/><Relationship Id="rId58" Type="http://schemas.openxmlformats.org/officeDocument/2006/relationships/chart" Target="charts/chart9.xml"/><Relationship Id="rId74" Type="http://schemas.openxmlformats.org/officeDocument/2006/relationships/hyperlink" Target="https://doi.org/10.1111/j.1365-3059.1993.tb01553.x" TargetMode="External"/><Relationship Id="rId79" Type="http://schemas.openxmlformats.org/officeDocument/2006/relationships/hyperlink" Target="https://doi.org/10.1038/s41598-020-59793-8" TargetMode="External"/><Relationship Id="rId102" Type="http://schemas.openxmlformats.org/officeDocument/2006/relationships/chart" Target="charts/chart28.xml"/><Relationship Id="rId123" Type="http://schemas.openxmlformats.org/officeDocument/2006/relationships/hyperlink" Target="https://doi.org/10.1111/ppa.12014" TargetMode="External"/><Relationship Id="rId5" Type="http://schemas.openxmlformats.org/officeDocument/2006/relationships/settings" Target="settings.xml"/><Relationship Id="rId90" Type="http://schemas.openxmlformats.org/officeDocument/2006/relationships/hyperlink" Target="https://doi.org/10.1155/2013/598541" TargetMode="External"/><Relationship Id="rId95" Type="http://schemas.openxmlformats.org/officeDocument/2006/relationships/hyperlink" Target="https://doi.org/10.1128/aem.69.7.4190-4191.2003" TargetMode="External"/><Relationship Id="rId22" Type="http://schemas.openxmlformats.org/officeDocument/2006/relationships/hyperlink" Target="http://dx.doi.org/10.1515/cerce-2016-0008" TargetMode="External"/><Relationship Id="rId27" Type="http://schemas.openxmlformats.org/officeDocument/2006/relationships/hyperlink" Target="https://doi.org/10.21273/HORTSCI.34.2.287-0" TargetMode="External"/><Relationship Id="rId43" Type="http://schemas.openxmlformats.org/officeDocument/2006/relationships/hyperlink" Target="https://doi.org/10.1111/ppa.12014" TargetMode="External"/><Relationship Id="rId48" Type="http://schemas.openxmlformats.org/officeDocument/2006/relationships/image" Target="media/image2.png"/><Relationship Id="rId64" Type="http://schemas.openxmlformats.org/officeDocument/2006/relationships/chart" Target="charts/chart15.xml"/><Relationship Id="rId69" Type="http://schemas.openxmlformats.org/officeDocument/2006/relationships/chart" Target="charts/chart20.xml"/><Relationship Id="rId113" Type="http://schemas.openxmlformats.org/officeDocument/2006/relationships/hyperlink" Target="https://doi.org/10.22434/ifamr2018.0074" TargetMode="External"/><Relationship Id="rId118" Type="http://schemas.openxmlformats.org/officeDocument/2006/relationships/hyperlink" Target="https://doi.org/10.1071/cp07125" TargetMode="External"/><Relationship Id="rId80" Type="http://schemas.openxmlformats.org/officeDocument/2006/relationships/hyperlink" Target="https://doi.org/10.1007/s11104-014-2326-z" TargetMode="External"/><Relationship Id="rId85" Type="http://schemas.openxmlformats.org/officeDocument/2006/relationships/hyperlink" Target="https://doi.org/10.1016/j.funbio.2018.01.005" TargetMode="External"/><Relationship Id="rId12" Type="http://schemas.openxmlformats.org/officeDocument/2006/relationships/hyperlink" Target="https://onlinelibrary.wiley.com/authored-by/Duyvesteijn/Roselinde+G.+E." TargetMode="External"/><Relationship Id="rId17" Type="http://schemas.microsoft.com/office/2018/08/relationships/commentsExtensible" Target="commentsExtensible.xml"/><Relationship Id="rId33" Type="http://schemas.openxmlformats.org/officeDocument/2006/relationships/hyperlink" Target="https://doi.org/10.1016/j.cropro.2015.02.021" TargetMode="External"/><Relationship Id="rId38" Type="http://schemas.openxmlformats.org/officeDocument/2006/relationships/hyperlink" Target="https://doi.org/10.1155/2013/598541" TargetMode="External"/><Relationship Id="rId59" Type="http://schemas.openxmlformats.org/officeDocument/2006/relationships/chart" Target="charts/chart10.xml"/><Relationship Id="rId103" Type="http://schemas.openxmlformats.org/officeDocument/2006/relationships/chart" Target="charts/chart29.xml"/><Relationship Id="rId108" Type="http://schemas.openxmlformats.org/officeDocument/2006/relationships/chart" Target="charts/chart34.xml"/><Relationship Id="rId124" Type="http://schemas.openxmlformats.org/officeDocument/2006/relationships/hyperlink" Target="https://doi.org/10.1111/j.1574-6941.2006.00161.x" TargetMode="External"/><Relationship Id="rId54" Type="http://schemas.openxmlformats.org/officeDocument/2006/relationships/chart" Target="charts/chart5.xml"/><Relationship Id="rId70" Type="http://schemas.openxmlformats.org/officeDocument/2006/relationships/chart" Target="charts/chart21.xml"/><Relationship Id="rId75" Type="http://schemas.openxmlformats.org/officeDocument/2006/relationships/hyperlink" Target="https://doi.org/10.1016/j.jksus.2019.04.002" TargetMode="External"/><Relationship Id="rId91" Type="http://schemas.openxmlformats.org/officeDocument/2006/relationships/hyperlink" Target="https://doi.org/10.1094/phyto-07-20-0276-r" TargetMode="External"/><Relationship Id="rId96" Type="http://schemas.openxmlformats.org/officeDocument/2006/relationships/hyperlink" Target="https://doi.org/10.1111/j.1574-6941.2006.00161.x"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doi.org/10.1038/s41598-020-59793-8" TargetMode="External"/><Relationship Id="rId28" Type="http://schemas.openxmlformats.org/officeDocument/2006/relationships/hyperlink" Target="https://doi.org/10.1111/j.1365-2958.2005.04751.x" TargetMode="External"/><Relationship Id="rId49" Type="http://schemas.openxmlformats.org/officeDocument/2006/relationships/chart" Target="charts/chart1.xml"/><Relationship Id="rId114" Type="http://schemas.openxmlformats.org/officeDocument/2006/relationships/hyperlink" Target="https://doi.org/10.1111/j.1365-2958.2005.04751.x" TargetMode="External"/><Relationship Id="rId119" Type="http://schemas.openxmlformats.org/officeDocument/2006/relationships/hyperlink" Target="https://doi.org/10.1155/2013/598541" TargetMode="External"/><Relationship Id="rId44" Type="http://schemas.openxmlformats.org/officeDocument/2006/relationships/hyperlink" Target="https://doi.org/10.1111/j.1574-6941.2006.00161.x" TargetMode="External"/><Relationship Id="rId60" Type="http://schemas.openxmlformats.org/officeDocument/2006/relationships/chart" Target="charts/chart11.xml"/><Relationship Id="rId65" Type="http://schemas.openxmlformats.org/officeDocument/2006/relationships/chart" Target="charts/chart16.xml"/><Relationship Id="rId81" Type="http://schemas.openxmlformats.org/officeDocument/2006/relationships/hyperlink" Target="https://doi.org/10.1016/j.biocontrol.2012.11.009" TargetMode="External"/><Relationship Id="rId86" Type="http://schemas.openxmlformats.org/officeDocument/2006/relationships/hyperlink" Target="https://doi.org/10.1038/nrmicro797" TargetMode="External"/><Relationship Id="rId13" Type="http://schemas.openxmlformats.org/officeDocument/2006/relationships/hyperlink" Target="https://onlinelibrary.wiley.com/authored-by/Duyvesteijn/Roselinde+G.+E." TargetMode="External"/><Relationship Id="rId18" Type="http://schemas.openxmlformats.org/officeDocument/2006/relationships/hyperlink" Target="https://doi.org/10.1007/s00203-021-02413-4" TargetMode="External"/><Relationship Id="rId39" Type="http://schemas.openxmlformats.org/officeDocument/2006/relationships/hyperlink" Target="https://doi.org/10.1007/s11033-019-04901-9" TargetMode="External"/><Relationship Id="rId109" Type="http://schemas.openxmlformats.org/officeDocument/2006/relationships/hyperlink" Target="https://doi.org/10.1007/s00203-021-02413-4" TargetMode="External"/><Relationship Id="rId34" Type="http://schemas.openxmlformats.org/officeDocument/2006/relationships/hyperlink" Target="https://doi.org/10.1111/j.1364-3703.2009.00538.x" TargetMode="External"/><Relationship Id="rId50" Type="http://schemas.openxmlformats.org/officeDocument/2006/relationships/chart" Target="charts/chart2.xml"/><Relationship Id="rId55" Type="http://schemas.openxmlformats.org/officeDocument/2006/relationships/chart" Target="charts/chart6.xml"/><Relationship Id="rId76" Type="http://schemas.openxmlformats.org/officeDocument/2006/relationships/hyperlink" Target="https://doi.org/10.4067/S0718-95162012005000015" TargetMode="External"/><Relationship Id="rId97" Type="http://schemas.openxmlformats.org/officeDocument/2006/relationships/image" Target="media/image4.png"/><Relationship Id="rId104" Type="http://schemas.openxmlformats.org/officeDocument/2006/relationships/chart" Target="charts/chart30.xml"/><Relationship Id="rId120" Type="http://schemas.openxmlformats.org/officeDocument/2006/relationships/hyperlink" Target="https://doi.org/10.1094/phyto-07-20-0276-r" TargetMode="External"/><Relationship Id="rId125"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chart" Target="charts/chart22.xml"/><Relationship Id="rId92" Type="http://schemas.openxmlformats.org/officeDocument/2006/relationships/hyperlink" Target="https://doi.org/10.1007/bf00011008" TargetMode="External"/><Relationship Id="rId2" Type="http://schemas.openxmlformats.org/officeDocument/2006/relationships/customXml" Target="../customXml/item2.xml"/><Relationship Id="rId29" Type="http://schemas.openxmlformats.org/officeDocument/2006/relationships/hyperlink" Target="https://doi.org/10.1093/molbev/msab287" TargetMode="External"/><Relationship Id="rId24" Type="http://schemas.openxmlformats.org/officeDocument/2006/relationships/hyperlink" Target="https://doi.org/10.1007/s11104-014-2326-z" TargetMode="External"/><Relationship Id="rId40" Type="http://schemas.openxmlformats.org/officeDocument/2006/relationships/hyperlink" Target="https://doi.org/10.1094/phyto-07-20-0276-r" TargetMode="External"/><Relationship Id="rId45" Type="http://schemas.openxmlformats.org/officeDocument/2006/relationships/hyperlink" Target="https://onlinelibrary.wiley.com/authored-by/Duyvesteijn/Roselinde+G.+E." TargetMode="External"/><Relationship Id="rId66" Type="http://schemas.openxmlformats.org/officeDocument/2006/relationships/chart" Target="charts/chart17.xml"/><Relationship Id="rId87" Type="http://schemas.openxmlformats.org/officeDocument/2006/relationships/hyperlink" Target="https://doi.org/10.1016/j.cropro.2015.02.021" TargetMode="External"/><Relationship Id="rId110" Type="http://schemas.openxmlformats.org/officeDocument/2006/relationships/hyperlink" Target="https://doi.org/10.1016/j.jksus.2019.04.002" TargetMode="External"/><Relationship Id="rId115" Type="http://schemas.openxmlformats.org/officeDocument/2006/relationships/hyperlink" Target="https://doi.org/10.1038/nrmicro797" TargetMode="External"/><Relationship Id="rId61" Type="http://schemas.openxmlformats.org/officeDocument/2006/relationships/chart" Target="charts/chart12.xml"/><Relationship Id="rId82" Type="http://schemas.openxmlformats.org/officeDocument/2006/relationships/hyperlink" Target="https://doi.org/10.3389/fmicb.2020.585215" TargetMode="External"/><Relationship Id="rId19" Type="http://schemas.openxmlformats.org/officeDocument/2006/relationships/hyperlink" Target="https://doi.org/10.1016/j.jksus.2019.04.002" TargetMode="External"/><Relationship Id="rId14" Type="http://schemas.openxmlformats.org/officeDocument/2006/relationships/comments" Target="comments.xml"/><Relationship Id="rId30" Type="http://schemas.openxmlformats.org/officeDocument/2006/relationships/hyperlink" Target="https://doi.org/10.1038/nrmicro797" TargetMode="External"/><Relationship Id="rId35" Type="http://schemas.openxmlformats.org/officeDocument/2006/relationships/hyperlink" Target="https://doi.org/10.1016/j.biocontrol.2013.07.005" TargetMode="External"/><Relationship Id="rId56" Type="http://schemas.openxmlformats.org/officeDocument/2006/relationships/chart" Target="charts/chart7.xml"/><Relationship Id="rId77" Type="http://schemas.openxmlformats.org/officeDocument/2006/relationships/hyperlink" Target="https://doi.org/10.1111/ppa.12089" TargetMode="External"/><Relationship Id="rId100" Type="http://schemas.openxmlformats.org/officeDocument/2006/relationships/chart" Target="charts/chart26.xml"/><Relationship Id="rId105" Type="http://schemas.openxmlformats.org/officeDocument/2006/relationships/chart" Target="charts/chart31.xml"/><Relationship Id="rId126" Type="http://schemas.microsoft.com/office/2011/relationships/people" Target="people.xml"/><Relationship Id="rId8" Type="http://schemas.openxmlformats.org/officeDocument/2006/relationships/endnotes" Target="endnotes.xml"/><Relationship Id="rId51" Type="http://schemas.openxmlformats.org/officeDocument/2006/relationships/image" Target="media/image3.png"/><Relationship Id="rId72" Type="http://schemas.openxmlformats.org/officeDocument/2006/relationships/chart" Target="charts/chart23.xml"/><Relationship Id="rId93" Type="http://schemas.openxmlformats.org/officeDocument/2006/relationships/hyperlink" Target="https://doi.org/10.1111/j.1364-3703.2010.00674.x" TargetMode="External"/><Relationship Id="rId98" Type="http://schemas.openxmlformats.org/officeDocument/2006/relationships/chart" Target="charts/chart24.xml"/><Relationship Id="rId121" Type="http://schemas.openxmlformats.org/officeDocument/2006/relationships/hyperlink" Target="https://doi.org/10.1007/bf00011008" TargetMode="External"/><Relationship Id="rId3" Type="http://schemas.openxmlformats.org/officeDocument/2006/relationships/numbering" Target="numbering.xml"/><Relationship Id="rId25" Type="http://schemas.openxmlformats.org/officeDocument/2006/relationships/hyperlink" Target="https://doi.org/10.22434/ifamr2018.0074" TargetMode="External"/><Relationship Id="rId46" Type="http://schemas.openxmlformats.org/officeDocument/2006/relationships/hyperlink" Target="https://onlinelibrary.wiley.com/authored-by/Duyvesteijn/Roselinde+G.+E." TargetMode="External"/><Relationship Id="rId67" Type="http://schemas.openxmlformats.org/officeDocument/2006/relationships/chart" Target="charts/chart18.xml"/><Relationship Id="rId116" Type="http://schemas.openxmlformats.org/officeDocument/2006/relationships/hyperlink" Target="https://doi.org/10.1016/j.cropro.2015.02.021" TargetMode="External"/><Relationship Id="rId20" Type="http://schemas.openxmlformats.org/officeDocument/2006/relationships/hyperlink" Target="https://doi.org/10.4067/S0718-95162012005000015" TargetMode="External"/><Relationship Id="rId41" Type="http://schemas.openxmlformats.org/officeDocument/2006/relationships/hyperlink" Target="https://doi.org/10.1007/bf00011008" TargetMode="External"/><Relationship Id="rId62" Type="http://schemas.openxmlformats.org/officeDocument/2006/relationships/chart" Target="charts/chart13.xml"/><Relationship Id="rId83" Type="http://schemas.openxmlformats.org/officeDocument/2006/relationships/hyperlink" Target="https://doi.org/10.1111/j.1365-2958.2005.04751.x" TargetMode="External"/><Relationship Id="rId88" Type="http://schemas.openxmlformats.org/officeDocument/2006/relationships/hyperlink" Target="https://doi.org/10.1016/j.biocontrol.2013.07.005" TargetMode="External"/><Relationship Id="rId111" Type="http://schemas.openxmlformats.org/officeDocument/2006/relationships/hyperlink" Target="https://doi.org/10.1111/ppa.12089" TargetMode="External"/><Relationship Id="rId15" Type="http://schemas.microsoft.com/office/2011/relationships/commentsExtended" Target="commentsExtended.xml"/><Relationship Id="rId36" Type="http://schemas.openxmlformats.org/officeDocument/2006/relationships/hyperlink" Target="https://doi.org/10.1016/j.apsoil.2021.104089" TargetMode="External"/><Relationship Id="rId57" Type="http://schemas.openxmlformats.org/officeDocument/2006/relationships/chart" Target="charts/chart8.xml"/><Relationship Id="rId106" Type="http://schemas.openxmlformats.org/officeDocument/2006/relationships/chart" Target="charts/chart32.xml"/><Relationship Id="rId127"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hyperlink" Target="https://doi.org/10.1007/978-3-642-84275-7" TargetMode="External"/><Relationship Id="rId52" Type="http://schemas.openxmlformats.org/officeDocument/2006/relationships/chart" Target="charts/chart3.xml"/><Relationship Id="rId73" Type="http://schemas.openxmlformats.org/officeDocument/2006/relationships/hyperlink" Target="https://doi.org/10.1007/s00203-021-02413-4" TargetMode="External"/><Relationship Id="rId78" Type="http://schemas.openxmlformats.org/officeDocument/2006/relationships/hyperlink" Target="http://dx.doi.org/10.1515/cerce-2016-0008" TargetMode="External"/><Relationship Id="rId94" Type="http://schemas.openxmlformats.org/officeDocument/2006/relationships/hyperlink" Target="https://doi.org/10.1111/ppa.12014" TargetMode="External"/><Relationship Id="rId99" Type="http://schemas.openxmlformats.org/officeDocument/2006/relationships/chart" Target="charts/chart25.xml"/><Relationship Id="rId101" Type="http://schemas.openxmlformats.org/officeDocument/2006/relationships/chart" Target="charts/chart27.xml"/><Relationship Id="rId122" Type="http://schemas.openxmlformats.org/officeDocument/2006/relationships/hyperlink" Target="https://doi.org/10.1111/j.1364-3703.2010.00674.x" TargetMode="Externa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oleObject" Target="file:///\\Users\caitlindalton\Downloads\Objective%201a%20Pot%20study_June1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caitlindalton\Downloads\Objective%201a%20Pot%20study_June18.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caitlindalton\Desktop\Master's%20Research%20\SAS%20and%20Excel%20Sheet\Obj%202%20harvest%20data_phosphatase_root%20colonization_May23.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caitlindalton\Desktop\Master's%20Research%20\SAS%20and%20Excel%20Sheet\Obj%202%20harvest%20data_phosphatase_root%20colonization_May23.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Users\caitlindalton\Downloads\Objective%202%20data%20combined_24%20Jan%202024.xlsx" TargetMode="Externa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chartUserShapes" Target="../drawings/drawing1.xml"/></Relationships>
</file>

<file path=word/charts/_rels/chart25.xml.rels><?xml version="1.0" encoding="UTF-8" standalone="yes"?>
<Relationships xmlns="http://schemas.openxmlformats.org/package/2006/relationships"><Relationship Id="rId3" Type="http://schemas.openxmlformats.org/officeDocument/2006/relationships/oleObject" Target="file:///\\Users\caitlindalton\Downloads\Objective%202%20data%20combined_24%20Jan%202024.xlsx" TargetMode="Externa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chartUserShapes" Target="../drawings/drawing2.xml"/></Relationships>
</file>

<file path=word/charts/_rels/chart26.xml.rels><?xml version="1.0" encoding="UTF-8" standalone="yes"?>
<Relationships xmlns="http://schemas.openxmlformats.org/package/2006/relationships"><Relationship Id="rId3" Type="http://schemas.openxmlformats.org/officeDocument/2006/relationships/oleObject" Target="file:///\\Users\caitlindalton\Downloads\Objective%202%20data%20combined_24%20Jan%202024.xlsx" TargetMode="Externa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chartUserShapes" Target="../drawings/drawing3.xml"/></Relationships>
</file>

<file path=word/charts/_rels/chart27.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May23.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July26.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https://liveutk-my.sharepoint.com/personal/cdalto12_vols_utk_edu/Documents/Obj%202%20harvest%20data_phosphatase_root%20colonization_May23.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https://liveutk-my.sharepoint.com/personal/cdalto12_vols_utk_edu/Documents/Objective3_July%203_Harvest%20and%20Root%20colonization.xlsx" TargetMode="Externa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1.xml"/><Relationship Id="rId1" Type="http://schemas.microsoft.com/office/2011/relationships/chartStyle" Target="style31.xml"/><Relationship Id="rId5" Type="http://schemas.openxmlformats.org/officeDocument/2006/relationships/chartUserShapes" Target="../drawings/drawing4.xml"/><Relationship Id="rId4" Type="http://schemas.openxmlformats.org/officeDocument/2006/relationships/oleObject" Target="https://liveutk-my.sharepoint.com/personal/cdalto12_vols_utk_edu/Documents/Objective3_July%203_Harvest%20and%20Root%20colonization.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file:///\\Users\caitlindalton\Downloads\Objective3_July%203_Harvest%20and%20Root%20colonization.xlsx"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https://liveutk-my.sharepoint.com/personal/cdalto12_vols_utk_edu/Documents/Objective3_July%203_Harvest%20and%20Root%20colonization.xlsx" TargetMode="External"/></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oleObject" Target="https://liveutk-my.sharepoint.com/personal/cdalto12_vols_utk_edu/Documents/Objective3_July%203_Harvest%20and%20Root%20coloniz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'Final graphs and data'!$Q$31</c:f>
              <c:strCache>
                <c:ptCount val="1"/>
                <c:pt idx="0">
                  <c:v>DW</c:v>
                </c:pt>
              </c:strCache>
            </c:strRef>
          </c:tx>
          <c:spPr>
            <a:solidFill>
              <a:schemeClr val="accent1"/>
            </a:solidFill>
            <a:ln>
              <a:noFill/>
            </a:ln>
            <a:effectLst/>
          </c:spPr>
          <c:invertIfNegative val="0"/>
          <c:dLbls>
            <c:dLbl>
              <c:idx val="0"/>
              <c:layout>
                <c:manualLayout>
                  <c:x val="-2.4011947017090753E-17"/>
                  <c:y val="-4.810583283223091E-2"/>
                </c:manualLayout>
              </c:layout>
              <c:tx>
                <c:rich>
                  <a:bodyPr/>
                  <a:lstStyle/>
                  <a:p>
                    <a:r>
                      <a:rPr lang="en-US"/>
                      <a:t>A</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5CD-2D4C-A0C9-6B4435878217}"/>
                </c:ext>
              </c:extLst>
            </c:dLbl>
            <c:dLbl>
              <c:idx val="1"/>
              <c:layout>
                <c:manualLayout>
                  <c:x val="-4.8023894034181505E-17"/>
                  <c:y val="-4.4097013429545001E-2"/>
                </c:manualLayout>
              </c:layout>
              <c:tx>
                <c:rich>
                  <a:bodyPr/>
                  <a:lstStyle/>
                  <a:p>
                    <a:r>
                      <a:rPr lang="en-US"/>
                      <a:t>D</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5CD-2D4C-A0C9-6B4435878217}"/>
                </c:ext>
              </c:extLst>
            </c:dLbl>
            <c:dLbl>
              <c:idx val="2"/>
              <c:layout>
                <c:manualLayout>
                  <c:x val="-4.8023894034181505E-17"/>
                  <c:y val="-5.211465223491682E-2"/>
                </c:manualLayout>
              </c:layout>
              <c:tx>
                <c:rich>
                  <a:bodyPr/>
                  <a:lstStyle/>
                  <a:p>
                    <a:r>
                      <a:rPr lang="en-US"/>
                      <a:t>BCD</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5CD-2D4C-A0C9-6B4435878217}"/>
                </c:ext>
              </c:extLst>
            </c:dLbl>
            <c:dLbl>
              <c:idx val="3"/>
              <c:layout>
                <c:manualLayout>
                  <c:x val="-4.8023894034181505E-17"/>
                  <c:y val="-4.4097013429545001E-2"/>
                </c:manualLayout>
              </c:layout>
              <c:tx>
                <c:rich>
                  <a:bodyPr/>
                  <a:lstStyle/>
                  <a:p>
                    <a:r>
                      <a:rPr lang="en-US"/>
                      <a:t>BCD</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5CD-2D4C-A0C9-6B4435878217}"/>
                </c:ext>
              </c:extLst>
            </c:dLbl>
            <c:dLbl>
              <c:idx val="4"/>
              <c:layout>
                <c:manualLayout>
                  <c:x val="0"/>
                  <c:y val="-4.8105832832230924E-2"/>
                </c:manualLayout>
              </c:layout>
              <c:tx>
                <c:rich>
                  <a:bodyPr/>
                  <a:lstStyle/>
                  <a:p>
                    <a:r>
                      <a:rPr lang="en-US"/>
                      <a:t>AB</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5CD-2D4C-A0C9-6B4435878217}"/>
                </c:ext>
              </c:extLst>
            </c:dLbl>
            <c:dLbl>
              <c:idx val="5"/>
              <c:layout>
                <c:manualLayout>
                  <c:x val="0"/>
                  <c:y val="-4.810583283223091E-2"/>
                </c:manualLayout>
              </c:layout>
              <c:tx>
                <c:rich>
                  <a:bodyPr/>
                  <a:lstStyle/>
                  <a:p>
                    <a:r>
                      <a:rPr lang="en-US"/>
                      <a:t>BCD</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5CD-2D4C-A0C9-6B4435878217}"/>
                </c:ext>
              </c:extLst>
            </c:dLbl>
            <c:dLbl>
              <c:idx val="6"/>
              <c:layout>
                <c:manualLayout>
                  <c:x val="-9.6047788068363011E-17"/>
                  <c:y val="-4.4097013429545036E-2"/>
                </c:manualLayout>
              </c:layout>
              <c:tx>
                <c:rich>
                  <a:bodyPr/>
                  <a:lstStyle/>
                  <a:p>
                    <a:r>
                      <a:rPr lang="en-US"/>
                      <a:t>ABC</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5CD-2D4C-A0C9-6B4435878217}"/>
                </c:ext>
              </c:extLst>
            </c:dLbl>
            <c:dLbl>
              <c:idx val="7"/>
              <c:layout>
                <c:manualLayout>
                  <c:x val="0"/>
                  <c:y val="-4.4097013429545001E-2"/>
                </c:manualLayout>
              </c:layout>
              <c:tx>
                <c:rich>
                  <a:bodyPr/>
                  <a:lstStyle/>
                  <a:p>
                    <a:r>
                      <a:rPr lang="en-US"/>
                      <a:t>BCD</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D5CD-2D4C-A0C9-6B4435878217}"/>
                </c:ext>
              </c:extLst>
            </c:dLbl>
            <c:dLbl>
              <c:idx val="8"/>
              <c:layout>
                <c:manualLayout>
                  <c:x val="-2.6195153896530102E-3"/>
                  <c:y val="-4.8105832832230945E-2"/>
                </c:manualLayout>
              </c:layout>
              <c:tx>
                <c:rich>
                  <a:bodyPr/>
                  <a:lstStyle/>
                  <a:p>
                    <a:r>
                      <a:rPr lang="en-US"/>
                      <a:t>CD</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5CD-2D4C-A0C9-6B4435878217}"/>
                </c:ext>
              </c:extLst>
            </c:dLbl>
            <c:dLbl>
              <c:idx val="9"/>
              <c:layout>
                <c:manualLayout>
                  <c:x val="-2.6195153896531064E-3"/>
                  <c:y val="-4.810583283223091E-2"/>
                </c:manualLayout>
              </c:layout>
              <c:tx>
                <c:rich>
                  <a:bodyPr/>
                  <a:lstStyle/>
                  <a:p>
                    <a:r>
                      <a:rPr lang="en-US"/>
                      <a:t>BCD</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5CD-2D4C-A0C9-6B4435878217}"/>
                </c:ext>
              </c:extLst>
            </c:dLbl>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'Final graphs and data'!$R$32:$R$41</c:f>
                <c:numCache>
                  <c:formatCode>General</c:formatCode>
                  <c:ptCount val="10"/>
                  <c:pt idx="0">
                    <c:v>0.23400000000000001</c:v>
                  </c:pt>
                  <c:pt idx="1">
                    <c:v>0.23400000000000001</c:v>
                  </c:pt>
                  <c:pt idx="2">
                    <c:v>0.23400000000000001</c:v>
                  </c:pt>
                  <c:pt idx="3">
                    <c:v>0.23400000000000001</c:v>
                  </c:pt>
                  <c:pt idx="4">
                    <c:v>0.23400000000000001</c:v>
                  </c:pt>
                  <c:pt idx="5">
                    <c:v>0.23400000000000001</c:v>
                  </c:pt>
                  <c:pt idx="6">
                    <c:v>0.24010000000000001</c:v>
                  </c:pt>
                  <c:pt idx="7">
                    <c:v>0.23400000000000001</c:v>
                  </c:pt>
                  <c:pt idx="8">
                    <c:v>0.23400000000000001</c:v>
                  </c:pt>
                  <c:pt idx="9">
                    <c:v>0.23400000000000001</c:v>
                  </c:pt>
                </c:numCache>
              </c:numRef>
            </c:plus>
            <c:minus>
              <c:numRef>
                <c:f>'Final graphs and data'!$R$32:$R$41</c:f>
                <c:numCache>
                  <c:formatCode>General</c:formatCode>
                  <c:ptCount val="10"/>
                  <c:pt idx="0">
                    <c:v>0.23400000000000001</c:v>
                  </c:pt>
                  <c:pt idx="1">
                    <c:v>0.23400000000000001</c:v>
                  </c:pt>
                  <c:pt idx="2">
                    <c:v>0.23400000000000001</c:v>
                  </c:pt>
                  <c:pt idx="3">
                    <c:v>0.23400000000000001</c:v>
                  </c:pt>
                  <c:pt idx="4">
                    <c:v>0.23400000000000001</c:v>
                  </c:pt>
                  <c:pt idx="5">
                    <c:v>0.23400000000000001</c:v>
                  </c:pt>
                  <c:pt idx="6">
                    <c:v>0.24010000000000001</c:v>
                  </c:pt>
                  <c:pt idx="7">
                    <c:v>0.23400000000000001</c:v>
                  </c:pt>
                  <c:pt idx="8">
                    <c:v>0.23400000000000001</c:v>
                  </c:pt>
                  <c:pt idx="9">
                    <c:v>0.23400000000000001</c:v>
                  </c:pt>
                </c:numCache>
              </c:numRef>
            </c:minus>
            <c:spPr>
              <a:noFill/>
              <a:ln w="9525" cap="flat" cmpd="sng" algn="ctr">
                <a:solidFill>
                  <a:schemeClr val="tx1">
                    <a:lumMod val="65000"/>
                    <a:lumOff val="35000"/>
                  </a:schemeClr>
                </a:solidFill>
                <a:round/>
              </a:ln>
              <a:effectLst/>
            </c:spPr>
          </c:errBars>
          <c:cat>
            <c:strRef>
              <c:f>'Final graphs and data'!$P$32:$P$41</c:f>
              <c:strCache>
                <c:ptCount val="10"/>
                <c:pt idx="0">
                  <c:v>C1</c:v>
                </c:pt>
                <c:pt idx="1">
                  <c:v>C2</c:v>
                </c:pt>
                <c:pt idx="2">
                  <c:v>T1</c:v>
                </c:pt>
                <c:pt idx="3">
                  <c:v>T2</c:v>
                </c:pt>
                <c:pt idx="4">
                  <c:v>T3</c:v>
                </c:pt>
                <c:pt idx="5">
                  <c:v>T4</c:v>
                </c:pt>
                <c:pt idx="6">
                  <c:v>T5</c:v>
                </c:pt>
                <c:pt idx="7">
                  <c:v>T6</c:v>
                </c:pt>
                <c:pt idx="8">
                  <c:v>T7</c:v>
                </c:pt>
                <c:pt idx="9">
                  <c:v>T8</c:v>
                </c:pt>
              </c:strCache>
            </c:strRef>
          </c:cat>
          <c:val>
            <c:numRef>
              <c:f>'Final graphs and data'!$Q$32:$Q$41</c:f>
              <c:numCache>
                <c:formatCode>General</c:formatCode>
                <c:ptCount val="10"/>
                <c:pt idx="0">
                  <c:v>2.4771000000000001</c:v>
                </c:pt>
                <c:pt idx="1">
                  <c:v>1.6121000000000001</c:v>
                </c:pt>
                <c:pt idx="2">
                  <c:v>1.8264</c:v>
                </c:pt>
                <c:pt idx="3">
                  <c:v>1.9359999999999999</c:v>
                </c:pt>
                <c:pt idx="4">
                  <c:v>2.2328999999999999</c:v>
                </c:pt>
                <c:pt idx="5">
                  <c:v>1.8415999999999999</c:v>
                </c:pt>
                <c:pt idx="6">
                  <c:v>2.1543000000000001</c:v>
                </c:pt>
                <c:pt idx="7">
                  <c:v>1.9941</c:v>
                </c:pt>
                <c:pt idx="8">
                  <c:v>1.7636000000000001</c:v>
                </c:pt>
                <c:pt idx="9">
                  <c:v>1.8643000000000001</c:v>
                </c:pt>
              </c:numCache>
            </c:numRef>
          </c:val>
          <c:extLst>
            <c:ext xmlns:c16="http://schemas.microsoft.com/office/drawing/2014/chart" uri="{C3380CC4-5D6E-409C-BE32-E72D297353CC}">
              <c16:uniqueId val="{0000000A-D5CD-2D4C-A0C9-6B4435878217}"/>
            </c:ext>
          </c:extLst>
        </c:ser>
        <c:dLbls>
          <c:dLblPos val="outEnd"/>
          <c:showLegendKey val="0"/>
          <c:showVal val="1"/>
          <c:showCatName val="0"/>
          <c:showSerName val="0"/>
          <c:showPercent val="0"/>
          <c:showBubbleSize val="0"/>
        </c:dLbls>
        <c:gapWidth val="89"/>
        <c:overlap val="-27"/>
        <c:axId val="1872141984"/>
        <c:axId val="1872725712"/>
      </c:barChart>
      <c:catAx>
        <c:axId val="1872141984"/>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Treatment </a:t>
                </a:r>
              </a:p>
            </c:rich>
          </c:tx>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72725712"/>
        <c:crosses val="autoZero"/>
        <c:auto val="1"/>
        <c:lblAlgn val="ctr"/>
        <c:lblOffset val="100"/>
        <c:noMultiLvlLbl val="0"/>
      </c:catAx>
      <c:valAx>
        <c:axId val="1872725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600"/>
                  <a:t>Dry Biomass (g/plant)</a:t>
                </a:r>
              </a:p>
            </c:rich>
          </c:tx>
          <c:overlay val="0"/>
          <c:spPr>
            <a:noFill/>
            <a:ln>
              <a:noFill/>
            </a:ln>
            <a:effectLst/>
          </c:spPr>
          <c:txPr>
            <a:bodyPr rot="-5400000" spcFirstLastPara="1" vertOverflow="ellipsis" vert="horz" wrap="square" anchor="ctr" anchorCtr="1"/>
            <a:lstStyle/>
            <a:p>
              <a:pPr>
                <a:defRPr sz="1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721419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400" b="0" i="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'Final graphs and data'!$P$1</c:f>
              <c:strCache>
                <c:ptCount val="1"/>
                <c:pt idx="0">
                  <c:v>tansformed yellow 2</c:v>
                </c:pt>
              </c:strCache>
            </c:strRef>
          </c:tx>
          <c:spPr>
            <a:solidFill>
              <a:schemeClr val="accent1"/>
            </a:solidFill>
            <a:ln>
              <a:noFill/>
            </a:ln>
            <a:effectLst/>
          </c:spPr>
          <c:invertIfNegative val="0"/>
          <c:dPt>
            <c:idx val="0"/>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205C-7C4C-B645-059E86D2C7C0}"/>
              </c:ext>
            </c:extLst>
          </c:dPt>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3-205C-7C4C-B645-059E86D2C7C0}"/>
              </c:ext>
            </c:extLst>
          </c:dPt>
          <c:dPt>
            <c:idx val="2"/>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5-205C-7C4C-B645-059E86D2C7C0}"/>
              </c:ext>
            </c:extLst>
          </c:dPt>
          <c:dPt>
            <c:idx val="3"/>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7-205C-7C4C-B645-059E86D2C7C0}"/>
              </c:ext>
            </c:extLst>
          </c:dPt>
          <c:dPt>
            <c:idx val="4"/>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9-205C-7C4C-B645-059E86D2C7C0}"/>
              </c:ext>
            </c:extLst>
          </c:dPt>
          <c:dPt>
            <c:idx val="5"/>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B-205C-7C4C-B645-059E86D2C7C0}"/>
              </c:ext>
            </c:extLst>
          </c:dPt>
          <c:dPt>
            <c:idx val="6"/>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D-205C-7C4C-B645-059E86D2C7C0}"/>
              </c:ext>
            </c:extLst>
          </c:dPt>
          <c:dPt>
            <c:idx val="7"/>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F-205C-7C4C-B645-059E86D2C7C0}"/>
              </c:ext>
            </c:extLst>
          </c:dPt>
          <c:dPt>
            <c:idx val="8"/>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11-205C-7C4C-B645-059E86D2C7C0}"/>
              </c:ext>
            </c:extLst>
          </c:dPt>
          <c:dPt>
            <c:idx val="9"/>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13-205C-7C4C-B645-059E86D2C7C0}"/>
              </c:ext>
            </c:extLst>
          </c:dPt>
          <c:dLbls>
            <c:dLbl>
              <c:idx val="0"/>
              <c:layout>
                <c:manualLayout>
                  <c:x val="0"/>
                  <c:y val="-3.9928129367139152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5.902432086474186E-2"/>
                      <c:h val="5.1766976921855619E-2"/>
                    </c:manualLayout>
                  </c15:layout>
                  <c15:showDataLabelsRange val="0"/>
                </c:ext>
                <c:ext xmlns:c16="http://schemas.microsoft.com/office/drawing/2014/chart" uri="{C3380CC4-5D6E-409C-BE32-E72D297353CC}">
                  <c16:uniqueId val="{00000001-205C-7C4C-B645-059E86D2C7C0}"/>
                </c:ext>
              </c:extLst>
            </c:dLbl>
            <c:dLbl>
              <c:idx val="1"/>
              <c:layout>
                <c:manualLayout>
                  <c:x val="-5.2149399936136506E-17"/>
                  <c:y val="-3.9928129367139159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05C-7C4C-B645-059E86D2C7C0}"/>
                </c:ext>
              </c:extLst>
            </c:dLbl>
            <c:dLbl>
              <c:idx val="2"/>
              <c:layout>
                <c:manualLayout>
                  <c:x val="0"/>
                  <c:y val="-3.194250349371134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05C-7C4C-B645-059E86D2C7C0}"/>
                </c:ext>
              </c:extLst>
            </c:dLbl>
            <c:dLbl>
              <c:idx val="3"/>
              <c:layout>
                <c:manualLayout>
                  <c:x val="0"/>
                  <c:y val="-3.9928129367139159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205C-7C4C-B645-059E86D2C7C0}"/>
                </c:ext>
              </c:extLst>
            </c:dLbl>
            <c:dLbl>
              <c:idx val="4"/>
              <c:layout>
                <c:manualLayout>
                  <c:x val="0"/>
                  <c:y val="-3.1942503493711319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205C-7C4C-B645-059E86D2C7C0}"/>
                </c:ext>
              </c:extLst>
            </c:dLbl>
            <c:dLbl>
              <c:idx val="5"/>
              <c:layout>
                <c:manualLayout>
                  <c:x val="0"/>
                  <c:y val="-3.1942503493711319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205C-7C4C-B645-059E86D2C7C0}"/>
                </c:ext>
              </c:extLst>
            </c:dLbl>
            <c:dLbl>
              <c:idx val="6"/>
              <c:layout>
                <c:manualLayout>
                  <c:x val="0"/>
                  <c:y val="-3.9928129367139166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205C-7C4C-B645-059E86D2C7C0}"/>
                </c:ext>
              </c:extLst>
            </c:dLbl>
            <c:dLbl>
              <c:idx val="7"/>
              <c:layout>
                <c:manualLayout>
                  <c:x val="-1.0429879987227301E-16"/>
                  <c:y val="-3.9928129367139159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205C-7C4C-B645-059E86D2C7C0}"/>
                </c:ext>
              </c:extLst>
            </c:dLbl>
            <c:dLbl>
              <c:idx val="8"/>
              <c:layout>
                <c:manualLayout>
                  <c:x val="0"/>
                  <c:y val="-3.9928129367139159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205C-7C4C-B645-059E86D2C7C0}"/>
                </c:ext>
              </c:extLst>
            </c:dLbl>
            <c:dLbl>
              <c:idx val="9"/>
              <c:layout>
                <c:manualLayout>
                  <c:x val="0"/>
                  <c:y val="-3.5935316430425253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205C-7C4C-B645-059E86D2C7C0}"/>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'Final graphs and data'!$S$2:$S$11</c:f>
                <c:numCache>
                  <c:formatCode>General</c:formatCode>
                  <c:ptCount val="10"/>
                  <c:pt idx="0">
                    <c:v>0.31169999999999998</c:v>
                  </c:pt>
                  <c:pt idx="1">
                    <c:v>0.31169999999999998</c:v>
                  </c:pt>
                  <c:pt idx="2">
                    <c:v>0.31169999999999998</c:v>
                  </c:pt>
                  <c:pt idx="3">
                    <c:v>0.31169999999999998</c:v>
                  </c:pt>
                  <c:pt idx="4">
                    <c:v>0.31169999999999998</c:v>
                  </c:pt>
                  <c:pt idx="5">
                    <c:v>0.31169999999999998</c:v>
                  </c:pt>
                  <c:pt idx="6">
                    <c:v>0.31169999999999998</c:v>
                  </c:pt>
                  <c:pt idx="7">
                    <c:v>0.31040000000000001</c:v>
                  </c:pt>
                  <c:pt idx="8">
                    <c:v>0.31169999999999998</c:v>
                  </c:pt>
                  <c:pt idx="9">
                    <c:v>0.31169999999999998</c:v>
                  </c:pt>
                </c:numCache>
              </c:numRef>
            </c:plus>
            <c:minus>
              <c:numRef>
                <c:f>'Final graphs and data'!$S$2:$S$11</c:f>
                <c:numCache>
                  <c:formatCode>General</c:formatCode>
                  <c:ptCount val="10"/>
                  <c:pt idx="0">
                    <c:v>0.31169999999999998</c:v>
                  </c:pt>
                  <c:pt idx="1">
                    <c:v>0.31169999999999998</c:v>
                  </c:pt>
                  <c:pt idx="2">
                    <c:v>0.31169999999999998</c:v>
                  </c:pt>
                  <c:pt idx="3">
                    <c:v>0.31169999999999998</c:v>
                  </c:pt>
                  <c:pt idx="4">
                    <c:v>0.31169999999999998</c:v>
                  </c:pt>
                  <c:pt idx="5">
                    <c:v>0.31169999999999998</c:v>
                  </c:pt>
                  <c:pt idx="6">
                    <c:v>0.31169999999999998</c:v>
                  </c:pt>
                  <c:pt idx="7">
                    <c:v>0.31040000000000001</c:v>
                  </c:pt>
                  <c:pt idx="8">
                    <c:v>0.31169999999999998</c:v>
                  </c:pt>
                  <c:pt idx="9">
                    <c:v>0.31169999999999998</c:v>
                  </c:pt>
                </c:numCache>
              </c:numRef>
            </c:minus>
            <c:spPr>
              <a:noFill/>
              <a:ln w="9525" cap="flat" cmpd="sng" algn="ctr">
                <a:solidFill>
                  <a:schemeClr val="tx1">
                    <a:lumMod val="65000"/>
                    <a:lumOff val="35000"/>
                  </a:schemeClr>
                </a:solidFill>
                <a:round/>
              </a:ln>
              <a:effectLst/>
            </c:spPr>
          </c:errBars>
          <c:cat>
            <c:strRef>
              <c:f>'Final graphs and data'!$N$2:$N$11</c:f>
              <c:strCache>
                <c:ptCount val="10"/>
                <c:pt idx="0">
                  <c:v>C1</c:v>
                </c:pt>
                <c:pt idx="1">
                  <c:v>C2</c:v>
                </c:pt>
                <c:pt idx="2">
                  <c:v>T1</c:v>
                </c:pt>
                <c:pt idx="3">
                  <c:v>T2</c:v>
                </c:pt>
                <c:pt idx="4">
                  <c:v>T3</c:v>
                </c:pt>
                <c:pt idx="5">
                  <c:v>T4</c:v>
                </c:pt>
                <c:pt idx="6">
                  <c:v>T5</c:v>
                </c:pt>
                <c:pt idx="7">
                  <c:v>T6</c:v>
                </c:pt>
                <c:pt idx="8">
                  <c:v>T7</c:v>
                </c:pt>
                <c:pt idx="9">
                  <c:v>T8</c:v>
                </c:pt>
              </c:strCache>
            </c:strRef>
          </c:cat>
          <c:val>
            <c:numRef>
              <c:f>'Final graphs and data'!$P$2:$P$11</c:f>
              <c:numCache>
                <c:formatCode>General</c:formatCode>
                <c:ptCount val="10"/>
                <c:pt idx="0">
                  <c:v>2.3288000000000002</c:v>
                </c:pt>
                <c:pt idx="1">
                  <c:v>3.5788000000000002</c:v>
                </c:pt>
                <c:pt idx="2">
                  <c:v>3.2452000000000001</c:v>
                </c:pt>
                <c:pt idx="3">
                  <c:v>3.7452000000000001</c:v>
                </c:pt>
                <c:pt idx="4">
                  <c:v>3.0788000000000002</c:v>
                </c:pt>
                <c:pt idx="5">
                  <c:v>3.8288000000000002</c:v>
                </c:pt>
                <c:pt idx="6">
                  <c:v>3.3416000000000001</c:v>
                </c:pt>
                <c:pt idx="7">
                  <c:v>3.5788000000000002</c:v>
                </c:pt>
                <c:pt idx="8">
                  <c:v>3.5788000000000002</c:v>
                </c:pt>
                <c:pt idx="9">
                  <c:v>3.2452000000000001</c:v>
                </c:pt>
              </c:numCache>
            </c:numRef>
          </c:val>
          <c:extLst>
            <c:ext xmlns:c16="http://schemas.microsoft.com/office/drawing/2014/chart" uri="{C3380CC4-5D6E-409C-BE32-E72D297353CC}">
              <c16:uniqueId val="{00000014-205C-7C4C-B645-059E86D2C7C0}"/>
            </c:ext>
          </c:extLst>
        </c:ser>
        <c:dLbls>
          <c:dLblPos val="outEnd"/>
          <c:showLegendKey val="0"/>
          <c:showVal val="1"/>
          <c:showCatName val="0"/>
          <c:showSerName val="0"/>
          <c:showPercent val="0"/>
          <c:showBubbleSize val="0"/>
        </c:dLbls>
        <c:gapWidth val="26"/>
        <c:overlap val="63"/>
        <c:axId val="1852370608"/>
        <c:axId val="1852824592"/>
      </c:barChart>
      <c:catAx>
        <c:axId val="1852370608"/>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400"/>
                  <a:t>Treatment</a:t>
                </a:r>
              </a:p>
            </c:rich>
          </c:tx>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52824592"/>
        <c:crosses val="autoZero"/>
        <c:auto val="1"/>
        <c:lblAlgn val="ctr"/>
        <c:lblOffset val="100"/>
        <c:noMultiLvlLbl val="0"/>
      </c:catAx>
      <c:valAx>
        <c:axId val="1852824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400"/>
                  <a:t> Leaf Yellowing </a:t>
                </a:r>
                <a:r>
                  <a:rPr lang="en-US" sz="1400" baseline="0"/>
                  <a:t>(1-4)</a:t>
                </a:r>
                <a:endParaRPr lang="en-US" sz="1400"/>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523706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0" i="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a. Among P Sources </a:t>
            </a:r>
          </a:p>
        </c:rich>
      </c:tx>
      <c:layout>
        <c:manualLayout>
          <c:xMode val="edge"/>
          <c:yMode val="edge"/>
          <c:x val="3.261936996650381E-2"/>
          <c:y val="2.9335402980661732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graphs'!$P$20</c:f>
              <c:strCache>
                <c:ptCount val="1"/>
                <c:pt idx="0">
                  <c:v>Mean P</c:v>
                </c:pt>
              </c:strCache>
            </c:strRef>
          </c:tx>
          <c:spPr>
            <a:solidFill>
              <a:schemeClr val="accent4">
                <a:lumMod val="40000"/>
                <a:lumOff val="60000"/>
              </a:schemeClr>
            </a:solidFill>
            <a:ln>
              <a:no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F8C-6640-939D-8AF4A1E7148C}"/>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F8C-6640-939D-8AF4A1E7148C}"/>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F8C-6640-939D-8AF4A1E7148C}"/>
                </c:ext>
              </c:extLst>
            </c:dLbl>
            <c:dLbl>
              <c:idx val="3"/>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F8C-6640-939D-8AF4A1E7148C}"/>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broth SAS graphs'!$Q$21:$Q$24</c:f>
                <c:numCache>
                  <c:formatCode>General</c:formatCode>
                  <c:ptCount val="4"/>
                  <c:pt idx="0">
                    <c:v>7.9488000000000003</c:v>
                  </c:pt>
                  <c:pt idx="1">
                    <c:v>7.9488000000000003</c:v>
                  </c:pt>
                  <c:pt idx="2">
                    <c:v>7.9488000000000003</c:v>
                  </c:pt>
                  <c:pt idx="3">
                    <c:v>7.9488000000000003</c:v>
                  </c:pt>
                </c:numCache>
              </c:numRef>
            </c:plus>
            <c:minus>
              <c:numRef>
                <c:f>'1b broth SAS graphs'!$Q$21:$Q$24</c:f>
                <c:numCache>
                  <c:formatCode>General</c:formatCode>
                  <c:ptCount val="4"/>
                  <c:pt idx="0">
                    <c:v>7.9488000000000003</c:v>
                  </c:pt>
                  <c:pt idx="1">
                    <c:v>7.9488000000000003</c:v>
                  </c:pt>
                  <c:pt idx="2">
                    <c:v>7.9488000000000003</c:v>
                  </c:pt>
                  <c:pt idx="3">
                    <c:v>7.9488000000000003</c:v>
                  </c:pt>
                </c:numCache>
              </c:numRef>
            </c:minus>
            <c:spPr>
              <a:noFill/>
              <a:ln w="9525" cap="flat" cmpd="sng" algn="ctr">
                <a:solidFill>
                  <a:schemeClr val="tx1">
                    <a:lumMod val="65000"/>
                    <a:lumOff val="35000"/>
                  </a:schemeClr>
                </a:solidFill>
                <a:round/>
              </a:ln>
              <a:effectLst/>
            </c:spPr>
          </c:errBars>
          <c:cat>
            <c:strRef>
              <c:f>'1b broth SAS graphs'!$O$21:$O$24</c:f>
              <c:strCache>
                <c:ptCount val="4"/>
                <c:pt idx="0">
                  <c:v>Al-P</c:v>
                </c:pt>
                <c:pt idx="1">
                  <c:v>Ca-P</c:v>
                </c:pt>
                <c:pt idx="2">
                  <c:v>K-P</c:v>
                </c:pt>
                <c:pt idx="3">
                  <c:v>No-P</c:v>
                </c:pt>
              </c:strCache>
            </c:strRef>
          </c:cat>
          <c:val>
            <c:numRef>
              <c:f>'1b broth SAS graphs'!$P$21:$P$24</c:f>
              <c:numCache>
                <c:formatCode>General</c:formatCode>
                <c:ptCount val="4"/>
                <c:pt idx="0">
                  <c:v>91.682500000000005</c:v>
                </c:pt>
                <c:pt idx="1">
                  <c:v>101.52</c:v>
                </c:pt>
                <c:pt idx="2">
                  <c:v>313.64</c:v>
                </c:pt>
                <c:pt idx="3">
                  <c:v>0</c:v>
                </c:pt>
              </c:numCache>
            </c:numRef>
          </c:val>
          <c:extLst>
            <c:ext xmlns:c16="http://schemas.microsoft.com/office/drawing/2014/chart" uri="{C3380CC4-5D6E-409C-BE32-E72D297353CC}">
              <c16:uniqueId val="{00000004-2F8C-6640-939D-8AF4A1E7148C}"/>
            </c:ext>
          </c:extLst>
        </c:ser>
        <c:dLbls>
          <c:dLblPos val="outEnd"/>
          <c:showLegendKey val="0"/>
          <c:showVal val="1"/>
          <c:showCatName val="0"/>
          <c:showSerName val="0"/>
          <c:showPercent val="0"/>
          <c:showBubbleSize val="0"/>
        </c:dLbls>
        <c:gapWidth val="219"/>
        <c:overlap val="-27"/>
        <c:axId val="97498719"/>
        <c:axId val="756250160"/>
      </c:barChart>
      <c:catAx>
        <c:axId val="97498719"/>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Phosphorus Treatment</a:t>
                </a:r>
              </a:p>
            </c:rich>
          </c:tx>
          <c:layout>
            <c:manualLayout>
              <c:xMode val="edge"/>
              <c:yMode val="edge"/>
              <c:x val="0.31832848891310161"/>
              <c:y val="0.8822646846840750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56250160"/>
        <c:crosses val="autoZero"/>
        <c:auto val="1"/>
        <c:lblAlgn val="ctr"/>
        <c:lblOffset val="100"/>
        <c:tickLblSkip val="1"/>
        <c:noMultiLvlLbl val="0"/>
      </c:catAx>
      <c:valAx>
        <c:axId val="75625016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Phosphorus Concentration (mg P/L) in Mycelium</a:t>
                </a:r>
              </a:p>
            </c:rich>
          </c:tx>
          <c:layout>
            <c:manualLayout>
              <c:xMode val="edge"/>
              <c:yMode val="edge"/>
              <c:x val="3.4218057745355128E-2"/>
              <c:y val="0.1610802357919634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74987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b. Al-P</a:t>
            </a:r>
          </a:p>
        </c:rich>
      </c:tx>
      <c:layout>
        <c:manualLayout>
          <c:xMode val="edge"/>
          <c:yMode val="edge"/>
          <c:x val="2.662489063867015E-2"/>
          <c:y val="1.8518518518518517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graphs'!$O$350</c:f>
              <c:strCache>
                <c:ptCount val="1"/>
                <c:pt idx="0">
                  <c:v>Al-P</c:v>
                </c:pt>
              </c:strCache>
            </c:strRef>
          </c:tx>
          <c:spPr>
            <a:solidFill>
              <a:schemeClr val="accent4">
                <a:lumMod val="60000"/>
                <a:lumOff val="40000"/>
              </a:schemeClr>
            </a:solidFill>
            <a:ln>
              <a:noFill/>
            </a:ln>
            <a:effectLst/>
          </c:spPr>
          <c:invertIfNegative val="0"/>
          <c:dLbls>
            <c:dLbl>
              <c:idx val="0"/>
              <c:layout>
                <c:manualLayout>
                  <c:x val="0"/>
                  <c:y val="-5.6325823223570229E-2"/>
                </c:manualLayout>
              </c:layout>
              <c:tx>
                <c:rich>
                  <a:bodyPr/>
                  <a:lstStyle/>
                  <a:p>
                    <a:r>
                      <a:rPr lang="en-US"/>
                      <a:t>B-G</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546-1D48-8B9A-2678FAB2DEBA}"/>
                </c:ext>
              </c:extLst>
            </c:dLbl>
            <c:dLbl>
              <c:idx val="1"/>
              <c:layout>
                <c:manualLayout>
                  <c:x val="4.1216550241791346E-17"/>
                  <c:y val="-5.632582322357027E-2"/>
                </c:manualLayout>
              </c:layout>
              <c:tx>
                <c:rich>
                  <a:bodyPr/>
                  <a:lstStyle/>
                  <a:p>
                    <a:r>
                      <a:rPr lang="en-US"/>
                      <a:t>E-J</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546-1D48-8B9A-2678FAB2DEBA}"/>
                </c:ext>
              </c:extLst>
            </c:dLbl>
            <c:dLbl>
              <c:idx val="2"/>
              <c:layout>
                <c:manualLayout>
                  <c:x val="0"/>
                  <c:y val="-5.6325823223570187E-2"/>
                </c:manualLayout>
              </c:layout>
              <c:tx>
                <c:rich>
                  <a:bodyPr/>
                  <a:lstStyle/>
                  <a:p>
                    <a:r>
                      <a:rPr lang="en-US"/>
                      <a:t>G-J</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546-1D48-8B9A-2678FAB2DEBA}"/>
                </c:ext>
              </c:extLst>
            </c:dLbl>
            <c:dLbl>
              <c:idx val="3"/>
              <c:layout>
                <c:manualLayout>
                  <c:x val="1.7702373534243472E-7"/>
                  <c:y val="-6.0658408275222099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7.1191117303867096E-2"/>
                      <c:h val="5.962208555280879E-2"/>
                    </c:manualLayout>
                  </c15:layout>
                  <c15:showDataLabelsRange val="0"/>
                </c:ext>
                <c:ext xmlns:c16="http://schemas.microsoft.com/office/drawing/2014/chart" uri="{C3380CC4-5D6E-409C-BE32-E72D297353CC}">
                  <c16:uniqueId val="{00000003-7546-1D48-8B9A-2678FAB2DEBA}"/>
                </c:ext>
              </c:extLst>
            </c:dLbl>
            <c:dLbl>
              <c:idx val="4"/>
              <c:layout>
                <c:manualLayout>
                  <c:x val="0"/>
                  <c:y val="-6.0658578856152515E-2"/>
                </c:manualLayout>
              </c:layout>
              <c:tx>
                <c:rich>
                  <a:bodyPr/>
                  <a:lstStyle/>
                  <a:p>
                    <a:r>
                      <a:rPr lang="en-US"/>
                      <a:t>B-E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546-1D48-8B9A-2678FAB2DEBA}"/>
                </c:ext>
              </c:extLst>
            </c:dLbl>
            <c:dLbl>
              <c:idx val="5"/>
              <c:layout>
                <c:manualLayout>
                  <c:x val="-8.2433100483582692E-17"/>
                  <c:y val="-6.0658578856152591E-2"/>
                </c:manualLayout>
              </c:layout>
              <c:tx>
                <c:rich>
                  <a:bodyPr/>
                  <a:lstStyle/>
                  <a:p>
                    <a:r>
                      <a:rPr lang="en-US"/>
                      <a:t>IJ</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7546-1D48-8B9A-2678FAB2DEBA}"/>
                </c:ext>
              </c:extLst>
            </c:dLbl>
            <c:dLbl>
              <c:idx val="6"/>
              <c:layout>
                <c:manualLayout>
                  <c:x val="0"/>
                  <c:y val="-5.632582322357027E-2"/>
                </c:manualLayout>
              </c:layout>
              <c:tx>
                <c:rich>
                  <a:bodyPr/>
                  <a:lstStyle/>
                  <a:p>
                    <a:r>
                      <a:rPr lang="en-US"/>
                      <a:t>C-I</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7546-1D48-8B9A-2678FAB2DEBA}"/>
                </c:ext>
              </c:extLst>
            </c:dLbl>
            <c:dLbl>
              <c:idx val="7"/>
              <c:layout>
                <c:manualLayout>
                  <c:x val="-1.6486620096716538E-16"/>
                  <c:y val="-6.065857885615251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546-1D48-8B9A-2678FAB2DEBA}"/>
                </c:ext>
              </c:extLst>
            </c:dLbl>
            <c:dLbl>
              <c:idx val="8"/>
              <c:layout>
                <c:manualLayout>
                  <c:x val="-1.6486620096716538E-16"/>
                  <c:y val="-6.4991334488734856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7546-1D48-8B9A-2678FAB2DEBA}"/>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broth SAS graphs'!$P$351:$P$359</c:f>
                <c:numCache>
                  <c:formatCode>General</c:formatCode>
                  <c:ptCount val="9"/>
                  <c:pt idx="0">
                    <c:v>23.846499999999999</c:v>
                  </c:pt>
                  <c:pt idx="1">
                    <c:v>23.846499999999999</c:v>
                  </c:pt>
                  <c:pt idx="2">
                    <c:v>23.846499999999999</c:v>
                  </c:pt>
                  <c:pt idx="3">
                    <c:v>23.846499999999999</c:v>
                  </c:pt>
                  <c:pt idx="4">
                    <c:v>23.846499999999999</c:v>
                  </c:pt>
                  <c:pt idx="5">
                    <c:v>23.846499999999999</c:v>
                  </c:pt>
                  <c:pt idx="6">
                    <c:v>23.846499999999999</c:v>
                  </c:pt>
                  <c:pt idx="7">
                    <c:v>23.846499999999999</c:v>
                  </c:pt>
                  <c:pt idx="8">
                    <c:v>23.846499999999999</c:v>
                  </c:pt>
                </c:numCache>
              </c:numRef>
            </c:plus>
            <c:minus>
              <c:numRef>
                <c:f>'1b broth SAS graphs'!$P$351:$P$359</c:f>
                <c:numCache>
                  <c:formatCode>General</c:formatCode>
                  <c:ptCount val="9"/>
                  <c:pt idx="0">
                    <c:v>23.846499999999999</c:v>
                  </c:pt>
                  <c:pt idx="1">
                    <c:v>23.846499999999999</c:v>
                  </c:pt>
                  <c:pt idx="2">
                    <c:v>23.846499999999999</c:v>
                  </c:pt>
                  <c:pt idx="3">
                    <c:v>23.846499999999999</c:v>
                  </c:pt>
                  <c:pt idx="4">
                    <c:v>23.846499999999999</c:v>
                  </c:pt>
                  <c:pt idx="5">
                    <c:v>23.846499999999999</c:v>
                  </c:pt>
                  <c:pt idx="6">
                    <c:v>23.846499999999999</c:v>
                  </c:pt>
                  <c:pt idx="7">
                    <c:v>23.846499999999999</c:v>
                  </c:pt>
                  <c:pt idx="8">
                    <c:v>23.846499999999999</c:v>
                  </c:pt>
                </c:numCache>
              </c:numRef>
            </c:minus>
            <c:spPr>
              <a:noFill/>
              <a:ln w="9525" cap="flat" cmpd="sng" algn="ctr">
                <a:solidFill>
                  <a:schemeClr val="tx1">
                    <a:lumMod val="65000"/>
                    <a:lumOff val="35000"/>
                  </a:schemeClr>
                </a:solidFill>
                <a:round/>
              </a:ln>
              <a:effectLst/>
            </c:spPr>
          </c:errBars>
          <c:cat>
            <c:strRef>
              <c:f>'1b broth SAS graphs'!$N$351:$N$359</c:f>
              <c:strCache>
                <c:ptCount val="9"/>
                <c:pt idx="0">
                  <c:v>T1</c:v>
                </c:pt>
                <c:pt idx="1">
                  <c:v>T2</c:v>
                </c:pt>
                <c:pt idx="2">
                  <c:v>T3</c:v>
                </c:pt>
                <c:pt idx="3">
                  <c:v>T4</c:v>
                </c:pt>
                <c:pt idx="4">
                  <c:v>T5</c:v>
                </c:pt>
                <c:pt idx="5">
                  <c:v>T6</c:v>
                </c:pt>
                <c:pt idx="6">
                  <c:v>T7</c:v>
                </c:pt>
                <c:pt idx="7">
                  <c:v>T8</c:v>
                </c:pt>
                <c:pt idx="8">
                  <c:v>T9</c:v>
                </c:pt>
              </c:strCache>
            </c:strRef>
          </c:cat>
          <c:val>
            <c:numRef>
              <c:f>'1b broth SAS graphs'!$O$351:$O$359</c:f>
              <c:numCache>
                <c:formatCode>General</c:formatCode>
                <c:ptCount val="9"/>
                <c:pt idx="0">
                  <c:v>109.6</c:v>
                </c:pt>
                <c:pt idx="1">
                  <c:v>62.567999999999998</c:v>
                </c:pt>
                <c:pt idx="2">
                  <c:v>42.732999999999997</c:v>
                </c:pt>
                <c:pt idx="3">
                  <c:v>70.867599999999996</c:v>
                </c:pt>
                <c:pt idx="4">
                  <c:v>128.77000000000001</c:v>
                </c:pt>
                <c:pt idx="5">
                  <c:v>22.231000000000002</c:v>
                </c:pt>
                <c:pt idx="6">
                  <c:v>75.264399999999995</c:v>
                </c:pt>
                <c:pt idx="7">
                  <c:v>159.15</c:v>
                </c:pt>
                <c:pt idx="8">
                  <c:v>153.96</c:v>
                </c:pt>
              </c:numCache>
            </c:numRef>
          </c:val>
          <c:extLst>
            <c:ext xmlns:c16="http://schemas.microsoft.com/office/drawing/2014/chart" uri="{C3380CC4-5D6E-409C-BE32-E72D297353CC}">
              <c16:uniqueId val="{00000009-7546-1D48-8B9A-2678FAB2DEBA}"/>
            </c:ext>
          </c:extLst>
        </c:ser>
        <c:dLbls>
          <c:dLblPos val="outEnd"/>
          <c:showLegendKey val="0"/>
          <c:showVal val="1"/>
          <c:showCatName val="0"/>
          <c:showSerName val="0"/>
          <c:showPercent val="0"/>
          <c:showBubbleSize val="0"/>
        </c:dLbls>
        <c:gapWidth val="22"/>
        <c:overlap val="-63"/>
        <c:axId val="242688975"/>
        <c:axId val="243753855"/>
      </c:barChart>
      <c:catAx>
        <c:axId val="24268897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3753855"/>
        <c:crosses val="autoZero"/>
        <c:auto val="1"/>
        <c:lblAlgn val="ctr"/>
        <c:lblOffset val="100"/>
        <c:noMultiLvlLbl val="0"/>
      </c:catAx>
      <c:valAx>
        <c:axId val="2437538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 Concentration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26889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c. Ca-P</a:t>
            </a:r>
          </a:p>
        </c:rich>
      </c:tx>
      <c:layout>
        <c:manualLayout>
          <c:xMode val="edge"/>
          <c:yMode val="edge"/>
          <c:x val="2.662489063867015E-2"/>
          <c:y val="1.8518518518518517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0366598778004075"/>
          <c:y val="0.15042170088451173"/>
          <c:w val="0.74654899298483812"/>
          <c:h val="0.64727614084210694"/>
        </c:manualLayout>
      </c:layout>
      <c:barChart>
        <c:barDir val="col"/>
        <c:grouping val="clustered"/>
        <c:varyColors val="0"/>
        <c:ser>
          <c:idx val="0"/>
          <c:order val="0"/>
          <c:tx>
            <c:strRef>
              <c:f>'1b broth SAS graphs'!$O$350</c:f>
              <c:strCache>
                <c:ptCount val="1"/>
                <c:pt idx="0">
                  <c:v>Al-P</c:v>
                </c:pt>
              </c:strCache>
            </c:strRef>
          </c:tx>
          <c:spPr>
            <a:solidFill>
              <a:schemeClr val="accent4"/>
            </a:solidFill>
            <a:ln>
              <a:noFill/>
            </a:ln>
            <a:effectLst/>
          </c:spPr>
          <c:invertIfNegative val="0"/>
          <c:dLbls>
            <c:dLbl>
              <c:idx val="0"/>
              <c:layout>
                <c:manualLayout>
                  <c:x val="0"/>
                  <c:y val="-7.3688773298656279E-2"/>
                </c:manualLayout>
              </c:layout>
              <c:tx>
                <c:rich>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800"/>
                      <a:t>BC</a:t>
                    </a:r>
                  </a:p>
                </c:rich>
              </c:tx>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73A-D343-81B8-250047731691}"/>
                </c:ext>
              </c:extLst>
            </c:dLbl>
            <c:dLbl>
              <c:idx val="1"/>
              <c:layout>
                <c:manualLayout>
                  <c:x val="0"/>
                  <c:y val="-7.3688773298656265E-2"/>
                </c:manualLayout>
              </c:layout>
              <c:tx>
                <c:rich>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800"/>
                      <a:t>D-I</a:t>
                    </a:r>
                  </a:p>
                </c:rich>
              </c:tx>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73A-D343-81B8-250047731691}"/>
                </c:ext>
              </c:extLst>
            </c:dLbl>
            <c:dLbl>
              <c:idx val="2"/>
              <c:layout>
                <c:manualLayout>
                  <c:x val="-4.1487036767478592E-17"/>
                  <c:y val="-7.3688773298656265E-2"/>
                </c:manualLayout>
              </c:layout>
              <c:tx>
                <c:rich>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800"/>
                      <a:t>BCD</a:t>
                    </a:r>
                  </a:p>
                </c:rich>
              </c:tx>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73A-D343-81B8-250047731691}"/>
                </c:ext>
              </c:extLst>
            </c:dLbl>
            <c:dLbl>
              <c:idx val="3"/>
              <c:layout>
                <c:manualLayout>
                  <c:x val="1.7818546612427011E-7"/>
                  <c:y val="-6.0684701473434154E-2"/>
                </c:manualLayout>
              </c:layout>
              <c:tx>
                <c:rich>
                  <a:bodyPr rot="0" spcFirstLastPara="1" vertOverflow="ellipsis" vert="horz" wrap="square" anchor="ctr" anchorCtr="1"/>
                  <a:lstStyle/>
                  <a:p>
                    <a:pPr algn="l">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800"/>
                      <a:t>B-H</a:t>
                    </a:r>
                  </a:p>
                </c:rich>
              </c:tx>
              <c:spPr>
                <a:noFill/>
                <a:ln>
                  <a:noFill/>
                </a:ln>
                <a:effectLst/>
              </c:spPr>
              <c:txPr>
                <a:bodyPr rot="0" spcFirstLastPara="1" vertOverflow="ellipsis" vert="horz" wrap="square" anchor="ctr" anchorCtr="1"/>
                <a:lstStyle/>
                <a:p>
                  <a:pPr algn="l">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0.12390554032069818"/>
                      <c:h val="7.4025135347290216E-2"/>
                    </c:manualLayout>
                  </c15:layout>
                  <c15:showDataLabelsRange val="0"/>
                </c:ext>
                <c:ext xmlns:c16="http://schemas.microsoft.com/office/drawing/2014/chart" uri="{C3380CC4-5D6E-409C-BE32-E72D297353CC}">
                  <c16:uniqueId val="{00000003-D73A-D343-81B8-250047731691}"/>
                </c:ext>
              </c:extLst>
            </c:dLbl>
            <c:dLbl>
              <c:idx val="4"/>
              <c:layout>
                <c:manualLayout>
                  <c:x val="0"/>
                  <c:y val="-7.3688773298656265E-2"/>
                </c:manualLayout>
              </c:layout>
              <c:tx>
                <c:rich>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800"/>
                      <a:t>B-F</a:t>
                    </a:r>
                  </a:p>
                </c:rich>
              </c:tx>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73A-D343-81B8-250047731691}"/>
                </c:ext>
              </c:extLst>
            </c:dLbl>
            <c:dLbl>
              <c:idx val="5"/>
              <c:layout>
                <c:manualLayout>
                  <c:x val="-8.2974073534957184E-17"/>
                  <c:y val="-7.3688773298656349E-2"/>
                </c:manualLayout>
              </c:layout>
              <c:tx>
                <c:rich>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800"/>
                      <a:t>HIJ</a:t>
                    </a:r>
                  </a:p>
                </c:rich>
              </c:tx>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73A-D343-81B8-250047731691}"/>
                </c:ext>
              </c:extLst>
            </c:dLbl>
            <c:dLbl>
              <c:idx val="6"/>
              <c:layout>
                <c:manualLayout>
                  <c:x val="-8.2974073534957184E-17"/>
                  <c:y val="-7.3688773298656265E-2"/>
                </c:manualLayout>
              </c:layout>
              <c:tx>
                <c:rich>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800"/>
                      <a:t>B-F</a:t>
                    </a:r>
                  </a:p>
                </c:rich>
              </c:tx>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73A-D343-81B8-250047731691}"/>
                </c:ext>
              </c:extLst>
            </c:dLbl>
            <c:dLbl>
              <c:idx val="7"/>
              <c:layout>
                <c:manualLayout>
                  <c:x val="0"/>
                  <c:y val="-6.935413957520592E-2"/>
                </c:manualLayout>
              </c:layout>
              <c:tx>
                <c:rich>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800"/>
                      <a:t>B</a:t>
                    </a:r>
                  </a:p>
                </c:rich>
              </c:tx>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D73A-D343-81B8-250047731691}"/>
                </c:ext>
              </c:extLst>
            </c:dLbl>
            <c:dLbl>
              <c:idx val="8"/>
              <c:layout>
                <c:manualLayout>
                  <c:x val="0"/>
                  <c:y val="-7.3688773298656265E-2"/>
                </c:manualLayout>
              </c:layout>
              <c:tx>
                <c:rich>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800"/>
                      <a:t>F-J</a:t>
                    </a:r>
                  </a:p>
                </c:rich>
              </c:tx>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73A-D343-81B8-250047731691}"/>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broth SAS graphs'!$P$351:$P$359</c:f>
                <c:numCache>
                  <c:formatCode>General</c:formatCode>
                  <c:ptCount val="9"/>
                  <c:pt idx="0">
                    <c:v>23.846499999999999</c:v>
                  </c:pt>
                  <c:pt idx="1">
                    <c:v>23.846499999999999</c:v>
                  </c:pt>
                  <c:pt idx="2">
                    <c:v>23.846499999999999</c:v>
                  </c:pt>
                  <c:pt idx="3">
                    <c:v>23.846499999999999</c:v>
                  </c:pt>
                  <c:pt idx="4">
                    <c:v>23.846499999999999</c:v>
                  </c:pt>
                  <c:pt idx="5">
                    <c:v>23.846499999999999</c:v>
                  </c:pt>
                  <c:pt idx="6">
                    <c:v>23.846499999999999</c:v>
                  </c:pt>
                  <c:pt idx="7">
                    <c:v>23.846499999999999</c:v>
                  </c:pt>
                  <c:pt idx="8">
                    <c:v>23.846499999999999</c:v>
                  </c:pt>
                </c:numCache>
              </c:numRef>
            </c:plus>
            <c:minus>
              <c:numRef>
                <c:f>'1b broth SAS graphs'!$P$351:$P$359</c:f>
                <c:numCache>
                  <c:formatCode>General</c:formatCode>
                  <c:ptCount val="9"/>
                  <c:pt idx="0">
                    <c:v>23.846499999999999</c:v>
                  </c:pt>
                  <c:pt idx="1">
                    <c:v>23.846499999999999</c:v>
                  </c:pt>
                  <c:pt idx="2">
                    <c:v>23.846499999999999</c:v>
                  </c:pt>
                  <c:pt idx="3">
                    <c:v>23.846499999999999</c:v>
                  </c:pt>
                  <c:pt idx="4">
                    <c:v>23.846499999999999</c:v>
                  </c:pt>
                  <c:pt idx="5">
                    <c:v>23.846499999999999</c:v>
                  </c:pt>
                  <c:pt idx="6">
                    <c:v>23.846499999999999</c:v>
                  </c:pt>
                  <c:pt idx="7">
                    <c:v>23.846499999999999</c:v>
                  </c:pt>
                  <c:pt idx="8">
                    <c:v>23.846499999999999</c:v>
                  </c:pt>
                </c:numCache>
              </c:numRef>
            </c:minus>
            <c:spPr>
              <a:noFill/>
              <a:ln w="9525" cap="flat" cmpd="sng" algn="ctr">
                <a:solidFill>
                  <a:schemeClr val="tx1">
                    <a:lumMod val="65000"/>
                    <a:lumOff val="35000"/>
                  </a:schemeClr>
                </a:solidFill>
                <a:round/>
              </a:ln>
              <a:effectLst/>
            </c:spPr>
          </c:errBars>
          <c:cat>
            <c:strRef>
              <c:f>'1b broth SAS graphs'!$N$366:$N$374</c:f>
              <c:strCache>
                <c:ptCount val="9"/>
                <c:pt idx="0">
                  <c:v>T1</c:v>
                </c:pt>
                <c:pt idx="1">
                  <c:v>T2</c:v>
                </c:pt>
                <c:pt idx="2">
                  <c:v>T3</c:v>
                </c:pt>
                <c:pt idx="3">
                  <c:v>T4</c:v>
                </c:pt>
                <c:pt idx="4">
                  <c:v>T5</c:v>
                </c:pt>
                <c:pt idx="5">
                  <c:v>T6</c:v>
                </c:pt>
                <c:pt idx="6">
                  <c:v>T7</c:v>
                </c:pt>
                <c:pt idx="7">
                  <c:v>T8</c:v>
                </c:pt>
                <c:pt idx="8">
                  <c:v>T9</c:v>
                </c:pt>
              </c:strCache>
            </c:strRef>
          </c:cat>
          <c:val>
            <c:numRef>
              <c:f>'1b broth SAS graphs'!$O$366:$O$374</c:f>
              <c:numCache>
                <c:formatCode>General</c:formatCode>
                <c:ptCount val="9"/>
                <c:pt idx="0">
                  <c:v>141.97999999999999</c:v>
                </c:pt>
                <c:pt idx="1">
                  <c:v>69.632599999999996</c:v>
                </c:pt>
                <c:pt idx="2">
                  <c:v>135.07</c:v>
                </c:pt>
                <c:pt idx="3">
                  <c:v>93.444500000000005</c:v>
                </c:pt>
                <c:pt idx="4">
                  <c:v>125.43</c:v>
                </c:pt>
                <c:pt idx="5">
                  <c:v>31.998999999999999</c:v>
                </c:pt>
                <c:pt idx="6">
                  <c:v>110.09</c:v>
                </c:pt>
                <c:pt idx="7">
                  <c:v>145.74</c:v>
                </c:pt>
                <c:pt idx="8">
                  <c:v>60.2956</c:v>
                </c:pt>
              </c:numCache>
            </c:numRef>
          </c:val>
          <c:extLst>
            <c:ext xmlns:c16="http://schemas.microsoft.com/office/drawing/2014/chart" uri="{C3380CC4-5D6E-409C-BE32-E72D297353CC}">
              <c16:uniqueId val="{00000009-D73A-D343-81B8-250047731691}"/>
            </c:ext>
          </c:extLst>
        </c:ser>
        <c:dLbls>
          <c:dLblPos val="inBase"/>
          <c:showLegendKey val="0"/>
          <c:showVal val="1"/>
          <c:showCatName val="0"/>
          <c:showSerName val="0"/>
          <c:showPercent val="0"/>
          <c:showBubbleSize val="0"/>
        </c:dLbls>
        <c:gapWidth val="22"/>
        <c:overlap val="-63"/>
        <c:axId val="242688975"/>
        <c:axId val="243753855"/>
      </c:barChart>
      <c:catAx>
        <c:axId val="24268897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3753855"/>
        <c:crosses val="autoZero"/>
        <c:auto val="1"/>
        <c:lblAlgn val="ctr"/>
        <c:lblOffset val="100"/>
        <c:noMultiLvlLbl val="0"/>
      </c:catAx>
      <c:valAx>
        <c:axId val="2437538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 Concentration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26889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d. K-P</a:t>
            </a:r>
          </a:p>
        </c:rich>
      </c:tx>
      <c:layout>
        <c:manualLayout>
          <c:xMode val="edge"/>
          <c:yMode val="edge"/>
          <c:x val="2.662489063867015E-2"/>
          <c:y val="1.8518518518518517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graphs'!$O$350</c:f>
              <c:strCache>
                <c:ptCount val="1"/>
                <c:pt idx="0">
                  <c:v>Al-P</c:v>
                </c:pt>
              </c:strCache>
            </c:strRef>
          </c:tx>
          <c:spPr>
            <a:solidFill>
              <a:schemeClr val="accent4">
                <a:lumMod val="40000"/>
                <a:lumOff val="60000"/>
              </a:schemeClr>
            </a:solidFill>
            <a:ln>
              <a:noFill/>
            </a:ln>
            <a:effectLst/>
          </c:spPr>
          <c:invertIfNegative val="0"/>
          <c:dLbls>
            <c:dLbl>
              <c:idx val="0"/>
              <c:layout>
                <c:manualLayout>
                  <c:x val="0"/>
                  <c:y val="-2.60078023407022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F05-4943-BE46-8FD69FCAAB2F}"/>
                </c:ext>
              </c:extLst>
            </c:dLbl>
            <c:dLbl>
              <c:idx val="1"/>
              <c:layout>
                <c:manualLayout>
                  <c:x val="-4.1952223220935448E-17"/>
                  <c:y val="-2.60078023407022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F05-4943-BE46-8FD69FCAAB2F}"/>
                </c:ext>
              </c:extLst>
            </c:dLbl>
            <c:dLbl>
              <c:idx val="2"/>
              <c:layout>
                <c:manualLayout>
                  <c:x val="0"/>
                  <c:y val="-2.60078023407022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F05-4943-BE46-8FD69FCAAB2F}"/>
                </c:ext>
              </c:extLst>
            </c:dLbl>
            <c:dLbl>
              <c:idx val="3"/>
              <c:layout>
                <c:manualLayout>
                  <c:x val="0"/>
                  <c:y val="-2.600780234070225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F05-4943-BE46-8FD69FCAAB2F}"/>
                </c:ext>
              </c:extLst>
            </c:dLbl>
            <c:dLbl>
              <c:idx val="4"/>
              <c:layout>
                <c:manualLayout>
                  <c:x val="-8.3904446441870897E-17"/>
                  <c:y val="-2.600780234070225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F05-4943-BE46-8FD69FCAAB2F}"/>
                </c:ext>
              </c:extLst>
            </c:dLbl>
            <c:dLbl>
              <c:idx val="5"/>
              <c:layout>
                <c:manualLayout>
                  <c:x val="0"/>
                  <c:y val="-2.60078023407022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F05-4943-BE46-8FD69FCAAB2F}"/>
                </c:ext>
              </c:extLst>
            </c:dLbl>
            <c:dLbl>
              <c:idx val="6"/>
              <c:layout>
                <c:manualLayout>
                  <c:x val="0"/>
                  <c:y val="-2.600780234070225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CF05-4943-BE46-8FD69FCAAB2F}"/>
                </c:ext>
              </c:extLst>
            </c:dLbl>
            <c:dLbl>
              <c:idx val="7"/>
              <c:layout>
                <c:manualLayout>
                  <c:x val="0"/>
                  <c:y val="-3.0342436064152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F05-4943-BE46-8FD69FCAAB2F}"/>
                </c:ext>
              </c:extLst>
            </c:dLbl>
            <c:dLbl>
              <c:idx val="8"/>
              <c:layout>
                <c:manualLayout>
                  <c:x val="0"/>
                  <c:y val="-3.0342436064152579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F05-4943-BE46-8FD69FCAAB2F}"/>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broth SAS graphs'!$P$351:$P$359</c:f>
                <c:numCache>
                  <c:formatCode>General</c:formatCode>
                  <c:ptCount val="9"/>
                  <c:pt idx="0">
                    <c:v>23.846499999999999</c:v>
                  </c:pt>
                  <c:pt idx="1">
                    <c:v>23.846499999999999</c:v>
                  </c:pt>
                  <c:pt idx="2">
                    <c:v>23.846499999999999</c:v>
                  </c:pt>
                  <c:pt idx="3">
                    <c:v>23.846499999999999</c:v>
                  </c:pt>
                  <c:pt idx="4">
                    <c:v>23.846499999999999</c:v>
                  </c:pt>
                  <c:pt idx="5">
                    <c:v>23.846499999999999</c:v>
                  </c:pt>
                  <c:pt idx="6">
                    <c:v>23.846499999999999</c:v>
                  </c:pt>
                  <c:pt idx="7">
                    <c:v>23.846499999999999</c:v>
                  </c:pt>
                  <c:pt idx="8">
                    <c:v>23.846499999999999</c:v>
                  </c:pt>
                </c:numCache>
              </c:numRef>
            </c:plus>
            <c:minus>
              <c:numRef>
                <c:f>'1b broth SAS graphs'!$P$351:$P$359</c:f>
                <c:numCache>
                  <c:formatCode>General</c:formatCode>
                  <c:ptCount val="9"/>
                  <c:pt idx="0">
                    <c:v>23.846499999999999</c:v>
                  </c:pt>
                  <c:pt idx="1">
                    <c:v>23.846499999999999</c:v>
                  </c:pt>
                  <c:pt idx="2">
                    <c:v>23.846499999999999</c:v>
                  </c:pt>
                  <c:pt idx="3">
                    <c:v>23.846499999999999</c:v>
                  </c:pt>
                  <c:pt idx="4">
                    <c:v>23.846499999999999</c:v>
                  </c:pt>
                  <c:pt idx="5">
                    <c:v>23.846499999999999</c:v>
                  </c:pt>
                  <c:pt idx="6">
                    <c:v>23.846499999999999</c:v>
                  </c:pt>
                  <c:pt idx="7">
                    <c:v>23.846499999999999</c:v>
                  </c:pt>
                  <c:pt idx="8">
                    <c:v>23.846499999999999</c:v>
                  </c:pt>
                </c:numCache>
              </c:numRef>
            </c:minus>
            <c:spPr>
              <a:noFill/>
              <a:ln w="9525" cap="flat" cmpd="sng" algn="ctr">
                <a:solidFill>
                  <a:schemeClr val="tx1">
                    <a:lumMod val="65000"/>
                    <a:lumOff val="35000"/>
                  </a:schemeClr>
                </a:solidFill>
                <a:round/>
              </a:ln>
              <a:effectLst/>
            </c:spPr>
          </c:errBars>
          <c:cat>
            <c:strRef>
              <c:f>'1b broth SAS graphs'!$N$382:$N$390</c:f>
              <c:strCache>
                <c:ptCount val="9"/>
                <c:pt idx="0">
                  <c:v>T1</c:v>
                </c:pt>
                <c:pt idx="1">
                  <c:v>T2</c:v>
                </c:pt>
                <c:pt idx="2">
                  <c:v>T3</c:v>
                </c:pt>
                <c:pt idx="3">
                  <c:v>T4</c:v>
                </c:pt>
                <c:pt idx="4">
                  <c:v>T5</c:v>
                </c:pt>
                <c:pt idx="5">
                  <c:v>T6</c:v>
                </c:pt>
                <c:pt idx="6">
                  <c:v>T7</c:v>
                </c:pt>
                <c:pt idx="7">
                  <c:v>T8</c:v>
                </c:pt>
                <c:pt idx="8">
                  <c:v>T9</c:v>
                </c:pt>
              </c:strCache>
            </c:strRef>
          </c:cat>
          <c:val>
            <c:numRef>
              <c:f>'1b broth SAS graphs'!$O$382:$O$390</c:f>
              <c:numCache>
                <c:formatCode>General</c:formatCode>
                <c:ptCount val="9"/>
                <c:pt idx="0">
                  <c:v>297.38</c:v>
                </c:pt>
                <c:pt idx="1">
                  <c:v>283.47000000000003</c:v>
                </c:pt>
                <c:pt idx="2">
                  <c:v>318.04000000000002</c:v>
                </c:pt>
                <c:pt idx="3">
                  <c:v>299.75</c:v>
                </c:pt>
                <c:pt idx="4">
                  <c:v>316.47000000000003</c:v>
                </c:pt>
                <c:pt idx="5">
                  <c:v>320.74</c:v>
                </c:pt>
                <c:pt idx="6">
                  <c:v>307.11</c:v>
                </c:pt>
                <c:pt idx="7">
                  <c:v>331.27</c:v>
                </c:pt>
                <c:pt idx="8">
                  <c:v>348.48</c:v>
                </c:pt>
              </c:numCache>
            </c:numRef>
          </c:val>
          <c:extLst>
            <c:ext xmlns:c16="http://schemas.microsoft.com/office/drawing/2014/chart" uri="{C3380CC4-5D6E-409C-BE32-E72D297353CC}">
              <c16:uniqueId val="{00000009-CF05-4943-BE46-8FD69FCAAB2F}"/>
            </c:ext>
          </c:extLst>
        </c:ser>
        <c:dLbls>
          <c:dLblPos val="outEnd"/>
          <c:showLegendKey val="0"/>
          <c:showVal val="1"/>
          <c:showCatName val="0"/>
          <c:showSerName val="0"/>
          <c:showPercent val="0"/>
          <c:showBubbleSize val="0"/>
        </c:dLbls>
        <c:gapWidth val="22"/>
        <c:overlap val="-63"/>
        <c:axId val="242688975"/>
        <c:axId val="243753855"/>
      </c:barChart>
      <c:catAx>
        <c:axId val="24268897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3753855"/>
        <c:crosses val="autoZero"/>
        <c:auto val="1"/>
        <c:lblAlgn val="ctr"/>
        <c:lblOffset val="100"/>
        <c:noMultiLvlLbl val="0"/>
      </c:catAx>
      <c:valAx>
        <c:axId val="2437538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 Concentration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26889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a. Among P Sources </a:t>
            </a:r>
          </a:p>
        </c:rich>
      </c:tx>
      <c:layout>
        <c:manualLayout>
          <c:xMode val="edge"/>
          <c:yMode val="edge"/>
          <c:x val="4.020203078829588E-2"/>
          <c:y val="1.8701869377014225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graphs'!$L$37</c:f>
              <c:strCache>
                <c:ptCount val="1"/>
                <c:pt idx="0">
                  <c:v>Mean</c:v>
                </c:pt>
              </c:strCache>
            </c:strRef>
          </c:tx>
          <c:spPr>
            <a:solidFill>
              <a:schemeClr val="accent3">
                <a:lumMod val="75000"/>
              </a:schemeClr>
            </a:solidFill>
            <a:ln>
              <a:no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D50-0C4C-880C-B2954ADFA117}"/>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D50-0C4C-880C-B2954ADFA117}"/>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D50-0C4C-880C-B2954ADFA117}"/>
                </c:ext>
              </c:extLst>
            </c:dLbl>
            <c:dLbl>
              <c:idx val="3"/>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D50-0C4C-880C-B2954ADFA11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broth SAS graphs'!$M$38:$M$41</c:f>
                <c:numCache>
                  <c:formatCode>General</c:formatCode>
                  <c:ptCount val="4"/>
                  <c:pt idx="0">
                    <c:v>2.477E-2</c:v>
                  </c:pt>
                  <c:pt idx="1">
                    <c:v>2.477E-2</c:v>
                  </c:pt>
                  <c:pt idx="2">
                    <c:v>2.477E-2</c:v>
                  </c:pt>
                  <c:pt idx="3">
                    <c:v>2.477E-2</c:v>
                  </c:pt>
                </c:numCache>
              </c:numRef>
            </c:plus>
            <c:minus>
              <c:numRef>
                <c:f>'1b broth SAS graphs'!$M$38:$M$41</c:f>
                <c:numCache>
                  <c:formatCode>General</c:formatCode>
                  <c:ptCount val="4"/>
                  <c:pt idx="0">
                    <c:v>2.477E-2</c:v>
                  </c:pt>
                  <c:pt idx="1">
                    <c:v>2.477E-2</c:v>
                  </c:pt>
                  <c:pt idx="2">
                    <c:v>2.477E-2</c:v>
                  </c:pt>
                  <c:pt idx="3">
                    <c:v>2.477E-2</c:v>
                  </c:pt>
                </c:numCache>
              </c:numRef>
            </c:minus>
            <c:spPr>
              <a:noFill/>
              <a:ln w="9525" cap="flat" cmpd="sng" algn="ctr">
                <a:solidFill>
                  <a:schemeClr val="tx1">
                    <a:lumMod val="65000"/>
                    <a:lumOff val="35000"/>
                  </a:schemeClr>
                </a:solidFill>
                <a:round/>
              </a:ln>
              <a:effectLst/>
            </c:spPr>
          </c:errBars>
          <c:cat>
            <c:strRef>
              <c:f>'1b broth SAS graphs'!$K$38:$K$41</c:f>
              <c:strCache>
                <c:ptCount val="4"/>
                <c:pt idx="0">
                  <c:v>Al-P</c:v>
                </c:pt>
                <c:pt idx="1">
                  <c:v>Ca-P</c:v>
                </c:pt>
                <c:pt idx="2">
                  <c:v>K-P</c:v>
                </c:pt>
                <c:pt idx="3">
                  <c:v>No-P</c:v>
                </c:pt>
              </c:strCache>
            </c:strRef>
          </c:cat>
          <c:val>
            <c:numRef>
              <c:f>'1b broth SAS graphs'!$L$38:$L$41</c:f>
              <c:numCache>
                <c:formatCode>General</c:formatCode>
                <c:ptCount val="4"/>
                <c:pt idx="0">
                  <c:v>0.49359999999999998</c:v>
                </c:pt>
                <c:pt idx="1">
                  <c:v>0.58509999999999995</c:v>
                </c:pt>
                <c:pt idx="2">
                  <c:v>0.31519999999999998</c:v>
                </c:pt>
                <c:pt idx="3">
                  <c:v>0.30580000000000002</c:v>
                </c:pt>
              </c:numCache>
            </c:numRef>
          </c:val>
          <c:extLst>
            <c:ext xmlns:c16="http://schemas.microsoft.com/office/drawing/2014/chart" uri="{C3380CC4-5D6E-409C-BE32-E72D297353CC}">
              <c16:uniqueId val="{00000004-AD50-0C4C-880C-B2954ADFA117}"/>
            </c:ext>
          </c:extLst>
        </c:ser>
        <c:dLbls>
          <c:dLblPos val="outEnd"/>
          <c:showLegendKey val="0"/>
          <c:showVal val="1"/>
          <c:showCatName val="0"/>
          <c:showSerName val="0"/>
          <c:showPercent val="0"/>
          <c:showBubbleSize val="0"/>
        </c:dLbls>
        <c:gapWidth val="219"/>
        <c:overlap val="-27"/>
        <c:axId val="1932378464"/>
        <c:axId val="1931633024"/>
      </c:barChart>
      <c:catAx>
        <c:axId val="193237846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Phosphorus Treatment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31633024"/>
        <c:crosses val="autoZero"/>
        <c:auto val="1"/>
        <c:lblAlgn val="ctr"/>
        <c:lblOffset val="100"/>
        <c:noMultiLvlLbl val="0"/>
      </c:catAx>
      <c:valAx>
        <c:axId val="1931633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Dry Biomass (g/flask) </a:t>
                </a:r>
              </a:p>
            </c:rich>
          </c:tx>
          <c:layout>
            <c:manualLayout>
              <c:xMode val="edge"/>
              <c:yMode val="edge"/>
              <c:x val="3.2095369096744611E-2"/>
              <c:y val="0.2064554990584826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323784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b. Al-P</a:t>
            </a:r>
          </a:p>
        </c:rich>
      </c:tx>
      <c:layout>
        <c:manualLayout>
          <c:xMode val="edge"/>
          <c:yMode val="edge"/>
          <c:x val="3.0461937244498329E-2"/>
          <c:y val="2.2998455300600677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graphs'!$M$112</c:f>
              <c:strCache>
                <c:ptCount val="1"/>
                <c:pt idx="0">
                  <c:v>mean</c:v>
                </c:pt>
              </c:strCache>
            </c:strRef>
          </c:tx>
          <c:spPr>
            <a:solidFill>
              <a:schemeClr val="accent3">
                <a:lumMod val="60000"/>
                <a:lumOff val="40000"/>
              </a:schemeClr>
            </a:solidFill>
            <a:ln>
              <a:noFill/>
            </a:ln>
            <a:effectLst/>
          </c:spPr>
          <c:invertIfNegative val="0"/>
          <c:dLbls>
            <c:dLbl>
              <c:idx val="0"/>
              <c:layout>
                <c:manualLayout>
                  <c:x val="-4.1875563151093626E-17"/>
                  <c:y val="-5.535055350553507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B1E-894B-B000-436975D542A9}"/>
                </c:ext>
              </c:extLst>
            </c:dLbl>
            <c:dLbl>
              <c:idx val="1"/>
              <c:layout>
                <c:manualLayout>
                  <c:x val="-4.1875563151093626E-17"/>
                  <c:y val="-5.073800738007384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B1E-894B-B000-436975D542A9}"/>
                </c:ext>
              </c:extLst>
            </c:dLbl>
            <c:dLbl>
              <c:idx val="2"/>
              <c:layout>
                <c:manualLayout>
                  <c:x val="0"/>
                  <c:y val="-5.5350553505535097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B1E-894B-B000-436975D542A9}"/>
                </c:ext>
              </c:extLst>
            </c:dLbl>
            <c:dLbl>
              <c:idx val="3"/>
              <c:layout>
                <c:manualLayout>
                  <c:x val="0"/>
                  <c:y val="-5.5350553505535097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B1E-894B-B000-436975D542A9}"/>
                </c:ext>
              </c:extLst>
            </c:dLbl>
            <c:dLbl>
              <c:idx val="4"/>
              <c:layout>
                <c:manualLayout>
                  <c:x val="0"/>
                  <c:y val="-5.535055350553505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B1E-894B-B000-436975D542A9}"/>
                </c:ext>
              </c:extLst>
            </c:dLbl>
            <c:dLbl>
              <c:idx val="5"/>
              <c:layout>
                <c:manualLayout>
                  <c:x val="0"/>
                  <c:y val="-5.535055350553505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B1E-894B-B000-436975D542A9}"/>
                </c:ext>
              </c:extLst>
            </c:dLbl>
            <c:dLbl>
              <c:idx val="6"/>
              <c:layout>
                <c:manualLayout>
                  <c:x val="0"/>
                  <c:y val="-5.535055350553505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3B1E-894B-B000-436975D542A9}"/>
                </c:ext>
              </c:extLst>
            </c:dLbl>
            <c:dLbl>
              <c:idx val="7"/>
              <c:layout>
                <c:manualLayout>
                  <c:x val="0"/>
                  <c:y val="-5.535055350553505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3B1E-894B-B000-436975D542A9}"/>
                </c:ext>
              </c:extLst>
            </c:dLbl>
            <c:dLbl>
              <c:idx val="8"/>
              <c:layout>
                <c:manualLayout>
                  <c:x val="-1.6750225260437451E-16"/>
                  <c:y val="-5.5350553505535138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3B1E-894B-B000-436975D542A9}"/>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broth SAS graphs'!$N$113:$N$121</c:f>
                <c:numCache>
                  <c:formatCode>General</c:formatCode>
                  <c:ptCount val="9"/>
                  <c:pt idx="0">
                    <c:v>8.8859999999999995E-2</c:v>
                  </c:pt>
                  <c:pt idx="1">
                    <c:v>8.8859999999999995E-2</c:v>
                  </c:pt>
                  <c:pt idx="2">
                    <c:v>8.8859999999999995E-2</c:v>
                  </c:pt>
                  <c:pt idx="3">
                    <c:v>8.8859999999999995E-2</c:v>
                  </c:pt>
                  <c:pt idx="4">
                    <c:v>8.8859999999999995E-2</c:v>
                  </c:pt>
                  <c:pt idx="5">
                    <c:v>8.8859999999999995E-2</c:v>
                  </c:pt>
                  <c:pt idx="6">
                    <c:v>8.8859999999999995E-2</c:v>
                  </c:pt>
                  <c:pt idx="7">
                    <c:v>8.8859999999999995E-2</c:v>
                  </c:pt>
                  <c:pt idx="8">
                    <c:v>8.8859999999999995E-2</c:v>
                  </c:pt>
                </c:numCache>
              </c:numRef>
            </c:plus>
            <c:minus>
              <c:numRef>
                <c:f>'1b broth SAS graphs'!$N$113:$N$121</c:f>
                <c:numCache>
                  <c:formatCode>General</c:formatCode>
                  <c:ptCount val="9"/>
                  <c:pt idx="0">
                    <c:v>8.8859999999999995E-2</c:v>
                  </c:pt>
                  <c:pt idx="1">
                    <c:v>8.8859999999999995E-2</c:v>
                  </c:pt>
                  <c:pt idx="2">
                    <c:v>8.8859999999999995E-2</c:v>
                  </c:pt>
                  <c:pt idx="3">
                    <c:v>8.8859999999999995E-2</c:v>
                  </c:pt>
                  <c:pt idx="4">
                    <c:v>8.8859999999999995E-2</c:v>
                  </c:pt>
                  <c:pt idx="5">
                    <c:v>8.8859999999999995E-2</c:v>
                  </c:pt>
                  <c:pt idx="6">
                    <c:v>8.8859999999999995E-2</c:v>
                  </c:pt>
                  <c:pt idx="7">
                    <c:v>8.8859999999999995E-2</c:v>
                  </c:pt>
                  <c:pt idx="8">
                    <c:v>8.8859999999999995E-2</c:v>
                  </c:pt>
                </c:numCache>
              </c:numRef>
            </c:minus>
            <c:spPr>
              <a:noFill/>
              <a:ln w="9525" cap="flat" cmpd="sng" algn="ctr">
                <a:solidFill>
                  <a:schemeClr val="tx1">
                    <a:lumMod val="65000"/>
                    <a:lumOff val="35000"/>
                  </a:schemeClr>
                </a:solidFill>
                <a:round/>
              </a:ln>
              <a:effectLst/>
            </c:spPr>
          </c:errBars>
          <c:cat>
            <c:strRef>
              <c:f>'1b broth SAS graphs'!$L$113:$L$121</c:f>
              <c:strCache>
                <c:ptCount val="9"/>
                <c:pt idx="0">
                  <c:v>T1</c:v>
                </c:pt>
                <c:pt idx="1">
                  <c:v>T2</c:v>
                </c:pt>
                <c:pt idx="2">
                  <c:v>T3</c:v>
                </c:pt>
                <c:pt idx="3">
                  <c:v>T4</c:v>
                </c:pt>
                <c:pt idx="4">
                  <c:v>T5</c:v>
                </c:pt>
                <c:pt idx="5">
                  <c:v>T6</c:v>
                </c:pt>
                <c:pt idx="6">
                  <c:v>T7</c:v>
                </c:pt>
                <c:pt idx="7">
                  <c:v>T8</c:v>
                </c:pt>
                <c:pt idx="8">
                  <c:v>T9</c:v>
                </c:pt>
              </c:strCache>
            </c:strRef>
          </c:cat>
          <c:val>
            <c:numRef>
              <c:f>'1b broth SAS graphs'!$M$113:$M$121</c:f>
              <c:numCache>
                <c:formatCode>General</c:formatCode>
                <c:ptCount val="9"/>
                <c:pt idx="0">
                  <c:v>0.64729999999999999</c:v>
                </c:pt>
                <c:pt idx="1">
                  <c:v>0.46250000000000002</c:v>
                </c:pt>
                <c:pt idx="2">
                  <c:v>0.3982</c:v>
                </c:pt>
                <c:pt idx="3">
                  <c:v>0.53090000000000004</c:v>
                </c:pt>
                <c:pt idx="4">
                  <c:v>0.3518</c:v>
                </c:pt>
                <c:pt idx="5">
                  <c:v>0.55789999999999995</c:v>
                </c:pt>
                <c:pt idx="6">
                  <c:v>0.52800000000000002</c:v>
                </c:pt>
                <c:pt idx="7">
                  <c:v>0.64900000000000002</c:v>
                </c:pt>
                <c:pt idx="8">
                  <c:v>0.31690000000000002</c:v>
                </c:pt>
              </c:numCache>
            </c:numRef>
          </c:val>
          <c:extLst>
            <c:ext xmlns:c16="http://schemas.microsoft.com/office/drawing/2014/chart" uri="{C3380CC4-5D6E-409C-BE32-E72D297353CC}">
              <c16:uniqueId val="{00000009-3B1E-894B-B000-436975D542A9}"/>
            </c:ext>
          </c:extLst>
        </c:ser>
        <c:dLbls>
          <c:dLblPos val="outEnd"/>
          <c:showLegendKey val="0"/>
          <c:showVal val="1"/>
          <c:showCatName val="0"/>
          <c:showSerName val="0"/>
          <c:showPercent val="0"/>
          <c:showBubbleSize val="0"/>
        </c:dLbls>
        <c:gapWidth val="55"/>
        <c:overlap val="-63"/>
        <c:axId val="1872118720"/>
        <c:axId val="1872466560"/>
      </c:barChart>
      <c:catAx>
        <c:axId val="18721187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72466560"/>
        <c:crosses val="autoZero"/>
        <c:auto val="1"/>
        <c:lblAlgn val="ctr"/>
        <c:lblOffset val="100"/>
        <c:noMultiLvlLbl val="0"/>
      </c:catAx>
      <c:valAx>
        <c:axId val="1872466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Dry Biomass (g/flask)</a:t>
                </a:r>
              </a:p>
            </c:rich>
          </c:tx>
          <c:layout>
            <c:manualLayout>
              <c:xMode val="edge"/>
              <c:yMode val="edge"/>
              <c:x val="3.0353269569033427E-2"/>
              <c:y val="0.2222430049103640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721187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c. Ca-P</a:t>
            </a:r>
          </a:p>
        </c:rich>
      </c:tx>
      <c:layout>
        <c:manualLayout>
          <c:xMode val="edge"/>
          <c:yMode val="edge"/>
          <c:x val="2.8117527320623475E-2"/>
          <c:y val="2.7798916790764631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graphs'!$M$136</c:f>
              <c:strCache>
                <c:ptCount val="1"/>
                <c:pt idx="0">
                  <c:v>mean</c:v>
                </c:pt>
              </c:strCache>
            </c:strRef>
          </c:tx>
          <c:spPr>
            <a:solidFill>
              <a:schemeClr val="accent3">
                <a:lumMod val="40000"/>
                <a:lumOff val="60000"/>
              </a:schemeClr>
            </a:solidFill>
            <a:ln>
              <a:noFill/>
            </a:ln>
            <a:effectLst/>
          </c:spPr>
          <c:invertIfNegative val="0"/>
          <c:dLbls>
            <c:dLbl>
              <c:idx val="0"/>
              <c:layout>
                <c:manualLayout>
                  <c:x val="0"/>
                  <c:y val="-4.602991944764101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E76-604F-9B4A-8247BCEAAF91}"/>
                </c:ext>
              </c:extLst>
            </c:dLbl>
            <c:dLbl>
              <c:idx val="1"/>
              <c:layout>
                <c:manualLayout>
                  <c:x val="0"/>
                  <c:y val="-4.1426927502876867E-2"/>
                </c:manualLayout>
              </c:layout>
              <c:tx>
                <c:rich>
                  <a:bodyPr/>
                  <a:lstStyle/>
                  <a:p>
                    <a:r>
                      <a:rPr lang="en-US"/>
                      <a:t>ABC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E76-604F-9B4A-8247BCEAAF91}"/>
                </c:ext>
              </c:extLst>
            </c:dLbl>
            <c:dLbl>
              <c:idx val="2"/>
              <c:layout>
                <c:manualLayout>
                  <c:x val="0"/>
                  <c:y val="-7.3647871116225547E-2"/>
                </c:manualLayout>
              </c:layout>
              <c:tx>
                <c:rich>
                  <a:bodyPr/>
                  <a:lstStyle/>
                  <a:p>
                    <a:r>
                      <a:rPr lang="en-US"/>
                      <a:t>ABC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E76-604F-9B4A-8247BCEAAF91}"/>
                </c:ext>
              </c:extLst>
            </c:dLbl>
            <c:dLbl>
              <c:idx val="3"/>
              <c:layout>
                <c:manualLayout>
                  <c:x val="4.5682960255824575E-3"/>
                  <c:y val="-5.0632911392405104E-2"/>
                </c:manualLayout>
              </c:layout>
              <c:tx>
                <c:rich>
                  <a:bodyPr/>
                  <a:lstStyle/>
                  <a:p>
                    <a:r>
                      <a:rPr lang="en-US"/>
                      <a:t>ABC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E76-604F-9B4A-8247BCEAAF91}"/>
                </c:ext>
              </c:extLst>
            </c:dLbl>
            <c:dLbl>
              <c:idx val="4"/>
              <c:layout>
                <c:manualLayout>
                  <c:x val="0"/>
                  <c:y val="-4.6029919447640968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E76-604F-9B4A-8247BCEAAF91}"/>
                </c:ext>
              </c:extLst>
            </c:dLbl>
            <c:dLbl>
              <c:idx val="5"/>
              <c:layout>
                <c:manualLayout>
                  <c:x val="0"/>
                  <c:y val="-4.602991944764101E-2"/>
                </c:manualLayout>
              </c:layout>
              <c:tx>
                <c:rich>
                  <a:bodyPr/>
                  <a:lstStyle/>
                  <a:p>
                    <a:r>
                      <a:rPr lang="en-US"/>
                      <a:t>ABC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E76-604F-9B4A-8247BCEAAF91}"/>
                </c:ext>
              </c:extLst>
            </c:dLbl>
            <c:dLbl>
              <c:idx val="6"/>
              <c:layout>
                <c:manualLayout>
                  <c:x val="0"/>
                  <c:y val="-4.6029919447640968E-2"/>
                </c:manualLayout>
              </c:layout>
              <c:tx>
                <c:rich>
                  <a:bodyPr/>
                  <a:lstStyle/>
                  <a:p>
                    <a:r>
                      <a:rPr lang="en-US"/>
                      <a:t>ABC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E76-604F-9B4A-8247BCEAAF91}"/>
                </c:ext>
              </c:extLst>
            </c:dLbl>
            <c:dLbl>
              <c:idx val="7"/>
              <c:layout>
                <c:manualLayout>
                  <c:x val="0"/>
                  <c:y val="-5.063291139240508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AE76-604F-9B4A-8247BCEAAF91}"/>
                </c:ext>
              </c:extLst>
            </c:dLbl>
            <c:dLbl>
              <c:idx val="8"/>
              <c:layout>
                <c:manualLayout>
                  <c:x val="-1.6750225260437451E-16"/>
                  <c:y val="-4.6029919447640927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AE76-604F-9B4A-8247BCEAAF91}"/>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broth SAS graphs'!$N$137:$N$145</c:f>
                <c:numCache>
                  <c:formatCode>General</c:formatCode>
                  <c:ptCount val="9"/>
                  <c:pt idx="0">
                    <c:v>9.7439999999999999E-2</c:v>
                  </c:pt>
                  <c:pt idx="1">
                    <c:v>9.7439999999999999E-2</c:v>
                  </c:pt>
                  <c:pt idx="2">
                    <c:v>9.7439999999999999E-2</c:v>
                  </c:pt>
                  <c:pt idx="3">
                    <c:v>9.7439999999999999E-2</c:v>
                  </c:pt>
                  <c:pt idx="4">
                    <c:v>9.7439999999999999E-2</c:v>
                  </c:pt>
                  <c:pt idx="5">
                    <c:v>9.7439999999999999E-2</c:v>
                  </c:pt>
                  <c:pt idx="6">
                    <c:v>9.7439999999999999E-2</c:v>
                  </c:pt>
                  <c:pt idx="7">
                    <c:v>9.7439999999999999E-2</c:v>
                  </c:pt>
                  <c:pt idx="8">
                    <c:v>9.7439999999999999E-2</c:v>
                  </c:pt>
                </c:numCache>
              </c:numRef>
            </c:plus>
            <c:minus>
              <c:numRef>
                <c:f>'1b broth SAS graphs'!$N$137:$N$145</c:f>
                <c:numCache>
                  <c:formatCode>General</c:formatCode>
                  <c:ptCount val="9"/>
                  <c:pt idx="0">
                    <c:v>9.7439999999999999E-2</c:v>
                  </c:pt>
                  <c:pt idx="1">
                    <c:v>9.7439999999999999E-2</c:v>
                  </c:pt>
                  <c:pt idx="2">
                    <c:v>9.7439999999999999E-2</c:v>
                  </c:pt>
                  <c:pt idx="3">
                    <c:v>9.7439999999999999E-2</c:v>
                  </c:pt>
                  <c:pt idx="4">
                    <c:v>9.7439999999999999E-2</c:v>
                  </c:pt>
                  <c:pt idx="5">
                    <c:v>9.7439999999999999E-2</c:v>
                  </c:pt>
                  <c:pt idx="6">
                    <c:v>9.7439999999999999E-2</c:v>
                  </c:pt>
                  <c:pt idx="7">
                    <c:v>9.7439999999999999E-2</c:v>
                  </c:pt>
                  <c:pt idx="8">
                    <c:v>9.7439999999999999E-2</c:v>
                  </c:pt>
                </c:numCache>
              </c:numRef>
            </c:minus>
            <c:spPr>
              <a:noFill/>
              <a:ln w="9525" cap="flat" cmpd="sng" algn="ctr">
                <a:solidFill>
                  <a:schemeClr val="tx1">
                    <a:lumMod val="65000"/>
                    <a:lumOff val="35000"/>
                  </a:schemeClr>
                </a:solidFill>
                <a:round/>
              </a:ln>
              <a:effectLst/>
            </c:spPr>
          </c:errBars>
          <c:cat>
            <c:strRef>
              <c:f>'1b broth SAS graphs'!$L$137:$L$145</c:f>
              <c:strCache>
                <c:ptCount val="9"/>
                <c:pt idx="0">
                  <c:v>T1</c:v>
                </c:pt>
                <c:pt idx="1">
                  <c:v>T2</c:v>
                </c:pt>
                <c:pt idx="2">
                  <c:v>T3</c:v>
                </c:pt>
                <c:pt idx="3">
                  <c:v>T4</c:v>
                </c:pt>
                <c:pt idx="4">
                  <c:v>T5</c:v>
                </c:pt>
                <c:pt idx="5">
                  <c:v>T6</c:v>
                </c:pt>
                <c:pt idx="6">
                  <c:v>T7</c:v>
                </c:pt>
                <c:pt idx="7">
                  <c:v>T8</c:v>
                </c:pt>
                <c:pt idx="8">
                  <c:v>T9</c:v>
                </c:pt>
              </c:strCache>
            </c:strRef>
          </c:cat>
          <c:val>
            <c:numRef>
              <c:f>'1b broth SAS graphs'!$M$137:$M$145</c:f>
              <c:numCache>
                <c:formatCode>General</c:formatCode>
                <c:ptCount val="9"/>
                <c:pt idx="0">
                  <c:v>0.745</c:v>
                </c:pt>
                <c:pt idx="1">
                  <c:v>0.53439999999999999</c:v>
                </c:pt>
                <c:pt idx="2">
                  <c:v>0.54569999999999996</c:v>
                </c:pt>
                <c:pt idx="3">
                  <c:v>0.61570000000000003</c:v>
                </c:pt>
                <c:pt idx="4">
                  <c:v>0.38490000000000002</c:v>
                </c:pt>
                <c:pt idx="5">
                  <c:v>0.53459999999999996</c:v>
                </c:pt>
                <c:pt idx="6">
                  <c:v>0.62890000000000001</c:v>
                </c:pt>
                <c:pt idx="7">
                  <c:v>0.80979999999999996</c:v>
                </c:pt>
                <c:pt idx="8">
                  <c:v>0.46650000000000003</c:v>
                </c:pt>
              </c:numCache>
            </c:numRef>
          </c:val>
          <c:extLst>
            <c:ext xmlns:c16="http://schemas.microsoft.com/office/drawing/2014/chart" uri="{C3380CC4-5D6E-409C-BE32-E72D297353CC}">
              <c16:uniqueId val="{00000009-AE76-604F-9B4A-8247BCEAAF91}"/>
            </c:ext>
          </c:extLst>
        </c:ser>
        <c:dLbls>
          <c:dLblPos val="outEnd"/>
          <c:showLegendKey val="0"/>
          <c:showVal val="1"/>
          <c:showCatName val="0"/>
          <c:showSerName val="0"/>
          <c:showPercent val="0"/>
          <c:showBubbleSize val="0"/>
        </c:dLbls>
        <c:gapWidth val="55"/>
        <c:overlap val="-27"/>
        <c:axId val="1950755296"/>
        <c:axId val="1950440512"/>
      </c:barChart>
      <c:catAx>
        <c:axId val="195075529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50440512"/>
        <c:crosses val="autoZero"/>
        <c:auto val="1"/>
        <c:lblAlgn val="ctr"/>
        <c:lblOffset val="100"/>
        <c:noMultiLvlLbl val="0"/>
      </c:catAx>
      <c:valAx>
        <c:axId val="1950440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Dry Biomass (g/flask)</a:t>
                </a:r>
              </a:p>
            </c:rich>
          </c:tx>
          <c:layout>
            <c:manualLayout>
              <c:xMode val="edge"/>
              <c:yMode val="edge"/>
              <c:x val="3.0555551576026525E-2"/>
              <c:y val="0.189354528572745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507552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d. K-P</a:t>
            </a:r>
          </a:p>
        </c:rich>
      </c:tx>
      <c:layout>
        <c:manualLayout>
          <c:xMode val="edge"/>
          <c:yMode val="edge"/>
          <c:x val="2.6251702595922469E-2"/>
          <c:y val="2.7610906525486281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graphs'!$M$164</c:f>
              <c:strCache>
                <c:ptCount val="1"/>
                <c:pt idx="0">
                  <c:v>mean</c:v>
                </c:pt>
              </c:strCache>
            </c:strRef>
          </c:tx>
          <c:spPr>
            <a:solidFill>
              <a:schemeClr val="accent3">
                <a:lumMod val="75000"/>
              </a:schemeClr>
            </a:solidFill>
            <a:ln>
              <a:noFill/>
            </a:ln>
            <a:effectLst/>
          </c:spPr>
          <c:invertIfNegative val="0"/>
          <c:dLbls>
            <c:dLbl>
              <c:idx val="0"/>
              <c:layout>
                <c:manualLayout>
                  <c:x val="0"/>
                  <c:y val="-3.2213529682466636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2C1-A34D-AFA0-5E8259A090FE}"/>
                </c:ext>
              </c:extLst>
            </c:dLbl>
            <c:dLbl>
              <c:idx val="1"/>
              <c:layout>
                <c:manualLayout>
                  <c:x val="4.1875563151093626E-17"/>
                  <c:y val="-3.2213529682466678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2C1-A34D-AFA0-5E8259A090FE}"/>
                </c:ext>
              </c:extLst>
            </c:dLbl>
            <c:dLbl>
              <c:idx val="2"/>
              <c:layout>
                <c:manualLayout>
                  <c:x val="-8.3751126302187253E-17"/>
                  <c:y val="-3.2213529682466678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2C1-A34D-AFA0-5E8259A090FE}"/>
                </c:ext>
              </c:extLst>
            </c:dLbl>
            <c:dLbl>
              <c:idx val="3"/>
              <c:layout>
                <c:manualLayout>
                  <c:x val="0"/>
                  <c:y val="-2.7611596870685689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2C1-A34D-AFA0-5E8259A090FE}"/>
                </c:ext>
              </c:extLst>
            </c:dLbl>
            <c:dLbl>
              <c:idx val="4"/>
              <c:layout>
                <c:manualLayout>
                  <c:x val="0"/>
                  <c:y val="-3.2213529682466636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2C1-A34D-AFA0-5E8259A090FE}"/>
                </c:ext>
              </c:extLst>
            </c:dLbl>
            <c:dLbl>
              <c:idx val="5"/>
              <c:layout>
                <c:manualLayout>
                  <c:x val="0"/>
                  <c:y val="-3.2213529682466636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2C1-A34D-AFA0-5E8259A090FE}"/>
                </c:ext>
              </c:extLst>
            </c:dLbl>
            <c:dLbl>
              <c:idx val="6"/>
              <c:layout>
                <c:manualLayout>
                  <c:x val="0"/>
                  <c:y val="-2.7611596870685689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32C1-A34D-AFA0-5E8259A090FE}"/>
                </c:ext>
              </c:extLst>
            </c:dLbl>
            <c:dLbl>
              <c:idx val="7"/>
              <c:layout>
                <c:manualLayout>
                  <c:x val="0"/>
                  <c:y val="-3.2213529682466636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32C1-A34D-AFA0-5E8259A090FE}"/>
                </c:ext>
              </c:extLst>
            </c:dLbl>
            <c:dLbl>
              <c:idx val="8"/>
              <c:layout>
                <c:manualLayout>
                  <c:x val="-1.6750225260437451E-16"/>
                  <c:y val="-2.7611596870685689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32C1-A34D-AFA0-5E8259A090FE}"/>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broth SAS graphs'!$N$165:$N$173</c:f>
                <c:numCache>
                  <c:formatCode>General</c:formatCode>
                  <c:ptCount val="9"/>
                  <c:pt idx="0">
                    <c:v>4.2750000000000003E-2</c:v>
                  </c:pt>
                  <c:pt idx="1">
                    <c:v>4.2750000000000003E-2</c:v>
                  </c:pt>
                  <c:pt idx="2">
                    <c:v>4.2750000000000003E-2</c:v>
                  </c:pt>
                  <c:pt idx="3">
                    <c:v>4.2750000000000003E-2</c:v>
                  </c:pt>
                  <c:pt idx="4">
                    <c:v>4.2750000000000003E-2</c:v>
                  </c:pt>
                  <c:pt idx="5">
                    <c:v>4.2750000000000003E-2</c:v>
                  </c:pt>
                  <c:pt idx="6">
                    <c:v>4.2750000000000003E-2</c:v>
                  </c:pt>
                  <c:pt idx="7">
                    <c:v>4.2750000000000003E-2</c:v>
                  </c:pt>
                  <c:pt idx="8">
                    <c:v>4.2750000000000003E-2</c:v>
                  </c:pt>
                </c:numCache>
              </c:numRef>
            </c:plus>
            <c:minus>
              <c:numRef>
                <c:f>'1b broth SAS graphs'!$N$165:$N$173</c:f>
                <c:numCache>
                  <c:formatCode>General</c:formatCode>
                  <c:ptCount val="9"/>
                  <c:pt idx="0">
                    <c:v>4.2750000000000003E-2</c:v>
                  </c:pt>
                  <c:pt idx="1">
                    <c:v>4.2750000000000003E-2</c:v>
                  </c:pt>
                  <c:pt idx="2">
                    <c:v>4.2750000000000003E-2</c:v>
                  </c:pt>
                  <c:pt idx="3">
                    <c:v>4.2750000000000003E-2</c:v>
                  </c:pt>
                  <c:pt idx="4">
                    <c:v>4.2750000000000003E-2</c:v>
                  </c:pt>
                  <c:pt idx="5">
                    <c:v>4.2750000000000003E-2</c:v>
                  </c:pt>
                  <c:pt idx="6">
                    <c:v>4.2750000000000003E-2</c:v>
                  </c:pt>
                  <c:pt idx="7">
                    <c:v>4.2750000000000003E-2</c:v>
                  </c:pt>
                  <c:pt idx="8">
                    <c:v>4.2750000000000003E-2</c:v>
                  </c:pt>
                </c:numCache>
              </c:numRef>
            </c:minus>
            <c:spPr>
              <a:noFill/>
              <a:ln w="9525" cap="flat" cmpd="sng" algn="ctr">
                <a:solidFill>
                  <a:schemeClr val="tx1">
                    <a:lumMod val="65000"/>
                    <a:lumOff val="35000"/>
                  </a:schemeClr>
                </a:solidFill>
                <a:round/>
              </a:ln>
              <a:effectLst/>
            </c:spPr>
          </c:errBars>
          <c:cat>
            <c:strRef>
              <c:f>'1b broth SAS graphs'!$L$165:$L$173</c:f>
              <c:strCache>
                <c:ptCount val="9"/>
                <c:pt idx="0">
                  <c:v>T1</c:v>
                </c:pt>
                <c:pt idx="1">
                  <c:v>T2</c:v>
                </c:pt>
                <c:pt idx="2">
                  <c:v>T3</c:v>
                </c:pt>
                <c:pt idx="3">
                  <c:v>T4</c:v>
                </c:pt>
                <c:pt idx="4">
                  <c:v>T5</c:v>
                </c:pt>
                <c:pt idx="5">
                  <c:v>T6</c:v>
                </c:pt>
                <c:pt idx="6">
                  <c:v>T7</c:v>
                </c:pt>
                <c:pt idx="7">
                  <c:v>T8</c:v>
                </c:pt>
                <c:pt idx="8">
                  <c:v>T9</c:v>
                </c:pt>
              </c:strCache>
            </c:strRef>
          </c:cat>
          <c:val>
            <c:numRef>
              <c:f>'1b broth SAS graphs'!$M$165:$M$173</c:f>
              <c:numCache>
                <c:formatCode>General</c:formatCode>
                <c:ptCount val="9"/>
                <c:pt idx="0">
                  <c:v>0.36699999999999999</c:v>
                </c:pt>
                <c:pt idx="1">
                  <c:v>0.2903</c:v>
                </c:pt>
                <c:pt idx="2">
                  <c:v>0.2949</c:v>
                </c:pt>
                <c:pt idx="3">
                  <c:v>0.33189999999999997</c:v>
                </c:pt>
                <c:pt idx="4">
                  <c:v>0.313</c:v>
                </c:pt>
                <c:pt idx="5">
                  <c:v>0.4163</c:v>
                </c:pt>
                <c:pt idx="6">
                  <c:v>0.45119999999999999</c:v>
                </c:pt>
                <c:pt idx="7">
                  <c:v>7.3400000000000007E-2</c:v>
                </c:pt>
                <c:pt idx="8">
                  <c:v>0.2984</c:v>
                </c:pt>
              </c:numCache>
            </c:numRef>
          </c:val>
          <c:extLst>
            <c:ext xmlns:c16="http://schemas.microsoft.com/office/drawing/2014/chart" uri="{C3380CC4-5D6E-409C-BE32-E72D297353CC}">
              <c16:uniqueId val="{00000009-32C1-A34D-AFA0-5E8259A090FE}"/>
            </c:ext>
          </c:extLst>
        </c:ser>
        <c:dLbls>
          <c:dLblPos val="outEnd"/>
          <c:showLegendKey val="0"/>
          <c:showVal val="1"/>
          <c:showCatName val="0"/>
          <c:showSerName val="0"/>
          <c:showPercent val="0"/>
          <c:showBubbleSize val="0"/>
        </c:dLbls>
        <c:gapWidth val="55"/>
        <c:overlap val="-27"/>
        <c:axId val="681690431"/>
        <c:axId val="681692143"/>
      </c:barChart>
      <c:catAx>
        <c:axId val="681690431"/>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81692143"/>
        <c:crosses val="autoZero"/>
        <c:auto val="1"/>
        <c:lblAlgn val="ctr"/>
        <c:lblOffset val="100"/>
        <c:noMultiLvlLbl val="0"/>
      </c:catAx>
      <c:valAx>
        <c:axId val="6816921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Dry Biomass (g/flask)</a:t>
                </a:r>
              </a:p>
            </c:rich>
          </c:tx>
          <c:layout>
            <c:manualLayout>
              <c:xMode val="edge"/>
              <c:yMode val="edge"/>
              <c:x val="2.7855095088901917E-2"/>
              <c:y val="0.1791764352051483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816904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e. No P</a:t>
            </a:r>
          </a:p>
        </c:rich>
      </c:tx>
      <c:layout>
        <c:manualLayout>
          <c:xMode val="edge"/>
          <c:yMode val="edge"/>
          <c:x val="2.8244403510945617E-2"/>
          <c:y val="2.7610896520737161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graphs'!$M$184</c:f>
              <c:strCache>
                <c:ptCount val="1"/>
                <c:pt idx="0">
                  <c:v>mean</c:v>
                </c:pt>
              </c:strCache>
            </c:strRef>
          </c:tx>
          <c:spPr>
            <a:solidFill>
              <a:schemeClr val="accent3"/>
            </a:solidFill>
            <a:ln>
              <a:noFill/>
            </a:ln>
            <a:effectLst/>
          </c:spPr>
          <c:invertIfNegative val="0"/>
          <c:dLbls>
            <c:dLbl>
              <c:idx val="0"/>
              <c:layout>
                <c:manualLayout>
                  <c:x val="0"/>
                  <c:y val="-4.601932811780948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CBB-7241-AD06-1939DADD9CD7}"/>
                </c:ext>
              </c:extLst>
            </c:dLbl>
            <c:dLbl>
              <c:idx val="1"/>
              <c:layout>
                <c:manualLayout>
                  <c:x val="-4.1952223220935448E-17"/>
                  <c:y val="-3.6815462494247581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CBB-7241-AD06-1939DADD9CD7}"/>
                </c:ext>
              </c:extLst>
            </c:dLbl>
            <c:dLbl>
              <c:idx val="2"/>
              <c:layout>
                <c:manualLayout>
                  <c:x val="-8.3904446441870897E-17"/>
                  <c:y val="-4.6019328117809524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CBB-7241-AD06-1939DADD9CD7}"/>
                </c:ext>
              </c:extLst>
            </c:dLbl>
            <c:dLbl>
              <c:idx val="3"/>
              <c:layout>
                <c:manualLayout>
                  <c:x val="0"/>
                  <c:y val="-4.1417395306028532E-2"/>
                </c:manualLayout>
              </c:layout>
              <c:tx>
                <c:rich>
                  <a:bodyPr/>
                  <a:lstStyle/>
                  <a:p>
                    <a:r>
                      <a:rPr lang="en-US"/>
                      <a:t>BCD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CBB-7241-AD06-1939DADD9CD7}"/>
                </c:ext>
              </c:extLst>
            </c:dLbl>
            <c:dLbl>
              <c:idx val="4"/>
              <c:layout>
                <c:manualLayout>
                  <c:x val="0"/>
                  <c:y val="-4.141739530602853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CBB-7241-AD06-1939DADD9CD7}"/>
                </c:ext>
              </c:extLst>
            </c:dLbl>
            <c:dLbl>
              <c:idx val="5"/>
              <c:layout>
                <c:manualLayout>
                  <c:x val="0"/>
                  <c:y val="-4.1417395306028573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CBB-7241-AD06-1939DADD9CD7}"/>
                </c:ext>
              </c:extLst>
            </c:dLbl>
            <c:dLbl>
              <c:idx val="6"/>
              <c:layout>
                <c:manualLayout>
                  <c:x val="-8.3904446441870897E-17"/>
                  <c:y val="-4.601932811780950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CBB-7241-AD06-1939DADD9CD7}"/>
                </c:ext>
              </c:extLst>
            </c:dLbl>
            <c:dLbl>
              <c:idx val="7"/>
              <c:layout>
                <c:manualLayout>
                  <c:x val="-1.6780889288374179E-16"/>
                  <c:y val="-4.141739530602853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BCBB-7241-AD06-1939DADD9CD7}"/>
                </c:ext>
              </c:extLst>
            </c:dLbl>
            <c:dLbl>
              <c:idx val="8"/>
              <c:layout>
                <c:manualLayout>
                  <c:x val="0"/>
                  <c:y val="-4.6019328117809483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CBB-7241-AD06-1939DADD9CD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broth SAS graphs'!$N$185:$N$193</c:f>
                <c:numCache>
                  <c:formatCode>General</c:formatCode>
                  <c:ptCount val="9"/>
                  <c:pt idx="0">
                    <c:v>5.3609999999999998E-2</c:v>
                  </c:pt>
                  <c:pt idx="1">
                    <c:v>5.3609999999999998E-2</c:v>
                  </c:pt>
                  <c:pt idx="2">
                    <c:v>5.3609999999999998E-2</c:v>
                  </c:pt>
                  <c:pt idx="3">
                    <c:v>5.3609999999999998E-2</c:v>
                  </c:pt>
                  <c:pt idx="4">
                    <c:v>5.3609999999999998E-2</c:v>
                  </c:pt>
                  <c:pt idx="5">
                    <c:v>5.3609999999999998E-2</c:v>
                  </c:pt>
                  <c:pt idx="6">
                    <c:v>5.3609999999999998E-2</c:v>
                  </c:pt>
                  <c:pt idx="7">
                    <c:v>5.3609999999999998E-2</c:v>
                  </c:pt>
                  <c:pt idx="8">
                    <c:v>5.3609999999999998E-2</c:v>
                  </c:pt>
                </c:numCache>
              </c:numRef>
            </c:plus>
            <c:minus>
              <c:numRef>
                <c:f>'1b broth SAS graphs'!$N$185:$N$193</c:f>
                <c:numCache>
                  <c:formatCode>General</c:formatCode>
                  <c:ptCount val="9"/>
                  <c:pt idx="0">
                    <c:v>5.3609999999999998E-2</c:v>
                  </c:pt>
                  <c:pt idx="1">
                    <c:v>5.3609999999999998E-2</c:v>
                  </c:pt>
                  <c:pt idx="2">
                    <c:v>5.3609999999999998E-2</c:v>
                  </c:pt>
                  <c:pt idx="3">
                    <c:v>5.3609999999999998E-2</c:v>
                  </c:pt>
                  <c:pt idx="4">
                    <c:v>5.3609999999999998E-2</c:v>
                  </c:pt>
                  <c:pt idx="5">
                    <c:v>5.3609999999999998E-2</c:v>
                  </c:pt>
                  <c:pt idx="6">
                    <c:v>5.3609999999999998E-2</c:v>
                  </c:pt>
                  <c:pt idx="7">
                    <c:v>5.3609999999999998E-2</c:v>
                  </c:pt>
                  <c:pt idx="8">
                    <c:v>5.3609999999999998E-2</c:v>
                  </c:pt>
                </c:numCache>
              </c:numRef>
            </c:minus>
            <c:spPr>
              <a:noFill/>
              <a:ln w="9525" cap="flat" cmpd="sng" algn="ctr">
                <a:solidFill>
                  <a:schemeClr val="tx1">
                    <a:lumMod val="65000"/>
                    <a:lumOff val="35000"/>
                  </a:schemeClr>
                </a:solidFill>
                <a:round/>
              </a:ln>
              <a:effectLst/>
            </c:spPr>
          </c:errBars>
          <c:cat>
            <c:strRef>
              <c:f>'1b broth SAS graphs'!$L$185:$L$193</c:f>
              <c:strCache>
                <c:ptCount val="9"/>
                <c:pt idx="0">
                  <c:v>T1</c:v>
                </c:pt>
                <c:pt idx="1">
                  <c:v>T2</c:v>
                </c:pt>
                <c:pt idx="2">
                  <c:v>T3</c:v>
                </c:pt>
                <c:pt idx="3">
                  <c:v>T4</c:v>
                </c:pt>
                <c:pt idx="4">
                  <c:v>T5</c:v>
                </c:pt>
                <c:pt idx="5">
                  <c:v>T6</c:v>
                </c:pt>
                <c:pt idx="6">
                  <c:v>T7</c:v>
                </c:pt>
                <c:pt idx="7">
                  <c:v>T8</c:v>
                </c:pt>
                <c:pt idx="8">
                  <c:v>T9</c:v>
                </c:pt>
              </c:strCache>
            </c:strRef>
          </c:cat>
          <c:val>
            <c:numRef>
              <c:f>'1b broth SAS graphs'!$M$185:$M$193</c:f>
              <c:numCache>
                <c:formatCode>General</c:formatCode>
                <c:ptCount val="9"/>
                <c:pt idx="0">
                  <c:v>0.38150000000000001</c:v>
                </c:pt>
                <c:pt idx="1">
                  <c:v>0.15670000000000001</c:v>
                </c:pt>
                <c:pt idx="2">
                  <c:v>0.29039999999999999</c:v>
                </c:pt>
                <c:pt idx="3">
                  <c:v>0.25369999999999998</c:v>
                </c:pt>
                <c:pt idx="4">
                  <c:v>0.33310000000000001</c:v>
                </c:pt>
                <c:pt idx="5">
                  <c:v>0.31380000000000002</c:v>
                </c:pt>
                <c:pt idx="6">
                  <c:v>0.49830000000000002</c:v>
                </c:pt>
                <c:pt idx="7">
                  <c:v>0.39579999999999999</c:v>
                </c:pt>
                <c:pt idx="8">
                  <c:v>0.1288</c:v>
                </c:pt>
              </c:numCache>
            </c:numRef>
          </c:val>
          <c:extLst>
            <c:ext xmlns:c16="http://schemas.microsoft.com/office/drawing/2014/chart" uri="{C3380CC4-5D6E-409C-BE32-E72D297353CC}">
              <c16:uniqueId val="{00000009-BCBB-7241-AD06-1939DADD9CD7}"/>
            </c:ext>
          </c:extLst>
        </c:ser>
        <c:dLbls>
          <c:dLblPos val="outEnd"/>
          <c:showLegendKey val="0"/>
          <c:showVal val="1"/>
          <c:showCatName val="0"/>
          <c:showSerName val="0"/>
          <c:showPercent val="0"/>
          <c:showBubbleSize val="0"/>
        </c:dLbls>
        <c:gapWidth val="55"/>
        <c:overlap val="-27"/>
        <c:axId val="1867543072"/>
        <c:axId val="1867544784"/>
      </c:barChart>
      <c:catAx>
        <c:axId val="186754307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67544784"/>
        <c:crosses val="autoZero"/>
        <c:auto val="1"/>
        <c:lblAlgn val="ctr"/>
        <c:lblOffset val="100"/>
        <c:noMultiLvlLbl val="0"/>
      </c:catAx>
      <c:valAx>
        <c:axId val="1867544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Dry Biomass (g/flask)</a:t>
                </a:r>
              </a:p>
            </c:rich>
          </c:tx>
          <c:layout>
            <c:manualLayout>
              <c:xMode val="edge"/>
              <c:yMode val="edge"/>
              <c:x val="3.4561703814483147E-2"/>
              <c:y val="0.1791764352051483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67543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a. Al-P</a:t>
            </a:r>
          </a:p>
        </c:rich>
      </c:tx>
      <c:layout>
        <c:manualLayout>
          <c:xMode val="edge"/>
          <c:yMode val="edge"/>
          <c:x val="1.4923812183291861E-2"/>
          <c:y val="1.4335853665995657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6768562842136073"/>
          <c:y val="0.10066930738398905"/>
          <c:w val="0.70318942180253319"/>
          <c:h val="0.73232951775476318"/>
        </c:manualLayout>
      </c:layout>
      <c:barChart>
        <c:barDir val="col"/>
        <c:grouping val="clustered"/>
        <c:varyColors val="0"/>
        <c:ser>
          <c:idx val="0"/>
          <c:order val="0"/>
          <c:spPr>
            <a:solidFill>
              <a:schemeClr val="accent1">
                <a:lumMod val="60000"/>
                <a:lumOff val="40000"/>
              </a:schemeClr>
            </a:solidFill>
            <a:ln>
              <a:noFill/>
            </a:ln>
            <a:effectLst/>
          </c:spPr>
          <c:invertIfNegative val="0"/>
          <c:dLbls>
            <c:dLbl>
              <c:idx val="0"/>
              <c:layout>
                <c:manualLayout>
                  <c:x val="0"/>
                  <c:y val="-3.198537811286269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FF4-B942-A2DF-BC64D96290FD}"/>
                </c:ext>
              </c:extLst>
            </c:dLbl>
            <c:dLbl>
              <c:idx val="1"/>
              <c:layout>
                <c:manualLayout>
                  <c:x val="-4.1412065840408382E-17"/>
                  <c:y val="-3.1985378112862693E-2"/>
                </c:manualLayout>
              </c:layout>
              <c:tx>
                <c:rich>
                  <a:bodyPr/>
                  <a:lstStyle/>
                  <a:p>
                    <a:r>
                      <a:rPr lang="en-US"/>
                      <a:t>BCD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FF4-B942-A2DF-BC64D96290FD}"/>
                </c:ext>
              </c:extLst>
            </c:dLbl>
            <c:dLbl>
              <c:idx val="2"/>
              <c:layout>
                <c:manualLayout>
                  <c:x val="-8.2824131680816764E-17"/>
                  <c:y val="-3.1985378112862693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FF4-B942-A2DF-BC64D96290FD}"/>
                </c:ext>
              </c:extLst>
            </c:dLbl>
            <c:dLbl>
              <c:idx val="3"/>
              <c:layout>
                <c:manualLayout>
                  <c:x val="0"/>
                  <c:y val="-3.1985378112862776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FF4-B942-A2DF-BC64D96290FD}"/>
                </c:ext>
              </c:extLst>
            </c:dLbl>
            <c:dLbl>
              <c:idx val="4"/>
              <c:layout>
                <c:manualLayout>
                  <c:x val="8.2824131680816764E-17"/>
                  <c:y val="-3.198537811286269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FF4-B942-A2DF-BC64D96290FD}"/>
                </c:ext>
              </c:extLst>
            </c:dLbl>
            <c:dLbl>
              <c:idx val="5"/>
              <c:layout>
                <c:manualLayout>
                  <c:x val="-8.2824131680816764E-17"/>
                  <c:y val="-3.1985378112862714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FF4-B942-A2DF-BC64D96290FD}"/>
                </c:ext>
              </c:extLst>
            </c:dLbl>
            <c:dLbl>
              <c:idx val="6"/>
              <c:layout>
                <c:manualLayout>
                  <c:x val="0"/>
                  <c:y val="-3.198537811286269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FF4-B942-A2DF-BC64D96290FD}"/>
                </c:ext>
              </c:extLst>
            </c:dLbl>
            <c:dLbl>
              <c:idx val="7"/>
              <c:layout>
                <c:manualLayout>
                  <c:x val="0"/>
                  <c:y val="-2.7416038382453777E-2"/>
                </c:manualLayout>
              </c:layout>
              <c:tx>
                <c:rich>
                  <a:bodyPr/>
                  <a:lstStyle/>
                  <a:p>
                    <a:r>
                      <a:rPr lang="en-US"/>
                      <a:t>ABC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BFF4-B942-A2DF-BC64D96290FD}"/>
                </c:ext>
              </c:extLst>
            </c:dLbl>
            <c:dLbl>
              <c:idx val="8"/>
              <c:layout>
                <c:manualLayout>
                  <c:x val="0"/>
                  <c:y val="-5.4832076764907471E-2"/>
                </c:manualLayout>
              </c:layout>
              <c:tx>
                <c:rich>
                  <a:bodyPr/>
                  <a:lstStyle/>
                  <a:p>
                    <a:r>
                      <a:rPr lang="en-US"/>
                      <a:t>ABC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FF4-B942-A2DF-BC64D96290FD}"/>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SAS graphs'!$O$246:$O$254</c:f>
                <c:numCache>
                  <c:formatCode>General</c:formatCode>
                  <c:ptCount val="9"/>
                  <c:pt idx="0">
                    <c:v>0.18079999999999999</c:v>
                  </c:pt>
                  <c:pt idx="1">
                    <c:v>0.18079999999999999</c:v>
                  </c:pt>
                  <c:pt idx="2">
                    <c:v>0.18079999999999999</c:v>
                  </c:pt>
                  <c:pt idx="3">
                    <c:v>0.18079999999999999</c:v>
                  </c:pt>
                  <c:pt idx="4">
                    <c:v>0.18079999999999999</c:v>
                  </c:pt>
                  <c:pt idx="5">
                    <c:v>0.18079999999999999</c:v>
                  </c:pt>
                  <c:pt idx="6">
                    <c:v>0.18079999999999999</c:v>
                  </c:pt>
                  <c:pt idx="7">
                    <c:v>0.18079999999999999</c:v>
                  </c:pt>
                  <c:pt idx="8">
                    <c:v>0.18079999999999999</c:v>
                  </c:pt>
                </c:numCache>
              </c:numRef>
            </c:plus>
            <c:minus>
              <c:numRef>
                <c:f>'1b SAS graphs'!$O$246:$O$254</c:f>
                <c:numCache>
                  <c:formatCode>General</c:formatCode>
                  <c:ptCount val="9"/>
                  <c:pt idx="0">
                    <c:v>0.18079999999999999</c:v>
                  </c:pt>
                  <c:pt idx="1">
                    <c:v>0.18079999999999999</c:v>
                  </c:pt>
                  <c:pt idx="2">
                    <c:v>0.18079999999999999</c:v>
                  </c:pt>
                  <c:pt idx="3">
                    <c:v>0.18079999999999999</c:v>
                  </c:pt>
                  <c:pt idx="4">
                    <c:v>0.18079999999999999</c:v>
                  </c:pt>
                  <c:pt idx="5">
                    <c:v>0.18079999999999999</c:v>
                  </c:pt>
                  <c:pt idx="6">
                    <c:v>0.18079999999999999</c:v>
                  </c:pt>
                  <c:pt idx="7">
                    <c:v>0.18079999999999999</c:v>
                  </c:pt>
                  <c:pt idx="8">
                    <c:v>0.18079999999999999</c:v>
                  </c:pt>
                </c:numCache>
              </c:numRef>
            </c:minus>
            <c:spPr>
              <a:noFill/>
              <a:ln w="9525" cap="flat" cmpd="sng" algn="ctr">
                <a:solidFill>
                  <a:schemeClr val="tx1">
                    <a:lumMod val="65000"/>
                    <a:lumOff val="35000"/>
                  </a:schemeClr>
                </a:solidFill>
                <a:round/>
              </a:ln>
              <a:effectLst/>
            </c:spPr>
          </c:errBars>
          <c:cat>
            <c:strRef>
              <c:f>'1b SAS graphs'!$M$246:$M$254</c:f>
              <c:strCache>
                <c:ptCount val="9"/>
                <c:pt idx="0">
                  <c:v>T1</c:v>
                </c:pt>
                <c:pt idx="1">
                  <c:v>T2</c:v>
                </c:pt>
                <c:pt idx="2">
                  <c:v>T3</c:v>
                </c:pt>
                <c:pt idx="3">
                  <c:v>T4</c:v>
                </c:pt>
                <c:pt idx="4">
                  <c:v>T5</c:v>
                </c:pt>
                <c:pt idx="5">
                  <c:v>T6</c:v>
                </c:pt>
                <c:pt idx="6">
                  <c:v>T7</c:v>
                </c:pt>
                <c:pt idx="7">
                  <c:v>T8</c:v>
                </c:pt>
                <c:pt idx="8">
                  <c:v>T9</c:v>
                </c:pt>
              </c:strCache>
            </c:strRef>
          </c:cat>
          <c:val>
            <c:numRef>
              <c:f>'1b SAS graphs'!$N$246:$N$254</c:f>
              <c:numCache>
                <c:formatCode>General</c:formatCode>
                <c:ptCount val="9"/>
                <c:pt idx="0">
                  <c:v>2.1850000000000001</c:v>
                </c:pt>
                <c:pt idx="1">
                  <c:v>1.75</c:v>
                </c:pt>
                <c:pt idx="2">
                  <c:v>1.3067</c:v>
                </c:pt>
                <c:pt idx="3">
                  <c:v>1.58</c:v>
                </c:pt>
                <c:pt idx="4">
                  <c:v>2.2267000000000001</c:v>
                </c:pt>
                <c:pt idx="5">
                  <c:v>2.3767</c:v>
                </c:pt>
                <c:pt idx="6">
                  <c:v>2.25</c:v>
                </c:pt>
                <c:pt idx="7">
                  <c:v>1.885</c:v>
                </c:pt>
                <c:pt idx="8">
                  <c:v>1.92</c:v>
                </c:pt>
              </c:numCache>
            </c:numRef>
          </c:val>
          <c:extLst>
            <c:ext xmlns:c16="http://schemas.microsoft.com/office/drawing/2014/chart" uri="{C3380CC4-5D6E-409C-BE32-E72D297353CC}">
              <c16:uniqueId val="{00000009-BFF4-B942-A2DF-BC64D96290FD}"/>
            </c:ext>
          </c:extLst>
        </c:ser>
        <c:dLbls>
          <c:dLblPos val="inBase"/>
          <c:showLegendKey val="0"/>
          <c:showVal val="1"/>
          <c:showCatName val="0"/>
          <c:showSerName val="0"/>
          <c:showPercent val="0"/>
          <c:showBubbleSize val="0"/>
        </c:dLbls>
        <c:gapWidth val="25"/>
        <c:overlap val="-27"/>
        <c:axId val="95341007"/>
        <c:axId val="44296415"/>
      </c:barChart>
      <c:catAx>
        <c:axId val="95341007"/>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bg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4296415"/>
        <c:crosses val="autoZero"/>
        <c:auto val="1"/>
        <c:lblAlgn val="ctr"/>
        <c:lblOffset val="100"/>
        <c:noMultiLvlLbl val="0"/>
      </c:catAx>
      <c:valAx>
        <c:axId val="44296415"/>
        <c:scaling>
          <c:orientation val="minMax"/>
        </c:scaling>
        <c:delete val="0"/>
        <c:axPos val="l"/>
        <c:majorGridlines>
          <c:spPr>
            <a:ln w="9525" cap="flat" cmpd="sng" algn="ctr">
              <a:solidFill>
                <a:schemeClr val="tx2">
                  <a:lumMod val="20000"/>
                  <a:lumOff val="80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to </a:t>
                </a:r>
                <a:r>
                  <a:rPr lang="en-US" i="1"/>
                  <a:t>Fol </a:t>
                </a:r>
              </a:p>
              <a:p>
                <a:pPr>
                  <a:defRPr/>
                </a:pPr>
                <a:r>
                  <a:rPr lang="en-US"/>
                  <a:t>Diameter Ratio</a:t>
                </a:r>
              </a:p>
            </c:rich>
          </c:tx>
          <c:layout>
            <c:manualLayout>
              <c:xMode val="edge"/>
              <c:yMode val="edge"/>
              <c:x val="2.1050583869812393E-2"/>
              <c:y val="0.2352400432468217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53410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20000"/>
          <a:lumOff val="80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b. Ca-P </a:t>
            </a:r>
          </a:p>
        </c:rich>
      </c:tx>
      <c:layout>
        <c:manualLayout>
          <c:xMode val="edge"/>
          <c:yMode val="edge"/>
          <c:x val="3.5346988028048414E-2"/>
          <c:y val="2.8096464528213533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6557325275088106"/>
          <c:y val="0.15229278221319872"/>
          <c:w val="0.71108319755381544"/>
          <c:h val="0.68617782152230966"/>
        </c:manualLayout>
      </c:layout>
      <c:barChart>
        <c:barDir val="col"/>
        <c:grouping val="clustered"/>
        <c:varyColors val="0"/>
        <c:ser>
          <c:idx val="0"/>
          <c:order val="0"/>
          <c:tx>
            <c:strRef>
              <c:f>'1b SAS graphs'!$N$265</c:f>
              <c:strCache>
                <c:ptCount val="1"/>
                <c:pt idx="0">
                  <c:v>MEAN </c:v>
                </c:pt>
              </c:strCache>
            </c:strRef>
          </c:tx>
          <c:spPr>
            <a:solidFill>
              <a:schemeClr val="accent1"/>
            </a:solidFill>
            <a:ln>
              <a:noFill/>
            </a:ln>
            <a:effectLst/>
          </c:spPr>
          <c:invertIfNegative val="0"/>
          <c:dLbls>
            <c:dLbl>
              <c:idx val="0"/>
              <c:layout>
                <c:manualLayout>
                  <c:x val="-4.1780131147558775E-17"/>
                  <c:y val="-7.3109435686543295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38D-5443-B4D7-D318821C65EC}"/>
                </c:ext>
              </c:extLst>
            </c:dLbl>
            <c:dLbl>
              <c:idx val="1"/>
              <c:layout>
                <c:manualLayout>
                  <c:x val="4.1780131147558775E-17"/>
                  <c:y val="-6.3970756225725428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38D-5443-B4D7-D318821C65EC}"/>
                </c:ext>
              </c:extLst>
            </c:dLbl>
            <c:dLbl>
              <c:idx val="2"/>
              <c:layout>
                <c:manualLayout>
                  <c:x val="-8.3560262295117549E-17"/>
                  <c:y val="-6.8540095956134334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38D-5443-B4D7-D318821C65EC}"/>
                </c:ext>
              </c:extLst>
            </c:dLbl>
            <c:dLbl>
              <c:idx val="3"/>
              <c:layout>
                <c:manualLayout>
                  <c:x val="0"/>
                  <c:y val="-7.310943568654329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38D-5443-B4D7-D318821C65EC}"/>
                </c:ext>
              </c:extLst>
            </c:dLbl>
            <c:dLbl>
              <c:idx val="4"/>
              <c:layout>
                <c:manualLayout>
                  <c:x val="-8.3560262295117549E-17"/>
                  <c:y val="-7.3109435686543378E-2"/>
                </c:manualLayout>
              </c:layout>
              <c:tx>
                <c:rich>
                  <a:bodyPr/>
                  <a:lstStyle/>
                  <a:p>
                    <a:r>
                      <a:rPr lang="en-US"/>
                      <a:t>BCD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38D-5443-B4D7-D318821C65EC}"/>
                </c:ext>
              </c:extLst>
            </c:dLbl>
            <c:dLbl>
              <c:idx val="5"/>
              <c:layout>
                <c:manualLayout>
                  <c:x val="8.3560262295117549E-17"/>
                  <c:y val="-7.310943568654329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738D-5443-B4D7-D318821C65EC}"/>
                </c:ext>
              </c:extLst>
            </c:dLbl>
            <c:dLbl>
              <c:idx val="6"/>
              <c:layout>
                <c:manualLayout>
                  <c:x val="8.3560262295117549E-17"/>
                  <c:y val="-7.3109435686543295E-2"/>
                </c:manualLayout>
              </c:layout>
              <c:tx>
                <c:rich>
                  <a:bodyPr/>
                  <a:lstStyle/>
                  <a:p>
                    <a:r>
                      <a:rPr lang="en-US"/>
                      <a:t>BCD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738D-5443-B4D7-D318821C65EC}"/>
                </c:ext>
              </c:extLst>
            </c:dLbl>
            <c:dLbl>
              <c:idx val="7"/>
              <c:layout>
                <c:manualLayout>
                  <c:x val="-1.671205245902351E-16"/>
                  <c:y val="-7.310943568654329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38D-5443-B4D7-D318821C65EC}"/>
                </c:ext>
              </c:extLst>
            </c:dLbl>
            <c:dLbl>
              <c:idx val="8"/>
              <c:layout>
                <c:manualLayout>
                  <c:x val="-1.671205245902351E-16"/>
                  <c:y val="-7.3109435686543295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738D-5443-B4D7-D318821C65EC}"/>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SAS graphs'!$O$266:$O$274</c:f>
                <c:numCache>
                  <c:formatCode>General</c:formatCode>
                  <c:ptCount val="9"/>
                  <c:pt idx="0">
                    <c:v>0.30769999999999997</c:v>
                  </c:pt>
                  <c:pt idx="1">
                    <c:v>0.30769999999999997</c:v>
                  </c:pt>
                  <c:pt idx="2">
                    <c:v>0.30769999999999997</c:v>
                  </c:pt>
                  <c:pt idx="3">
                    <c:v>0.30769999999999997</c:v>
                  </c:pt>
                  <c:pt idx="4">
                    <c:v>0.30769999999999997</c:v>
                  </c:pt>
                  <c:pt idx="5">
                    <c:v>0.30769999999999997</c:v>
                  </c:pt>
                  <c:pt idx="6">
                    <c:v>0.30769999999999997</c:v>
                  </c:pt>
                  <c:pt idx="7">
                    <c:v>0.30769999999999997</c:v>
                  </c:pt>
                  <c:pt idx="8">
                    <c:v>0.30769999999999997</c:v>
                  </c:pt>
                </c:numCache>
              </c:numRef>
            </c:plus>
            <c:minus>
              <c:numRef>
                <c:f>'1b SAS graphs'!$O$266:$O$274</c:f>
                <c:numCache>
                  <c:formatCode>General</c:formatCode>
                  <c:ptCount val="9"/>
                  <c:pt idx="0">
                    <c:v>0.30769999999999997</c:v>
                  </c:pt>
                  <c:pt idx="1">
                    <c:v>0.30769999999999997</c:v>
                  </c:pt>
                  <c:pt idx="2">
                    <c:v>0.30769999999999997</c:v>
                  </c:pt>
                  <c:pt idx="3">
                    <c:v>0.30769999999999997</c:v>
                  </c:pt>
                  <c:pt idx="4">
                    <c:v>0.30769999999999997</c:v>
                  </c:pt>
                  <c:pt idx="5">
                    <c:v>0.30769999999999997</c:v>
                  </c:pt>
                  <c:pt idx="6">
                    <c:v>0.30769999999999997</c:v>
                  </c:pt>
                  <c:pt idx="7">
                    <c:v>0.30769999999999997</c:v>
                  </c:pt>
                  <c:pt idx="8">
                    <c:v>0.30769999999999997</c:v>
                  </c:pt>
                </c:numCache>
              </c:numRef>
            </c:minus>
            <c:spPr>
              <a:noFill/>
              <a:ln w="9525" cap="flat" cmpd="sng" algn="ctr">
                <a:solidFill>
                  <a:schemeClr val="tx1">
                    <a:lumMod val="65000"/>
                    <a:lumOff val="35000"/>
                  </a:schemeClr>
                </a:solidFill>
                <a:round/>
              </a:ln>
              <a:effectLst/>
            </c:spPr>
          </c:errBars>
          <c:cat>
            <c:strRef>
              <c:f>'1b SAS graphs'!$M$266:$M$274</c:f>
              <c:strCache>
                <c:ptCount val="9"/>
                <c:pt idx="0">
                  <c:v>T1</c:v>
                </c:pt>
                <c:pt idx="1">
                  <c:v>T2</c:v>
                </c:pt>
                <c:pt idx="2">
                  <c:v>T3</c:v>
                </c:pt>
                <c:pt idx="3">
                  <c:v>T4</c:v>
                </c:pt>
                <c:pt idx="4">
                  <c:v>T5</c:v>
                </c:pt>
                <c:pt idx="5">
                  <c:v>T6</c:v>
                </c:pt>
                <c:pt idx="6">
                  <c:v>T7</c:v>
                </c:pt>
                <c:pt idx="7">
                  <c:v>T8</c:v>
                </c:pt>
                <c:pt idx="8">
                  <c:v>T9</c:v>
                </c:pt>
              </c:strCache>
            </c:strRef>
          </c:cat>
          <c:val>
            <c:numRef>
              <c:f>'1b SAS graphs'!$N$266:$N$274</c:f>
              <c:numCache>
                <c:formatCode>General</c:formatCode>
                <c:ptCount val="9"/>
                <c:pt idx="0">
                  <c:v>0.82</c:v>
                </c:pt>
                <c:pt idx="1">
                  <c:v>1.24</c:v>
                </c:pt>
                <c:pt idx="2">
                  <c:v>1.415</c:v>
                </c:pt>
                <c:pt idx="3">
                  <c:v>1.4333</c:v>
                </c:pt>
                <c:pt idx="4">
                  <c:v>1.07</c:v>
                </c:pt>
                <c:pt idx="5">
                  <c:v>1.4267000000000001</c:v>
                </c:pt>
                <c:pt idx="6">
                  <c:v>1.1599999999999999</c:v>
                </c:pt>
                <c:pt idx="7">
                  <c:v>1.72</c:v>
                </c:pt>
                <c:pt idx="8">
                  <c:v>0.9</c:v>
                </c:pt>
              </c:numCache>
            </c:numRef>
          </c:val>
          <c:extLst>
            <c:ext xmlns:c16="http://schemas.microsoft.com/office/drawing/2014/chart" uri="{C3380CC4-5D6E-409C-BE32-E72D297353CC}">
              <c16:uniqueId val="{00000009-738D-5443-B4D7-D318821C65EC}"/>
            </c:ext>
          </c:extLst>
        </c:ser>
        <c:dLbls>
          <c:dLblPos val="inBase"/>
          <c:showLegendKey val="0"/>
          <c:showVal val="1"/>
          <c:showCatName val="0"/>
          <c:showSerName val="0"/>
          <c:showPercent val="0"/>
          <c:showBubbleSize val="0"/>
        </c:dLbls>
        <c:gapWidth val="25"/>
        <c:overlap val="-27"/>
        <c:axId val="890848336"/>
        <c:axId val="890730272"/>
      </c:barChart>
      <c:catAx>
        <c:axId val="89084833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90730272"/>
        <c:crosses val="autoZero"/>
        <c:auto val="1"/>
        <c:lblAlgn val="ctr"/>
        <c:lblOffset val="100"/>
        <c:noMultiLvlLbl val="0"/>
      </c:catAx>
      <c:valAx>
        <c:axId val="890730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 </a:t>
                </a:r>
                <a:r>
                  <a:rPr lang="en-US"/>
                  <a:t>to </a:t>
                </a:r>
                <a:r>
                  <a:rPr lang="en-US" i="1"/>
                  <a:t>Fol </a:t>
                </a:r>
              </a:p>
              <a:p>
                <a:pPr>
                  <a:defRPr/>
                </a:pPr>
                <a:r>
                  <a:rPr lang="en-US"/>
                  <a:t>Diameter Ratio</a:t>
                </a:r>
              </a:p>
            </c:rich>
          </c:tx>
          <c:layout>
            <c:manualLayout>
              <c:xMode val="edge"/>
              <c:yMode val="edge"/>
              <c:x val="1.2732865648382751E-2"/>
              <c:y val="0.2244389880373605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908483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c. K-P</a:t>
            </a:r>
          </a:p>
        </c:rich>
      </c:tx>
      <c:layout>
        <c:manualLayout>
          <c:xMode val="edge"/>
          <c:yMode val="edge"/>
          <c:x val="2.5129297364775705E-2"/>
          <c:y val="1.8291251452858259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graphs'!$N$284</c:f>
              <c:strCache>
                <c:ptCount val="1"/>
                <c:pt idx="0">
                  <c:v>MEAN</c:v>
                </c:pt>
              </c:strCache>
            </c:strRef>
          </c:tx>
          <c:spPr>
            <a:solidFill>
              <a:schemeClr val="accent1"/>
            </a:solidFill>
            <a:ln>
              <a:noFill/>
            </a:ln>
            <a:effectLst/>
          </c:spPr>
          <c:invertIfNegative val="0"/>
          <c:dLbls>
            <c:dLbl>
              <c:idx val="0"/>
              <c:layout>
                <c:manualLayout>
                  <c:x val="0"/>
                  <c:y val="-2.2758306781975421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8C2-2546-B6A0-CB056005ABBE}"/>
                </c:ext>
              </c:extLst>
            </c:dLbl>
            <c:dLbl>
              <c:idx val="1"/>
              <c:layout>
                <c:manualLayout>
                  <c:x val="0"/>
                  <c:y val="-2.2758306781975504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8C2-2546-B6A0-CB056005ABBE}"/>
                </c:ext>
              </c:extLst>
            </c:dLbl>
            <c:dLbl>
              <c:idx val="2"/>
              <c:layout>
                <c:manualLayout>
                  <c:x val="-8.3049248233516607E-17"/>
                  <c:y val="-1.8206645425580335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8C2-2546-B6A0-CB056005ABBE}"/>
                </c:ext>
              </c:extLst>
            </c:dLbl>
            <c:dLbl>
              <c:idx val="3"/>
              <c:layout>
                <c:manualLayout>
                  <c:x val="0"/>
                  <c:y val="-1.820664542558033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8C2-2546-B6A0-CB056005ABBE}"/>
                </c:ext>
              </c:extLst>
            </c:dLbl>
            <c:dLbl>
              <c:idx val="4"/>
              <c:layout>
                <c:manualLayout>
                  <c:x val="0"/>
                  <c:y val="-2.2758306781975421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8C2-2546-B6A0-CB056005ABBE}"/>
                </c:ext>
              </c:extLst>
            </c:dLbl>
            <c:dLbl>
              <c:idx val="5"/>
              <c:layout>
                <c:manualLayout>
                  <c:x val="0"/>
                  <c:y val="-1.820664542558033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8C2-2546-B6A0-CB056005ABBE}"/>
                </c:ext>
              </c:extLst>
            </c:dLbl>
            <c:dLbl>
              <c:idx val="6"/>
              <c:layout>
                <c:manualLayout>
                  <c:x val="0"/>
                  <c:y val="-1.8206645425580377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58C2-2546-B6A0-CB056005ABBE}"/>
                </c:ext>
              </c:extLst>
            </c:dLbl>
            <c:dLbl>
              <c:idx val="7"/>
              <c:layout>
                <c:manualLayout>
                  <c:x val="0"/>
                  <c:y val="-2.2758306781975421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58C2-2546-B6A0-CB056005ABBE}"/>
                </c:ext>
              </c:extLst>
            </c:dLbl>
            <c:dLbl>
              <c:idx val="8"/>
              <c:layout>
                <c:manualLayout>
                  <c:x val="0"/>
                  <c:y val="-1.820664542558033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58C2-2546-B6A0-CB056005ABBE}"/>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broth SAS graphs'!$O$285:$O$293</c:f>
                <c:numCache>
                  <c:formatCode>General</c:formatCode>
                  <c:ptCount val="9"/>
                  <c:pt idx="0">
                    <c:v>0.19409999999999999</c:v>
                  </c:pt>
                  <c:pt idx="1">
                    <c:v>0.19409999999999999</c:v>
                  </c:pt>
                  <c:pt idx="2">
                    <c:v>0.19409999999999999</c:v>
                  </c:pt>
                  <c:pt idx="3">
                    <c:v>0.19409999999999999</c:v>
                  </c:pt>
                  <c:pt idx="4">
                    <c:v>0.19409999999999999</c:v>
                  </c:pt>
                  <c:pt idx="5">
                    <c:v>0.19409999999999999</c:v>
                  </c:pt>
                  <c:pt idx="6">
                    <c:v>0.19409999999999999</c:v>
                  </c:pt>
                  <c:pt idx="7">
                    <c:v>0.19409999999999999</c:v>
                  </c:pt>
                  <c:pt idx="8">
                    <c:v>0.19409999999999999</c:v>
                  </c:pt>
                </c:numCache>
              </c:numRef>
            </c:plus>
            <c:minus>
              <c:numRef>
                <c:f>'1b broth SAS graphs'!$O$285:$O$293</c:f>
                <c:numCache>
                  <c:formatCode>General</c:formatCode>
                  <c:ptCount val="9"/>
                  <c:pt idx="0">
                    <c:v>0.19409999999999999</c:v>
                  </c:pt>
                  <c:pt idx="1">
                    <c:v>0.19409999999999999</c:v>
                  </c:pt>
                  <c:pt idx="2">
                    <c:v>0.19409999999999999</c:v>
                  </c:pt>
                  <c:pt idx="3">
                    <c:v>0.19409999999999999</c:v>
                  </c:pt>
                  <c:pt idx="4">
                    <c:v>0.19409999999999999</c:v>
                  </c:pt>
                  <c:pt idx="5">
                    <c:v>0.19409999999999999</c:v>
                  </c:pt>
                  <c:pt idx="6">
                    <c:v>0.19409999999999999</c:v>
                  </c:pt>
                  <c:pt idx="7">
                    <c:v>0.19409999999999999</c:v>
                  </c:pt>
                  <c:pt idx="8">
                    <c:v>0.19409999999999999</c:v>
                  </c:pt>
                </c:numCache>
              </c:numRef>
            </c:minus>
            <c:spPr>
              <a:noFill/>
              <a:ln w="9525" cap="flat" cmpd="sng" algn="ctr">
                <a:solidFill>
                  <a:schemeClr val="tx1">
                    <a:lumMod val="65000"/>
                    <a:lumOff val="35000"/>
                  </a:schemeClr>
                </a:solidFill>
                <a:round/>
              </a:ln>
              <a:effectLst/>
            </c:spPr>
          </c:errBars>
          <c:cat>
            <c:strRef>
              <c:f>'1b broth SAS graphs'!$M$285:$M$293</c:f>
              <c:strCache>
                <c:ptCount val="9"/>
                <c:pt idx="0">
                  <c:v>T1</c:v>
                </c:pt>
                <c:pt idx="1">
                  <c:v>T2</c:v>
                </c:pt>
                <c:pt idx="2">
                  <c:v>T3</c:v>
                </c:pt>
                <c:pt idx="3">
                  <c:v>T4</c:v>
                </c:pt>
                <c:pt idx="4">
                  <c:v>T5</c:v>
                </c:pt>
                <c:pt idx="5">
                  <c:v>T6</c:v>
                </c:pt>
                <c:pt idx="6">
                  <c:v>T7</c:v>
                </c:pt>
                <c:pt idx="7">
                  <c:v>T8</c:v>
                </c:pt>
                <c:pt idx="8">
                  <c:v>T9</c:v>
                </c:pt>
              </c:strCache>
            </c:strRef>
          </c:cat>
          <c:val>
            <c:numRef>
              <c:f>'1b broth SAS graphs'!$N$285:$N$293</c:f>
              <c:numCache>
                <c:formatCode>General</c:formatCode>
                <c:ptCount val="9"/>
                <c:pt idx="0">
                  <c:v>2.2932999999999999</c:v>
                </c:pt>
                <c:pt idx="1">
                  <c:v>1.8983000000000001</c:v>
                </c:pt>
                <c:pt idx="2">
                  <c:v>0.94499999999999995</c:v>
                </c:pt>
                <c:pt idx="3">
                  <c:v>2.2117</c:v>
                </c:pt>
                <c:pt idx="4">
                  <c:v>1.5349999999999999</c:v>
                </c:pt>
                <c:pt idx="5">
                  <c:v>2.8132999999999999</c:v>
                </c:pt>
                <c:pt idx="6">
                  <c:v>1.9866999999999999</c:v>
                </c:pt>
                <c:pt idx="7">
                  <c:v>2.2883</c:v>
                </c:pt>
                <c:pt idx="8">
                  <c:v>2.1366999999999998</c:v>
                </c:pt>
              </c:numCache>
            </c:numRef>
          </c:val>
          <c:extLst>
            <c:ext xmlns:c16="http://schemas.microsoft.com/office/drawing/2014/chart" uri="{C3380CC4-5D6E-409C-BE32-E72D297353CC}">
              <c16:uniqueId val="{00000009-58C2-2546-B6A0-CB056005ABBE}"/>
            </c:ext>
          </c:extLst>
        </c:ser>
        <c:dLbls>
          <c:dLblPos val="inBase"/>
          <c:showLegendKey val="0"/>
          <c:showVal val="1"/>
          <c:showCatName val="0"/>
          <c:showSerName val="0"/>
          <c:showPercent val="0"/>
          <c:showBubbleSize val="0"/>
        </c:dLbls>
        <c:gapWidth val="22"/>
        <c:overlap val="63"/>
        <c:axId val="890641632"/>
        <c:axId val="638605631"/>
      </c:barChart>
      <c:catAx>
        <c:axId val="890641632"/>
        <c:scaling>
          <c:orientation val="minMax"/>
        </c:scaling>
        <c:delete val="0"/>
        <c:axPos val="b"/>
        <c:title>
          <c:tx>
            <c:rich>
              <a:bodyPr rot="0" spcFirstLastPara="1" vertOverflow="ellipsis" vert="horz" wrap="square" anchor="ctr" anchorCtr="1"/>
              <a:lstStyle/>
              <a:p>
                <a:pPr>
                  <a:defRPr sz="1200" b="0" i="1"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1" u="none" strike="noStrike" kern="1200" baseline="0">
                    <a:solidFill>
                      <a:sysClr val="windowText" lastClr="000000"/>
                    </a:solidFill>
                    <a:latin typeface="Times New Roman" panose="02020603050405020304" pitchFamily="18" charset="0"/>
                    <a:cs typeface="Times New Roman" panose="02020603050405020304" pitchFamily="18" charset="0"/>
                  </a:rPr>
                  <a:t>Trichoderma </a:t>
                </a:r>
                <a:r>
                  <a:rPr lang="en-US" sz="1200" b="0" i="0" u="none" strike="noStrike" kern="1200" baseline="0">
                    <a:solidFill>
                      <a:sysClr val="windowText" lastClr="000000"/>
                    </a:solidFill>
                    <a:latin typeface="Times New Roman" panose="02020603050405020304" pitchFamily="18" charset="0"/>
                    <a:cs typeface="Times New Roman" panose="02020603050405020304" pitchFamily="18" charset="0"/>
                  </a:rPr>
                  <a:t>Isolate</a:t>
                </a:r>
                <a:endParaRPr lang="en-US" sz="1200" b="0" i="1" u="none" strike="noStrike" kern="1200"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38605631"/>
        <c:crosses val="autoZero"/>
        <c:auto val="1"/>
        <c:lblAlgn val="ctr"/>
        <c:lblOffset val="100"/>
        <c:noMultiLvlLbl val="0"/>
      </c:catAx>
      <c:valAx>
        <c:axId val="6386056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i="1"/>
                  <a:t>Trichoderma</a:t>
                </a:r>
                <a:r>
                  <a:rPr lang="en-US" sz="1200"/>
                  <a:t> to </a:t>
                </a:r>
                <a:r>
                  <a:rPr lang="en-US" sz="1200" i="1"/>
                  <a:t>Fol </a:t>
                </a:r>
              </a:p>
              <a:p>
                <a:pPr>
                  <a:defRPr sz="1200"/>
                </a:pPr>
                <a:r>
                  <a:rPr lang="en-US" sz="1200"/>
                  <a:t>Diameter Ratio </a:t>
                </a:r>
              </a:p>
            </c:rich>
          </c:tx>
          <c:layout>
            <c:manualLayout>
              <c:xMode val="edge"/>
              <c:yMode val="edge"/>
              <c:x val="2.4956280353261313E-2"/>
              <c:y val="0.1910676041773185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906416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d. No-P</a:t>
            </a:r>
          </a:p>
        </c:rich>
      </c:tx>
      <c:layout>
        <c:manualLayout>
          <c:xMode val="edge"/>
          <c:yMode val="edge"/>
          <c:x val="4.106700851073606E-2"/>
          <c:y val="1.864335806514239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broth SAS graphs'!$N$303</c:f>
              <c:strCache>
                <c:ptCount val="1"/>
                <c:pt idx="0">
                  <c:v>mean</c:v>
                </c:pt>
              </c:strCache>
            </c:strRef>
          </c:tx>
          <c:spPr>
            <a:solidFill>
              <a:schemeClr val="accent1">
                <a:lumMod val="40000"/>
                <a:lumOff val="60000"/>
              </a:schemeClr>
            </a:solidFill>
            <a:ln>
              <a:noFill/>
            </a:ln>
            <a:effectLst/>
          </c:spPr>
          <c:invertIfNegative val="0"/>
          <c:dLbls>
            <c:dLbl>
              <c:idx val="0"/>
              <c:layout>
                <c:manualLayout>
                  <c:x val="-4.1647254764990433E-17"/>
                  <c:y val="-2.730996813837050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7D4-3143-811E-C9E574109D4C}"/>
                </c:ext>
              </c:extLst>
            </c:dLbl>
            <c:dLbl>
              <c:idx val="1"/>
              <c:layout>
                <c:manualLayout>
                  <c:x val="0"/>
                  <c:y val="-2.2758306781975504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7D4-3143-811E-C9E574109D4C}"/>
                </c:ext>
              </c:extLst>
            </c:dLbl>
            <c:dLbl>
              <c:idx val="2"/>
              <c:layout>
                <c:manualLayout>
                  <c:x val="0"/>
                  <c:y val="-2.7309968138370506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7D4-3143-811E-C9E574109D4C}"/>
                </c:ext>
              </c:extLst>
            </c:dLbl>
            <c:dLbl>
              <c:idx val="3"/>
              <c:layout>
                <c:manualLayout>
                  <c:x val="0"/>
                  <c:y val="-2.7309968138370506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7D4-3143-811E-C9E574109D4C}"/>
                </c:ext>
              </c:extLst>
            </c:dLbl>
            <c:dLbl>
              <c:idx val="4"/>
              <c:layout>
                <c:manualLayout>
                  <c:x val="-8.3294509529980866E-17"/>
                  <c:y val="-2.7309968138370506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7D4-3143-811E-C9E574109D4C}"/>
                </c:ext>
              </c:extLst>
            </c:dLbl>
            <c:dLbl>
              <c:idx val="5"/>
              <c:layout>
                <c:manualLayout>
                  <c:x val="-8.3294509529980866E-17"/>
                  <c:y val="-2.7309968138370506E-2"/>
                </c:manualLayout>
              </c:layout>
              <c:tx>
                <c:rich>
                  <a:bodyPr/>
                  <a:lstStyle/>
                  <a:p>
                    <a:r>
                      <a:rPr lang="en-US"/>
                      <a:t>ABC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7D4-3143-811E-C9E574109D4C}"/>
                </c:ext>
              </c:extLst>
            </c:dLbl>
            <c:dLbl>
              <c:idx val="6"/>
              <c:layout>
                <c:manualLayout>
                  <c:x val="-8.3294509529980866E-17"/>
                  <c:y val="-2.7309968138370527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7D4-3143-811E-C9E574109D4C}"/>
                </c:ext>
              </c:extLst>
            </c:dLbl>
            <c:dLbl>
              <c:idx val="7"/>
              <c:layout>
                <c:manualLayout>
                  <c:x val="-1.6658901905996173E-16"/>
                  <c:y val="-2.7309968138370506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7D4-3143-811E-C9E574109D4C}"/>
                </c:ext>
              </c:extLst>
            </c:dLbl>
            <c:dLbl>
              <c:idx val="8"/>
              <c:layout>
                <c:manualLayout>
                  <c:x val="0"/>
                  <c:y val="-2.7309968138370548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17D4-3143-811E-C9E574109D4C}"/>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'1b broth SAS graphs'!$O$304:$O$312</c:f>
                <c:numCache>
                  <c:formatCode>General</c:formatCode>
                  <c:ptCount val="9"/>
                  <c:pt idx="0">
                    <c:v>0.193</c:v>
                  </c:pt>
                  <c:pt idx="1">
                    <c:v>0.193</c:v>
                  </c:pt>
                  <c:pt idx="2">
                    <c:v>0.193</c:v>
                  </c:pt>
                  <c:pt idx="3">
                    <c:v>0.193</c:v>
                  </c:pt>
                  <c:pt idx="4">
                    <c:v>0.193</c:v>
                  </c:pt>
                  <c:pt idx="5">
                    <c:v>0.193</c:v>
                  </c:pt>
                  <c:pt idx="6">
                    <c:v>0.193</c:v>
                  </c:pt>
                  <c:pt idx="7">
                    <c:v>0.193</c:v>
                  </c:pt>
                  <c:pt idx="8">
                    <c:v>0.193</c:v>
                  </c:pt>
                </c:numCache>
              </c:numRef>
            </c:plus>
            <c:minus>
              <c:numRef>
                <c:f>'1b broth SAS graphs'!$O$304:$O$312</c:f>
                <c:numCache>
                  <c:formatCode>General</c:formatCode>
                  <c:ptCount val="9"/>
                  <c:pt idx="0">
                    <c:v>0.193</c:v>
                  </c:pt>
                  <c:pt idx="1">
                    <c:v>0.193</c:v>
                  </c:pt>
                  <c:pt idx="2">
                    <c:v>0.193</c:v>
                  </c:pt>
                  <c:pt idx="3">
                    <c:v>0.193</c:v>
                  </c:pt>
                  <c:pt idx="4">
                    <c:v>0.193</c:v>
                  </c:pt>
                  <c:pt idx="5">
                    <c:v>0.193</c:v>
                  </c:pt>
                  <c:pt idx="6">
                    <c:v>0.193</c:v>
                  </c:pt>
                  <c:pt idx="7">
                    <c:v>0.193</c:v>
                  </c:pt>
                  <c:pt idx="8">
                    <c:v>0.193</c:v>
                  </c:pt>
                </c:numCache>
              </c:numRef>
            </c:minus>
            <c:spPr>
              <a:noFill/>
              <a:ln w="9525" cap="flat" cmpd="sng" algn="ctr">
                <a:solidFill>
                  <a:schemeClr val="tx1">
                    <a:lumMod val="65000"/>
                    <a:lumOff val="35000"/>
                  </a:schemeClr>
                </a:solidFill>
                <a:round/>
              </a:ln>
              <a:effectLst/>
            </c:spPr>
          </c:errBars>
          <c:cat>
            <c:strRef>
              <c:f>'1b broth SAS graphs'!$M$304:$M$312</c:f>
              <c:strCache>
                <c:ptCount val="9"/>
                <c:pt idx="0">
                  <c:v>T1</c:v>
                </c:pt>
                <c:pt idx="1">
                  <c:v>T2</c:v>
                </c:pt>
                <c:pt idx="2">
                  <c:v>T3</c:v>
                </c:pt>
                <c:pt idx="3">
                  <c:v>T4</c:v>
                </c:pt>
                <c:pt idx="4">
                  <c:v>T5</c:v>
                </c:pt>
                <c:pt idx="5">
                  <c:v>T6</c:v>
                </c:pt>
                <c:pt idx="6">
                  <c:v>T7</c:v>
                </c:pt>
                <c:pt idx="7">
                  <c:v>T8</c:v>
                </c:pt>
                <c:pt idx="8">
                  <c:v>T9</c:v>
                </c:pt>
              </c:strCache>
            </c:strRef>
          </c:cat>
          <c:val>
            <c:numRef>
              <c:f>'1b broth SAS graphs'!$N$304:$N$312</c:f>
              <c:numCache>
                <c:formatCode>General</c:formatCode>
                <c:ptCount val="9"/>
                <c:pt idx="0">
                  <c:v>2.4916999999999998</c:v>
                </c:pt>
                <c:pt idx="1">
                  <c:v>1.1067</c:v>
                </c:pt>
                <c:pt idx="2">
                  <c:v>1.5483</c:v>
                </c:pt>
                <c:pt idx="3">
                  <c:v>2.2932999999999999</c:v>
                </c:pt>
                <c:pt idx="4">
                  <c:v>1.6133</c:v>
                </c:pt>
                <c:pt idx="5">
                  <c:v>2.0316999999999998</c:v>
                </c:pt>
                <c:pt idx="6">
                  <c:v>2.3182999999999998</c:v>
                </c:pt>
                <c:pt idx="7">
                  <c:v>2.2467000000000001</c:v>
                </c:pt>
                <c:pt idx="8">
                  <c:v>1.9267000000000001</c:v>
                </c:pt>
              </c:numCache>
            </c:numRef>
          </c:val>
          <c:extLst>
            <c:ext xmlns:c16="http://schemas.microsoft.com/office/drawing/2014/chart" uri="{C3380CC4-5D6E-409C-BE32-E72D297353CC}">
              <c16:uniqueId val="{00000009-17D4-3143-811E-C9E574109D4C}"/>
            </c:ext>
          </c:extLst>
        </c:ser>
        <c:dLbls>
          <c:dLblPos val="inBase"/>
          <c:showLegendKey val="0"/>
          <c:showVal val="1"/>
          <c:showCatName val="0"/>
          <c:showSerName val="0"/>
          <c:showPercent val="0"/>
          <c:showBubbleSize val="0"/>
        </c:dLbls>
        <c:gapWidth val="22"/>
        <c:overlap val="63"/>
        <c:axId val="188118607"/>
        <c:axId val="187880031"/>
      </c:barChart>
      <c:catAx>
        <c:axId val="188118607"/>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i="1"/>
                  <a:t>Trichoderma</a:t>
                </a:r>
                <a:r>
                  <a:rPr lang="en-US" sz="1200"/>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7880031"/>
        <c:crosses val="autoZero"/>
        <c:auto val="1"/>
        <c:lblAlgn val="ctr"/>
        <c:lblOffset val="100"/>
        <c:noMultiLvlLbl val="0"/>
      </c:catAx>
      <c:valAx>
        <c:axId val="1878800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i="1"/>
                  <a:t>Trichoderma</a:t>
                </a:r>
                <a:r>
                  <a:rPr lang="en-US" sz="1200"/>
                  <a:t> to </a:t>
                </a:r>
                <a:r>
                  <a:rPr lang="en-US" sz="1200" i="1"/>
                  <a:t>Fol </a:t>
                </a:r>
              </a:p>
              <a:p>
                <a:pPr>
                  <a:defRPr sz="1200"/>
                </a:pPr>
                <a:r>
                  <a:rPr lang="en-US" sz="1200"/>
                  <a:t>Diameter Ratio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81186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a. Al-P</a:t>
            </a:r>
          </a:p>
        </c:rich>
      </c:tx>
      <c:layout>
        <c:manualLayout>
          <c:xMode val="edge"/>
          <c:yMode val="edge"/>
          <c:x val="2.0937445319335085E-2"/>
          <c:y val="3.2407407407407406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0"/>
          <c:tx>
            <c:strRef>
              <c:f>'1b dual culture SAS graphs'!$N$412</c:f>
              <c:strCache>
                <c:ptCount val="1"/>
                <c:pt idx="0">
                  <c:v>ADJUSTED</c:v>
                </c:pt>
              </c:strCache>
            </c:strRef>
          </c:tx>
          <c:spPr>
            <a:solidFill>
              <a:schemeClr val="accent2">
                <a:lumMod val="40000"/>
                <a:lumOff val="60000"/>
              </a:schemeClr>
            </a:solidFill>
            <a:ln>
              <a:noFill/>
            </a:ln>
            <a:effectLst/>
          </c:spPr>
          <c:invertIfNegative val="0"/>
          <c:dLbls>
            <c:dLbl>
              <c:idx val="0"/>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61E-D448-A8B0-71FCA74A0429}"/>
                </c:ext>
              </c:extLst>
            </c:dLbl>
            <c:dLbl>
              <c:idx val="1"/>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61E-D448-A8B0-71FCA74A0429}"/>
                </c:ext>
              </c:extLst>
            </c:dLbl>
            <c:dLbl>
              <c:idx val="2"/>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61E-D448-A8B0-71FCA74A0429}"/>
                </c:ext>
              </c:extLst>
            </c:dLbl>
            <c:dLbl>
              <c:idx val="3"/>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61E-D448-A8B0-71FCA74A0429}"/>
                </c:ext>
              </c:extLst>
            </c:dLbl>
            <c:dLbl>
              <c:idx val="4"/>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61E-D448-A8B0-71FCA74A0429}"/>
                </c:ext>
              </c:extLst>
            </c:dLbl>
            <c:dLbl>
              <c:idx val="5"/>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61E-D448-A8B0-71FCA74A0429}"/>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361E-D448-A8B0-71FCA74A0429}"/>
                </c:ext>
              </c:extLst>
            </c:dLbl>
            <c:dLbl>
              <c:idx val="7"/>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361E-D448-A8B0-71FCA74A0429}"/>
                </c:ext>
              </c:extLst>
            </c:dLbl>
            <c:dLbl>
              <c:idx val="8"/>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361E-D448-A8B0-71FCA74A0429}"/>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dual culture SAS graphs'!$O$413:$O$421</c:f>
                <c:numCache>
                  <c:formatCode>General</c:formatCode>
                  <c:ptCount val="9"/>
                  <c:pt idx="0">
                    <c:v>6.4850000000000005E-2</c:v>
                  </c:pt>
                  <c:pt idx="1">
                    <c:v>6.4850000000000005E-2</c:v>
                  </c:pt>
                  <c:pt idx="2">
                    <c:v>6.4850000000000005E-2</c:v>
                  </c:pt>
                  <c:pt idx="3">
                    <c:v>6.4850000000000005E-2</c:v>
                  </c:pt>
                  <c:pt idx="4">
                    <c:v>6.4850000000000005E-2</c:v>
                  </c:pt>
                  <c:pt idx="5">
                    <c:v>6.4850000000000005E-2</c:v>
                  </c:pt>
                  <c:pt idx="6">
                    <c:v>6.4850000000000005E-2</c:v>
                  </c:pt>
                  <c:pt idx="7">
                    <c:v>6.4850000000000005E-2</c:v>
                  </c:pt>
                  <c:pt idx="8">
                    <c:v>6.4850000000000005E-2</c:v>
                  </c:pt>
                </c:numCache>
              </c:numRef>
            </c:plus>
            <c:minus>
              <c:numRef>
                <c:f>'1b dual culture SAS graphs'!$O$413:$O$421</c:f>
                <c:numCache>
                  <c:formatCode>General</c:formatCode>
                  <c:ptCount val="9"/>
                  <c:pt idx="0">
                    <c:v>6.4850000000000005E-2</c:v>
                  </c:pt>
                  <c:pt idx="1">
                    <c:v>6.4850000000000005E-2</c:v>
                  </c:pt>
                  <c:pt idx="2">
                    <c:v>6.4850000000000005E-2</c:v>
                  </c:pt>
                  <c:pt idx="3">
                    <c:v>6.4850000000000005E-2</c:v>
                  </c:pt>
                  <c:pt idx="4">
                    <c:v>6.4850000000000005E-2</c:v>
                  </c:pt>
                  <c:pt idx="5">
                    <c:v>6.4850000000000005E-2</c:v>
                  </c:pt>
                  <c:pt idx="6">
                    <c:v>6.4850000000000005E-2</c:v>
                  </c:pt>
                  <c:pt idx="7">
                    <c:v>6.4850000000000005E-2</c:v>
                  </c:pt>
                  <c:pt idx="8">
                    <c:v>6.4850000000000005E-2</c:v>
                  </c:pt>
                </c:numCache>
              </c:numRef>
            </c:minus>
            <c:spPr>
              <a:noFill/>
              <a:ln w="9525" cap="flat" cmpd="sng" algn="ctr">
                <a:solidFill>
                  <a:schemeClr val="tx1">
                    <a:lumMod val="65000"/>
                    <a:lumOff val="35000"/>
                  </a:schemeClr>
                </a:solidFill>
                <a:round/>
              </a:ln>
              <a:effectLst/>
            </c:spPr>
          </c:errBars>
          <c:cat>
            <c:strRef>
              <c:f>'1b dual culture SAS graphs'!$L$413:$L$421</c:f>
              <c:strCache>
                <c:ptCount val="9"/>
                <c:pt idx="0">
                  <c:v>T1</c:v>
                </c:pt>
                <c:pt idx="1">
                  <c:v>T2</c:v>
                </c:pt>
                <c:pt idx="2">
                  <c:v>T3</c:v>
                </c:pt>
                <c:pt idx="3">
                  <c:v>T4</c:v>
                </c:pt>
                <c:pt idx="4">
                  <c:v>T5</c:v>
                </c:pt>
                <c:pt idx="5">
                  <c:v>T6</c:v>
                </c:pt>
                <c:pt idx="6">
                  <c:v>T7</c:v>
                </c:pt>
                <c:pt idx="7">
                  <c:v>T8</c:v>
                </c:pt>
                <c:pt idx="8">
                  <c:v>T9</c:v>
                </c:pt>
              </c:strCache>
            </c:strRef>
          </c:cat>
          <c:val>
            <c:numRef>
              <c:f>'1b dual culture SAS graphs'!$N$413:$N$421</c:f>
              <c:numCache>
                <c:formatCode>General</c:formatCode>
                <c:ptCount val="9"/>
                <c:pt idx="0">
                  <c:v>2</c:v>
                </c:pt>
                <c:pt idx="1">
                  <c:v>1.3331999999999999</c:v>
                </c:pt>
                <c:pt idx="2">
                  <c:v>1</c:v>
                </c:pt>
                <c:pt idx="3">
                  <c:v>2.6667999999999998</c:v>
                </c:pt>
                <c:pt idx="4">
                  <c:v>3.1667999999999998</c:v>
                </c:pt>
                <c:pt idx="5">
                  <c:v>3</c:v>
                </c:pt>
                <c:pt idx="6">
                  <c:v>3</c:v>
                </c:pt>
                <c:pt idx="7">
                  <c:v>3</c:v>
                </c:pt>
                <c:pt idx="8">
                  <c:v>2.6667999999999998</c:v>
                </c:pt>
              </c:numCache>
            </c:numRef>
          </c:val>
          <c:extLst>
            <c:ext xmlns:c16="http://schemas.microsoft.com/office/drawing/2014/chart" uri="{C3380CC4-5D6E-409C-BE32-E72D297353CC}">
              <c16:uniqueId val="{00000009-361E-D448-A8B0-71FCA74A0429}"/>
            </c:ext>
          </c:extLst>
        </c:ser>
        <c:dLbls>
          <c:dLblPos val="inBase"/>
          <c:showLegendKey val="0"/>
          <c:showVal val="1"/>
          <c:showCatName val="0"/>
          <c:showSerName val="0"/>
          <c:showPercent val="0"/>
          <c:showBubbleSize val="0"/>
        </c:dLbls>
        <c:gapWidth val="22"/>
        <c:overlap val="63"/>
        <c:axId val="244030975"/>
        <c:axId val="128217887"/>
      </c:barChart>
      <c:catAx>
        <c:axId val="24403097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8217887"/>
        <c:crosses val="autoZero"/>
        <c:auto val="1"/>
        <c:lblAlgn val="ctr"/>
        <c:lblOffset val="100"/>
        <c:noMultiLvlLbl val="0"/>
      </c:catAx>
      <c:valAx>
        <c:axId val="1282178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Competition Rating (1-4)</a:t>
                </a:r>
              </a:p>
            </c:rich>
          </c:tx>
          <c:layout>
            <c:manualLayout>
              <c:xMode val="edge"/>
              <c:yMode val="edge"/>
              <c:x val="2.9945273244723618E-2"/>
              <c:y val="0.1448590440429208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40309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b. Ca-P</a:t>
            </a:r>
          </a:p>
        </c:rich>
      </c:tx>
      <c:layout>
        <c:manualLayout>
          <c:xMode val="edge"/>
          <c:yMode val="edge"/>
          <c:x val="2.0937445319335085E-2"/>
          <c:y val="3.2407407407407406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0"/>
          <c:tx>
            <c:strRef>
              <c:f>'1b dual culture SAS graphs'!$N$412</c:f>
              <c:strCache>
                <c:ptCount val="1"/>
                <c:pt idx="0">
                  <c:v>ADJUSTED</c:v>
                </c:pt>
              </c:strCache>
            </c:strRef>
          </c:tx>
          <c:spPr>
            <a:solidFill>
              <a:schemeClr val="accent2"/>
            </a:solidFill>
            <a:ln>
              <a:noFill/>
            </a:ln>
            <a:effectLst/>
          </c:spPr>
          <c:invertIfNegative val="0"/>
          <c:dLbls>
            <c:dLbl>
              <c:idx val="0"/>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572-4542-BBF6-D0567DBB3290}"/>
                </c:ext>
              </c:extLst>
            </c:dLbl>
            <c:dLbl>
              <c:idx val="1"/>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572-4542-BBF6-D0567DBB3290}"/>
                </c:ext>
              </c:extLst>
            </c:dLbl>
            <c:dLbl>
              <c:idx val="2"/>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572-4542-BBF6-D0567DBB3290}"/>
                </c:ext>
              </c:extLst>
            </c:dLbl>
            <c:dLbl>
              <c:idx val="3"/>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572-4542-BBF6-D0567DBB3290}"/>
                </c:ext>
              </c:extLst>
            </c:dLbl>
            <c:dLbl>
              <c:idx val="4"/>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572-4542-BBF6-D0567DBB3290}"/>
                </c:ext>
              </c:extLst>
            </c:dLbl>
            <c:dLbl>
              <c:idx val="5"/>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572-4542-BBF6-D0567DBB3290}"/>
                </c:ext>
              </c:extLst>
            </c:dLbl>
            <c:dLbl>
              <c:idx val="6"/>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572-4542-BBF6-D0567DBB3290}"/>
                </c:ext>
              </c:extLst>
            </c:dLbl>
            <c:dLbl>
              <c:idx val="7"/>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572-4542-BBF6-D0567DBB3290}"/>
                </c:ext>
              </c:extLst>
            </c:dLbl>
            <c:dLbl>
              <c:idx val="8"/>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1572-4542-BBF6-D0567DBB3290}"/>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dual culture SAS graphs'!$O$413:$O$421</c:f>
                <c:numCache>
                  <c:formatCode>General</c:formatCode>
                  <c:ptCount val="9"/>
                  <c:pt idx="0">
                    <c:v>6.4850000000000005E-2</c:v>
                  </c:pt>
                  <c:pt idx="1">
                    <c:v>6.4850000000000005E-2</c:v>
                  </c:pt>
                  <c:pt idx="2">
                    <c:v>6.4850000000000005E-2</c:v>
                  </c:pt>
                  <c:pt idx="3">
                    <c:v>6.4850000000000005E-2</c:v>
                  </c:pt>
                  <c:pt idx="4">
                    <c:v>6.4850000000000005E-2</c:v>
                  </c:pt>
                  <c:pt idx="5">
                    <c:v>6.4850000000000005E-2</c:v>
                  </c:pt>
                  <c:pt idx="6">
                    <c:v>6.4850000000000005E-2</c:v>
                  </c:pt>
                  <c:pt idx="7">
                    <c:v>6.4850000000000005E-2</c:v>
                  </c:pt>
                  <c:pt idx="8">
                    <c:v>6.4850000000000005E-2</c:v>
                  </c:pt>
                </c:numCache>
              </c:numRef>
            </c:plus>
            <c:minus>
              <c:numRef>
                <c:f>'1b dual culture SAS graphs'!$O$413:$O$421</c:f>
                <c:numCache>
                  <c:formatCode>General</c:formatCode>
                  <c:ptCount val="9"/>
                  <c:pt idx="0">
                    <c:v>6.4850000000000005E-2</c:v>
                  </c:pt>
                  <c:pt idx="1">
                    <c:v>6.4850000000000005E-2</c:v>
                  </c:pt>
                  <c:pt idx="2">
                    <c:v>6.4850000000000005E-2</c:v>
                  </c:pt>
                  <c:pt idx="3">
                    <c:v>6.4850000000000005E-2</c:v>
                  </c:pt>
                  <c:pt idx="4">
                    <c:v>6.4850000000000005E-2</c:v>
                  </c:pt>
                  <c:pt idx="5">
                    <c:v>6.4850000000000005E-2</c:v>
                  </c:pt>
                  <c:pt idx="6">
                    <c:v>6.4850000000000005E-2</c:v>
                  </c:pt>
                  <c:pt idx="7">
                    <c:v>6.4850000000000005E-2</c:v>
                  </c:pt>
                  <c:pt idx="8">
                    <c:v>6.4850000000000005E-2</c:v>
                  </c:pt>
                </c:numCache>
              </c:numRef>
            </c:minus>
            <c:spPr>
              <a:noFill/>
              <a:ln w="9525" cap="flat" cmpd="sng" algn="ctr">
                <a:solidFill>
                  <a:schemeClr val="tx1">
                    <a:lumMod val="65000"/>
                    <a:lumOff val="35000"/>
                  </a:schemeClr>
                </a:solidFill>
                <a:round/>
              </a:ln>
              <a:effectLst/>
            </c:spPr>
          </c:errBars>
          <c:cat>
            <c:strRef>
              <c:f>'1b dual culture SAS graphs'!$L$429:$L$437</c:f>
              <c:strCache>
                <c:ptCount val="9"/>
                <c:pt idx="0">
                  <c:v>T1</c:v>
                </c:pt>
                <c:pt idx="1">
                  <c:v>T2</c:v>
                </c:pt>
                <c:pt idx="2">
                  <c:v>T3</c:v>
                </c:pt>
                <c:pt idx="3">
                  <c:v>T4</c:v>
                </c:pt>
                <c:pt idx="4">
                  <c:v>T5</c:v>
                </c:pt>
                <c:pt idx="5">
                  <c:v>T6</c:v>
                </c:pt>
                <c:pt idx="6">
                  <c:v>T7</c:v>
                </c:pt>
                <c:pt idx="7">
                  <c:v>T8</c:v>
                </c:pt>
                <c:pt idx="8">
                  <c:v>T9</c:v>
                </c:pt>
              </c:strCache>
            </c:strRef>
          </c:cat>
          <c:val>
            <c:numRef>
              <c:f>'1b dual culture SAS graphs'!$N$429:$N$437</c:f>
              <c:numCache>
                <c:formatCode>General</c:formatCode>
                <c:ptCount val="9"/>
                <c:pt idx="0">
                  <c:v>2</c:v>
                </c:pt>
                <c:pt idx="1">
                  <c:v>2.5</c:v>
                </c:pt>
                <c:pt idx="2">
                  <c:v>2.5</c:v>
                </c:pt>
                <c:pt idx="3">
                  <c:v>2.5</c:v>
                </c:pt>
                <c:pt idx="4">
                  <c:v>2.5</c:v>
                </c:pt>
                <c:pt idx="5">
                  <c:v>2</c:v>
                </c:pt>
                <c:pt idx="6">
                  <c:v>1.5</c:v>
                </c:pt>
                <c:pt idx="7">
                  <c:v>2</c:v>
                </c:pt>
                <c:pt idx="8">
                  <c:v>2</c:v>
                </c:pt>
              </c:numCache>
            </c:numRef>
          </c:val>
          <c:extLst>
            <c:ext xmlns:c16="http://schemas.microsoft.com/office/drawing/2014/chart" uri="{C3380CC4-5D6E-409C-BE32-E72D297353CC}">
              <c16:uniqueId val="{00000009-1572-4542-BBF6-D0567DBB3290}"/>
            </c:ext>
          </c:extLst>
        </c:ser>
        <c:dLbls>
          <c:dLblPos val="inBase"/>
          <c:showLegendKey val="0"/>
          <c:showVal val="1"/>
          <c:showCatName val="0"/>
          <c:showSerName val="0"/>
          <c:showPercent val="0"/>
          <c:showBubbleSize val="0"/>
        </c:dLbls>
        <c:gapWidth val="22"/>
        <c:overlap val="63"/>
        <c:axId val="244030975"/>
        <c:axId val="128217887"/>
      </c:barChart>
      <c:catAx>
        <c:axId val="24403097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8217887"/>
        <c:crosses val="autoZero"/>
        <c:auto val="1"/>
        <c:lblAlgn val="ctr"/>
        <c:lblOffset val="100"/>
        <c:noMultiLvlLbl val="0"/>
      </c:catAx>
      <c:valAx>
        <c:axId val="1282178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Competition Rating (1-4) </a:t>
                </a:r>
              </a:p>
            </c:rich>
          </c:tx>
          <c:layout>
            <c:manualLayout>
              <c:xMode val="edge"/>
              <c:yMode val="edge"/>
              <c:x val="2.998711219601826E-2"/>
              <c:y val="0.1403734808163682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40309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c. K-P</a:t>
            </a:r>
          </a:p>
        </c:rich>
      </c:tx>
      <c:layout>
        <c:manualLayout>
          <c:xMode val="edge"/>
          <c:yMode val="edge"/>
          <c:x val="2.0937445319335085E-2"/>
          <c:y val="3.2407407407407406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0"/>
          <c:tx>
            <c:strRef>
              <c:f>'1b dual culture SAS graphs'!$N$412</c:f>
              <c:strCache>
                <c:ptCount val="1"/>
                <c:pt idx="0">
                  <c:v>ADJUSTED</c:v>
                </c:pt>
              </c:strCache>
            </c:strRef>
          </c:tx>
          <c:spPr>
            <a:solidFill>
              <a:schemeClr val="accent2">
                <a:lumMod val="60000"/>
                <a:lumOff val="40000"/>
              </a:schemeClr>
            </a:solidFill>
            <a:ln>
              <a:noFill/>
            </a:ln>
            <a:effectLst/>
          </c:spPr>
          <c:invertIfNegative val="0"/>
          <c:dLbls>
            <c:dLbl>
              <c:idx val="0"/>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7A8-5D4A-A044-B34329BAC437}"/>
                </c:ext>
              </c:extLst>
            </c:dLbl>
            <c:dLbl>
              <c:idx val="1"/>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7A8-5D4A-A044-B34329BAC437}"/>
                </c:ext>
              </c:extLst>
            </c:dLbl>
            <c:dLbl>
              <c:idx val="2"/>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7A8-5D4A-A044-B34329BAC437}"/>
                </c:ext>
              </c:extLst>
            </c:dLbl>
            <c:dLbl>
              <c:idx val="3"/>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7A8-5D4A-A044-B34329BAC437}"/>
                </c:ext>
              </c:extLst>
            </c:dLbl>
            <c:dLbl>
              <c:idx val="4"/>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7A8-5D4A-A044-B34329BAC437}"/>
                </c:ext>
              </c:extLst>
            </c:dLbl>
            <c:dLbl>
              <c:idx val="5"/>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7A8-5D4A-A044-B34329BAC437}"/>
                </c:ext>
              </c:extLst>
            </c:dLbl>
            <c:dLbl>
              <c:idx val="6"/>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7A8-5D4A-A044-B34329BAC437}"/>
                </c:ext>
              </c:extLst>
            </c:dLbl>
            <c:dLbl>
              <c:idx val="7"/>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F7A8-5D4A-A044-B34329BAC437}"/>
                </c:ext>
              </c:extLst>
            </c:dLbl>
            <c:dLbl>
              <c:idx val="8"/>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F7A8-5D4A-A044-B34329BAC43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dual culture SAS graphs'!$O$413:$O$421</c:f>
                <c:numCache>
                  <c:formatCode>General</c:formatCode>
                  <c:ptCount val="9"/>
                  <c:pt idx="0">
                    <c:v>6.4850000000000005E-2</c:v>
                  </c:pt>
                  <c:pt idx="1">
                    <c:v>6.4850000000000005E-2</c:v>
                  </c:pt>
                  <c:pt idx="2">
                    <c:v>6.4850000000000005E-2</c:v>
                  </c:pt>
                  <c:pt idx="3">
                    <c:v>6.4850000000000005E-2</c:v>
                  </c:pt>
                  <c:pt idx="4">
                    <c:v>6.4850000000000005E-2</c:v>
                  </c:pt>
                  <c:pt idx="5">
                    <c:v>6.4850000000000005E-2</c:v>
                  </c:pt>
                  <c:pt idx="6">
                    <c:v>6.4850000000000005E-2</c:v>
                  </c:pt>
                  <c:pt idx="7">
                    <c:v>6.4850000000000005E-2</c:v>
                  </c:pt>
                  <c:pt idx="8">
                    <c:v>6.4850000000000005E-2</c:v>
                  </c:pt>
                </c:numCache>
              </c:numRef>
            </c:plus>
            <c:minus>
              <c:numRef>
                <c:f>'1b dual culture SAS graphs'!$O$413:$O$421</c:f>
                <c:numCache>
                  <c:formatCode>General</c:formatCode>
                  <c:ptCount val="9"/>
                  <c:pt idx="0">
                    <c:v>6.4850000000000005E-2</c:v>
                  </c:pt>
                  <c:pt idx="1">
                    <c:v>6.4850000000000005E-2</c:v>
                  </c:pt>
                  <c:pt idx="2">
                    <c:v>6.4850000000000005E-2</c:v>
                  </c:pt>
                  <c:pt idx="3">
                    <c:v>6.4850000000000005E-2</c:v>
                  </c:pt>
                  <c:pt idx="4">
                    <c:v>6.4850000000000005E-2</c:v>
                  </c:pt>
                  <c:pt idx="5">
                    <c:v>6.4850000000000005E-2</c:v>
                  </c:pt>
                  <c:pt idx="6">
                    <c:v>6.4850000000000005E-2</c:v>
                  </c:pt>
                  <c:pt idx="7">
                    <c:v>6.4850000000000005E-2</c:v>
                  </c:pt>
                  <c:pt idx="8">
                    <c:v>6.4850000000000005E-2</c:v>
                  </c:pt>
                </c:numCache>
              </c:numRef>
            </c:minus>
            <c:spPr>
              <a:noFill/>
              <a:ln w="9525" cap="flat" cmpd="sng" algn="ctr">
                <a:solidFill>
                  <a:schemeClr val="tx1">
                    <a:lumMod val="65000"/>
                    <a:lumOff val="35000"/>
                  </a:schemeClr>
                </a:solidFill>
                <a:round/>
              </a:ln>
              <a:effectLst/>
            </c:spPr>
          </c:errBars>
          <c:cat>
            <c:strRef>
              <c:f>'1b dual culture SAS graphs'!$L$443:$L$451</c:f>
              <c:strCache>
                <c:ptCount val="9"/>
                <c:pt idx="0">
                  <c:v>T1</c:v>
                </c:pt>
                <c:pt idx="1">
                  <c:v>T2</c:v>
                </c:pt>
                <c:pt idx="2">
                  <c:v>T3</c:v>
                </c:pt>
                <c:pt idx="3">
                  <c:v>T4</c:v>
                </c:pt>
                <c:pt idx="4">
                  <c:v>T5</c:v>
                </c:pt>
                <c:pt idx="5">
                  <c:v>T6</c:v>
                </c:pt>
                <c:pt idx="6">
                  <c:v>T7</c:v>
                </c:pt>
                <c:pt idx="7">
                  <c:v>T8</c:v>
                </c:pt>
                <c:pt idx="8">
                  <c:v>T9</c:v>
                </c:pt>
              </c:strCache>
            </c:strRef>
          </c:cat>
          <c:val>
            <c:numRef>
              <c:f>'1b dual culture SAS graphs'!$N$443:$N$451</c:f>
              <c:numCache>
                <c:formatCode>General</c:formatCode>
                <c:ptCount val="9"/>
                <c:pt idx="0">
                  <c:v>2</c:v>
                </c:pt>
                <c:pt idx="1">
                  <c:v>1</c:v>
                </c:pt>
                <c:pt idx="2">
                  <c:v>2.5939999999999999</c:v>
                </c:pt>
                <c:pt idx="3">
                  <c:v>3</c:v>
                </c:pt>
                <c:pt idx="4">
                  <c:v>2</c:v>
                </c:pt>
                <c:pt idx="5">
                  <c:v>3</c:v>
                </c:pt>
                <c:pt idx="6">
                  <c:v>2.6667999999999998</c:v>
                </c:pt>
                <c:pt idx="7">
                  <c:v>3</c:v>
                </c:pt>
                <c:pt idx="8">
                  <c:v>3.1667999999999998</c:v>
                </c:pt>
              </c:numCache>
            </c:numRef>
          </c:val>
          <c:extLst>
            <c:ext xmlns:c16="http://schemas.microsoft.com/office/drawing/2014/chart" uri="{C3380CC4-5D6E-409C-BE32-E72D297353CC}">
              <c16:uniqueId val="{00000009-F7A8-5D4A-A044-B34329BAC437}"/>
            </c:ext>
          </c:extLst>
        </c:ser>
        <c:dLbls>
          <c:dLblPos val="inBase"/>
          <c:showLegendKey val="0"/>
          <c:showVal val="1"/>
          <c:showCatName val="0"/>
          <c:showSerName val="0"/>
          <c:showPercent val="0"/>
          <c:showBubbleSize val="0"/>
        </c:dLbls>
        <c:gapWidth val="22"/>
        <c:overlap val="63"/>
        <c:axId val="244030975"/>
        <c:axId val="128217887"/>
      </c:barChart>
      <c:catAx>
        <c:axId val="24403097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8217887"/>
        <c:crosses val="autoZero"/>
        <c:auto val="1"/>
        <c:lblAlgn val="ctr"/>
        <c:lblOffset val="100"/>
        <c:noMultiLvlLbl val="0"/>
      </c:catAx>
      <c:valAx>
        <c:axId val="1282178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Competition Rating (1-4)</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40309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d. No P</a:t>
            </a:r>
          </a:p>
        </c:rich>
      </c:tx>
      <c:layout>
        <c:manualLayout>
          <c:xMode val="edge"/>
          <c:yMode val="edge"/>
          <c:x val="2.0937368898638967E-2"/>
          <c:y val="3.2407534886821632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0"/>
          <c:tx>
            <c:strRef>
              <c:f>'1b dual culture SAS graphs'!$N$412</c:f>
              <c:strCache>
                <c:ptCount val="1"/>
                <c:pt idx="0">
                  <c:v>ADJUSTED</c:v>
                </c:pt>
              </c:strCache>
            </c:strRef>
          </c:tx>
          <c:spPr>
            <a:solidFill>
              <a:schemeClr val="accent2">
                <a:lumMod val="40000"/>
                <a:lumOff val="60000"/>
              </a:schemeClr>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896-4E4C-8EF4-16506C235531}"/>
                </c:ext>
              </c:extLst>
            </c:dLbl>
            <c:dLbl>
              <c:idx val="1"/>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896-4E4C-8EF4-16506C235531}"/>
                </c:ext>
              </c:extLst>
            </c:dLbl>
            <c:dLbl>
              <c:idx val="2"/>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896-4E4C-8EF4-16506C235531}"/>
                </c:ext>
              </c:extLst>
            </c:dLbl>
            <c:dLbl>
              <c:idx val="3"/>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896-4E4C-8EF4-16506C235531}"/>
                </c:ext>
              </c:extLst>
            </c:dLbl>
            <c:dLbl>
              <c:idx val="4"/>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0.11103371231914089"/>
                      <c:h val="8.5124688346349148E-2"/>
                    </c:manualLayout>
                  </c15:layout>
                  <c15:showDataLabelsRange val="0"/>
                </c:ext>
                <c:ext xmlns:c16="http://schemas.microsoft.com/office/drawing/2014/chart" uri="{C3380CC4-5D6E-409C-BE32-E72D297353CC}">
                  <c16:uniqueId val="{00000004-7896-4E4C-8EF4-16506C235531}"/>
                </c:ext>
              </c:extLst>
            </c:dLbl>
            <c:dLbl>
              <c:idx val="5"/>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7896-4E4C-8EF4-16506C235531}"/>
                </c:ext>
              </c:extLst>
            </c:dLbl>
            <c:dLbl>
              <c:idx val="6"/>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7896-4E4C-8EF4-16506C235531}"/>
                </c:ext>
              </c:extLst>
            </c:dLbl>
            <c:dLbl>
              <c:idx val="7"/>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896-4E4C-8EF4-16506C235531}"/>
                </c:ext>
              </c:extLst>
            </c:dLbl>
            <c:dLbl>
              <c:idx val="8"/>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7896-4E4C-8EF4-16506C235531}"/>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dual culture SAS graphs'!$O$413:$O$421</c:f>
                <c:numCache>
                  <c:formatCode>General</c:formatCode>
                  <c:ptCount val="9"/>
                  <c:pt idx="0">
                    <c:v>6.4850000000000005E-2</c:v>
                  </c:pt>
                  <c:pt idx="1">
                    <c:v>6.4850000000000005E-2</c:v>
                  </c:pt>
                  <c:pt idx="2">
                    <c:v>6.4850000000000005E-2</c:v>
                  </c:pt>
                  <c:pt idx="3">
                    <c:v>6.4850000000000005E-2</c:v>
                  </c:pt>
                  <c:pt idx="4">
                    <c:v>6.4850000000000005E-2</c:v>
                  </c:pt>
                  <c:pt idx="5">
                    <c:v>6.4850000000000005E-2</c:v>
                  </c:pt>
                  <c:pt idx="6">
                    <c:v>6.4850000000000005E-2</c:v>
                  </c:pt>
                  <c:pt idx="7">
                    <c:v>6.4850000000000005E-2</c:v>
                  </c:pt>
                  <c:pt idx="8">
                    <c:v>6.4850000000000005E-2</c:v>
                  </c:pt>
                </c:numCache>
              </c:numRef>
            </c:plus>
            <c:minus>
              <c:numRef>
                <c:f>'1b dual culture SAS graphs'!$O$413:$O$421</c:f>
                <c:numCache>
                  <c:formatCode>General</c:formatCode>
                  <c:ptCount val="9"/>
                  <c:pt idx="0">
                    <c:v>6.4850000000000005E-2</c:v>
                  </c:pt>
                  <c:pt idx="1">
                    <c:v>6.4850000000000005E-2</c:v>
                  </c:pt>
                  <c:pt idx="2">
                    <c:v>6.4850000000000005E-2</c:v>
                  </c:pt>
                  <c:pt idx="3">
                    <c:v>6.4850000000000005E-2</c:v>
                  </c:pt>
                  <c:pt idx="4">
                    <c:v>6.4850000000000005E-2</c:v>
                  </c:pt>
                  <c:pt idx="5">
                    <c:v>6.4850000000000005E-2</c:v>
                  </c:pt>
                  <c:pt idx="6">
                    <c:v>6.4850000000000005E-2</c:v>
                  </c:pt>
                  <c:pt idx="7">
                    <c:v>6.4850000000000005E-2</c:v>
                  </c:pt>
                  <c:pt idx="8">
                    <c:v>6.4850000000000005E-2</c:v>
                  </c:pt>
                </c:numCache>
              </c:numRef>
            </c:minus>
            <c:spPr>
              <a:noFill/>
              <a:ln w="9525" cap="flat" cmpd="sng" algn="ctr">
                <a:solidFill>
                  <a:schemeClr val="tx1">
                    <a:lumMod val="65000"/>
                    <a:lumOff val="35000"/>
                  </a:schemeClr>
                </a:solidFill>
                <a:round/>
              </a:ln>
              <a:effectLst/>
            </c:spPr>
          </c:errBars>
          <c:cat>
            <c:strRef>
              <c:f>'1b dual culture SAS graphs'!$L$459:$L$467</c:f>
              <c:strCache>
                <c:ptCount val="9"/>
                <c:pt idx="0">
                  <c:v>T1</c:v>
                </c:pt>
                <c:pt idx="1">
                  <c:v>T2</c:v>
                </c:pt>
                <c:pt idx="2">
                  <c:v>T3</c:v>
                </c:pt>
                <c:pt idx="3">
                  <c:v>T4</c:v>
                </c:pt>
                <c:pt idx="4">
                  <c:v>T5</c:v>
                </c:pt>
                <c:pt idx="5">
                  <c:v>T6</c:v>
                </c:pt>
                <c:pt idx="6">
                  <c:v>T7</c:v>
                </c:pt>
                <c:pt idx="7">
                  <c:v>T8</c:v>
                </c:pt>
                <c:pt idx="8">
                  <c:v>T9</c:v>
                </c:pt>
              </c:strCache>
            </c:strRef>
          </c:cat>
          <c:val>
            <c:numRef>
              <c:f>'1b dual culture SAS graphs'!$N$459:$N$467</c:f>
              <c:numCache>
                <c:formatCode>General</c:formatCode>
                <c:ptCount val="9"/>
                <c:pt idx="0">
                  <c:v>3</c:v>
                </c:pt>
                <c:pt idx="1">
                  <c:v>2</c:v>
                </c:pt>
                <c:pt idx="2">
                  <c:v>2</c:v>
                </c:pt>
                <c:pt idx="3">
                  <c:v>3</c:v>
                </c:pt>
                <c:pt idx="4">
                  <c:v>2</c:v>
                </c:pt>
                <c:pt idx="5">
                  <c:v>2.5</c:v>
                </c:pt>
                <c:pt idx="6">
                  <c:v>2.6667999999999998</c:v>
                </c:pt>
                <c:pt idx="7">
                  <c:v>3</c:v>
                </c:pt>
                <c:pt idx="8">
                  <c:v>2</c:v>
                </c:pt>
              </c:numCache>
            </c:numRef>
          </c:val>
          <c:extLst>
            <c:ext xmlns:c16="http://schemas.microsoft.com/office/drawing/2014/chart" uri="{C3380CC4-5D6E-409C-BE32-E72D297353CC}">
              <c16:uniqueId val="{00000009-7896-4E4C-8EF4-16506C235531}"/>
            </c:ext>
          </c:extLst>
        </c:ser>
        <c:dLbls>
          <c:dLblPos val="outEnd"/>
          <c:showLegendKey val="0"/>
          <c:showVal val="1"/>
          <c:showCatName val="0"/>
          <c:showSerName val="0"/>
          <c:showPercent val="0"/>
          <c:showBubbleSize val="0"/>
        </c:dLbls>
        <c:gapWidth val="22"/>
        <c:overlap val="63"/>
        <c:axId val="244030975"/>
        <c:axId val="128217887"/>
      </c:barChart>
      <c:catAx>
        <c:axId val="24403097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Isolate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8217887"/>
        <c:crosses val="autoZero"/>
        <c:auto val="1"/>
        <c:lblAlgn val="ctr"/>
        <c:lblOffset val="100"/>
        <c:noMultiLvlLbl val="0"/>
      </c:catAx>
      <c:valAx>
        <c:axId val="1282178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Competition Rating (1-4)</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40309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a. </a:t>
            </a:r>
            <a:r>
              <a:rPr lang="en-US" sz="1200" i="1"/>
              <a:t>Fol</a:t>
            </a:r>
            <a:r>
              <a:rPr lang="en-US" sz="1200"/>
              <a:t> Sporulation</a:t>
            </a:r>
          </a:p>
        </c:rich>
      </c:tx>
      <c:layout>
        <c:manualLayout>
          <c:xMode val="edge"/>
          <c:yMode val="edge"/>
          <c:x val="3.9172241087464213E-2"/>
          <c:y val="1.8364928481618081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dual culture SAS graphs'!$L$16</c:f>
              <c:strCache>
                <c:ptCount val="1"/>
                <c:pt idx="0">
                  <c:v>adjusted</c:v>
                </c:pt>
              </c:strCache>
            </c:strRef>
          </c:tx>
          <c:spPr>
            <a:solidFill>
              <a:schemeClr val="accent5">
                <a:lumMod val="40000"/>
                <a:lumOff val="60000"/>
              </a:schemeClr>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45A-F94E-9164-B4DE573A0EA7}"/>
                </c:ext>
              </c:extLst>
            </c:dLbl>
            <c:dLbl>
              <c:idx val="1"/>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45A-F94E-9164-B4DE573A0EA7}"/>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45A-F94E-9164-B4DE573A0EA7}"/>
                </c:ext>
              </c:extLst>
            </c:dLbl>
            <c:dLbl>
              <c:idx val="3"/>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45A-F94E-9164-B4DE573A0EA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dual culture SAS graphs'!$N$17:$N$20</c:f>
                <c:numCache>
                  <c:formatCode>General</c:formatCode>
                  <c:ptCount val="4"/>
                  <c:pt idx="0">
                    <c:v>2.776E-2</c:v>
                  </c:pt>
                  <c:pt idx="1">
                    <c:v>2.776E-2</c:v>
                  </c:pt>
                  <c:pt idx="2">
                    <c:v>2.776E-2</c:v>
                  </c:pt>
                  <c:pt idx="3">
                    <c:v>2.776E-2</c:v>
                  </c:pt>
                </c:numCache>
              </c:numRef>
            </c:plus>
            <c:minus>
              <c:numRef>
                <c:f>'1b dual culture SAS graphs'!$N$17:$N$20</c:f>
                <c:numCache>
                  <c:formatCode>General</c:formatCode>
                  <c:ptCount val="4"/>
                  <c:pt idx="0">
                    <c:v>2.776E-2</c:v>
                  </c:pt>
                  <c:pt idx="1">
                    <c:v>2.776E-2</c:v>
                  </c:pt>
                  <c:pt idx="2">
                    <c:v>2.776E-2</c:v>
                  </c:pt>
                  <c:pt idx="3">
                    <c:v>2.776E-2</c:v>
                  </c:pt>
                </c:numCache>
              </c:numRef>
            </c:minus>
            <c:spPr>
              <a:noFill/>
              <a:ln w="9525" cap="flat" cmpd="sng" algn="ctr">
                <a:solidFill>
                  <a:schemeClr val="tx1">
                    <a:lumMod val="65000"/>
                    <a:lumOff val="35000"/>
                  </a:schemeClr>
                </a:solidFill>
                <a:round/>
              </a:ln>
              <a:effectLst/>
            </c:spPr>
          </c:errBars>
          <c:cat>
            <c:strRef>
              <c:f>'1b dual culture SAS graphs'!$K$17:$K$20</c:f>
              <c:strCache>
                <c:ptCount val="4"/>
                <c:pt idx="0">
                  <c:v>Al-P</c:v>
                </c:pt>
                <c:pt idx="1">
                  <c:v>Ca-P</c:v>
                </c:pt>
                <c:pt idx="2">
                  <c:v>K-P</c:v>
                </c:pt>
                <c:pt idx="3">
                  <c:v>No-P</c:v>
                </c:pt>
              </c:strCache>
            </c:strRef>
          </c:cat>
          <c:val>
            <c:numRef>
              <c:f>'1b dual culture SAS graphs'!$L$17:$L$20</c:f>
              <c:numCache>
                <c:formatCode>General</c:formatCode>
                <c:ptCount val="4"/>
                <c:pt idx="0">
                  <c:v>3.0371999999999999</c:v>
                </c:pt>
                <c:pt idx="1">
                  <c:v>1.8331999999999999</c:v>
                </c:pt>
                <c:pt idx="2">
                  <c:v>2.4443999999999999</c:v>
                </c:pt>
                <c:pt idx="3">
                  <c:v>2.8704000000000001</c:v>
                </c:pt>
              </c:numCache>
            </c:numRef>
          </c:val>
          <c:extLst>
            <c:ext xmlns:c16="http://schemas.microsoft.com/office/drawing/2014/chart" uri="{C3380CC4-5D6E-409C-BE32-E72D297353CC}">
              <c16:uniqueId val="{00000004-345A-F94E-9164-B4DE573A0EA7}"/>
            </c:ext>
          </c:extLst>
        </c:ser>
        <c:dLbls>
          <c:dLblPos val="inBase"/>
          <c:showLegendKey val="0"/>
          <c:showVal val="1"/>
          <c:showCatName val="0"/>
          <c:showSerName val="0"/>
          <c:showPercent val="0"/>
          <c:showBubbleSize val="0"/>
        </c:dLbls>
        <c:gapWidth val="219"/>
        <c:overlap val="-27"/>
        <c:axId val="1469328159"/>
        <c:axId val="1469332143"/>
      </c:barChart>
      <c:catAx>
        <c:axId val="1469328159"/>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Phosphorus Treatment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69332143"/>
        <c:crosses val="autoZero"/>
        <c:auto val="1"/>
        <c:lblAlgn val="ctr"/>
        <c:lblOffset val="100"/>
        <c:noMultiLvlLbl val="0"/>
      </c:catAx>
      <c:valAx>
        <c:axId val="14693321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Growth Rating (1-4)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6932815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b. </a:t>
            </a:r>
            <a:r>
              <a:rPr lang="en-US" sz="1200" i="1"/>
              <a:t>Fol</a:t>
            </a:r>
            <a:r>
              <a:rPr lang="en-US" sz="1200"/>
              <a:t> Density</a:t>
            </a:r>
          </a:p>
        </c:rich>
      </c:tx>
      <c:layout>
        <c:manualLayout>
          <c:xMode val="edge"/>
          <c:yMode val="edge"/>
          <c:x val="1.981933508311463E-2"/>
          <c:y val="2.7777777777777776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dual culture SAS graphs'!$L$23</c:f>
              <c:strCache>
                <c:ptCount val="1"/>
                <c:pt idx="0">
                  <c:v>adjusted </c:v>
                </c:pt>
              </c:strCache>
            </c:strRef>
          </c:tx>
          <c:spPr>
            <a:solidFill>
              <a:schemeClr val="accent5">
                <a:lumMod val="60000"/>
                <a:lumOff val="40000"/>
              </a:schemeClr>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098-3849-A924-159A920D7A71}"/>
                </c:ext>
              </c:extLst>
            </c:dLbl>
            <c:dLbl>
              <c:idx val="1"/>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098-3849-A924-159A920D7A71}"/>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098-3849-A924-159A920D7A71}"/>
                </c:ext>
              </c:extLst>
            </c:dLbl>
            <c:dLbl>
              <c:idx val="3"/>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098-3849-A924-159A920D7A71}"/>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dual culture SAS graphs'!$N$24:$N$27</c:f>
                <c:numCache>
                  <c:formatCode>General</c:formatCode>
                  <c:ptCount val="4"/>
                  <c:pt idx="0">
                    <c:v>3.2570000000000002E-2</c:v>
                  </c:pt>
                  <c:pt idx="1">
                    <c:v>3.2570000000000002E-2</c:v>
                  </c:pt>
                  <c:pt idx="2">
                    <c:v>3.2570000000000002E-2</c:v>
                  </c:pt>
                  <c:pt idx="3">
                    <c:v>3.2570000000000002E-2</c:v>
                  </c:pt>
                </c:numCache>
              </c:numRef>
            </c:plus>
            <c:minus>
              <c:numRef>
                <c:f>'1b dual culture SAS graphs'!$N$24:$N$27</c:f>
                <c:numCache>
                  <c:formatCode>General</c:formatCode>
                  <c:ptCount val="4"/>
                  <c:pt idx="0">
                    <c:v>3.2570000000000002E-2</c:v>
                  </c:pt>
                  <c:pt idx="1">
                    <c:v>3.2570000000000002E-2</c:v>
                  </c:pt>
                  <c:pt idx="2">
                    <c:v>3.2570000000000002E-2</c:v>
                  </c:pt>
                  <c:pt idx="3">
                    <c:v>3.2570000000000002E-2</c:v>
                  </c:pt>
                </c:numCache>
              </c:numRef>
            </c:minus>
            <c:spPr>
              <a:noFill/>
              <a:ln w="9525" cap="flat" cmpd="sng" algn="ctr">
                <a:solidFill>
                  <a:schemeClr val="tx1">
                    <a:lumMod val="65000"/>
                    <a:lumOff val="35000"/>
                  </a:schemeClr>
                </a:solidFill>
                <a:round/>
              </a:ln>
              <a:effectLst/>
            </c:spPr>
          </c:errBars>
          <c:cat>
            <c:strRef>
              <c:f>'1b dual culture SAS graphs'!$K$24:$K$27</c:f>
              <c:strCache>
                <c:ptCount val="4"/>
                <c:pt idx="0">
                  <c:v>Al-P</c:v>
                </c:pt>
                <c:pt idx="1">
                  <c:v>Ca-P</c:v>
                </c:pt>
                <c:pt idx="2">
                  <c:v>K-P</c:v>
                </c:pt>
                <c:pt idx="3">
                  <c:v>No-P</c:v>
                </c:pt>
              </c:strCache>
            </c:strRef>
          </c:cat>
          <c:val>
            <c:numRef>
              <c:f>'1b dual culture SAS graphs'!$L$24:$L$27</c:f>
              <c:numCache>
                <c:formatCode>General</c:formatCode>
                <c:ptCount val="4"/>
                <c:pt idx="0">
                  <c:v>3.2408000000000001</c:v>
                </c:pt>
                <c:pt idx="1">
                  <c:v>2.0556000000000001</c:v>
                </c:pt>
                <c:pt idx="2">
                  <c:v>2.8887999999999998</c:v>
                </c:pt>
                <c:pt idx="3">
                  <c:v>3.1852</c:v>
                </c:pt>
              </c:numCache>
            </c:numRef>
          </c:val>
          <c:extLst>
            <c:ext xmlns:c16="http://schemas.microsoft.com/office/drawing/2014/chart" uri="{C3380CC4-5D6E-409C-BE32-E72D297353CC}">
              <c16:uniqueId val="{00000004-C098-3849-A924-159A920D7A71}"/>
            </c:ext>
          </c:extLst>
        </c:ser>
        <c:dLbls>
          <c:dLblPos val="inBase"/>
          <c:showLegendKey val="0"/>
          <c:showVal val="1"/>
          <c:showCatName val="0"/>
          <c:showSerName val="0"/>
          <c:showPercent val="0"/>
          <c:showBubbleSize val="0"/>
        </c:dLbls>
        <c:gapWidth val="219"/>
        <c:overlap val="-27"/>
        <c:axId val="1469388495"/>
        <c:axId val="1469390207"/>
      </c:barChart>
      <c:catAx>
        <c:axId val="146938849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Phosphorus Treatment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69390207"/>
        <c:crosses val="autoZero"/>
        <c:auto val="1"/>
        <c:lblAlgn val="ctr"/>
        <c:lblOffset val="100"/>
        <c:noMultiLvlLbl val="0"/>
      </c:catAx>
      <c:valAx>
        <c:axId val="1469390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Growth Rating (1-4)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6938849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c. </a:t>
            </a:r>
            <a:r>
              <a:rPr lang="en-US" sz="1200" i="1"/>
              <a:t>Trichoderma</a:t>
            </a:r>
            <a:r>
              <a:rPr lang="en-US" sz="1200"/>
              <a:t> Sporulation</a:t>
            </a:r>
          </a:p>
        </c:rich>
      </c:tx>
      <c:layout>
        <c:manualLayout>
          <c:xMode val="edge"/>
          <c:yMode val="edge"/>
          <c:x val="2.4914362895614061E-2"/>
          <c:y val="1.3953074455582895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dual culture SAS graphs'!$M$103</c:f>
              <c:strCache>
                <c:ptCount val="1"/>
                <c:pt idx="0">
                  <c:v>adjusted</c:v>
                </c:pt>
              </c:strCache>
            </c:strRef>
          </c:tx>
          <c:spPr>
            <a:solidFill>
              <a:schemeClr val="accent5"/>
            </a:solidFill>
            <a:ln>
              <a:noFill/>
            </a:ln>
            <a:effectLst/>
          </c:spPr>
          <c:invertIfNegative val="0"/>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498-C443-800B-2C8B355A9C84}"/>
                </c:ext>
              </c:extLst>
            </c:dLbl>
            <c:dLbl>
              <c:idx val="1"/>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498-C443-800B-2C8B355A9C84}"/>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498-C443-800B-2C8B355A9C84}"/>
                </c:ext>
              </c:extLst>
            </c:dLbl>
            <c:dLbl>
              <c:idx val="3"/>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498-C443-800B-2C8B355A9C84}"/>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dual culture SAS graphs'!$O$104:$O$107</c:f>
                <c:numCache>
                  <c:formatCode>General</c:formatCode>
                  <c:ptCount val="4"/>
                  <c:pt idx="0">
                    <c:v>3.2570000000000002E-2</c:v>
                  </c:pt>
                  <c:pt idx="1">
                    <c:v>3.2570000000000002E-2</c:v>
                  </c:pt>
                  <c:pt idx="2">
                    <c:v>3.2570000000000002E-2</c:v>
                  </c:pt>
                  <c:pt idx="3">
                    <c:v>3.2570000000000002E-2</c:v>
                  </c:pt>
                </c:numCache>
              </c:numRef>
            </c:plus>
            <c:minus>
              <c:numRef>
                <c:f>'1b dual culture SAS graphs'!$O$104:$O$107</c:f>
                <c:numCache>
                  <c:formatCode>General</c:formatCode>
                  <c:ptCount val="4"/>
                  <c:pt idx="0">
                    <c:v>3.2570000000000002E-2</c:v>
                  </c:pt>
                  <c:pt idx="1">
                    <c:v>3.2570000000000002E-2</c:v>
                  </c:pt>
                  <c:pt idx="2">
                    <c:v>3.2570000000000002E-2</c:v>
                  </c:pt>
                  <c:pt idx="3">
                    <c:v>3.2570000000000002E-2</c:v>
                  </c:pt>
                </c:numCache>
              </c:numRef>
            </c:minus>
            <c:spPr>
              <a:noFill/>
              <a:ln w="9525" cap="flat" cmpd="sng" algn="ctr">
                <a:solidFill>
                  <a:schemeClr val="tx1">
                    <a:lumMod val="65000"/>
                    <a:lumOff val="35000"/>
                  </a:schemeClr>
                </a:solidFill>
                <a:round/>
              </a:ln>
              <a:effectLst/>
            </c:spPr>
          </c:errBars>
          <c:cat>
            <c:strRef>
              <c:f>'1b dual culture SAS graphs'!$L$104:$L$107</c:f>
              <c:strCache>
                <c:ptCount val="4"/>
                <c:pt idx="0">
                  <c:v>Al-P</c:v>
                </c:pt>
                <c:pt idx="1">
                  <c:v>Ca-P</c:v>
                </c:pt>
                <c:pt idx="2">
                  <c:v>K-P</c:v>
                </c:pt>
                <c:pt idx="3">
                  <c:v>No-P</c:v>
                </c:pt>
              </c:strCache>
            </c:strRef>
          </c:cat>
          <c:val>
            <c:numRef>
              <c:f>'1b dual culture SAS graphs'!$M$104:$M$107</c:f>
              <c:numCache>
                <c:formatCode>General</c:formatCode>
                <c:ptCount val="4"/>
                <c:pt idx="0">
                  <c:v>1.9443999999999999</c:v>
                </c:pt>
                <c:pt idx="1">
                  <c:v>2.3332000000000002</c:v>
                </c:pt>
                <c:pt idx="2">
                  <c:v>0.26667999999999997</c:v>
                </c:pt>
                <c:pt idx="3">
                  <c:v>2.2776000000000001</c:v>
                </c:pt>
              </c:numCache>
            </c:numRef>
          </c:val>
          <c:extLst>
            <c:ext xmlns:c16="http://schemas.microsoft.com/office/drawing/2014/chart" uri="{C3380CC4-5D6E-409C-BE32-E72D297353CC}">
              <c16:uniqueId val="{00000004-1498-C443-800B-2C8B355A9C84}"/>
            </c:ext>
          </c:extLst>
        </c:ser>
        <c:dLbls>
          <c:dLblPos val="inBase"/>
          <c:showLegendKey val="0"/>
          <c:showVal val="1"/>
          <c:showCatName val="0"/>
          <c:showSerName val="0"/>
          <c:showPercent val="0"/>
          <c:showBubbleSize val="0"/>
        </c:dLbls>
        <c:gapWidth val="219"/>
        <c:overlap val="-27"/>
        <c:axId val="329680415"/>
        <c:axId val="1770305359"/>
      </c:barChart>
      <c:catAx>
        <c:axId val="32968041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t>Phosphorus</a:t>
                </a:r>
                <a:r>
                  <a:rPr lang="en-US" sz="1200" baseline="0"/>
                  <a:t> Treatment</a:t>
                </a:r>
                <a:endParaRPr lang="en-US" sz="1200"/>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770305359"/>
        <c:crosses val="autoZero"/>
        <c:auto val="1"/>
        <c:lblAlgn val="ctr"/>
        <c:lblOffset val="100"/>
        <c:noMultiLvlLbl val="0"/>
      </c:catAx>
      <c:valAx>
        <c:axId val="17703053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t>Growth Rating (1-4)</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2968041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d. </a:t>
            </a:r>
            <a:r>
              <a:rPr lang="en-US" sz="1200" i="1"/>
              <a:t>Trichoderma</a:t>
            </a:r>
            <a:r>
              <a:rPr lang="en-US" sz="1200"/>
              <a:t> Density</a:t>
            </a:r>
          </a:p>
        </c:rich>
      </c:tx>
      <c:layout>
        <c:manualLayout>
          <c:xMode val="edge"/>
          <c:yMode val="edge"/>
          <c:x val="2.3094640718182888E-2"/>
          <c:y val="1.861071728195603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'1b dual culture SAS graphs'!$M$113</c:f>
              <c:strCache>
                <c:ptCount val="1"/>
                <c:pt idx="0">
                  <c:v>adjusted</c:v>
                </c:pt>
              </c:strCache>
            </c:strRef>
          </c:tx>
          <c:spPr>
            <a:solidFill>
              <a:schemeClr val="accent5">
                <a:lumMod val="40000"/>
                <a:lumOff val="60000"/>
              </a:schemeClr>
            </a:solidFill>
            <a:ln>
              <a:no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087-874F-911A-9C4C4827DCC3}"/>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087-874F-911A-9C4C4827DCC3}"/>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087-874F-911A-9C4C4827DCC3}"/>
                </c:ext>
              </c:extLst>
            </c:dLbl>
            <c:dLbl>
              <c:idx val="3"/>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087-874F-911A-9C4C4827DCC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'1b dual culture SAS graphs'!$O$114:$O$117</c:f>
                <c:numCache>
                  <c:formatCode>General</c:formatCode>
                  <c:ptCount val="4"/>
                  <c:pt idx="0">
                    <c:v>3.1060000000000001E-2</c:v>
                  </c:pt>
                  <c:pt idx="1">
                    <c:v>3.1060000000000001E-2</c:v>
                  </c:pt>
                  <c:pt idx="2">
                    <c:v>3.1060000000000001E-2</c:v>
                  </c:pt>
                  <c:pt idx="3">
                    <c:v>3.1060000000000001E-2</c:v>
                  </c:pt>
                </c:numCache>
              </c:numRef>
            </c:plus>
            <c:minus>
              <c:numRef>
                <c:f>'1b dual culture SAS graphs'!$O$114:$O$117</c:f>
                <c:numCache>
                  <c:formatCode>General</c:formatCode>
                  <c:ptCount val="4"/>
                  <c:pt idx="0">
                    <c:v>3.1060000000000001E-2</c:v>
                  </c:pt>
                  <c:pt idx="1">
                    <c:v>3.1060000000000001E-2</c:v>
                  </c:pt>
                  <c:pt idx="2">
                    <c:v>3.1060000000000001E-2</c:v>
                  </c:pt>
                  <c:pt idx="3">
                    <c:v>3.1060000000000001E-2</c:v>
                  </c:pt>
                </c:numCache>
              </c:numRef>
            </c:minus>
            <c:spPr>
              <a:noFill/>
              <a:ln w="9525" cap="flat" cmpd="sng" algn="ctr">
                <a:solidFill>
                  <a:schemeClr val="tx1">
                    <a:lumMod val="65000"/>
                    <a:lumOff val="35000"/>
                  </a:schemeClr>
                </a:solidFill>
                <a:round/>
              </a:ln>
              <a:effectLst/>
            </c:spPr>
          </c:errBars>
          <c:cat>
            <c:strRef>
              <c:f>'1b dual culture SAS graphs'!$L$114:$L$117</c:f>
              <c:strCache>
                <c:ptCount val="4"/>
                <c:pt idx="0">
                  <c:v>Al-P</c:v>
                </c:pt>
                <c:pt idx="1">
                  <c:v>Ca-P</c:v>
                </c:pt>
                <c:pt idx="2">
                  <c:v>K-P</c:v>
                </c:pt>
                <c:pt idx="3">
                  <c:v>No-P</c:v>
                </c:pt>
              </c:strCache>
            </c:strRef>
          </c:cat>
          <c:val>
            <c:numRef>
              <c:f>'1b dual culture SAS graphs'!$M$114:$M$117</c:f>
              <c:numCache>
                <c:formatCode>General</c:formatCode>
                <c:ptCount val="4"/>
                <c:pt idx="0">
                  <c:v>1.9443999999999999</c:v>
                </c:pt>
                <c:pt idx="1">
                  <c:v>2.1295999999999999</c:v>
                </c:pt>
                <c:pt idx="2">
                  <c:v>2.4815999999999998</c:v>
                </c:pt>
                <c:pt idx="3">
                  <c:v>2.1852</c:v>
                </c:pt>
              </c:numCache>
            </c:numRef>
          </c:val>
          <c:extLst>
            <c:ext xmlns:c16="http://schemas.microsoft.com/office/drawing/2014/chart" uri="{C3380CC4-5D6E-409C-BE32-E72D297353CC}">
              <c16:uniqueId val="{00000004-9087-874F-911A-9C4C4827DCC3}"/>
            </c:ext>
          </c:extLst>
        </c:ser>
        <c:dLbls>
          <c:dLblPos val="inBase"/>
          <c:showLegendKey val="0"/>
          <c:showVal val="1"/>
          <c:showCatName val="0"/>
          <c:showSerName val="0"/>
          <c:showPercent val="0"/>
          <c:showBubbleSize val="0"/>
        </c:dLbls>
        <c:gapWidth val="219"/>
        <c:overlap val="-27"/>
        <c:axId val="64089599"/>
        <c:axId val="64091311"/>
      </c:barChart>
      <c:catAx>
        <c:axId val="64089599"/>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t>Phosphorus Treatment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4091311"/>
        <c:crosses val="autoZero"/>
        <c:auto val="1"/>
        <c:lblAlgn val="ctr"/>
        <c:lblOffset val="100"/>
        <c:noMultiLvlLbl val="0"/>
      </c:catAx>
      <c:valAx>
        <c:axId val="640913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t>Growth</a:t>
                </a:r>
                <a:r>
                  <a:rPr lang="en-US" sz="1200" baseline="0"/>
                  <a:t> Rating (1-4) </a:t>
                </a:r>
                <a:endParaRPr lang="en-US" sz="1200"/>
              </a:p>
            </c:rich>
          </c:tx>
          <c:layout>
            <c:manualLayout>
              <c:xMode val="edge"/>
              <c:yMode val="edge"/>
              <c:x val="3.0555523294951818E-2"/>
              <c:y val="0.2278362406113954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40895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0895484218318864"/>
          <c:y val="0.1157064329222998"/>
          <c:w val="0.8718143885860421"/>
          <c:h val="0.63372602343545914"/>
        </c:manualLayout>
      </c:layout>
      <c:barChart>
        <c:barDir val="col"/>
        <c:grouping val="clustered"/>
        <c:varyColors val="0"/>
        <c:ser>
          <c:idx val="0"/>
          <c:order val="0"/>
          <c:tx>
            <c:strRef>
              <c:f>'10 percent SAS graphs Feb 26'!$L$64</c:f>
              <c:strCache>
                <c:ptCount val="1"/>
                <c:pt idx="0">
                  <c:v>Al-P high </c:v>
                </c:pt>
              </c:strCache>
            </c:strRef>
          </c:tx>
          <c:spPr>
            <a:solidFill>
              <a:schemeClr val="accent2">
                <a:shade val="58000"/>
              </a:schemeClr>
            </a:solidFill>
            <a:ln>
              <a:noFill/>
            </a:ln>
            <a:effectLst/>
          </c:spPr>
          <c:invertIfNegative val="0"/>
          <c:dLbls>
            <c:dLbl>
              <c:idx val="0"/>
              <c:layout>
                <c:manualLayout>
                  <c:x val="0"/>
                  <c:y val="-2.3696682464454975E-2"/>
                </c:manualLayout>
              </c:layout>
              <c:tx>
                <c:rich>
                  <a:bodyPr/>
                  <a:lstStyle/>
                  <a:p>
                    <a:r>
                      <a:rPr lang="en-US"/>
                      <a:t>GHI</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D35-0D44-9C63-7024134DB559}"/>
                </c:ext>
              </c:extLst>
            </c:dLbl>
            <c:dLbl>
              <c:idx val="1"/>
              <c:layout>
                <c:manualLayout>
                  <c:x val="-3.9173336640061513E-17"/>
                  <c:y val="-2.3696682464454975E-2"/>
                </c:manualLayout>
              </c:layout>
              <c:tx>
                <c:rich>
                  <a:bodyPr/>
                  <a:lstStyle/>
                  <a:p>
                    <a:r>
                      <a:rPr lang="en-US"/>
                      <a:t>DEF</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D35-0D44-9C63-7024134DB559}"/>
                </c:ext>
              </c:extLst>
            </c:dLbl>
            <c:dLbl>
              <c:idx val="2"/>
              <c:layout>
                <c:manualLayout>
                  <c:x val="-7.8346673280123027E-17"/>
                  <c:y val="-2.6658767772511794E-2"/>
                </c:manualLayout>
              </c:layout>
              <c:tx>
                <c:rich>
                  <a:bodyPr/>
                  <a:lstStyle/>
                  <a:p>
                    <a:r>
                      <a:rPr lang="en-US"/>
                      <a:t>C-F</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D35-0D44-9C63-7024134DB559}"/>
                </c:ext>
              </c:extLst>
            </c:dLbl>
            <c:dLbl>
              <c:idx val="3"/>
              <c:layout>
                <c:manualLayout>
                  <c:x val="-7.8346673280123027E-17"/>
                  <c:y val="-2.6658767772511902E-2"/>
                </c:manualLayout>
              </c:layout>
              <c:tx>
                <c:rich>
                  <a:bodyPr/>
                  <a:lstStyle/>
                  <a:p>
                    <a:r>
                      <a:rPr lang="en-US"/>
                      <a:t>C-F</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D35-0D44-9C63-7024134DB559}"/>
                </c:ext>
              </c:extLst>
            </c:dLbl>
            <c:dLbl>
              <c:idx val="4"/>
              <c:layout>
                <c:manualLayout>
                  <c:x val="0"/>
                  <c:y val="-3.2582938388625596E-2"/>
                </c:manualLayout>
              </c:layout>
              <c:tx>
                <c:rich>
                  <a:bodyPr/>
                  <a:lstStyle/>
                  <a:p>
                    <a:r>
                      <a:rPr lang="en-US"/>
                      <a:t>C-F</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D35-0D44-9C63-7024134DB559}"/>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'10 percent SAS graphs Feb 26'!$H$63:$H$82</c:f>
                <c:numCache>
                  <c:formatCode>General</c:formatCode>
                  <c:ptCount val="20"/>
                  <c:pt idx="0">
                    <c:v>1.6868000000000001</c:v>
                  </c:pt>
                  <c:pt idx="1">
                    <c:v>1.7372000000000001</c:v>
                  </c:pt>
                  <c:pt idx="2">
                    <c:v>1.6868000000000001</c:v>
                  </c:pt>
                  <c:pt idx="3">
                    <c:v>1.6868000000000001</c:v>
                  </c:pt>
                  <c:pt idx="4">
                    <c:v>1.9718</c:v>
                  </c:pt>
                  <c:pt idx="5">
                    <c:v>1.8104</c:v>
                  </c:pt>
                  <c:pt idx="6">
                    <c:v>1.7372000000000001</c:v>
                  </c:pt>
                  <c:pt idx="7">
                    <c:v>1.7863</c:v>
                  </c:pt>
                  <c:pt idx="8">
                    <c:v>1.6868000000000001</c:v>
                  </c:pt>
                  <c:pt idx="9">
                    <c:v>1.6868000000000001</c:v>
                  </c:pt>
                  <c:pt idx="10">
                    <c:v>1.6868000000000001</c:v>
                  </c:pt>
                  <c:pt idx="11">
                    <c:v>1.6868000000000001</c:v>
                  </c:pt>
                  <c:pt idx="12">
                    <c:v>1.7372000000000001</c:v>
                  </c:pt>
                  <c:pt idx="13">
                    <c:v>1.9267000000000001</c:v>
                  </c:pt>
                  <c:pt idx="14">
                    <c:v>1.6868000000000001</c:v>
                  </c:pt>
                  <c:pt idx="15">
                    <c:v>1.6868000000000001</c:v>
                  </c:pt>
                  <c:pt idx="16">
                    <c:v>1.6868000000000001</c:v>
                  </c:pt>
                  <c:pt idx="17">
                    <c:v>1.6868000000000001</c:v>
                  </c:pt>
                  <c:pt idx="18">
                    <c:v>1.7372000000000001</c:v>
                  </c:pt>
                  <c:pt idx="19">
                    <c:v>1.6868000000000001</c:v>
                  </c:pt>
                </c:numCache>
              </c:numRef>
            </c:plus>
            <c:minus>
              <c:numRef>
                <c:f>'10 percent SAS graphs Feb 26'!$H$63:$H$82</c:f>
                <c:numCache>
                  <c:formatCode>General</c:formatCode>
                  <c:ptCount val="20"/>
                  <c:pt idx="0">
                    <c:v>1.6868000000000001</c:v>
                  </c:pt>
                  <c:pt idx="1">
                    <c:v>1.7372000000000001</c:v>
                  </c:pt>
                  <c:pt idx="2">
                    <c:v>1.6868000000000001</c:v>
                  </c:pt>
                  <c:pt idx="3">
                    <c:v>1.6868000000000001</c:v>
                  </c:pt>
                  <c:pt idx="4">
                    <c:v>1.9718</c:v>
                  </c:pt>
                  <c:pt idx="5">
                    <c:v>1.8104</c:v>
                  </c:pt>
                  <c:pt idx="6">
                    <c:v>1.7372000000000001</c:v>
                  </c:pt>
                  <c:pt idx="7">
                    <c:v>1.7863</c:v>
                  </c:pt>
                  <c:pt idx="8">
                    <c:v>1.6868000000000001</c:v>
                  </c:pt>
                  <c:pt idx="9">
                    <c:v>1.6868000000000001</c:v>
                  </c:pt>
                  <c:pt idx="10">
                    <c:v>1.6868000000000001</c:v>
                  </c:pt>
                  <c:pt idx="11">
                    <c:v>1.6868000000000001</c:v>
                  </c:pt>
                  <c:pt idx="12">
                    <c:v>1.7372000000000001</c:v>
                  </c:pt>
                  <c:pt idx="13">
                    <c:v>1.9267000000000001</c:v>
                  </c:pt>
                  <c:pt idx="14">
                    <c:v>1.6868000000000001</c:v>
                  </c:pt>
                  <c:pt idx="15">
                    <c:v>1.6868000000000001</c:v>
                  </c:pt>
                  <c:pt idx="16">
                    <c:v>1.6868000000000001</c:v>
                  </c:pt>
                  <c:pt idx="17">
                    <c:v>1.6868000000000001</c:v>
                  </c:pt>
                  <c:pt idx="18">
                    <c:v>1.7372000000000001</c:v>
                  </c:pt>
                  <c:pt idx="19">
                    <c:v>1.6868000000000001</c:v>
                  </c:pt>
                </c:numCache>
              </c:numRef>
            </c:minus>
            <c:spPr>
              <a:noFill/>
              <a:ln w="9525" cap="flat" cmpd="sng" algn="ctr">
                <a:solidFill>
                  <a:schemeClr val="tx1">
                    <a:lumMod val="65000"/>
                    <a:lumOff val="35000"/>
                  </a:schemeClr>
                </a:solidFill>
                <a:round/>
              </a:ln>
              <a:effectLst/>
            </c:spPr>
          </c:errBars>
          <c:cat>
            <c:strRef>
              <c:f>'10 percent SAS graphs Feb 26'!$K$65:$K$69</c:f>
              <c:strCache>
                <c:ptCount val="5"/>
                <c:pt idx="0">
                  <c:v>habrochaites</c:v>
                </c:pt>
                <c:pt idx="1">
                  <c:v>pimpinellifolium</c:v>
                </c:pt>
                <c:pt idx="2">
                  <c:v>cerasiforme</c:v>
                </c:pt>
                <c:pt idx="3">
                  <c:v>Valencia</c:v>
                </c:pt>
                <c:pt idx="4">
                  <c:v>Clementine</c:v>
                </c:pt>
              </c:strCache>
            </c:strRef>
          </c:cat>
          <c:val>
            <c:numRef>
              <c:f>'10 percent SAS graphs Feb 26'!$L$65:$L$69</c:f>
              <c:numCache>
                <c:formatCode>General</c:formatCode>
                <c:ptCount val="5"/>
                <c:pt idx="0">
                  <c:v>9.1761999999999997</c:v>
                </c:pt>
                <c:pt idx="1">
                  <c:v>13.444599999999999</c:v>
                </c:pt>
                <c:pt idx="2">
                  <c:v>16.4191</c:v>
                </c:pt>
                <c:pt idx="3">
                  <c:v>15.8649</c:v>
                </c:pt>
                <c:pt idx="4">
                  <c:v>14.4786</c:v>
                </c:pt>
              </c:numCache>
            </c:numRef>
          </c:val>
          <c:extLst>
            <c:ext xmlns:c16="http://schemas.microsoft.com/office/drawing/2014/chart" uri="{C3380CC4-5D6E-409C-BE32-E72D297353CC}">
              <c16:uniqueId val="{00000005-CD35-0D44-9C63-7024134DB559}"/>
            </c:ext>
          </c:extLst>
        </c:ser>
        <c:ser>
          <c:idx val="1"/>
          <c:order val="1"/>
          <c:tx>
            <c:strRef>
              <c:f>'10 percent SAS graphs Feb 26'!$M$64</c:f>
              <c:strCache>
                <c:ptCount val="1"/>
                <c:pt idx="0">
                  <c:v>Al-P low </c:v>
                </c:pt>
              </c:strCache>
            </c:strRef>
          </c:tx>
          <c:spPr>
            <a:solidFill>
              <a:schemeClr val="accent2">
                <a:shade val="86000"/>
              </a:schemeClr>
            </a:solidFill>
            <a:ln>
              <a:noFill/>
            </a:ln>
            <a:effectLst/>
          </c:spPr>
          <c:invertIfNegative val="0"/>
          <c:dLbls>
            <c:dLbl>
              <c:idx val="0"/>
              <c:layout>
                <c:manualLayout>
                  <c:x val="-1.9586668320030757E-17"/>
                  <c:y val="-2.0734597156398214E-2"/>
                </c:manualLayout>
              </c:layout>
              <c:tx>
                <c:rich>
                  <a:bodyPr/>
                  <a:lstStyle/>
                  <a:p>
                    <a:r>
                      <a:rPr lang="en-US"/>
                      <a:t>I</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CD35-0D44-9C63-7024134DB559}"/>
                </c:ext>
              </c:extLst>
            </c:dLbl>
            <c:dLbl>
              <c:idx val="1"/>
              <c:layout>
                <c:manualLayout>
                  <c:x val="3.9173336640061513E-17"/>
                  <c:y val="-2.3696682464455086E-2"/>
                </c:manualLayout>
              </c:layout>
              <c:tx>
                <c:rich>
                  <a:bodyPr/>
                  <a:lstStyle/>
                  <a:p>
                    <a:r>
                      <a:rPr lang="en-US"/>
                      <a:t>HI</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D35-0D44-9C63-7024134DB559}"/>
                </c:ext>
              </c:extLst>
            </c:dLbl>
            <c:dLbl>
              <c:idx val="2"/>
              <c:layout>
                <c:manualLayout>
                  <c:x val="0"/>
                  <c:y val="-2.6658767772511902E-2"/>
                </c:manualLayout>
              </c:layout>
              <c:tx>
                <c:rich>
                  <a:bodyPr/>
                  <a:lstStyle/>
                  <a:p>
                    <a:r>
                      <a:rPr lang="en-US"/>
                      <a:t>FGH</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D35-0D44-9C63-7024134DB559}"/>
                </c:ext>
              </c:extLst>
            </c:dLbl>
            <c:dLbl>
              <c:idx val="3"/>
              <c:layout>
                <c:manualLayout>
                  <c:x val="0"/>
                  <c:y val="-2.9620853080568776E-2"/>
                </c:manualLayout>
              </c:layout>
              <c:tx>
                <c:rich>
                  <a:bodyPr/>
                  <a:lstStyle/>
                  <a:p>
                    <a:r>
                      <a:rPr lang="en-US"/>
                      <a:t>EF</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D35-0D44-9C63-7024134DB559}"/>
                </c:ext>
              </c:extLst>
            </c:dLbl>
            <c:dLbl>
              <c:idx val="4"/>
              <c:layout>
                <c:manualLayout>
                  <c:x val="-1.5669334656024605E-16"/>
                  <c:y val="-2.9620853080568721E-2"/>
                </c:manualLayout>
              </c:layout>
              <c:tx>
                <c:rich>
                  <a:bodyPr/>
                  <a:lstStyle/>
                  <a:p>
                    <a:r>
                      <a:rPr lang="en-US"/>
                      <a:t>EFG</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D35-0D44-9C63-7024134DB559}"/>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'10 percent SAS graphs Feb 26'!$H$63:$H$82</c:f>
                <c:numCache>
                  <c:formatCode>General</c:formatCode>
                  <c:ptCount val="20"/>
                  <c:pt idx="0">
                    <c:v>1.6868000000000001</c:v>
                  </c:pt>
                  <c:pt idx="1">
                    <c:v>1.7372000000000001</c:v>
                  </c:pt>
                  <c:pt idx="2">
                    <c:v>1.6868000000000001</c:v>
                  </c:pt>
                  <c:pt idx="3">
                    <c:v>1.6868000000000001</c:v>
                  </c:pt>
                  <c:pt idx="4">
                    <c:v>1.9718</c:v>
                  </c:pt>
                  <c:pt idx="5">
                    <c:v>1.8104</c:v>
                  </c:pt>
                  <c:pt idx="6">
                    <c:v>1.7372000000000001</c:v>
                  </c:pt>
                  <c:pt idx="7">
                    <c:v>1.7863</c:v>
                  </c:pt>
                  <c:pt idx="8">
                    <c:v>1.6868000000000001</c:v>
                  </c:pt>
                  <c:pt idx="9">
                    <c:v>1.6868000000000001</c:v>
                  </c:pt>
                  <c:pt idx="10">
                    <c:v>1.6868000000000001</c:v>
                  </c:pt>
                  <c:pt idx="11">
                    <c:v>1.6868000000000001</c:v>
                  </c:pt>
                  <c:pt idx="12">
                    <c:v>1.7372000000000001</c:v>
                  </c:pt>
                  <c:pt idx="13">
                    <c:v>1.9267000000000001</c:v>
                  </c:pt>
                  <c:pt idx="14">
                    <c:v>1.6868000000000001</c:v>
                  </c:pt>
                  <c:pt idx="15">
                    <c:v>1.6868000000000001</c:v>
                  </c:pt>
                  <c:pt idx="16">
                    <c:v>1.6868000000000001</c:v>
                  </c:pt>
                  <c:pt idx="17">
                    <c:v>1.6868000000000001</c:v>
                  </c:pt>
                  <c:pt idx="18">
                    <c:v>1.7372000000000001</c:v>
                  </c:pt>
                  <c:pt idx="19">
                    <c:v>1.6868000000000001</c:v>
                  </c:pt>
                </c:numCache>
              </c:numRef>
            </c:plus>
            <c:minus>
              <c:numRef>
                <c:f>'10 percent SAS graphs Feb 26'!$H$63:$H$82</c:f>
                <c:numCache>
                  <c:formatCode>General</c:formatCode>
                  <c:ptCount val="20"/>
                  <c:pt idx="0">
                    <c:v>1.6868000000000001</c:v>
                  </c:pt>
                  <c:pt idx="1">
                    <c:v>1.7372000000000001</c:v>
                  </c:pt>
                  <c:pt idx="2">
                    <c:v>1.6868000000000001</c:v>
                  </c:pt>
                  <c:pt idx="3">
                    <c:v>1.6868000000000001</c:v>
                  </c:pt>
                  <c:pt idx="4">
                    <c:v>1.9718</c:v>
                  </c:pt>
                  <c:pt idx="5">
                    <c:v>1.8104</c:v>
                  </c:pt>
                  <c:pt idx="6">
                    <c:v>1.7372000000000001</c:v>
                  </c:pt>
                  <c:pt idx="7">
                    <c:v>1.7863</c:v>
                  </c:pt>
                  <c:pt idx="8">
                    <c:v>1.6868000000000001</c:v>
                  </c:pt>
                  <c:pt idx="9">
                    <c:v>1.6868000000000001</c:v>
                  </c:pt>
                  <c:pt idx="10">
                    <c:v>1.6868000000000001</c:v>
                  </c:pt>
                  <c:pt idx="11">
                    <c:v>1.6868000000000001</c:v>
                  </c:pt>
                  <c:pt idx="12">
                    <c:v>1.7372000000000001</c:v>
                  </c:pt>
                  <c:pt idx="13">
                    <c:v>1.9267000000000001</c:v>
                  </c:pt>
                  <c:pt idx="14">
                    <c:v>1.6868000000000001</c:v>
                  </c:pt>
                  <c:pt idx="15">
                    <c:v>1.6868000000000001</c:v>
                  </c:pt>
                  <c:pt idx="16">
                    <c:v>1.6868000000000001</c:v>
                  </c:pt>
                  <c:pt idx="17">
                    <c:v>1.6868000000000001</c:v>
                  </c:pt>
                  <c:pt idx="18">
                    <c:v>1.7372000000000001</c:v>
                  </c:pt>
                  <c:pt idx="19">
                    <c:v>1.6868000000000001</c:v>
                  </c:pt>
                </c:numCache>
              </c:numRef>
            </c:minus>
            <c:spPr>
              <a:noFill/>
              <a:ln w="9525" cap="flat" cmpd="sng" algn="ctr">
                <a:solidFill>
                  <a:schemeClr val="tx1">
                    <a:lumMod val="65000"/>
                    <a:lumOff val="35000"/>
                  </a:schemeClr>
                </a:solidFill>
                <a:round/>
              </a:ln>
              <a:effectLst/>
            </c:spPr>
          </c:errBars>
          <c:cat>
            <c:strRef>
              <c:f>'10 percent SAS graphs Feb 26'!$K$65:$K$69</c:f>
              <c:strCache>
                <c:ptCount val="5"/>
                <c:pt idx="0">
                  <c:v>habrochaites</c:v>
                </c:pt>
                <c:pt idx="1">
                  <c:v>pimpinellifolium</c:v>
                </c:pt>
                <c:pt idx="2">
                  <c:v>cerasiforme</c:v>
                </c:pt>
                <c:pt idx="3">
                  <c:v>Valencia</c:v>
                </c:pt>
                <c:pt idx="4">
                  <c:v>Clementine</c:v>
                </c:pt>
              </c:strCache>
            </c:strRef>
          </c:cat>
          <c:val>
            <c:numRef>
              <c:f>'10 percent SAS graphs Feb 26'!$M$65:$M$69</c:f>
              <c:numCache>
                <c:formatCode>General</c:formatCode>
                <c:ptCount val="5"/>
                <c:pt idx="0">
                  <c:v>5.2994000000000003</c:v>
                </c:pt>
                <c:pt idx="1">
                  <c:v>7.8101000000000003</c:v>
                </c:pt>
                <c:pt idx="2">
                  <c:v>11.596500000000001</c:v>
                </c:pt>
                <c:pt idx="3">
                  <c:v>12.9565</c:v>
                </c:pt>
                <c:pt idx="4">
                  <c:v>12.7704</c:v>
                </c:pt>
              </c:numCache>
            </c:numRef>
          </c:val>
          <c:extLst>
            <c:ext xmlns:c16="http://schemas.microsoft.com/office/drawing/2014/chart" uri="{C3380CC4-5D6E-409C-BE32-E72D297353CC}">
              <c16:uniqueId val="{0000000B-CD35-0D44-9C63-7024134DB559}"/>
            </c:ext>
          </c:extLst>
        </c:ser>
        <c:ser>
          <c:idx val="2"/>
          <c:order val="2"/>
          <c:tx>
            <c:strRef>
              <c:f>'10 percent SAS graphs Feb 26'!$N$64</c:f>
              <c:strCache>
                <c:ptCount val="1"/>
                <c:pt idx="0">
                  <c:v>K-P </c:v>
                </c:pt>
              </c:strCache>
            </c:strRef>
          </c:tx>
          <c:spPr>
            <a:solidFill>
              <a:schemeClr val="accent2">
                <a:tint val="86000"/>
              </a:schemeClr>
            </a:solidFill>
            <a:ln>
              <a:noFill/>
            </a:ln>
            <a:effectLst/>
          </c:spPr>
          <c:invertIfNegative val="0"/>
          <c:dLbls>
            <c:dLbl>
              <c:idx val="0"/>
              <c:layout>
                <c:manualLayout>
                  <c:x val="0"/>
                  <c:y val="-2.369668246445503E-2"/>
                </c:manualLayout>
              </c:layout>
              <c:tx>
                <c:rich>
                  <a:bodyPr/>
                  <a:lstStyle/>
                  <a:p>
                    <a:r>
                      <a:rPr lang="en-US" dirty="0"/>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CD35-0D44-9C63-7024134DB559}"/>
                </c:ext>
              </c:extLst>
            </c:dLbl>
            <c:dLbl>
              <c:idx val="1"/>
              <c:layout>
                <c:manualLayout>
                  <c:x val="-7.8346673280123027E-17"/>
                  <c:y val="-2.9620853080568721E-2"/>
                </c:manualLayout>
              </c:layout>
              <c:tx>
                <c:rich>
                  <a:bodyPr/>
                  <a:lstStyle/>
                  <a:p>
                    <a:r>
                      <a:rPr lang="en-US" dirty="0"/>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CD35-0D44-9C63-7024134DB559}"/>
                </c:ext>
              </c:extLst>
            </c:dLbl>
            <c:dLbl>
              <c:idx val="2"/>
              <c:layout>
                <c:manualLayout>
                  <c:x val="0"/>
                  <c:y val="-2.0734597156398103E-2"/>
                </c:manualLayout>
              </c:layout>
              <c:tx>
                <c:rich>
                  <a:bodyPr/>
                  <a:lstStyle/>
                  <a:p>
                    <a:r>
                      <a:rPr lang="en-US" dirty="0"/>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CD35-0D44-9C63-7024134DB559}"/>
                </c:ext>
              </c:extLst>
            </c:dLbl>
            <c:dLbl>
              <c:idx val="3"/>
              <c:layout>
                <c:manualLayout>
                  <c:x val="0"/>
                  <c:y val="-2.0734597156398159E-2"/>
                </c:manualLayout>
              </c:layout>
              <c:tx>
                <c:rich>
                  <a:bodyPr/>
                  <a:lstStyle/>
                  <a:p>
                    <a:r>
                      <a:rPr lang="en-US" dirty="0"/>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CD35-0D44-9C63-7024134DB559}"/>
                </c:ext>
              </c:extLst>
            </c:dLbl>
            <c:dLbl>
              <c:idx val="4"/>
              <c:layout>
                <c:manualLayout>
                  <c:x val="-1.5669334656024605E-16"/>
                  <c:y val="-2.9620853080568776E-2"/>
                </c:manualLayout>
              </c:layout>
              <c:tx>
                <c:rich>
                  <a:bodyPr/>
                  <a:lstStyle/>
                  <a:p>
                    <a:r>
                      <a:rPr lang="en-US" dirty="0"/>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CD35-0D44-9C63-7024134DB559}"/>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'10 percent SAS graphs Feb 26'!$H$63:$H$82</c:f>
                <c:numCache>
                  <c:formatCode>General</c:formatCode>
                  <c:ptCount val="20"/>
                  <c:pt idx="0">
                    <c:v>1.6868000000000001</c:v>
                  </c:pt>
                  <c:pt idx="1">
                    <c:v>1.7372000000000001</c:v>
                  </c:pt>
                  <c:pt idx="2">
                    <c:v>1.6868000000000001</c:v>
                  </c:pt>
                  <c:pt idx="3">
                    <c:v>1.6868000000000001</c:v>
                  </c:pt>
                  <c:pt idx="4">
                    <c:v>1.9718</c:v>
                  </c:pt>
                  <c:pt idx="5">
                    <c:v>1.8104</c:v>
                  </c:pt>
                  <c:pt idx="6">
                    <c:v>1.7372000000000001</c:v>
                  </c:pt>
                  <c:pt idx="7">
                    <c:v>1.7863</c:v>
                  </c:pt>
                  <c:pt idx="8">
                    <c:v>1.6868000000000001</c:v>
                  </c:pt>
                  <c:pt idx="9">
                    <c:v>1.6868000000000001</c:v>
                  </c:pt>
                  <c:pt idx="10">
                    <c:v>1.6868000000000001</c:v>
                  </c:pt>
                  <c:pt idx="11">
                    <c:v>1.6868000000000001</c:v>
                  </c:pt>
                  <c:pt idx="12">
                    <c:v>1.7372000000000001</c:v>
                  </c:pt>
                  <c:pt idx="13">
                    <c:v>1.9267000000000001</c:v>
                  </c:pt>
                  <c:pt idx="14">
                    <c:v>1.6868000000000001</c:v>
                  </c:pt>
                  <c:pt idx="15">
                    <c:v>1.6868000000000001</c:v>
                  </c:pt>
                  <c:pt idx="16">
                    <c:v>1.6868000000000001</c:v>
                  </c:pt>
                  <c:pt idx="17">
                    <c:v>1.6868000000000001</c:v>
                  </c:pt>
                  <c:pt idx="18">
                    <c:v>1.7372000000000001</c:v>
                  </c:pt>
                  <c:pt idx="19">
                    <c:v>1.6868000000000001</c:v>
                  </c:pt>
                </c:numCache>
              </c:numRef>
            </c:plus>
            <c:minus>
              <c:numRef>
                <c:f>'10 percent SAS graphs Feb 26'!$H$63:$H$82</c:f>
                <c:numCache>
                  <c:formatCode>General</c:formatCode>
                  <c:ptCount val="20"/>
                  <c:pt idx="0">
                    <c:v>1.6868000000000001</c:v>
                  </c:pt>
                  <c:pt idx="1">
                    <c:v>1.7372000000000001</c:v>
                  </c:pt>
                  <c:pt idx="2">
                    <c:v>1.6868000000000001</c:v>
                  </c:pt>
                  <c:pt idx="3">
                    <c:v>1.6868000000000001</c:v>
                  </c:pt>
                  <c:pt idx="4">
                    <c:v>1.9718</c:v>
                  </c:pt>
                  <c:pt idx="5">
                    <c:v>1.8104</c:v>
                  </c:pt>
                  <c:pt idx="6">
                    <c:v>1.7372000000000001</c:v>
                  </c:pt>
                  <c:pt idx="7">
                    <c:v>1.7863</c:v>
                  </c:pt>
                  <c:pt idx="8">
                    <c:v>1.6868000000000001</c:v>
                  </c:pt>
                  <c:pt idx="9">
                    <c:v>1.6868000000000001</c:v>
                  </c:pt>
                  <c:pt idx="10">
                    <c:v>1.6868000000000001</c:v>
                  </c:pt>
                  <c:pt idx="11">
                    <c:v>1.6868000000000001</c:v>
                  </c:pt>
                  <c:pt idx="12">
                    <c:v>1.7372000000000001</c:v>
                  </c:pt>
                  <c:pt idx="13">
                    <c:v>1.9267000000000001</c:v>
                  </c:pt>
                  <c:pt idx="14">
                    <c:v>1.6868000000000001</c:v>
                  </c:pt>
                  <c:pt idx="15">
                    <c:v>1.6868000000000001</c:v>
                  </c:pt>
                  <c:pt idx="16">
                    <c:v>1.6868000000000001</c:v>
                  </c:pt>
                  <c:pt idx="17">
                    <c:v>1.6868000000000001</c:v>
                  </c:pt>
                  <c:pt idx="18">
                    <c:v>1.7372000000000001</c:v>
                  </c:pt>
                  <c:pt idx="19">
                    <c:v>1.6868000000000001</c:v>
                  </c:pt>
                </c:numCache>
              </c:numRef>
            </c:minus>
            <c:spPr>
              <a:noFill/>
              <a:ln w="9525" cap="flat" cmpd="sng" algn="ctr">
                <a:solidFill>
                  <a:schemeClr val="tx1">
                    <a:lumMod val="65000"/>
                    <a:lumOff val="35000"/>
                  </a:schemeClr>
                </a:solidFill>
                <a:round/>
              </a:ln>
              <a:effectLst/>
            </c:spPr>
          </c:errBars>
          <c:cat>
            <c:strRef>
              <c:f>'10 percent SAS graphs Feb 26'!$K$65:$K$69</c:f>
              <c:strCache>
                <c:ptCount val="5"/>
                <c:pt idx="0">
                  <c:v>habrochaites</c:v>
                </c:pt>
                <c:pt idx="1">
                  <c:v>pimpinellifolium</c:v>
                </c:pt>
                <c:pt idx="2">
                  <c:v>cerasiforme</c:v>
                </c:pt>
                <c:pt idx="3">
                  <c:v>Valencia</c:v>
                </c:pt>
                <c:pt idx="4">
                  <c:v>Clementine</c:v>
                </c:pt>
              </c:strCache>
            </c:strRef>
          </c:cat>
          <c:val>
            <c:numRef>
              <c:f>'10 percent SAS graphs Feb 26'!$N$65:$N$69</c:f>
              <c:numCache>
                <c:formatCode>General</c:formatCode>
                <c:ptCount val="5"/>
                <c:pt idx="0">
                  <c:v>21.238399999999999</c:v>
                </c:pt>
                <c:pt idx="1">
                  <c:v>18.0318</c:v>
                </c:pt>
                <c:pt idx="2">
                  <c:v>28.747900000000001</c:v>
                </c:pt>
                <c:pt idx="3">
                  <c:v>21.590699999999998</c:v>
                </c:pt>
                <c:pt idx="4">
                  <c:v>21.183900000000001</c:v>
                </c:pt>
              </c:numCache>
            </c:numRef>
          </c:val>
          <c:extLst>
            <c:ext xmlns:c16="http://schemas.microsoft.com/office/drawing/2014/chart" uri="{C3380CC4-5D6E-409C-BE32-E72D297353CC}">
              <c16:uniqueId val="{00000011-CD35-0D44-9C63-7024134DB559}"/>
            </c:ext>
          </c:extLst>
        </c:ser>
        <c:ser>
          <c:idx val="3"/>
          <c:order val="3"/>
          <c:tx>
            <c:strRef>
              <c:f>'10 percent SAS graphs Feb 26'!$O$64</c:f>
              <c:strCache>
                <c:ptCount val="1"/>
                <c:pt idx="0">
                  <c:v>No P</c:v>
                </c:pt>
              </c:strCache>
            </c:strRef>
          </c:tx>
          <c:spPr>
            <a:solidFill>
              <a:schemeClr val="accent2">
                <a:tint val="58000"/>
              </a:schemeClr>
            </a:solidFill>
            <a:ln>
              <a:noFill/>
            </a:ln>
            <a:effectLst/>
          </c:spPr>
          <c:invertIfNegative val="0"/>
          <c:dLbls>
            <c:dLbl>
              <c:idx val="0"/>
              <c:layout>
                <c:manualLayout>
                  <c:x val="0"/>
                  <c:y val="-2.0734597156398159E-2"/>
                </c:manualLayout>
              </c:layout>
              <c:tx>
                <c:rich>
                  <a:bodyPr/>
                  <a:lstStyle/>
                  <a:p>
                    <a:r>
                      <a:rPr lang="en-US"/>
                      <a:t>FGH</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CD35-0D44-9C63-7024134DB559}"/>
                </c:ext>
              </c:extLst>
            </c:dLbl>
            <c:dLbl>
              <c:idx val="1"/>
              <c:layout>
                <c:manualLayout>
                  <c:x val="0"/>
                  <c:y val="-2.0734597156398103E-2"/>
                </c:manualLayout>
              </c:layout>
              <c:tx>
                <c:rich>
                  <a:bodyPr/>
                  <a:lstStyle/>
                  <a:p>
                    <a:r>
                      <a:rPr lang="en-US" dirty="0"/>
                      <a:t>C-F</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CD35-0D44-9C63-7024134DB559}"/>
                </c:ext>
              </c:extLst>
            </c:dLbl>
            <c:dLbl>
              <c:idx val="2"/>
              <c:layout>
                <c:manualLayout>
                  <c:x val="0"/>
                  <c:y val="-2.6658767772511794E-2"/>
                </c:manualLayout>
              </c:layout>
              <c:tx>
                <c:rich>
                  <a:bodyPr/>
                  <a:lstStyle/>
                  <a:p>
                    <a:r>
                      <a:rPr lang="en-US" dirty="0"/>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CD35-0D44-9C63-7024134DB559}"/>
                </c:ext>
              </c:extLst>
            </c:dLbl>
            <c:dLbl>
              <c:idx val="3"/>
              <c:layout>
                <c:manualLayout>
                  <c:x val="0"/>
                  <c:y val="-2.0734597156398051E-2"/>
                </c:manualLayout>
              </c:layout>
              <c:tx>
                <c:rich>
                  <a:bodyPr/>
                  <a:lstStyle/>
                  <a:p>
                    <a:r>
                      <a:rPr lang="en-US"/>
                      <a:t>EF</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CD35-0D44-9C63-7024134DB559}"/>
                </c:ext>
              </c:extLst>
            </c:dLbl>
            <c:dLbl>
              <c:idx val="4"/>
              <c:layout>
                <c:manualLayout>
                  <c:x val="0"/>
                  <c:y val="-3.2582938388625644E-2"/>
                </c:manualLayout>
              </c:layout>
              <c:tx>
                <c:rich>
                  <a:bodyPr/>
                  <a:lstStyle/>
                  <a:p>
                    <a:r>
                      <a:rPr lang="en-US"/>
                      <a:t>C-F</a:t>
                    </a:r>
                    <a:endParaRPr lang="en-US"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CD35-0D44-9C63-7024134DB559}"/>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'10 percent SAS graphs Feb 26'!$H$63:$H$82</c:f>
                <c:numCache>
                  <c:formatCode>General</c:formatCode>
                  <c:ptCount val="20"/>
                  <c:pt idx="0">
                    <c:v>1.6868000000000001</c:v>
                  </c:pt>
                  <c:pt idx="1">
                    <c:v>1.7372000000000001</c:v>
                  </c:pt>
                  <c:pt idx="2">
                    <c:v>1.6868000000000001</c:v>
                  </c:pt>
                  <c:pt idx="3">
                    <c:v>1.6868000000000001</c:v>
                  </c:pt>
                  <c:pt idx="4">
                    <c:v>1.9718</c:v>
                  </c:pt>
                  <c:pt idx="5">
                    <c:v>1.8104</c:v>
                  </c:pt>
                  <c:pt idx="6">
                    <c:v>1.7372000000000001</c:v>
                  </c:pt>
                  <c:pt idx="7">
                    <c:v>1.7863</c:v>
                  </c:pt>
                  <c:pt idx="8">
                    <c:v>1.6868000000000001</c:v>
                  </c:pt>
                  <c:pt idx="9">
                    <c:v>1.6868000000000001</c:v>
                  </c:pt>
                  <c:pt idx="10">
                    <c:v>1.6868000000000001</c:v>
                  </c:pt>
                  <c:pt idx="11">
                    <c:v>1.6868000000000001</c:v>
                  </c:pt>
                  <c:pt idx="12">
                    <c:v>1.7372000000000001</c:v>
                  </c:pt>
                  <c:pt idx="13">
                    <c:v>1.9267000000000001</c:v>
                  </c:pt>
                  <c:pt idx="14">
                    <c:v>1.6868000000000001</c:v>
                  </c:pt>
                  <c:pt idx="15">
                    <c:v>1.6868000000000001</c:v>
                  </c:pt>
                  <c:pt idx="16">
                    <c:v>1.6868000000000001</c:v>
                  </c:pt>
                  <c:pt idx="17">
                    <c:v>1.6868000000000001</c:v>
                  </c:pt>
                  <c:pt idx="18">
                    <c:v>1.7372000000000001</c:v>
                  </c:pt>
                  <c:pt idx="19">
                    <c:v>1.6868000000000001</c:v>
                  </c:pt>
                </c:numCache>
              </c:numRef>
            </c:plus>
            <c:minus>
              <c:numRef>
                <c:f>'10 percent SAS graphs Feb 26'!$H$63:$H$82</c:f>
                <c:numCache>
                  <c:formatCode>General</c:formatCode>
                  <c:ptCount val="20"/>
                  <c:pt idx="0">
                    <c:v>1.6868000000000001</c:v>
                  </c:pt>
                  <c:pt idx="1">
                    <c:v>1.7372000000000001</c:v>
                  </c:pt>
                  <c:pt idx="2">
                    <c:v>1.6868000000000001</c:v>
                  </c:pt>
                  <c:pt idx="3">
                    <c:v>1.6868000000000001</c:v>
                  </c:pt>
                  <c:pt idx="4">
                    <c:v>1.9718</c:v>
                  </c:pt>
                  <c:pt idx="5">
                    <c:v>1.8104</c:v>
                  </c:pt>
                  <c:pt idx="6">
                    <c:v>1.7372000000000001</c:v>
                  </c:pt>
                  <c:pt idx="7">
                    <c:v>1.7863</c:v>
                  </c:pt>
                  <c:pt idx="8">
                    <c:v>1.6868000000000001</c:v>
                  </c:pt>
                  <c:pt idx="9">
                    <c:v>1.6868000000000001</c:v>
                  </c:pt>
                  <c:pt idx="10">
                    <c:v>1.6868000000000001</c:v>
                  </c:pt>
                  <c:pt idx="11">
                    <c:v>1.6868000000000001</c:v>
                  </c:pt>
                  <c:pt idx="12">
                    <c:v>1.7372000000000001</c:v>
                  </c:pt>
                  <c:pt idx="13">
                    <c:v>1.9267000000000001</c:v>
                  </c:pt>
                  <c:pt idx="14">
                    <c:v>1.6868000000000001</c:v>
                  </c:pt>
                  <c:pt idx="15">
                    <c:v>1.6868000000000001</c:v>
                  </c:pt>
                  <c:pt idx="16">
                    <c:v>1.6868000000000001</c:v>
                  </c:pt>
                  <c:pt idx="17">
                    <c:v>1.6868000000000001</c:v>
                  </c:pt>
                  <c:pt idx="18">
                    <c:v>1.7372000000000001</c:v>
                  </c:pt>
                  <c:pt idx="19">
                    <c:v>1.6868000000000001</c:v>
                  </c:pt>
                </c:numCache>
              </c:numRef>
            </c:minus>
            <c:spPr>
              <a:noFill/>
              <a:ln w="9525" cap="flat" cmpd="sng" algn="ctr">
                <a:solidFill>
                  <a:schemeClr val="tx1">
                    <a:lumMod val="65000"/>
                    <a:lumOff val="35000"/>
                  </a:schemeClr>
                </a:solidFill>
                <a:round/>
              </a:ln>
              <a:effectLst/>
            </c:spPr>
          </c:errBars>
          <c:cat>
            <c:strRef>
              <c:f>'10 percent SAS graphs Feb 26'!$K$65:$K$69</c:f>
              <c:strCache>
                <c:ptCount val="5"/>
                <c:pt idx="0">
                  <c:v>habrochaites</c:v>
                </c:pt>
                <c:pt idx="1">
                  <c:v>pimpinellifolium</c:v>
                </c:pt>
                <c:pt idx="2">
                  <c:v>cerasiforme</c:v>
                </c:pt>
                <c:pt idx="3">
                  <c:v>Valencia</c:v>
                </c:pt>
                <c:pt idx="4">
                  <c:v>Clementine</c:v>
                </c:pt>
              </c:strCache>
            </c:strRef>
          </c:cat>
          <c:val>
            <c:numRef>
              <c:f>'10 percent SAS graphs Feb 26'!$O$65:$O$69</c:f>
              <c:numCache>
                <c:formatCode>General</c:formatCode>
                <c:ptCount val="5"/>
                <c:pt idx="0">
                  <c:v>11.5684</c:v>
                </c:pt>
                <c:pt idx="1">
                  <c:v>14.3452</c:v>
                </c:pt>
                <c:pt idx="2">
                  <c:v>17.351299999999998</c:v>
                </c:pt>
                <c:pt idx="3">
                  <c:v>13.614599999999999</c:v>
                </c:pt>
                <c:pt idx="4">
                  <c:v>14.7567</c:v>
                </c:pt>
              </c:numCache>
            </c:numRef>
          </c:val>
          <c:extLst>
            <c:ext xmlns:c16="http://schemas.microsoft.com/office/drawing/2014/chart" uri="{C3380CC4-5D6E-409C-BE32-E72D297353CC}">
              <c16:uniqueId val="{00000017-CD35-0D44-9C63-7024134DB559}"/>
            </c:ext>
          </c:extLst>
        </c:ser>
        <c:dLbls>
          <c:dLblPos val="outEnd"/>
          <c:showLegendKey val="0"/>
          <c:showVal val="1"/>
          <c:showCatName val="0"/>
          <c:showSerName val="0"/>
          <c:showPercent val="0"/>
          <c:showBubbleSize val="0"/>
        </c:dLbls>
        <c:gapWidth val="85"/>
        <c:overlap val="-10"/>
        <c:axId val="1759855152"/>
        <c:axId val="1760491008"/>
      </c:barChart>
      <c:catAx>
        <c:axId val="175985515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a:p>
                <a:pPr>
                  <a:defRPr/>
                </a:pPr>
                <a:r>
                  <a:rPr lang="en-US"/>
                  <a:t>Tomato Type</a:t>
                </a:r>
              </a:p>
            </c:rich>
          </c:tx>
          <c:layout>
            <c:manualLayout>
              <c:xMode val="edge"/>
              <c:yMode val="edge"/>
              <c:x val="0.4588737465509119"/>
              <c:y val="0.9124111374407581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760491008"/>
        <c:crosses val="autoZero"/>
        <c:auto val="1"/>
        <c:lblAlgn val="ctr"/>
        <c:lblOffset val="100"/>
        <c:noMultiLvlLbl val="0"/>
      </c:catAx>
      <c:valAx>
        <c:axId val="1760491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 mass (mg P/pot) </a:t>
                </a:r>
              </a:p>
            </c:rich>
          </c:tx>
          <c:layout>
            <c:manualLayout>
              <c:xMode val="edge"/>
              <c:yMode val="edge"/>
              <c:x val="2.3504273504273504E-2"/>
              <c:y val="0.2846132496174945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759855152"/>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333777881394243"/>
          <c:y val="0.13131901919452221"/>
          <c:w val="0.84752001510794917"/>
          <c:h val="0.53317411785568214"/>
        </c:manualLayout>
      </c:layout>
      <c:barChart>
        <c:barDir val="col"/>
        <c:grouping val="clustered"/>
        <c:varyColors val="0"/>
        <c:ser>
          <c:idx val="0"/>
          <c:order val="0"/>
          <c:tx>
            <c:strRef>
              <c:f>'10 percent SAS graphs Feb 26'!$Z$8</c:f>
              <c:strCache>
                <c:ptCount val="1"/>
                <c:pt idx="0">
                  <c:v>Al-P high </c:v>
                </c:pt>
              </c:strCache>
            </c:strRef>
          </c:tx>
          <c:spPr>
            <a:solidFill>
              <a:schemeClr val="accent1">
                <a:shade val="58000"/>
              </a:schemeClr>
            </a:solidFill>
            <a:ln>
              <a:noFill/>
            </a:ln>
            <a:effectLst/>
          </c:spPr>
          <c:invertIfNegative val="0"/>
          <c:dLbls>
            <c:dLbl>
              <c:idx val="0"/>
              <c:layout>
                <c:manualLayout>
                  <c:x val="-1.9455716382838575E-17"/>
                  <c:y val="-2.5426807119505995E-2"/>
                </c:manualLayout>
              </c:layout>
              <c:tx>
                <c:rich>
                  <a:bodyPr/>
                  <a:lstStyle/>
                  <a:p>
                    <a:r>
                      <a:rPr lang="en-US"/>
                      <a:t>DEF</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6D0-D847-9AD8-5A7FC2736560}"/>
                </c:ext>
              </c:extLst>
            </c:dLbl>
            <c:dLbl>
              <c:idx val="1"/>
              <c:layout>
                <c:manualLayout>
                  <c:x val="0"/>
                  <c:y val="-2.179440610243371E-2"/>
                </c:manualLayout>
              </c:layout>
              <c:tx>
                <c:rich>
                  <a:bodyPr/>
                  <a:lstStyle/>
                  <a:p>
                    <a:r>
                      <a:rPr lang="en-US"/>
                      <a:t>FGH</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6D0-D847-9AD8-5A7FC2736560}"/>
                </c:ext>
              </c:extLst>
            </c:dLbl>
            <c:dLbl>
              <c:idx val="2"/>
              <c:layout>
                <c:manualLayout>
                  <c:x val="0"/>
                  <c:y val="-2.5426807119506026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6D0-D847-9AD8-5A7FC2736560}"/>
                </c:ext>
              </c:extLst>
            </c:dLbl>
            <c:dLbl>
              <c:idx val="3"/>
              <c:layout>
                <c:manualLayout>
                  <c:x val="0"/>
                  <c:y val="-2.905920813657828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6D0-D847-9AD8-5A7FC2736560}"/>
                </c:ext>
              </c:extLst>
            </c:dLbl>
            <c:dLbl>
              <c:idx val="4"/>
              <c:layout>
                <c:manualLayout>
                  <c:x val="0"/>
                  <c:y val="-3.9956411187795131E-2"/>
                </c:manualLayout>
              </c:layout>
              <c:tx>
                <c:rich>
                  <a:bodyPr/>
                  <a:lstStyle/>
                  <a:p>
                    <a:r>
                      <a:rPr lang="en-US"/>
                      <a:t>GH</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6D0-D847-9AD8-5A7FC2736560}"/>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'10 percent SAS graphs Feb 26'!$H$22:$H$26</c:f>
                <c:numCache>
                  <c:formatCode>General</c:formatCode>
                  <c:ptCount val="5"/>
                  <c:pt idx="0">
                    <c:v>5.0709999999999998E-2</c:v>
                  </c:pt>
                  <c:pt idx="1">
                    <c:v>5.0709999999999998E-2</c:v>
                  </c:pt>
                  <c:pt idx="2">
                    <c:v>5.0979999999999998E-2</c:v>
                  </c:pt>
                  <c:pt idx="3">
                    <c:v>5.0709999999999998E-2</c:v>
                  </c:pt>
                  <c:pt idx="4">
                    <c:v>5.0979999999999998E-2</c:v>
                  </c:pt>
                </c:numCache>
              </c:numRef>
            </c:plus>
            <c:minus>
              <c:numRef>
                <c:f>'10 percent SAS graphs Feb 26'!$H$22:$H$26</c:f>
                <c:numCache>
                  <c:formatCode>General</c:formatCode>
                  <c:ptCount val="5"/>
                  <c:pt idx="0">
                    <c:v>5.0709999999999998E-2</c:v>
                  </c:pt>
                  <c:pt idx="1">
                    <c:v>5.0709999999999998E-2</c:v>
                  </c:pt>
                  <c:pt idx="2">
                    <c:v>5.0979999999999998E-2</c:v>
                  </c:pt>
                  <c:pt idx="3">
                    <c:v>5.0709999999999998E-2</c:v>
                  </c:pt>
                  <c:pt idx="4">
                    <c:v>5.0979999999999998E-2</c:v>
                  </c:pt>
                </c:numCache>
              </c:numRef>
            </c:minus>
            <c:spPr>
              <a:noFill/>
              <a:ln w="9525" cap="flat" cmpd="sng" algn="ctr">
                <a:solidFill>
                  <a:schemeClr val="tx1">
                    <a:lumMod val="65000"/>
                    <a:lumOff val="35000"/>
                  </a:schemeClr>
                </a:solidFill>
                <a:round/>
              </a:ln>
              <a:effectLst/>
            </c:spPr>
          </c:errBars>
          <c:cat>
            <c:strRef>
              <c:f>'10 percent SAS graphs Feb 26'!$Y$9:$Y$13</c:f>
              <c:strCache>
                <c:ptCount val="5"/>
                <c:pt idx="0">
                  <c:v>habrochaites</c:v>
                </c:pt>
                <c:pt idx="1">
                  <c:v>pimpinellifolium</c:v>
                </c:pt>
                <c:pt idx="2">
                  <c:v>cerasiforme</c:v>
                </c:pt>
                <c:pt idx="3">
                  <c:v>Valencia</c:v>
                </c:pt>
                <c:pt idx="4">
                  <c:v>Clementine</c:v>
                </c:pt>
              </c:strCache>
            </c:strRef>
          </c:cat>
          <c:val>
            <c:numRef>
              <c:f>'10 percent SAS graphs Feb 26'!$Z$9:$Z$13</c:f>
              <c:numCache>
                <c:formatCode>General</c:formatCode>
                <c:ptCount val="5"/>
                <c:pt idx="0">
                  <c:v>0.3679</c:v>
                </c:pt>
                <c:pt idx="1">
                  <c:v>0.33300000000000002</c:v>
                </c:pt>
                <c:pt idx="2">
                  <c:v>0.4083</c:v>
                </c:pt>
                <c:pt idx="3">
                  <c:v>0.38500000000000001</c:v>
                </c:pt>
                <c:pt idx="4">
                  <c:v>0.30669999999999997</c:v>
                </c:pt>
              </c:numCache>
            </c:numRef>
          </c:val>
          <c:extLst>
            <c:ext xmlns:c16="http://schemas.microsoft.com/office/drawing/2014/chart" uri="{C3380CC4-5D6E-409C-BE32-E72D297353CC}">
              <c16:uniqueId val="{00000005-C6D0-D847-9AD8-5A7FC2736560}"/>
            </c:ext>
          </c:extLst>
        </c:ser>
        <c:ser>
          <c:idx val="1"/>
          <c:order val="1"/>
          <c:tx>
            <c:strRef>
              <c:f>'10 percent SAS graphs Feb 26'!$AA$8</c:f>
              <c:strCache>
                <c:ptCount val="1"/>
                <c:pt idx="0">
                  <c:v>Al-P low </c:v>
                </c:pt>
              </c:strCache>
            </c:strRef>
          </c:tx>
          <c:spPr>
            <a:solidFill>
              <a:schemeClr val="accent1">
                <a:shade val="86000"/>
              </a:schemeClr>
            </a:solidFill>
            <a:ln>
              <a:noFill/>
            </a:ln>
            <a:effectLst/>
          </c:spPr>
          <c:invertIfNegative val="0"/>
          <c:dLbls>
            <c:dLbl>
              <c:idx val="0"/>
              <c:layout>
                <c:manualLayout>
                  <c:x val="4.2449326116947702E-3"/>
                  <c:y val="-3.6324010170722884E-2"/>
                </c:manualLayout>
              </c:layout>
              <c:tx>
                <c:rich>
                  <a:bodyPr/>
                  <a:lstStyle/>
                  <a:p>
                    <a:r>
                      <a:rPr lang="en-US"/>
                      <a:t>DEF</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C6D0-D847-9AD8-5A7FC2736560}"/>
                </c:ext>
              </c:extLst>
            </c:dLbl>
            <c:dLbl>
              <c:idx val="1"/>
              <c:layout>
                <c:manualLayout>
                  <c:x val="4.2449326116947503E-3"/>
                  <c:y val="-3.99564111877952E-2"/>
                </c:manualLayout>
              </c:layout>
              <c:tx>
                <c:rich>
                  <a:bodyPr/>
                  <a:lstStyle/>
                  <a:p>
                    <a:r>
                      <a:rPr lang="en-US"/>
                      <a:t>EFG</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6D0-D847-9AD8-5A7FC2736560}"/>
                </c:ext>
              </c:extLst>
            </c:dLbl>
            <c:dLbl>
              <c:idx val="2"/>
              <c:layout>
                <c:manualLayout>
                  <c:x val="0"/>
                  <c:y val="-2.5426807119505995E-2"/>
                </c:manualLayout>
              </c:layout>
              <c:tx>
                <c:rich>
                  <a:bodyPr/>
                  <a:lstStyle/>
                  <a:p>
                    <a:r>
                      <a:rPr lang="en-US"/>
                      <a:t>EFG</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6D0-D847-9AD8-5A7FC2736560}"/>
                </c:ext>
              </c:extLst>
            </c:dLbl>
            <c:dLbl>
              <c:idx val="3"/>
              <c:layout>
                <c:manualLayout>
                  <c:x val="0"/>
                  <c:y val="-2.905920813657828E-2"/>
                </c:manualLayout>
              </c:layout>
              <c:tx>
                <c:rich>
                  <a:bodyPr/>
                  <a:lstStyle/>
                  <a:p>
                    <a:r>
                      <a:rPr lang="en-US"/>
                      <a:t>DEF</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6D0-D847-9AD8-5A7FC2736560}"/>
                </c:ext>
              </c:extLst>
            </c:dLbl>
            <c:dLbl>
              <c:idx val="4"/>
              <c:layout>
                <c:manualLayout>
                  <c:x val="-1.556457310627086E-16"/>
                  <c:y val="-2.905920813657828E-2"/>
                </c:manualLayout>
              </c:layout>
              <c:tx>
                <c:rich>
                  <a:bodyPr/>
                  <a:lstStyle/>
                  <a:p>
                    <a:r>
                      <a:rPr lang="en-US"/>
                      <a:t>I</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6D0-D847-9AD8-5A7FC2736560}"/>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'10 percent SAS graphs Feb 26'!$H$27:$H$31</c:f>
                <c:numCache>
                  <c:formatCode>General</c:formatCode>
                  <c:ptCount val="5"/>
                  <c:pt idx="0">
                    <c:v>5.21E-2</c:v>
                  </c:pt>
                  <c:pt idx="1">
                    <c:v>5.0709999999999998E-2</c:v>
                  </c:pt>
                  <c:pt idx="2">
                    <c:v>5.0709999999999998E-2</c:v>
                  </c:pt>
                  <c:pt idx="3">
                    <c:v>5.0709999999999998E-2</c:v>
                  </c:pt>
                  <c:pt idx="4">
                    <c:v>5.0709999999999998E-2</c:v>
                  </c:pt>
                </c:numCache>
              </c:numRef>
            </c:plus>
            <c:minus>
              <c:numRef>
                <c:f>'10 percent SAS graphs Feb 26'!$H$27:$H$31</c:f>
                <c:numCache>
                  <c:formatCode>General</c:formatCode>
                  <c:ptCount val="5"/>
                  <c:pt idx="0">
                    <c:v>5.21E-2</c:v>
                  </c:pt>
                  <c:pt idx="1">
                    <c:v>5.0709999999999998E-2</c:v>
                  </c:pt>
                  <c:pt idx="2">
                    <c:v>5.0709999999999998E-2</c:v>
                  </c:pt>
                  <c:pt idx="3">
                    <c:v>5.0709999999999998E-2</c:v>
                  </c:pt>
                  <c:pt idx="4">
                    <c:v>5.0709999999999998E-2</c:v>
                  </c:pt>
                </c:numCache>
              </c:numRef>
            </c:minus>
            <c:spPr>
              <a:noFill/>
              <a:ln w="9525" cap="flat" cmpd="sng" algn="ctr">
                <a:solidFill>
                  <a:schemeClr val="tx1">
                    <a:lumMod val="65000"/>
                    <a:lumOff val="35000"/>
                  </a:schemeClr>
                </a:solidFill>
                <a:round/>
              </a:ln>
              <a:effectLst/>
            </c:spPr>
          </c:errBars>
          <c:cat>
            <c:strRef>
              <c:f>'10 percent SAS graphs Feb 26'!$Y$9:$Y$13</c:f>
              <c:strCache>
                <c:ptCount val="5"/>
                <c:pt idx="0">
                  <c:v>habrochaites</c:v>
                </c:pt>
                <c:pt idx="1">
                  <c:v>pimpinellifolium</c:v>
                </c:pt>
                <c:pt idx="2">
                  <c:v>cerasiforme</c:v>
                </c:pt>
                <c:pt idx="3">
                  <c:v>Valencia</c:v>
                </c:pt>
                <c:pt idx="4">
                  <c:v>Clementine</c:v>
                </c:pt>
              </c:strCache>
            </c:strRef>
          </c:cat>
          <c:val>
            <c:numRef>
              <c:f>'10 percent SAS graphs Feb 26'!$AA$9:$AA$13</c:f>
              <c:numCache>
                <c:formatCode>General</c:formatCode>
                <c:ptCount val="5"/>
                <c:pt idx="0">
                  <c:v>0.37619999999999998</c:v>
                </c:pt>
                <c:pt idx="1">
                  <c:v>0.34510000000000002</c:v>
                </c:pt>
                <c:pt idx="2">
                  <c:v>0.35060000000000002</c:v>
                </c:pt>
                <c:pt idx="3">
                  <c:v>0.36890000000000001</c:v>
                </c:pt>
                <c:pt idx="4">
                  <c:v>0.2397</c:v>
                </c:pt>
              </c:numCache>
            </c:numRef>
          </c:val>
          <c:extLst>
            <c:ext xmlns:c16="http://schemas.microsoft.com/office/drawing/2014/chart" uri="{C3380CC4-5D6E-409C-BE32-E72D297353CC}">
              <c16:uniqueId val="{0000000B-C6D0-D847-9AD8-5A7FC2736560}"/>
            </c:ext>
          </c:extLst>
        </c:ser>
        <c:ser>
          <c:idx val="2"/>
          <c:order val="2"/>
          <c:tx>
            <c:strRef>
              <c:f>'10 percent SAS graphs Feb 26'!$AB$8</c:f>
              <c:strCache>
                <c:ptCount val="1"/>
                <c:pt idx="0">
                  <c:v>K-P </c:v>
                </c:pt>
              </c:strCache>
            </c:strRef>
          </c:tx>
          <c:spPr>
            <a:solidFill>
              <a:schemeClr val="accent1">
                <a:tint val="86000"/>
              </a:schemeClr>
            </a:solidFill>
            <a:ln>
              <a:noFill/>
            </a:ln>
            <a:effectLst/>
          </c:spPr>
          <c:invertIfNegative val="0"/>
          <c:dLbls>
            <c:dLbl>
              <c:idx val="0"/>
              <c:layout>
                <c:manualLayout>
                  <c:x val="0"/>
                  <c:y val="-2.5426807119506026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C6D0-D847-9AD8-5A7FC2736560}"/>
                </c:ext>
              </c:extLst>
            </c:dLbl>
            <c:dLbl>
              <c:idx val="1"/>
              <c:layout>
                <c:manualLayout>
                  <c:x val="-7.7822865531354299E-17"/>
                  <c:y val="-3.6324010170722884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C6D0-D847-9AD8-5A7FC2736560}"/>
                </c:ext>
              </c:extLst>
            </c:dLbl>
            <c:dLbl>
              <c:idx val="2"/>
              <c:layout>
                <c:manualLayout>
                  <c:x val="-7.7822865531354299E-17"/>
                  <c:y val="-2.542680711950599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C6D0-D847-9AD8-5A7FC2736560}"/>
                </c:ext>
              </c:extLst>
            </c:dLbl>
            <c:dLbl>
              <c:idx val="3"/>
              <c:layout>
                <c:manualLayout>
                  <c:x val="-1.556457310627086E-16"/>
                  <c:y val="-1.0897203051216888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C6D0-D847-9AD8-5A7FC2736560}"/>
                </c:ext>
              </c:extLst>
            </c:dLbl>
            <c:dLbl>
              <c:idx val="4"/>
              <c:layout>
                <c:manualLayout>
                  <c:x val="0"/>
                  <c:y val="-2.905920813657828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C6D0-D847-9AD8-5A7FC2736560}"/>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'10 percent SAS graphs Feb 26'!$H$32:$H$36</c:f>
                <c:numCache>
                  <c:formatCode>General</c:formatCode>
                  <c:ptCount val="5"/>
                  <c:pt idx="0">
                    <c:v>5.0709999999999998E-2</c:v>
                  </c:pt>
                  <c:pt idx="1">
                    <c:v>5.0709999999999998E-2</c:v>
                  </c:pt>
                  <c:pt idx="2">
                    <c:v>5.2380000000000003E-2</c:v>
                  </c:pt>
                  <c:pt idx="3">
                    <c:v>1.4E-2</c:v>
                  </c:pt>
                  <c:pt idx="4">
                    <c:v>5.0979999999999998E-2</c:v>
                  </c:pt>
                </c:numCache>
              </c:numRef>
            </c:plus>
            <c:minus>
              <c:numRef>
                <c:f>'10 percent SAS graphs Feb 26'!$H$32:$H$36</c:f>
                <c:numCache>
                  <c:formatCode>General</c:formatCode>
                  <c:ptCount val="5"/>
                  <c:pt idx="0">
                    <c:v>5.0709999999999998E-2</c:v>
                  </c:pt>
                  <c:pt idx="1">
                    <c:v>5.0709999999999998E-2</c:v>
                  </c:pt>
                  <c:pt idx="2">
                    <c:v>5.2380000000000003E-2</c:v>
                  </c:pt>
                  <c:pt idx="3">
                    <c:v>1.4E-2</c:v>
                  </c:pt>
                  <c:pt idx="4">
                    <c:v>5.0979999999999998E-2</c:v>
                  </c:pt>
                </c:numCache>
              </c:numRef>
            </c:minus>
            <c:spPr>
              <a:noFill/>
              <a:ln w="9525" cap="flat" cmpd="sng" algn="ctr">
                <a:solidFill>
                  <a:schemeClr val="tx1">
                    <a:lumMod val="65000"/>
                    <a:lumOff val="35000"/>
                  </a:schemeClr>
                </a:solidFill>
                <a:round/>
              </a:ln>
              <a:effectLst/>
            </c:spPr>
          </c:errBars>
          <c:cat>
            <c:strRef>
              <c:f>'10 percent SAS graphs Feb 26'!$Y$9:$Y$13</c:f>
              <c:strCache>
                <c:ptCount val="5"/>
                <c:pt idx="0">
                  <c:v>habrochaites</c:v>
                </c:pt>
                <c:pt idx="1">
                  <c:v>pimpinellifolium</c:v>
                </c:pt>
                <c:pt idx="2">
                  <c:v>cerasiforme</c:v>
                </c:pt>
                <c:pt idx="3">
                  <c:v>Valencia</c:v>
                </c:pt>
                <c:pt idx="4">
                  <c:v>Clementine</c:v>
                </c:pt>
              </c:strCache>
            </c:strRef>
          </c:cat>
          <c:val>
            <c:numRef>
              <c:f>'10 percent SAS graphs Feb 26'!$AB$9:$AB$13</c:f>
              <c:numCache>
                <c:formatCode>General</c:formatCode>
                <c:ptCount val="5"/>
                <c:pt idx="0">
                  <c:v>0.43440000000000001</c:v>
                </c:pt>
                <c:pt idx="1">
                  <c:v>0.38650000000000001</c:v>
                </c:pt>
                <c:pt idx="2">
                  <c:v>0.57499999999999996</c:v>
                </c:pt>
                <c:pt idx="3">
                  <c:v>0.46060000000000001</c:v>
                </c:pt>
                <c:pt idx="4">
                  <c:v>0.43890000000000001</c:v>
                </c:pt>
              </c:numCache>
            </c:numRef>
          </c:val>
          <c:extLst>
            <c:ext xmlns:c16="http://schemas.microsoft.com/office/drawing/2014/chart" uri="{C3380CC4-5D6E-409C-BE32-E72D297353CC}">
              <c16:uniqueId val="{00000011-C6D0-D847-9AD8-5A7FC2736560}"/>
            </c:ext>
          </c:extLst>
        </c:ser>
        <c:ser>
          <c:idx val="3"/>
          <c:order val="3"/>
          <c:tx>
            <c:strRef>
              <c:f>'10 percent SAS graphs Feb 26'!$AC$8</c:f>
              <c:strCache>
                <c:ptCount val="1"/>
                <c:pt idx="0">
                  <c:v>No P</c:v>
                </c:pt>
              </c:strCache>
            </c:strRef>
          </c:tx>
          <c:spPr>
            <a:solidFill>
              <a:schemeClr val="accent1">
                <a:tint val="58000"/>
              </a:schemeClr>
            </a:solidFill>
            <a:ln>
              <a:noFill/>
            </a:ln>
            <a:effectLst/>
          </c:spPr>
          <c:invertIfNegative val="0"/>
          <c:dLbls>
            <c:dLbl>
              <c:idx val="0"/>
              <c:layout>
                <c:manualLayout>
                  <c:x val="-3.891143276567715E-17"/>
                  <c:y val="-2.5426807119505995E-2"/>
                </c:manualLayout>
              </c:layout>
              <c:tx>
                <c:rich>
                  <a:bodyPr/>
                  <a:lstStyle/>
                  <a:p>
                    <a:r>
                      <a:rPr lang="en-US"/>
                      <a:t>I</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C6D0-D847-9AD8-5A7FC2736560}"/>
                </c:ext>
              </c:extLst>
            </c:dLbl>
            <c:dLbl>
              <c:idx val="1"/>
              <c:layout>
                <c:manualLayout>
                  <c:x val="0"/>
                  <c:y val="-2.542680711950606E-2"/>
                </c:manualLayout>
              </c:layout>
              <c:tx>
                <c:rich>
                  <a:bodyPr/>
                  <a:lstStyle/>
                  <a:p>
                    <a:r>
                      <a:rPr lang="en-US"/>
                      <a:t>HI</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C6D0-D847-9AD8-5A7FC2736560}"/>
                </c:ext>
              </c:extLst>
            </c:dLbl>
            <c:dLbl>
              <c:idx val="2"/>
              <c:layout>
                <c:manualLayout>
                  <c:x val="0"/>
                  <c:y val="-2.5426807119505995E-2"/>
                </c:manualLayout>
              </c:layout>
              <c:tx>
                <c:rich>
                  <a:bodyPr/>
                  <a:lstStyle/>
                  <a:p>
                    <a:r>
                      <a:rPr lang="en-US"/>
                      <a:t>EFG</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C6D0-D847-9AD8-5A7FC2736560}"/>
                </c:ext>
              </c:extLst>
            </c:dLbl>
            <c:dLbl>
              <c:idx val="3"/>
              <c:layout>
                <c:manualLayout>
                  <c:x val="0"/>
                  <c:y val="-2.542680711950606E-2"/>
                </c:manualLayout>
              </c:layout>
              <c:tx>
                <c:rich>
                  <a:bodyPr/>
                  <a:lstStyle/>
                  <a:p>
                    <a:r>
                      <a:rPr lang="en-US"/>
                      <a:t>GH</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C6D0-D847-9AD8-5A7FC2736560}"/>
                </c:ext>
              </c:extLst>
            </c:dLbl>
            <c:dLbl>
              <c:idx val="4"/>
              <c:layout>
                <c:manualLayout>
                  <c:x val="-1.556457310627086E-16"/>
                  <c:y val="-2.542680711950606E-2"/>
                </c:manualLayout>
              </c:layout>
              <c:tx>
                <c:rich>
                  <a:bodyPr/>
                  <a:lstStyle/>
                  <a:p>
                    <a:r>
                      <a:rPr lang="en-US"/>
                      <a:t>I</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C6D0-D847-9AD8-5A7FC2736560}"/>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'10 percent SAS graphs Feb 26'!$H$37:$H$41</c:f>
                <c:numCache>
                  <c:formatCode>General</c:formatCode>
                  <c:ptCount val="5"/>
                  <c:pt idx="0">
                    <c:v>5.126E-2</c:v>
                  </c:pt>
                  <c:pt idx="1">
                    <c:v>5.0709999999999998E-2</c:v>
                  </c:pt>
                  <c:pt idx="2">
                    <c:v>5.0979999999999998E-2</c:v>
                  </c:pt>
                  <c:pt idx="3">
                    <c:v>5.0709999999999998E-2</c:v>
                  </c:pt>
                  <c:pt idx="4">
                    <c:v>5.0709999999999998E-2</c:v>
                  </c:pt>
                </c:numCache>
              </c:numRef>
            </c:plus>
            <c:minus>
              <c:numRef>
                <c:f>'10 percent SAS graphs Feb 26'!$H$37:$H$41</c:f>
                <c:numCache>
                  <c:formatCode>General</c:formatCode>
                  <c:ptCount val="5"/>
                  <c:pt idx="0">
                    <c:v>5.126E-2</c:v>
                  </c:pt>
                  <c:pt idx="1">
                    <c:v>5.0709999999999998E-2</c:v>
                  </c:pt>
                  <c:pt idx="2">
                    <c:v>5.0979999999999998E-2</c:v>
                  </c:pt>
                  <c:pt idx="3">
                    <c:v>5.0709999999999998E-2</c:v>
                  </c:pt>
                  <c:pt idx="4">
                    <c:v>5.0709999999999998E-2</c:v>
                  </c:pt>
                </c:numCache>
              </c:numRef>
            </c:minus>
            <c:spPr>
              <a:noFill/>
              <a:ln w="9525" cap="flat" cmpd="sng" algn="ctr">
                <a:solidFill>
                  <a:schemeClr val="tx1">
                    <a:lumMod val="65000"/>
                    <a:lumOff val="35000"/>
                  </a:schemeClr>
                </a:solidFill>
                <a:round/>
              </a:ln>
              <a:effectLst/>
            </c:spPr>
          </c:errBars>
          <c:cat>
            <c:strRef>
              <c:f>'10 percent SAS graphs Feb 26'!$Y$9:$Y$13</c:f>
              <c:strCache>
                <c:ptCount val="5"/>
                <c:pt idx="0">
                  <c:v>habrochaites</c:v>
                </c:pt>
                <c:pt idx="1">
                  <c:v>pimpinellifolium</c:v>
                </c:pt>
                <c:pt idx="2">
                  <c:v>cerasiforme</c:v>
                </c:pt>
                <c:pt idx="3">
                  <c:v>Valencia</c:v>
                </c:pt>
                <c:pt idx="4">
                  <c:v>Clementine</c:v>
                </c:pt>
              </c:strCache>
            </c:strRef>
          </c:cat>
          <c:val>
            <c:numRef>
              <c:f>'10 percent SAS graphs Feb 26'!$AC$9:$AC$13</c:f>
              <c:numCache>
                <c:formatCode>General</c:formatCode>
                <c:ptCount val="5"/>
                <c:pt idx="0">
                  <c:v>0.24829999999999999</c:v>
                </c:pt>
                <c:pt idx="1">
                  <c:v>0.28739999999999999</c:v>
                </c:pt>
                <c:pt idx="2">
                  <c:v>0.35110000000000002</c:v>
                </c:pt>
                <c:pt idx="3">
                  <c:v>0.30609999999999998</c:v>
                </c:pt>
                <c:pt idx="4">
                  <c:v>0.25390000000000001</c:v>
                </c:pt>
              </c:numCache>
            </c:numRef>
          </c:val>
          <c:extLst>
            <c:ext xmlns:c16="http://schemas.microsoft.com/office/drawing/2014/chart" uri="{C3380CC4-5D6E-409C-BE32-E72D297353CC}">
              <c16:uniqueId val="{00000017-C6D0-D847-9AD8-5A7FC2736560}"/>
            </c:ext>
          </c:extLst>
        </c:ser>
        <c:dLbls>
          <c:dLblPos val="outEnd"/>
          <c:showLegendKey val="0"/>
          <c:showVal val="1"/>
          <c:showCatName val="0"/>
          <c:showSerName val="0"/>
          <c:showPercent val="0"/>
          <c:showBubbleSize val="0"/>
        </c:dLbls>
        <c:gapWidth val="219"/>
        <c:overlap val="-27"/>
        <c:axId val="1802346128"/>
        <c:axId val="1802347840"/>
      </c:barChart>
      <c:catAx>
        <c:axId val="180234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02347840"/>
        <c:crosses val="autoZero"/>
        <c:auto val="1"/>
        <c:lblAlgn val="ctr"/>
        <c:lblOffset val="100"/>
        <c:noMultiLvlLbl val="0"/>
      </c:catAx>
      <c:valAx>
        <c:axId val="1802347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u="none" strike="noStrike" kern="1200" baseline="0" dirty="0">
                    <a:solidFill>
                      <a:sysClr val="windowText" lastClr="000000"/>
                    </a:solidFill>
                    <a:latin typeface="Times New Roman" panose="02020603050405020304" pitchFamily="18" charset="0"/>
                    <a:cs typeface="Times New Roman" panose="02020603050405020304" pitchFamily="18" charset="0"/>
                  </a:rPr>
                  <a:t> Phosphorous Concentration (</a:t>
                </a:r>
                <a:r>
                  <a:rPr lang="en-US" sz="1200" b="0" i="0" u="none" strike="noStrike" baseline="0">
                    <a:effectLst/>
                  </a:rPr>
                  <a:t>percentage P in dry plant tissue</a:t>
                </a:r>
                <a:r>
                  <a:rPr lang="en-US" sz="1200" b="0" i="0" u="none" strike="noStrike" kern="1200" baseline="0" dirty="0">
                    <a:solidFill>
                      <a:sysClr val="windowText" lastClr="000000"/>
                    </a:solidFill>
                    <a:latin typeface="Times New Roman" panose="02020603050405020304" pitchFamily="18" charset="0"/>
                    <a:cs typeface="Times New Roman" panose="02020603050405020304" pitchFamily="18" charset="0"/>
                  </a:rPr>
                  <a:t>)  </a:t>
                </a:r>
                <a:endParaRPr lang="en-US" sz="1200"/>
              </a:p>
            </c:rich>
          </c:tx>
          <c:layout>
            <c:manualLayout>
              <c:xMode val="edge"/>
              <c:yMode val="edge"/>
              <c:x val="1.682700720102295E-2"/>
              <c:y val="0.1022911662616536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02346128"/>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60000"/>
                <a:lumOff val="40000"/>
              </a:schemeClr>
            </a:solidFill>
            <a:ln>
              <a:noFill/>
            </a:ln>
            <a:effectLst/>
          </c:spPr>
          <c:invertIfNegative val="0"/>
          <c:dLbls>
            <c:dLbl>
              <c:idx val="0"/>
              <c:layout>
                <c:manualLayout>
                  <c:x val="0"/>
                  <c:y val="-6.4012802560512089E-2"/>
                </c:manualLayout>
              </c:layout>
              <c:tx>
                <c:rich>
                  <a:bodyPr/>
                  <a:lstStyle/>
                  <a:p>
                    <a:r>
                      <a:rPr lang="en-US" sz="1200"/>
                      <a:t>A</a:t>
                    </a:r>
                    <a:endParaRPr lang="en-US" sz="1200"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28B-DB4F-BAA5-A0A90BBA21B0}"/>
                </c:ext>
              </c:extLst>
            </c:dLbl>
            <c:dLbl>
              <c:idx val="1"/>
              <c:layout>
                <c:manualLayout>
                  <c:x val="-8.4993609399855311E-17"/>
                  <c:y val="-6.0012002400480116E-2"/>
                </c:manualLayout>
              </c:layout>
              <c:tx>
                <c:rich>
                  <a:bodyPr/>
                  <a:lstStyle/>
                  <a:p>
                    <a:r>
                      <a:rPr lang="en-US" sz="1200"/>
                      <a:t>B</a:t>
                    </a:r>
                    <a:endParaRPr lang="en-US" sz="1200"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28B-DB4F-BAA5-A0A90BBA21B0}"/>
                </c:ext>
              </c:extLst>
            </c:dLbl>
            <c:dLbl>
              <c:idx val="2"/>
              <c:layout>
                <c:manualLayout>
                  <c:x val="-1.6998721879971062E-16"/>
                  <c:y val="-6.0012002400480116E-2"/>
                </c:manualLayout>
              </c:layout>
              <c:tx>
                <c:rich>
                  <a:bodyPr/>
                  <a:lstStyle/>
                  <a:p>
                    <a:r>
                      <a:rPr lang="en-US" sz="1200"/>
                      <a:t>B</a:t>
                    </a:r>
                    <a:endParaRPr lang="en-US" sz="1200" dirty="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28B-DB4F-BAA5-A0A90BBA21B0}"/>
                </c:ext>
              </c:extLst>
            </c:dLbl>
            <c:spPr>
              <a:noFill/>
              <a:ln>
                <a:noFill/>
              </a:ln>
              <a:effectLst/>
            </c:spPr>
            <c:txPr>
              <a:bodyPr rot="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'10 percent SAS graphs Feb 26'!$L$158:$L$160</c:f>
                <c:numCache>
                  <c:formatCode>General</c:formatCode>
                  <c:ptCount val="3"/>
                  <c:pt idx="0">
                    <c:v>4.7079999999999997E-2</c:v>
                  </c:pt>
                  <c:pt idx="1">
                    <c:v>4.7129999999999998E-2</c:v>
                  </c:pt>
                  <c:pt idx="2">
                    <c:v>4.7039999999999998E-2</c:v>
                  </c:pt>
                </c:numCache>
              </c:numRef>
            </c:plus>
            <c:minus>
              <c:numRef>
                <c:f>'10 percent SAS graphs Feb 26'!$L$158:$L$160</c:f>
                <c:numCache>
                  <c:formatCode>General</c:formatCode>
                  <c:ptCount val="3"/>
                  <c:pt idx="0">
                    <c:v>4.7079999999999997E-2</c:v>
                  </c:pt>
                  <c:pt idx="1">
                    <c:v>4.7129999999999998E-2</c:v>
                  </c:pt>
                  <c:pt idx="2">
                    <c:v>4.7039999999999998E-2</c:v>
                  </c:pt>
                </c:numCache>
              </c:numRef>
            </c:minus>
            <c:spPr>
              <a:noFill/>
              <a:ln w="9525" cap="flat" cmpd="sng" algn="ctr">
                <a:solidFill>
                  <a:schemeClr val="tx1">
                    <a:lumMod val="65000"/>
                    <a:lumOff val="35000"/>
                  </a:schemeClr>
                </a:solidFill>
                <a:round/>
              </a:ln>
              <a:effectLst/>
            </c:spPr>
          </c:errBars>
          <c:cat>
            <c:strRef>
              <c:f>'10 percent SAS graphs Feb 26'!$J$158:$J$160</c:f>
              <c:strCache>
                <c:ptCount val="3"/>
                <c:pt idx="0">
                  <c:v>Control</c:v>
                </c:pt>
                <c:pt idx="1">
                  <c:v>T3</c:v>
                </c:pt>
                <c:pt idx="2">
                  <c:v>T5</c:v>
                </c:pt>
              </c:strCache>
            </c:strRef>
          </c:cat>
          <c:val>
            <c:numRef>
              <c:f>'10 percent SAS graphs Feb 26'!$K$158:$K$160</c:f>
              <c:numCache>
                <c:formatCode>General</c:formatCode>
                <c:ptCount val="3"/>
                <c:pt idx="0">
                  <c:v>0.38890000000000002</c:v>
                </c:pt>
                <c:pt idx="1">
                  <c:v>0.33950000000000002</c:v>
                </c:pt>
                <c:pt idx="2">
                  <c:v>0.35470000000000002</c:v>
                </c:pt>
              </c:numCache>
            </c:numRef>
          </c:val>
          <c:extLst>
            <c:ext xmlns:c16="http://schemas.microsoft.com/office/drawing/2014/chart" uri="{C3380CC4-5D6E-409C-BE32-E72D297353CC}">
              <c16:uniqueId val="{00000003-828B-DB4F-BAA5-A0A90BBA21B0}"/>
            </c:ext>
          </c:extLst>
        </c:ser>
        <c:dLbls>
          <c:dLblPos val="outEnd"/>
          <c:showLegendKey val="0"/>
          <c:showVal val="1"/>
          <c:showCatName val="0"/>
          <c:showSerName val="0"/>
          <c:showPercent val="0"/>
          <c:showBubbleSize val="0"/>
        </c:dLbls>
        <c:gapWidth val="219"/>
        <c:overlap val="-27"/>
        <c:axId val="1710651536"/>
        <c:axId val="1858420672"/>
      </c:barChart>
      <c:catAx>
        <c:axId val="1710651536"/>
        <c:scaling>
          <c:orientation val="minMax"/>
        </c:scaling>
        <c:delete val="0"/>
        <c:axPos val="b"/>
        <c:title>
          <c:tx>
            <c:rich>
              <a:bodyPr rot="0" spcFirstLastPara="1" vertOverflow="ellipsis" vert="horz" wrap="square" anchor="ctr" anchorCtr="1"/>
              <a:lstStyle/>
              <a:p>
                <a:pPr>
                  <a:defRPr sz="1200" b="0" i="1"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i="1">
                    <a:solidFill>
                      <a:schemeClr val="tx1"/>
                    </a:solidFill>
                  </a:rPr>
                  <a:t>Trichoderma</a:t>
                </a:r>
                <a:r>
                  <a:rPr lang="en-US" sz="1200" i="0" baseline="0">
                    <a:solidFill>
                      <a:schemeClr val="tx1"/>
                    </a:solidFill>
                  </a:rPr>
                  <a:t> </a:t>
                </a:r>
                <a:r>
                  <a:rPr lang="en-US" sz="1200" i="0">
                    <a:solidFill>
                      <a:schemeClr val="tx1"/>
                    </a:solidFill>
                  </a:rPr>
                  <a:t>Treatment</a:t>
                </a:r>
                <a:endParaRPr lang="en-US" sz="1200" i="1">
                  <a:solidFill>
                    <a:schemeClr val="tx1"/>
                  </a:solidFill>
                </a:endParaRPr>
              </a:p>
            </c:rich>
          </c:tx>
          <c:overlay val="0"/>
          <c:spPr>
            <a:noFill/>
            <a:ln>
              <a:noFill/>
            </a:ln>
            <a:effectLst/>
          </c:spPr>
          <c:txPr>
            <a:bodyPr rot="0" spcFirstLastPara="1" vertOverflow="ellipsis" vert="horz" wrap="square" anchor="ctr" anchorCtr="1"/>
            <a:lstStyle/>
            <a:p>
              <a:pPr>
                <a:defRPr sz="1200" b="0"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58420672"/>
        <c:crosses val="autoZero"/>
        <c:auto val="1"/>
        <c:lblAlgn val="ctr"/>
        <c:lblOffset val="100"/>
        <c:noMultiLvlLbl val="0"/>
      </c:catAx>
      <c:valAx>
        <c:axId val="1858420672"/>
        <c:scaling>
          <c:orientation val="minMax"/>
          <c:max val="0.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u="none" strike="noStrike" kern="1200" baseline="0" dirty="0">
                    <a:solidFill>
                      <a:sysClr val="windowText" lastClr="000000"/>
                    </a:solidFill>
                    <a:latin typeface="Times New Roman" panose="02020603050405020304" pitchFamily="18" charset="0"/>
                    <a:cs typeface="Times New Roman" panose="02020603050405020304" pitchFamily="18" charset="0"/>
                  </a:rPr>
                  <a:t>Phosphorous Concentration (</a:t>
                </a:r>
                <a:r>
                  <a:rPr lang="en-US" sz="1200" b="0" i="0" u="none" strike="noStrike" kern="1200" baseline="0">
                    <a:solidFill>
                      <a:sysClr val="windowText" lastClr="000000"/>
                    </a:solidFill>
                    <a:effectLst/>
                    <a:latin typeface="Times New Roman" panose="02020603050405020304" pitchFamily="18" charset="0"/>
                    <a:cs typeface="Times New Roman" panose="02020603050405020304" pitchFamily="18" charset="0"/>
                  </a:rPr>
                  <a:t>percentage P in dry plant tissue</a:t>
                </a:r>
                <a:r>
                  <a:rPr lang="en-US" sz="1200" b="0" i="0" u="none" strike="noStrike" kern="1200" baseline="0" dirty="0">
                    <a:solidFill>
                      <a:sysClr val="windowText" lastClr="000000"/>
                    </a:solidFill>
                    <a:latin typeface="Times New Roman" panose="02020603050405020304" pitchFamily="18" charset="0"/>
                    <a:cs typeface="Times New Roman" panose="02020603050405020304" pitchFamily="18" charset="0"/>
                  </a:rPr>
                  <a:t>) </a:t>
                </a:r>
                <a:endParaRPr lang="en-US" sz="1200">
                  <a:solidFill>
                    <a:schemeClr val="tx1"/>
                  </a:solidFill>
                </a:endParaRPr>
              </a:p>
            </c:rich>
          </c:tx>
          <c:layout>
            <c:manualLayout>
              <c:xMode val="edge"/>
              <c:yMode val="edge"/>
              <c:x val="1.2412617407525034E-2"/>
              <c:y val="5.2050410082016413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710651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a. </a:t>
            </a:r>
            <a:r>
              <a:rPr lang="en-US" sz="1200" i="1"/>
              <a:t>S. habrochaites</a:t>
            </a:r>
          </a:p>
        </c:rich>
      </c:tx>
      <c:layout>
        <c:manualLayout>
          <c:xMode val="edge"/>
          <c:yMode val="edge"/>
          <c:x val="1.8737633757318798E-2"/>
          <c:y val="2.6913981826457344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9664361520027387"/>
          <c:y val="0.25642059442070719"/>
          <c:w val="0.78161725436494356"/>
          <c:h val="0.53004067700476476"/>
        </c:manualLayout>
      </c:layout>
      <c:barChart>
        <c:barDir val="col"/>
        <c:grouping val="clustered"/>
        <c:varyColors val="0"/>
        <c:ser>
          <c:idx val="0"/>
          <c:order val="0"/>
          <c:tx>
            <c:strRef>
              <c:f>'[Obj 2 harvest data_phosphatase_root colonization_May23.xlsx]SAS graphs Soil P Obj 2'!$L$301</c:f>
              <c:strCache>
                <c:ptCount val="1"/>
                <c:pt idx="0">
                  <c:v>Al-high</c:v>
                </c:pt>
              </c:strCache>
            </c:strRef>
          </c:tx>
          <c:spPr>
            <a:solidFill>
              <a:schemeClr val="accent4">
                <a:tint val="58000"/>
              </a:schemeClr>
            </a:solidFill>
            <a:ln>
              <a:noFill/>
            </a:ln>
            <a:effectLst/>
          </c:spPr>
          <c:invertIfNegative val="0"/>
          <c:dLbls>
            <c:dLbl>
              <c:idx val="0"/>
              <c:layout>
                <c:manualLayout>
                  <c:x val="0"/>
                  <c:y val="-3.9054024734215667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039-924A-B500-F5DB7F4BA0BB}"/>
                </c:ext>
              </c:extLst>
            </c:dLbl>
            <c:dLbl>
              <c:idx val="1"/>
              <c:layout>
                <c:manualLayout>
                  <c:x val="-7.9709224119777351E-17"/>
                  <c:y val="-3.9054024734215667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039-924A-B500-F5DB7F4BA0BB}"/>
                </c:ext>
              </c:extLst>
            </c:dLbl>
            <c:dLbl>
              <c:idx val="2"/>
              <c:layout>
                <c:manualLayout>
                  <c:x val="0"/>
                  <c:y val="-3.9054024734215667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039-924A-B500-F5DB7F4BA0BB}"/>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 2 harvest data_phosphatase_root colonization_May23.xlsx]SAS graphs Soil P Obj 2'!$Q$224:$Q$226</c:f>
                <c:numCache>
                  <c:formatCode>General</c:formatCode>
                  <c:ptCount val="3"/>
                  <c:pt idx="0">
                    <c:v>39.4587</c:v>
                  </c:pt>
                  <c:pt idx="1">
                    <c:v>39.4587</c:v>
                  </c:pt>
                  <c:pt idx="2">
                    <c:v>39.4587</c:v>
                  </c:pt>
                </c:numCache>
              </c:numRef>
            </c:plus>
            <c:minus>
              <c:numRef>
                <c:f>'[Obj 2 harvest data_phosphatase_root colonization_May23.xlsx]SAS graphs Soil P Obj 2'!$Q$224:$Q$226</c:f>
                <c:numCache>
                  <c:formatCode>General</c:formatCode>
                  <c:ptCount val="3"/>
                  <c:pt idx="0">
                    <c:v>39.4587</c:v>
                  </c:pt>
                  <c:pt idx="1">
                    <c:v>39.4587</c:v>
                  </c:pt>
                  <c:pt idx="2">
                    <c:v>39.4587</c:v>
                  </c:pt>
                </c:numCache>
              </c:numRef>
            </c:minus>
            <c:spPr>
              <a:noFill/>
              <a:ln w="9525" cap="flat" cmpd="sng" algn="ctr">
                <a:solidFill>
                  <a:schemeClr val="tx1">
                    <a:lumMod val="65000"/>
                    <a:lumOff val="35000"/>
                  </a:schemeClr>
                </a:solidFill>
                <a:round/>
              </a:ln>
              <a:effectLst/>
            </c:spPr>
          </c:errBars>
          <c:cat>
            <c:strRef>
              <c:f>'[Obj 2 harvest data_phosphatase_root colonization_May23.xlsx]SAS graphs Soil P Obj 2'!$M$223:$O$223</c:f>
              <c:strCache>
                <c:ptCount val="3"/>
                <c:pt idx="0">
                  <c:v>Ctrl</c:v>
                </c:pt>
                <c:pt idx="1">
                  <c:v>T3</c:v>
                </c:pt>
                <c:pt idx="2">
                  <c:v>T5</c:v>
                </c:pt>
              </c:strCache>
            </c:strRef>
          </c:cat>
          <c:val>
            <c:numRef>
              <c:f>'[Obj 2 harvest data_phosphatase_root colonization_May23.xlsx]SAS graphs Soil P Obj 2'!$M$301:$O$301</c:f>
              <c:numCache>
                <c:formatCode>General</c:formatCode>
                <c:ptCount val="3"/>
                <c:pt idx="0">
                  <c:v>151.19999999999999</c:v>
                </c:pt>
                <c:pt idx="1">
                  <c:v>198.33</c:v>
                </c:pt>
                <c:pt idx="2">
                  <c:v>297.38</c:v>
                </c:pt>
              </c:numCache>
            </c:numRef>
          </c:val>
          <c:extLst>
            <c:ext xmlns:c16="http://schemas.microsoft.com/office/drawing/2014/chart" uri="{C3380CC4-5D6E-409C-BE32-E72D297353CC}">
              <c16:uniqueId val="{00000003-8039-924A-B500-F5DB7F4BA0BB}"/>
            </c:ext>
          </c:extLst>
        </c:ser>
        <c:ser>
          <c:idx val="1"/>
          <c:order val="1"/>
          <c:tx>
            <c:strRef>
              <c:f>'[Obj 2 harvest data_phosphatase_root colonization_May23.xlsx]SAS graphs Soil P Obj 2'!$L$302</c:f>
              <c:strCache>
                <c:ptCount val="1"/>
                <c:pt idx="0">
                  <c:v>Al-low</c:v>
                </c:pt>
              </c:strCache>
            </c:strRef>
          </c:tx>
          <c:spPr>
            <a:solidFill>
              <a:schemeClr val="accent4">
                <a:tint val="86000"/>
              </a:schemeClr>
            </a:solidFill>
            <a:ln>
              <a:noFill/>
            </a:ln>
            <a:effectLst/>
          </c:spPr>
          <c:invertIfNegative val="0"/>
          <c:dLbls>
            <c:dLbl>
              <c:idx val="0"/>
              <c:layout>
                <c:manualLayout>
                  <c:x val="0"/>
                  <c:y val="-3.9054024734215667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039-924A-B500-F5DB7F4BA0BB}"/>
                </c:ext>
              </c:extLst>
            </c:dLbl>
            <c:dLbl>
              <c:idx val="1"/>
              <c:layout>
                <c:manualLayout>
                  <c:x val="0"/>
                  <c:y val="-3.9054024734215667E-2"/>
                </c:manualLayout>
              </c:layout>
              <c:tx>
                <c:rich>
                  <a:bodyPr/>
                  <a:lstStyle/>
                  <a:p>
                    <a:r>
                      <a:rPr lang="en-US"/>
                      <a:t>AB</a:t>
                    </a:r>
                  </a:p>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039-924A-B500-F5DB7F4BA0BB}"/>
                </c:ext>
              </c:extLst>
            </c:dLbl>
            <c:dLbl>
              <c:idx val="2"/>
              <c:layout>
                <c:manualLayout>
                  <c:x val="0"/>
                  <c:y val="-3.9054024734215667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8039-924A-B500-F5DB7F4BA0BB}"/>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 2 harvest data_phosphatase_root colonization_May23.xlsx]SAS graphs Soil P Obj 2'!$Q$224:$Q$226</c:f>
                <c:numCache>
                  <c:formatCode>General</c:formatCode>
                  <c:ptCount val="3"/>
                  <c:pt idx="0">
                    <c:v>39.4587</c:v>
                  </c:pt>
                  <c:pt idx="1">
                    <c:v>39.4587</c:v>
                  </c:pt>
                  <c:pt idx="2">
                    <c:v>39.4587</c:v>
                  </c:pt>
                </c:numCache>
              </c:numRef>
            </c:plus>
            <c:minus>
              <c:numRef>
                <c:f>'[Obj 2 harvest data_phosphatase_root colonization_May23.xlsx]SAS graphs Soil P Obj 2'!$Q$224:$Q$226</c:f>
                <c:numCache>
                  <c:formatCode>General</c:formatCode>
                  <c:ptCount val="3"/>
                  <c:pt idx="0">
                    <c:v>39.4587</c:v>
                  </c:pt>
                  <c:pt idx="1">
                    <c:v>39.4587</c:v>
                  </c:pt>
                  <c:pt idx="2">
                    <c:v>39.4587</c:v>
                  </c:pt>
                </c:numCache>
              </c:numRef>
            </c:minus>
            <c:spPr>
              <a:noFill/>
              <a:ln w="9525" cap="flat" cmpd="sng" algn="ctr">
                <a:solidFill>
                  <a:schemeClr val="tx1">
                    <a:lumMod val="65000"/>
                    <a:lumOff val="35000"/>
                  </a:schemeClr>
                </a:solidFill>
                <a:round/>
              </a:ln>
              <a:effectLst/>
            </c:spPr>
          </c:errBars>
          <c:cat>
            <c:strRef>
              <c:f>'[Obj 2 harvest data_phosphatase_root colonization_May23.xlsx]SAS graphs Soil P Obj 2'!$M$223:$O$223</c:f>
              <c:strCache>
                <c:ptCount val="3"/>
                <c:pt idx="0">
                  <c:v>Ctrl</c:v>
                </c:pt>
                <c:pt idx="1">
                  <c:v>T3</c:v>
                </c:pt>
                <c:pt idx="2">
                  <c:v>T5</c:v>
                </c:pt>
              </c:strCache>
            </c:strRef>
          </c:cat>
          <c:val>
            <c:numRef>
              <c:f>'[Obj 2 harvest data_phosphatase_root colonization_May23.xlsx]SAS graphs Soil P Obj 2'!$M$302:$O$302</c:f>
              <c:numCache>
                <c:formatCode>General</c:formatCode>
                <c:ptCount val="3"/>
                <c:pt idx="0">
                  <c:v>311.23</c:v>
                </c:pt>
                <c:pt idx="1">
                  <c:v>248.84</c:v>
                </c:pt>
                <c:pt idx="2">
                  <c:v>221.35</c:v>
                </c:pt>
              </c:numCache>
            </c:numRef>
          </c:val>
          <c:extLst>
            <c:ext xmlns:c16="http://schemas.microsoft.com/office/drawing/2014/chart" uri="{C3380CC4-5D6E-409C-BE32-E72D297353CC}">
              <c16:uniqueId val="{00000007-8039-924A-B500-F5DB7F4BA0BB}"/>
            </c:ext>
          </c:extLst>
        </c:ser>
        <c:ser>
          <c:idx val="2"/>
          <c:order val="2"/>
          <c:tx>
            <c:strRef>
              <c:f>'[Obj 2 harvest data_phosphatase_root colonization_May23.xlsx]SAS graphs Soil P Obj 2'!$L$303</c:f>
              <c:strCache>
                <c:ptCount val="1"/>
                <c:pt idx="0">
                  <c:v>K-P</c:v>
                </c:pt>
              </c:strCache>
            </c:strRef>
          </c:tx>
          <c:spPr>
            <a:solidFill>
              <a:schemeClr val="accent4">
                <a:shade val="86000"/>
              </a:schemeClr>
            </a:solidFill>
            <a:ln>
              <a:noFill/>
            </a:ln>
            <a:effectLst/>
          </c:spPr>
          <c:invertIfNegative val="0"/>
          <c:dLbls>
            <c:dLbl>
              <c:idx val="0"/>
              <c:layout>
                <c:manualLayout>
                  <c:x val="-3.9854612059888675E-17"/>
                  <c:y val="-3.4714688652636147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8039-924A-B500-F5DB7F4BA0BB}"/>
                </c:ext>
              </c:extLst>
            </c:dLbl>
            <c:dLbl>
              <c:idx val="1"/>
              <c:layout>
                <c:manualLayout>
                  <c:x val="-7.9709224119777351E-17"/>
                  <c:y val="-3.9054024734215667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8039-924A-B500-F5DB7F4BA0BB}"/>
                </c:ext>
              </c:extLst>
            </c:dLbl>
            <c:dLbl>
              <c:idx val="2"/>
              <c:layout>
                <c:manualLayout>
                  <c:x val="0"/>
                  <c:y val="-3.9054024734215667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8039-924A-B500-F5DB7F4BA0BB}"/>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 2 harvest data_phosphatase_root colonization_May23.xlsx]SAS graphs Soil P Obj 2'!$Q$224:$Q$226</c:f>
                <c:numCache>
                  <c:formatCode>General</c:formatCode>
                  <c:ptCount val="3"/>
                  <c:pt idx="0">
                    <c:v>39.4587</c:v>
                  </c:pt>
                  <c:pt idx="1">
                    <c:v>39.4587</c:v>
                  </c:pt>
                  <c:pt idx="2">
                    <c:v>39.4587</c:v>
                  </c:pt>
                </c:numCache>
              </c:numRef>
            </c:plus>
            <c:minus>
              <c:numRef>
                <c:f>'[Obj 2 harvest data_phosphatase_root colonization_May23.xlsx]SAS graphs Soil P Obj 2'!$Q$224:$Q$226</c:f>
                <c:numCache>
                  <c:formatCode>General</c:formatCode>
                  <c:ptCount val="3"/>
                  <c:pt idx="0">
                    <c:v>39.4587</c:v>
                  </c:pt>
                  <c:pt idx="1">
                    <c:v>39.4587</c:v>
                  </c:pt>
                  <c:pt idx="2">
                    <c:v>39.4587</c:v>
                  </c:pt>
                </c:numCache>
              </c:numRef>
            </c:minus>
            <c:spPr>
              <a:noFill/>
              <a:ln w="9525" cap="flat" cmpd="sng" algn="ctr">
                <a:solidFill>
                  <a:schemeClr val="tx1">
                    <a:lumMod val="65000"/>
                    <a:lumOff val="35000"/>
                  </a:schemeClr>
                </a:solidFill>
                <a:round/>
              </a:ln>
              <a:effectLst/>
            </c:spPr>
          </c:errBars>
          <c:cat>
            <c:strRef>
              <c:f>'[Obj 2 harvest data_phosphatase_root colonization_May23.xlsx]SAS graphs Soil P Obj 2'!$M$223:$O$223</c:f>
              <c:strCache>
                <c:ptCount val="3"/>
                <c:pt idx="0">
                  <c:v>Ctrl</c:v>
                </c:pt>
                <c:pt idx="1">
                  <c:v>T3</c:v>
                </c:pt>
                <c:pt idx="2">
                  <c:v>T5</c:v>
                </c:pt>
              </c:strCache>
            </c:strRef>
          </c:cat>
          <c:val>
            <c:numRef>
              <c:f>'[Obj 2 harvest data_phosphatase_root colonization_May23.xlsx]SAS graphs Soil P Obj 2'!$M$303:$O$303</c:f>
              <c:numCache>
                <c:formatCode>General</c:formatCode>
                <c:ptCount val="3"/>
                <c:pt idx="0">
                  <c:v>290.36</c:v>
                </c:pt>
                <c:pt idx="1">
                  <c:v>271.58999999999997</c:v>
                </c:pt>
                <c:pt idx="2">
                  <c:v>209.64</c:v>
                </c:pt>
              </c:numCache>
            </c:numRef>
          </c:val>
          <c:extLst>
            <c:ext xmlns:c16="http://schemas.microsoft.com/office/drawing/2014/chart" uri="{C3380CC4-5D6E-409C-BE32-E72D297353CC}">
              <c16:uniqueId val="{0000000B-8039-924A-B500-F5DB7F4BA0BB}"/>
            </c:ext>
          </c:extLst>
        </c:ser>
        <c:ser>
          <c:idx val="3"/>
          <c:order val="3"/>
          <c:tx>
            <c:strRef>
              <c:f>'[Obj 2 harvest data_phosphatase_root colonization_May23.xlsx]SAS graphs Soil P Obj 2'!$L$304</c:f>
              <c:strCache>
                <c:ptCount val="1"/>
                <c:pt idx="0">
                  <c:v>No P</c:v>
                </c:pt>
              </c:strCache>
            </c:strRef>
          </c:tx>
          <c:spPr>
            <a:solidFill>
              <a:schemeClr val="accent4">
                <a:shade val="58000"/>
              </a:schemeClr>
            </a:solidFill>
            <a:ln>
              <a:noFill/>
            </a:ln>
            <a:effectLst/>
          </c:spPr>
          <c:invertIfNegative val="0"/>
          <c:dLbls>
            <c:dLbl>
              <c:idx val="0"/>
              <c:layout>
                <c:manualLayout>
                  <c:x val="0"/>
                  <c:y val="-3.9054024734215667E-2"/>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8039-924A-B500-F5DB7F4BA0BB}"/>
                </c:ext>
              </c:extLst>
            </c:dLbl>
            <c:dLbl>
              <c:idx val="1"/>
              <c:layout>
                <c:manualLayout>
                  <c:x val="0"/>
                  <c:y val="-3.9054024734215667E-2"/>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8039-924A-B500-F5DB7F4BA0BB}"/>
                </c:ext>
              </c:extLst>
            </c:dLbl>
            <c:dLbl>
              <c:idx val="2"/>
              <c:layout>
                <c:manualLayout>
                  <c:x val="0"/>
                  <c:y val="-3.9054024734215743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8039-924A-B500-F5DB7F4BA0BB}"/>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 2 harvest data_phosphatase_root colonization_May23.xlsx]SAS graphs Soil P Obj 2'!$Q$224:$Q$226</c:f>
                <c:numCache>
                  <c:formatCode>General</c:formatCode>
                  <c:ptCount val="3"/>
                  <c:pt idx="0">
                    <c:v>39.4587</c:v>
                  </c:pt>
                  <c:pt idx="1">
                    <c:v>39.4587</c:v>
                  </c:pt>
                  <c:pt idx="2">
                    <c:v>39.4587</c:v>
                  </c:pt>
                </c:numCache>
              </c:numRef>
            </c:plus>
            <c:minus>
              <c:numRef>
                <c:f>'[Obj 2 harvest data_phosphatase_root colonization_May23.xlsx]SAS graphs Soil P Obj 2'!$Q$224:$Q$226</c:f>
                <c:numCache>
                  <c:formatCode>General</c:formatCode>
                  <c:ptCount val="3"/>
                  <c:pt idx="0">
                    <c:v>39.4587</c:v>
                  </c:pt>
                  <c:pt idx="1">
                    <c:v>39.4587</c:v>
                  </c:pt>
                  <c:pt idx="2">
                    <c:v>39.4587</c:v>
                  </c:pt>
                </c:numCache>
              </c:numRef>
            </c:minus>
            <c:spPr>
              <a:noFill/>
              <a:ln w="9525" cap="flat" cmpd="sng" algn="ctr">
                <a:solidFill>
                  <a:schemeClr val="tx1">
                    <a:lumMod val="65000"/>
                    <a:lumOff val="35000"/>
                  </a:schemeClr>
                </a:solidFill>
                <a:round/>
              </a:ln>
              <a:effectLst/>
            </c:spPr>
          </c:errBars>
          <c:cat>
            <c:strRef>
              <c:f>'[Obj 2 harvest data_phosphatase_root colonization_May23.xlsx]SAS graphs Soil P Obj 2'!$M$223:$O$223</c:f>
              <c:strCache>
                <c:ptCount val="3"/>
                <c:pt idx="0">
                  <c:v>Ctrl</c:v>
                </c:pt>
                <c:pt idx="1">
                  <c:v>T3</c:v>
                </c:pt>
                <c:pt idx="2">
                  <c:v>T5</c:v>
                </c:pt>
              </c:strCache>
            </c:strRef>
          </c:cat>
          <c:val>
            <c:numRef>
              <c:f>'[Obj 2 harvest data_phosphatase_root colonization_May23.xlsx]SAS graphs Soil P Obj 2'!$M$304:$O$304</c:f>
              <c:numCache>
                <c:formatCode>General</c:formatCode>
                <c:ptCount val="3"/>
                <c:pt idx="0">
                  <c:v>121.43</c:v>
                </c:pt>
                <c:pt idx="1">
                  <c:v>130.87</c:v>
                </c:pt>
                <c:pt idx="2">
                  <c:v>197.81</c:v>
                </c:pt>
              </c:numCache>
            </c:numRef>
          </c:val>
          <c:extLst>
            <c:ext xmlns:c16="http://schemas.microsoft.com/office/drawing/2014/chart" uri="{C3380CC4-5D6E-409C-BE32-E72D297353CC}">
              <c16:uniqueId val="{0000000F-8039-924A-B500-F5DB7F4BA0BB}"/>
            </c:ext>
          </c:extLst>
        </c:ser>
        <c:dLbls>
          <c:dLblPos val="outEnd"/>
          <c:showLegendKey val="0"/>
          <c:showVal val="1"/>
          <c:showCatName val="0"/>
          <c:showSerName val="0"/>
          <c:showPercent val="0"/>
          <c:showBubbleSize val="0"/>
        </c:dLbls>
        <c:gapWidth val="219"/>
        <c:overlap val="-27"/>
        <c:axId val="202049231"/>
        <c:axId val="149370511"/>
      </c:barChart>
      <c:catAx>
        <c:axId val="202049231"/>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 </a:t>
                </a:r>
                <a:r>
                  <a:rPr lang="en-US"/>
                  <a:t>Treatment</a:t>
                </a:r>
              </a:p>
            </c:rich>
          </c:tx>
          <c:layout>
            <c:manualLayout>
              <c:xMode val="edge"/>
              <c:yMode val="edge"/>
              <c:x val="0.30508250599109893"/>
              <c:y val="0.8668042498159198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9370511"/>
        <c:crosses val="autoZero"/>
        <c:auto val="1"/>
        <c:lblAlgn val="ctr"/>
        <c:lblOffset val="100"/>
        <c:noMultiLvlLbl val="0"/>
      </c:catAx>
      <c:valAx>
        <c:axId val="1493705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Inorganic Soil P (mg P/kg)</a:t>
                </a:r>
              </a:p>
            </c:rich>
          </c:tx>
          <c:layout>
            <c:manualLayout>
              <c:xMode val="edge"/>
              <c:yMode val="edge"/>
              <c:x val="1.3454981170831907E-2"/>
              <c:y val="0.2704947355653010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2049231"/>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i="0"/>
              <a:t>b. </a:t>
            </a:r>
            <a:r>
              <a:rPr lang="en-US" sz="1200" i="1"/>
              <a:t>S. cerasiforme </a:t>
            </a:r>
            <a:r>
              <a:rPr lang="en-US" sz="1200" i="0"/>
              <a:t>cv</a:t>
            </a:r>
            <a:r>
              <a:rPr lang="en-US" sz="1200" i="0" baseline="0"/>
              <a:t> '</a:t>
            </a:r>
            <a:r>
              <a:rPr lang="en-US" sz="1200" i="0"/>
              <a:t>Matt's</a:t>
            </a:r>
            <a:r>
              <a:rPr lang="en-US" sz="1200" i="0" baseline="0"/>
              <a:t> Wild Cherry</a:t>
            </a:r>
            <a:r>
              <a:rPr lang="en-US" sz="1200" i="1" baseline="0"/>
              <a:t>'</a:t>
            </a:r>
            <a:endParaRPr lang="en-US" sz="1200" i="1"/>
          </a:p>
        </c:rich>
      </c:tx>
      <c:layout>
        <c:manualLayout>
          <c:xMode val="edge"/>
          <c:yMode val="edge"/>
          <c:x val="2.9421394441079482E-2"/>
          <c:y val="2.686561484647133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5367156208277702"/>
          <c:y val="0.31443147690813195"/>
          <c:w val="0.73297730307076092"/>
          <c:h val="0.47179788886076468"/>
        </c:manualLayout>
      </c:layout>
      <c:barChart>
        <c:barDir val="col"/>
        <c:grouping val="clustered"/>
        <c:varyColors val="0"/>
        <c:ser>
          <c:idx val="0"/>
          <c:order val="0"/>
          <c:tx>
            <c:strRef>
              <c:f>'SAS graphs Soil P Obj 2'!$L$237</c:f>
              <c:strCache>
                <c:ptCount val="1"/>
                <c:pt idx="0">
                  <c:v>Al-high</c:v>
                </c:pt>
              </c:strCache>
            </c:strRef>
          </c:tx>
          <c:spPr>
            <a:solidFill>
              <a:schemeClr val="accent3">
                <a:shade val="58000"/>
              </a:schemeClr>
            </a:solidFill>
            <a:ln>
              <a:noFill/>
            </a:ln>
            <a:effectLst/>
          </c:spPr>
          <c:invertIfNegative val="0"/>
          <c:dLbls>
            <c:dLbl>
              <c:idx val="0"/>
              <c:layout>
                <c:manualLayout>
                  <c:x val="0"/>
                  <c:y val="-3.4752389226759418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9F3-A84D-AC96-9747A654B0C7}"/>
                </c:ext>
              </c:extLst>
            </c:dLbl>
            <c:dLbl>
              <c:idx val="1"/>
              <c:layout>
                <c:manualLayout>
                  <c:x val="0"/>
                  <c:y val="-3.0408340573414343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7.2478260869565214E-2"/>
                      <c:h val="6.0208514335360556E-2"/>
                    </c:manualLayout>
                  </c15:layout>
                  <c15:showDataLabelsRange val="0"/>
                </c:ext>
                <c:ext xmlns:c16="http://schemas.microsoft.com/office/drawing/2014/chart" uri="{C3380CC4-5D6E-409C-BE32-E72D297353CC}">
                  <c16:uniqueId val="{00000001-E9F3-A84D-AC96-9747A654B0C7}"/>
                </c:ext>
              </c:extLst>
            </c:dLbl>
            <c:dLbl>
              <c:idx val="2"/>
              <c:layout>
                <c:manualLayout>
                  <c:x val="0"/>
                  <c:y val="-3.9096437880104258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9F3-A84D-AC96-9747A654B0C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'SAS graphs Soil P Obj 2'!$Q$224:$Q$226</c:f>
                <c:numCache>
                  <c:formatCode>General</c:formatCode>
                  <c:ptCount val="3"/>
                  <c:pt idx="0">
                    <c:v>39.4587</c:v>
                  </c:pt>
                  <c:pt idx="1">
                    <c:v>39.4587</c:v>
                  </c:pt>
                  <c:pt idx="2">
                    <c:v>39.4587</c:v>
                  </c:pt>
                </c:numCache>
              </c:numRef>
            </c:plus>
            <c:minus>
              <c:numRef>
                <c:f>'SAS graphs Soil P Obj 2'!$Q$224:$Q$226</c:f>
                <c:numCache>
                  <c:formatCode>General</c:formatCode>
                  <c:ptCount val="3"/>
                  <c:pt idx="0">
                    <c:v>39.4587</c:v>
                  </c:pt>
                  <c:pt idx="1">
                    <c:v>39.4587</c:v>
                  </c:pt>
                  <c:pt idx="2">
                    <c:v>39.4587</c:v>
                  </c:pt>
                </c:numCache>
              </c:numRef>
            </c:minus>
            <c:spPr>
              <a:noFill/>
              <a:ln w="9525" cap="flat" cmpd="sng" algn="ctr">
                <a:solidFill>
                  <a:schemeClr val="tx1">
                    <a:lumMod val="65000"/>
                    <a:lumOff val="35000"/>
                  </a:schemeClr>
                </a:solidFill>
                <a:round/>
              </a:ln>
              <a:effectLst/>
            </c:spPr>
          </c:errBars>
          <c:cat>
            <c:strRef>
              <c:f>'SAS graphs Soil P Obj 2'!$M$223:$O$223</c:f>
              <c:strCache>
                <c:ptCount val="3"/>
                <c:pt idx="0">
                  <c:v>Ctrl</c:v>
                </c:pt>
                <c:pt idx="1">
                  <c:v>T3</c:v>
                </c:pt>
                <c:pt idx="2">
                  <c:v>T5</c:v>
                </c:pt>
              </c:strCache>
            </c:strRef>
          </c:cat>
          <c:val>
            <c:numRef>
              <c:f>'SAS graphs Soil P Obj 2'!$M$237:$O$237</c:f>
              <c:numCache>
                <c:formatCode>General</c:formatCode>
                <c:ptCount val="3"/>
                <c:pt idx="0">
                  <c:v>154.01</c:v>
                </c:pt>
                <c:pt idx="1">
                  <c:v>75.3673</c:v>
                </c:pt>
                <c:pt idx="2">
                  <c:v>182.64</c:v>
                </c:pt>
              </c:numCache>
            </c:numRef>
          </c:val>
          <c:extLst>
            <c:ext xmlns:c16="http://schemas.microsoft.com/office/drawing/2014/chart" uri="{C3380CC4-5D6E-409C-BE32-E72D297353CC}">
              <c16:uniqueId val="{00000003-E9F3-A84D-AC96-9747A654B0C7}"/>
            </c:ext>
          </c:extLst>
        </c:ser>
        <c:ser>
          <c:idx val="1"/>
          <c:order val="1"/>
          <c:tx>
            <c:strRef>
              <c:f>'SAS graphs Soil P Obj 2'!$L$238</c:f>
              <c:strCache>
                <c:ptCount val="1"/>
                <c:pt idx="0">
                  <c:v>Al-low</c:v>
                </c:pt>
              </c:strCache>
            </c:strRef>
          </c:tx>
          <c:spPr>
            <a:solidFill>
              <a:schemeClr val="accent3">
                <a:shade val="86000"/>
              </a:schemeClr>
            </a:solidFill>
            <a:ln>
              <a:noFill/>
            </a:ln>
            <a:effectLst/>
          </c:spPr>
          <c:invertIfNegative val="0"/>
          <c:dLbls>
            <c:dLbl>
              <c:idx val="0"/>
              <c:layout>
                <c:manualLayout>
                  <c:x val="1.7117425535213443E-7"/>
                  <c:y val="-3.6924584578969369E-2"/>
                </c:manualLayout>
              </c:layout>
              <c:tx>
                <c:rich>
                  <a:bodyPr/>
                  <a:lstStyle/>
                  <a:p>
                    <a:r>
                      <a:rPr lang="en-US"/>
                      <a:t>A</a:t>
                    </a:r>
                  </a:p>
                </c:rich>
              </c:tx>
              <c:dLblPos val="outEnd"/>
              <c:showLegendKey val="0"/>
              <c:showVal val="1"/>
              <c:showCatName val="0"/>
              <c:showSerName val="0"/>
              <c:showPercent val="0"/>
              <c:showBubbleSize val="0"/>
              <c:separator>, </c:separator>
              <c:extLst>
                <c:ext xmlns:c15="http://schemas.microsoft.com/office/drawing/2012/chart" uri="{CE6537A1-D6FC-4f65-9D91-7224C49458BB}">
                  <c15:layout>
                    <c:manualLayout>
                      <c:w val="7.7282779869907559E-2"/>
                      <c:h val="6.4552562988705459E-2"/>
                    </c:manualLayout>
                  </c15:layout>
                  <c15:showDataLabelsRange val="0"/>
                </c:ext>
                <c:ext xmlns:c16="http://schemas.microsoft.com/office/drawing/2014/chart" uri="{C3380CC4-5D6E-409C-BE32-E72D297353CC}">
                  <c16:uniqueId val="{00000004-E9F3-A84D-AC96-9747A654B0C7}"/>
                </c:ext>
              </c:extLst>
            </c:dLbl>
            <c:dLbl>
              <c:idx val="1"/>
              <c:layout>
                <c:manualLayout>
                  <c:x val="-7.9709224119777351E-17"/>
                  <c:y val="-3.4752389226759418E-2"/>
                </c:manualLayout>
              </c:layout>
              <c:tx>
                <c:rich>
                  <a:bodyPr/>
                  <a:lstStyle/>
                  <a:p>
                    <a:r>
                      <a:rPr lang="en-US"/>
                      <a:t>C</a:t>
                    </a:r>
                  </a:p>
                </c:rich>
              </c:tx>
              <c:dLblPos val="outEnd"/>
              <c:showLegendKey val="0"/>
              <c:showVal val="1"/>
              <c:showCatName val="0"/>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E9F3-A84D-AC96-9747A654B0C7}"/>
                </c:ext>
              </c:extLst>
            </c:dLbl>
            <c:dLbl>
              <c:idx val="2"/>
              <c:layout>
                <c:manualLayout>
                  <c:x val="4.3478260869565218E-3"/>
                  <c:y val="-3.4752389226759418E-2"/>
                </c:manualLayout>
              </c:layout>
              <c:tx>
                <c:rich>
                  <a:bodyPr/>
                  <a:lstStyle/>
                  <a:p>
                    <a:r>
                      <a:rPr lang="en-US"/>
                      <a:t>AB</a:t>
                    </a:r>
                  </a:p>
                </c:rich>
              </c:tx>
              <c:dLblPos val="outEnd"/>
              <c:showLegendKey val="0"/>
              <c:showVal val="1"/>
              <c:showCatName val="0"/>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6-E9F3-A84D-AC96-9747A654B0C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errBars>
            <c:errBarType val="both"/>
            <c:errValType val="cust"/>
            <c:noEndCap val="0"/>
            <c:plus>
              <c:numRef>
                <c:f>'SAS graphs Soil P Obj 2'!$Q$224:$Q$226</c:f>
                <c:numCache>
                  <c:formatCode>General</c:formatCode>
                  <c:ptCount val="3"/>
                  <c:pt idx="0">
                    <c:v>39.4587</c:v>
                  </c:pt>
                  <c:pt idx="1">
                    <c:v>39.4587</c:v>
                  </c:pt>
                  <c:pt idx="2">
                    <c:v>39.4587</c:v>
                  </c:pt>
                </c:numCache>
              </c:numRef>
            </c:plus>
            <c:minus>
              <c:numRef>
                <c:f>'SAS graphs Soil P Obj 2'!$Q$224:$Q$226</c:f>
                <c:numCache>
                  <c:formatCode>General</c:formatCode>
                  <c:ptCount val="3"/>
                  <c:pt idx="0">
                    <c:v>39.4587</c:v>
                  </c:pt>
                  <c:pt idx="1">
                    <c:v>39.4587</c:v>
                  </c:pt>
                  <c:pt idx="2">
                    <c:v>39.4587</c:v>
                  </c:pt>
                </c:numCache>
              </c:numRef>
            </c:minus>
            <c:spPr>
              <a:noFill/>
              <a:ln w="9525" cap="flat" cmpd="sng" algn="ctr">
                <a:solidFill>
                  <a:schemeClr val="tx1">
                    <a:lumMod val="65000"/>
                    <a:lumOff val="35000"/>
                  </a:schemeClr>
                </a:solidFill>
                <a:round/>
              </a:ln>
              <a:effectLst/>
            </c:spPr>
          </c:errBars>
          <c:cat>
            <c:strRef>
              <c:f>'SAS graphs Soil P Obj 2'!$M$223:$O$223</c:f>
              <c:strCache>
                <c:ptCount val="3"/>
                <c:pt idx="0">
                  <c:v>Ctrl</c:v>
                </c:pt>
                <c:pt idx="1">
                  <c:v>T3</c:v>
                </c:pt>
                <c:pt idx="2">
                  <c:v>T5</c:v>
                </c:pt>
              </c:strCache>
            </c:strRef>
          </c:cat>
          <c:val>
            <c:numRef>
              <c:f>'SAS graphs Soil P Obj 2'!$M$238:$O$238</c:f>
              <c:numCache>
                <c:formatCode>General</c:formatCode>
                <c:ptCount val="3"/>
                <c:pt idx="0">
                  <c:v>327.77</c:v>
                </c:pt>
                <c:pt idx="1">
                  <c:v>145.96</c:v>
                </c:pt>
                <c:pt idx="2">
                  <c:v>224.06</c:v>
                </c:pt>
              </c:numCache>
            </c:numRef>
          </c:val>
          <c:extLst>
            <c:ext xmlns:c16="http://schemas.microsoft.com/office/drawing/2014/chart" uri="{C3380CC4-5D6E-409C-BE32-E72D297353CC}">
              <c16:uniqueId val="{00000007-E9F3-A84D-AC96-9747A654B0C7}"/>
            </c:ext>
          </c:extLst>
        </c:ser>
        <c:ser>
          <c:idx val="2"/>
          <c:order val="2"/>
          <c:tx>
            <c:strRef>
              <c:f>'SAS graphs Soil P Obj 2'!$L$239</c:f>
              <c:strCache>
                <c:ptCount val="1"/>
                <c:pt idx="0">
                  <c:v>K-P</c:v>
                </c:pt>
              </c:strCache>
            </c:strRef>
          </c:tx>
          <c:spPr>
            <a:solidFill>
              <a:schemeClr val="accent3">
                <a:tint val="86000"/>
              </a:schemeClr>
            </a:solidFill>
            <a:ln>
              <a:noFill/>
            </a:ln>
            <a:effectLst/>
          </c:spPr>
          <c:invertIfNegative val="0"/>
          <c:dLbls>
            <c:dLbl>
              <c:idx val="0"/>
              <c:layout>
                <c:manualLayout>
                  <c:x val="0"/>
                  <c:y val="-4.3440486533449174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E9F3-A84D-AC96-9747A654B0C7}"/>
                </c:ext>
              </c:extLst>
            </c:dLbl>
            <c:dLbl>
              <c:idx val="1"/>
              <c:layout>
                <c:manualLayout>
                  <c:x val="0"/>
                  <c:y val="-3.4752389226759418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E9F3-A84D-AC96-9747A654B0C7}"/>
                </c:ext>
              </c:extLst>
            </c:dLbl>
            <c:dLbl>
              <c:idx val="2"/>
              <c:layout>
                <c:manualLayout>
                  <c:x val="-1.594184482395547E-16"/>
                  <c:y val="-3.4752389226759418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E9F3-A84D-AC96-9747A654B0C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'SAS graphs Soil P Obj 2'!$Q$224:$Q$226</c:f>
                <c:numCache>
                  <c:formatCode>General</c:formatCode>
                  <c:ptCount val="3"/>
                  <c:pt idx="0">
                    <c:v>39.4587</c:v>
                  </c:pt>
                  <c:pt idx="1">
                    <c:v>39.4587</c:v>
                  </c:pt>
                  <c:pt idx="2">
                    <c:v>39.4587</c:v>
                  </c:pt>
                </c:numCache>
              </c:numRef>
            </c:plus>
            <c:minus>
              <c:numRef>
                <c:f>'SAS graphs Soil P Obj 2'!$Q$224:$Q$226</c:f>
                <c:numCache>
                  <c:formatCode>General</c:formatCode>
                  <c:ptCount val="3"/>
                  <c:pt idx="0">
                    <c:v>39.4587</c:v>
                  </c:pt>
                  <c:pt idx="1">
                    <c:v>39.4587</c:v>
                  </c:pt>
                  <c:pt idx="2">
                    <c:v>39.4587</c:v>
                  </c:pt>
                </c:numCache>
              </c:numRef>
            </c:minus>
            <c:spPr>
              <a:noFill/>
              <a:ln w="9525" cap="flat" cmpd="sng" algn="ctr">
                <a:solidFill>
                  <a:schemeClr val="tx1">
                    <a:lumMod val="65000"/>
                    <a:lumOff val="35000"/>
                  </a:schemeClr>
                </a:solidFill>
                <a:round/>
              </a:ln>
              <a:effectLst/>
            </c:spPr>
          </c:errBars>
          <c:cat>
            <c:strRef>
              <c:f>'SAS graphs Soil P Obj 2'!$M$223:$O$223</c:f>
              <c:strCache>
                <c:ptCount val="3"/>
                <c:pt idx="0">
                  <c:v>Ctrl</c:v>
                </c:pt>
                <c:pt idx="1">
                  <c:v>T3</c:v>
                </c:pt>
                <c:pt idx="2">
                  <c:v>T5</c:v>
                </c:pt>
              </c:strCache>
            </c:strRef>
          </c:cat>
          <c:val>
            <c:numRef>
              <c:f>'SAS graphs Soil P Obj 2'!$M$239:$O$239</c:f>
              <c:numCache>
                <c:formatCode>General</c:formatCode>
                <c:ptCount val="3"/>
                <c:pt idx="0">
                  <c:v>255.37</c:v>
                </c:pt>
                <c:pt idx="1">
                  <c:v>244.07</c:v>
                </c:pt>
                <c:pt idx="2">
                  <c:v>187.61</c:v>
                </c:pt>
              </c:numCache>
            </c:numRef>
          </c:val>
          <c:extLst>
            <c:ext xmlns:c16="http://schemas.microsoft.com/office/drawing/2014/chart" uri="{C3380CC4-5D6E-409C-BE32-E72D297353CC}">
              <c16:uniqueId val="{0000000B-E9F3-A84D-AC96-9747A654B0C7}"/>
            </c:ext>
          </c:extLst>
        </c:ser>
        <c:ser>
          <c:idx val="3"/>
          <c:order val="3"/>
          <c:tx>
            <c:strRef>
              <c:f>'SAS graphs Soil P Obj 2'!$L$240</c:f>
              <c:strCache>
                <c:ptCount val="1"/>
                <c:pt idx="0">
                  <c:v>No P</c:v>
                </c:pt>
              </c:strCache>
            </c:strRef>
          </c:tx>
          <c:spPr>
            <a:solidFill>
              <a:schemeClr val="accent3">
                <a:tint val="58000"/>
              </a:schemeClr>
            </a:solidFill>
            <a:ln>
              <a:noFill/>
            </a:ln>
            <a:effectLst/>
          </c:spPr>
          <c:invertIfNegative val="0"/>
          <c:dLbls>
            <c:dLbl>
              <c:idx val="0"/>
              <c:layout>
                <c:manualLayout>
                  <c:x val="-7.9709224119777351E-17"/>
                  <c:y val="-3.9096437880104334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E9F3-A84D-AC96-9747A654B0C7}"/>
                </c:ext>
              </c:extLst>
            </c:dLbl>
            <c:dLbl>
              <c:idx val="1"/>
              <c:layout>
                <c:manualLayout>
                  <c:x val="0"/>
                  <c:y val="-3.9096437880104334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E9F3-A84D-AC96-9747A654B0C7}"/>
                </c:ext>
              </c:extLst>
            </c:dLbl>
            <c:dLbl>
              <c:idx val="2"/>
              <c:layout>
                <c:manualLayout>
                  <c:x val="0"/>
                  <c:y val="-3.475238922675934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E9F3-A84D-AC96-9747A654B0C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'SAS graphs Soil P Obj 2'!$Q$224:$Q$226</c:f>
                <c:numCache>
                  <c:formatCode>General</c:formatCode>
                  <c:ptCount val="3"/>
                  <c:pt idx="0">
                    <c:v>39.4587</c:v>
                  </c:pt>
                  <c:pt idx="1">
                    <c:v>39.4587</c:v>
                  </c:pt>
                  <c:pt idx="2">
                    <c:v>39.4587</c:v>
                  </c:pt>
                </c:numCache>
              </c:numRef>
            </c:plus>
            <c:minus>
              <c:numRef>
                <c:f>'SAS graphs Soil P Obj 2'!$Q$224:$Q$226</c:f>
                <c:numCache>
                  <c:formatCode>General</c:formatCode>
                  <c:ptCount val="3"/>
                  <c:pt idx="0">
                    <c:v>39.4587</c:v>
                  </c:pt>
                  <c:pt idx="1">
                    <c:v>39.4587</c:v>
                  </c:pt>
                  <c:pt idx="2">
                    <c:v>39.4587</c:v>
                  </c:pt>
                </c:numCache>
              </c:numRef>
            </c:minus>
            <c:spPr>
              <a:noFill/>
              <a:ln w="9525" cap="flat" cmpd="sng" algn="ctr">
                <a:solidFill>
                  <a:schemeClr val="tx1">
                    <a:lumMod val="65000"/>
                    <a:lumOff val="35000"/>
                  </a:schemeClr>
                </a:solidFill>
                <a:round/>
              </a:ln>
              <a:effectLst/>
            </c:spPr>
          </c:errBars>
          <c:cat>
            <c:strRef>
              <c:f>'SAS graphs Soil P Obj 2'!$M$223:$O$223</c:f>
              <c:strCache>
                <c:ptCount val="3"/>
                <c:pt idx="0">
                  <c:v>Ctrl</c:v>
                </c:pt>
                <c:pt idx="1">
                  <c:v>T3</c:v>
                </c:pt>
                <c:pt idx="2">
                  <c:v>T5</c:v>
                </c:pt>
              </c:strCache>
            </c:strRef>
          </c:cat>
          <c:val>
            <c:numRef>
              <c:f>'SAS graphs Soil P Obj 2'!$M$240:$O$240</c:f>
              <c:numCache>
                <c:formatCode>General</c:formatCode>
                <c:ptCount val="3"/>
                <c:pt idx="0">
                  <c:v>129.36000000000001</c:v>
                </c:pt>
                <c:pt idx="1">
                  <c:v>90.268600000000006</c:v>
                </c:pt>
                <c:pt idx="2">
                  <c:v>125.78</c:v>
                </c:pt>
              </c:numCache>
            </c:numRef>
          </c:val>
          <c:extLst>
            <c:ext xmlns:c16="http://schemas.microsoft.com/office/drawing/2014/chart" uri="{C3380CC4-5D6E-409C-BE32-E72D297353CC}">
              <c16:uniqueId val="{0000000F-E9F3-A84D-AC96-9747A654B0C7}"/>
            </c:ext>
          </c:extLst>
        </c:ser>
        <c:dLbls>
          <c:dLblPos val="outEnd"/>
          <c:showLegendKey val="0"/>
          <c:showVal val="1"/>
          <c:showCatName val="0"/>
          <c:showSerName val="0"/>
          <c:showPercent val="0"/>
          <c:showBubbleSize val="0"/>
        </c:dLbls>
        <c:gapWidth val="219"/>
        <c:overlap val="-27"/>
        <c:axId val="202049231"/>
        <c:axId val="149370511"/>
      </c:barChart>
      <c:catAx>
        <c:axId val="202049231"/>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 </a:t>
                </a:r>
                <a:r>
                  <a:rPr lang="en-US"/>
                  <a:t>Treatment</a:t>
                </a:r>
              </a:p>
            </c:rich>
          </c:tx>
          <c:layout>
            <c:manualLayout>
              <c:xMode val="edge"/>
              <c:yMode val="edge"/>
              <c:x val="0.35591235878123928"/>
              <c:y val="0.8907440979086996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9370511"/>
        <c:crosses val="autoZero"/>
        <c:auto val="1"/>
        <c:lblAlgn val="ctr"/>
        <c:lblOffset val="100"/>
        <c:noMultiLvlLbl val="0"/>
      </c:catAx>
      <c:valAx>
        <c:axId val="1493705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Inorganic Soil P (mg P/kg)</a:t>
                </a:r>
              </a:p>
            </c:rich>
          </c:tx>
          <c:layout>
            <c:manualLayout>
              <c:xMode val="edge"/>
              <c:yMode val="edge"/>
              <c:x val="2.2684372691399845E-2"/>
              <c:y val="0.2842461536356608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2049231"/>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'[Obj 2 harvest data_phosphatase_root colonization_May23.xlsx]Phosphatase'!$P$64</c:f>
              <c:strCache>
                <c:ptCount val="1"/>
                <c:pt idx="0">
                  <c:v>Al-Low</c:v>
                </c:pt>
              </c:strCache>
            </c:strRef>
          </c:tx>
          <c:spPr>
            <a:solidFill>
              <a:schemeClr val="accent2"/>
            </a:solidFill>
            <a:ln>
              <a:noFill/>
            </a:ln>
            <a:effectLst/>
          </c:spPr>
          <c:invertIfNegative val="0"/>
          <c:dLbls>
            <c:dLbl>
              <c:idx val="0"/>
              <c:layout>
                <c:manualLayout>
                  <c:x val="-4.1370013646730883E-17"/>
                  <c:y val="-1.9864918553833929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139-6048-A0F9-F352573FD9AE}"/>
                </c:ext>
              </c:extLst>
            </c:dLbl>
            <c:dLbl>
              <c:idx val="1"/>
              <c:layout>
                <c:manualLayout>
                  <c:x val="-8.2740027293461766E-17"/>
                  <c:y val="-2.3837902264600787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139-6048-A0F9-F352573FD9AE}"/>
                </c:ext>
              </c:extLst>
            </c:dLbl>
            <c:dLbl>
              <c:idx val="2"/>
              <c:layout>
                <c:manualLayout>
                  <c:x val="0"/>
                  <c:y val="-2.7810885975367503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139-6048-A0F9-F352573FD9AE}"/>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'[Obj 2 harvest data_phosphatase_root colonization_May23.xlsx]Phosphatase'!$R$54:$R$59</c:f>
                <c:numCache>
                  <c:formatCode>General</c:formatCode>
                  <c:ptCount val="6"/>
                  <c:pt idx="0">
                    <c:v>4.7836999999999996</c:v>
                  </c:pt>
                  <c:pt idx="1">
                    <c:v>4.7836999999999996</c:v>
                  </c:pt>
                  <c:pt idx="2">
                    <c:v>4.7836999999999996</c:v>
                  </c:pt>
                  <c:pt idx="3">
                    <c:v>4.7836999999999996</c:v>
                  </c:pt>
                  <c:pt idx="4">
                    <c:v>4.7836999999999996</c:v>
                  </c:pt>
                  <c:pt idx="5">
                    <c:v>4.7836999999999996</c:v>
                  </c:pt>
                </c:numCache>
              </c:numRef>
            </c:plus>
            <c:minus>
              <c:numRef>
                <c:f>'[Obj 2 harvest data_phosphatase_root colonization_May23.xlsx]Phosphatase'!$R$54:$R$59</c:f>
                <c:numCache>
                  <c:formatCode>General</c:formatCode>
                  <c:ptCount val="6"/>
                  <c:pt idx="0">
                    <c:v>4.7836999999999996</c:v>
                  </c:pt>
                  <c:pt idx="1">
                    <c:v>4.7836999999999996</c:v>
                  </c:pt>
                  <c:pt idx="2">
                    <c:v>4.7836999999999996</c:v>
                  </c:pt>
                  <c:pt idx="3">
                    <c:v>4.7836999999999996</c:v>
                  </c:pt>
                  <c:pt idx="4">
                    <c:v>4.7836999999999996</c:v>
                  </c:pt>
                  <c:pt idx="5">
                    <c:v>4.7836999999999996</c:v>
                  </c:pt>
                </c:numCache>
              </c:numRef>
            </c:minus>
            <c:spPr>
              <a:noFill/>
              <a:ln w="9525" cap="flat" cmpd="sng" algn="ctr">
                <a:solidFill>
                  <a:schemeClr val="tx1">
                    <a:lumMod val="65000"/>
                    <a:lumOff val="35000"/>
                  </a:schemeClr>
                </a:solidFill>
                <a:round/>
              </a:ln>
              <a:effectLst/>
            </c:spPr>
          </c:errBars>
          <c:cat>
            <c:strRef>
              <c:f>'[Obj 2 harvest data_phosphatase_root colonization_May23.xlsx]Phosphatase'!$O$65:$O$67</c:f>
              <c:strCache>
                <c:ptCount val="3"/>
                <c:pt idx="0">
                  <c:v>Ctrl</c:v>
                </c:pt>
                <c:pt idx="1">
                  <c:v>T3</c:v>
                </c:pt>
                <c:pt idx="2">
                  <c:v>T5</c:v>
                </c:pt>
              </c:strCache>
            </c:strRef>
          </c:cat>
          <c:val>
            <c:numRef>
              <c:f>'[Obj 2 harvest data_phosphatase_root colonization_May23.xlsx]Phosphatase'!$P$65:$P$67</c:f>
              <c:numCache>
                <c:formatCode>General</c:formatCode>
                <c:ptCount val="3"/>
                <c:pt idx="0">
                  <c:v>84.5167</c:v>
                </c:pt>
                <c:pt idx="1">
                  <c:v>29.183299999999999</c:v>
                </c:pt>
                <c:pt idx="2">
                  <c:v>21.866700000000002</c:v>
                </c:pt>
              </c:numCache>
            </c:numRef>
          </c:val>
          <c:extLst>
            <c:ext xmlns:c16="http://schemas.microsoft.com/office/drawing/2014/chart" uri="{C3380CC4-5D6E-409C-BE32-E72D297353CC}">
              <c16:uniqueId val="{00000003-5139-6048-A0F9-F352573FD9AE}"/>
            </c:ext>
          </c:extLst>
        </c:ser>
        <c:ser>
          <c:idx val="1"/>
          <c:order val="1"/>
          <c:tx>
            <c:strRef>
              <c:f>'[Obj 2 harvest data_phosphatase_root colonization_May23.xlsx]Phosphatase'!$Q$64</c:f>
              <c:strCache>
                <c:ptCount val="1"/>
                <c:pt idx="0">
                  <c:v>No-P</c:v>
                </c:pt>
              </c:strCache>
            </c:strRef>
          </c:tx>
          <c:spPr>
            <a:solidFill>
              <a:schemeClr val="accent4"/>
            </a:solidFill>
            <a:ln>
              <a:noFill/>
            </a:ln>
            <a:effectLst/>
          </c:spPr>
          <c:invertIfNegative val="0"/>
          <c:dLbls>
            <c:dLbl>
              <c:idx val="0"/>
              <c:layout>
                <c:manualLayout>
                  <c:x val="-4.1370013646730883E-17"/>
                  <c:y val="-2.7810885975367503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139-6048-A0F9-F352573FD9AE}"/>
                </c:ext>
              </c:extLst>
            </c:dLbl>
            <c:dLbl>
              <c:idx val="1"/>
              <c:layout>
                <c:manualLayout>
                  <c:x val="0"/>
                  <c:y val="-2.3837902264600714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139-6048-A0F9-F352573FD9AE}"/>
                </c:ext>
              </c:extLst>
            </c:dLbl>
            <c:dLbl>
              <c:idx val="2"/>
              <c:layout>
                <c:manualLayout>
                  <c:x val="0"/>
                  <c:y val="-1.9864918553833929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5139-6048-A0F9-F352573FD9AE}"/>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'[Obj 2 harvest data_phosphatase_root colonization_May23.xlsx]Phosphatase'!$R$54:$R$59</c:f>
                <c:numCache>
                  <c:formatCode>General</c:formatCode>
                  <c:ptCount val="6"/>
                  <c:pt idx="0">
                    <c:v>4.7836999999999996</c:v>
                  </c:pt>
                  <c:pt idx="1">
                    <c:v>4.7836999999999996</c:v>
                  </c:pt>
                  <c:pt idx="2">
                    <c:v>4.7836999999999996</c:v>
                  </c:pt>
                  <c:pt idx="3">
                    <c:v>4.7836999999999996</c:v>
                  </c:pt>
                  <c:pt idx="4">
                    <c:v>4.7836999999999996</c:v>
                  </c:pt>
                  <c:pt idx="5">
                    <c:v>4.7836999999999996</c:v>
                  </c:pt>
                </c:numCache>
              </c:numRef>
            </c:plus>
            <c:minus>
              <c:numRef>
                <c:f>'[Obj 2 harvest data_phosphatase_root colonization_May23.xlsx]Phosphatase'!$R$54:$R$59</c:f>
                <c:numCache>
                  <c:formatCode>General</c:formatCode>
                  <c:ptCount val="6"/>
                  <c:pt idx="0">
                    <c:v>4.7836999999999996</c:v>
                  </c:pt>
                  <c:pt idx="1">
                    <c:v>4.7836999999999996</c:v>
                  </c:pt>
                  <c:pt idx="2">
                    <c:v>4.7836999999999996</c:v>
                  </c:pt>
                  <c:pt idx="3">
                    <c:v>4.7836999999999996</c:v>
                  </c:pt>
                  <c:pt idx="4">
                    <c:v>4.7836999999999996</c:v>
                  </c:pt>
                  <c:pt idx="5">
                    <c:v>4.7836999999999996</c:v>
                  </c:pt>
                </c:numCache>
              </c:numRef>
            </c:minus>
            <c:spPr>
              <a:noFill/>
              <a:ln w="9525" cap="flat" cmpd="sng" algn="ctr">
                <a:solidFill>
                  <a:schemeClr val="tx1">
                    <a:lumMod val="65000"/>
                    <a:lumOff val="35000"/>
                  </a:schemeClr>
                </a:solidFill>
                <a:round/>
              </a:ln>
              <a:effectLst/>
            </c:spPr>
          </c:errBars>
          <c:cat>
            <c:strRef>
              <c:f>'[Obj 2 harvest data_phosphatase_root colonization_May23.xlsx]Phosphatase'!$O$65:$O$67</c:f>
              <c:strCache>
                <c:ptCount val="3"/>
                <c:pt idx="0">
                  <c:v>Ctrl</c:v>
                </c:pt>
                <c:pt idx="1">
                  <c:v>T3</c:v>
                </c:pt>
                <c:pt idx="2">
                  <c:v>T5</c:v>
                </c:pt>
              </c:strCache>
            </c:strRef>
          </c:cat>
          <c:val>
            <c:numRef>
              <c:f>'[Obj 2 harvest data_phosphatase_root colonization_May23.xlsx]Phosphatase'!$Q$65:$Q$67</c:f>
              <c:numCache>
                <c:formatCode>General</c:formatCode>
                <c:ptCount val="3"/>
                <c:pt idx="0">
                  <c:v>70.333299999999994</c:v>
                </c:pt>
                <c:pt idx="1">
                  <c:v>58.0167</c:v>
                </c:pt>
                <c:pt idx="2">
                  <c:v>52.083300000000001</c:v>
                </c:pt>
              </c:numCache>
            </c:numRef>
          </c:val>
          <c:extLst>
            <c:ext xmlns:c16="http://schemas.microsoft.com/office/drawing/2014/chart" uri="{C3380CC4-5D6E-409C-BE32-E72D297353CC}">
              <c16:uniqueId val="{00000007-5139-6048-A0F9-F352573FD9AE}"/>
            </c:ext>
          </c:extLst>
        </c:ser>
        <c:dLbls>
          <c:dLblPos val="outEnd"/>
          <c:showLegendKey val="0"/>
          <c:showVal val="1"/>
          <c:showCatName val="0"/>
          <c:showSerName val="0"/>
          <c:showPercent val="0"/>
          <c:showBubbleSize val="0"/>
        </c:dLbls>
        <c:gapWidth val="219"/>
        <c:overlap val="-27"/>
        <c:axId val="411456575"/>
        <c:axId val="411103759"/>
      </c:barChart>
      <c:catAx>
        <c:axId val="411456575"/>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i="1"/>
                  <a:t>Trichoderma</a:t>
                </a:r>
                <a:r>
                  <a:rPr lang="en-US"/>
                  <a:t> Treatment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1103759"/>
        <c:crosses val="autoZero"/>
        <c:auto val="1"/>
        <c:lblAlgn val="ctr"/>
        <c:lblOffset val="100"/>
        <c:noMultiLvlLbl val="0"/>
      </c:catAx>
      <c:valAx>
        <c:axId val="4111037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Soil Acid Phosphatase Activity (mg p-nitrophenol produced/g soil/h)</a:t>
                </a:r>
              </a:p>
            </c:rich>
          </c:tx>
          <c:layout>
            <c:manualLayout>
              <c:xMode val="edge"/>
              <c:yMode val="edge"/>
              <c:x val="1.2495073698270845E-2"/>
              <c:y val="0.106731554389034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1456575"/>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'[Objective3_July 3_Harvest and Root colonization.xlsx]SAS graphs '!$Q$28</c:f>
              <c:strCache>
                <c:ptCount val="1"/>
                <c:pt idx="0">
                  <c:v>Al-P</c:v>
                </c:pt>
              </c:strCache>
            </c:strRef>
          </c:tx>
          <c:spPr>
            <a:solidFill>
              <a:srgbClr val="4775E7">
                <a:lumMod val="60000"/>
                <a:lumOff val="40000"/>
              </a:srgbClr>
            </a:solidFill>
            <a:ln>
              <a:no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853-A74B-8B23-4292390024A8}"/>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853-A74B-8B23-4292390024A8}"/>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'[Objective3_July 3_Harvest and Root colonization.xlsx]SAS graphs '!$T$24:$T$27</c:f>
                <c:numCache>
                  <c:formatCode>General</c:formatCode>
                  <c:ptCount val="4"/>
                  <c:pt idx="0">
                    <c:v>2.2496</c:v>
                  </c:pt>
                  <c:pt idx="1">
                    <c:v>2.3860999999999999</c:v>
                  </c:pt>
                  <c:pt idx="2">
                    <c:v>2.2496</c:v>
                  </c:pt>
                  <c:pt idx="3">
                    <c:v>2.2496</c:v>
                  </c:pt>
                </c:numCache>
              </c:numRef>
            </c:plus>
            <c:minus>
              <c:numRef>
                <c:f>'[Objective3_July 3_Harvest and Root colonization.xlsx]SAS graphs '!$T$24:$T$27</c:f>
                <c:numCache>
                  <c:formatCode>General</c:formatCode>
                  <c:ptCount val="4"/>
                  <c:pt idx="0">
                    <c:v>2.2496</c:v>
                  </c:pt>
                  <c:pt idx="1">
                    <c:v>2.3860999999999999</c:v>
                  </c:pt>
                  <c:pt idx="2">
                    <c:v>2.2496</c:v>
                  </c:pt>
                  <c:pt idx="3">
                    <c:v>2.2496</c:v>
                  </c:pt>
                </c:numCache>
              </c:numRef>
            </c:minus>
            <c:spPr>
              <a:noFill/>
              <a:ln w="9525" cap="flat" cmpd="sng" algn="ctr">
                <a:solidFill>
                  <a:sysClr val="windowText" lastClr="000000"/>
                </a:solidFill>
                <a:round/>
              </a:ln>
              <a:effectLst/>
            </c:spPr>
          </c:errBars>
          <c:cat>
            <c:strRef>
              <c:f>'[Objective3_July 3_Harvest and Root colonization.xlsx]SAS graphs '!$R$27:$S$27</c:f>
              <c:strCache>
                <c:ptCount val="2"/>
                <c:pt idx="0">
                  <c:v>No-T</c:v>
                </c:pt>
                <c:pt idx="1">
                  <c:v>T5</c:v>
                </c:pt>
              </c:strCache>
            </c:strRef>
          </c:cat>
          <c:val>
            <c:numRef>
              <c:f>'[Objective3_July 3_Harvest and Root colonization.xlsx]SAS graphs '!$R$28:$S$28</c:f>
              <c:numCache>
                <c:formatCode>General</c:formatCode>
                <c:ptCount val="2"/>
                <c:pt idx="0">
                  <c:v>72.899299999999997</c:v>
                </c:pt>
                <c:pt idx="1">
                  <c:v>80.5505</c:v>
                </c:pt>
              </c:numCache>
            </c:numRef>
          </c:val>
          <c:extLst>
            <c:ext xmlns:c16="http://schemas.microsoft.com/office/drawing/2014/chart" uri="{C3380CC4-5D6E-409C-BE32-E72D297353CC}">
              <c16:uniqueId val="{00000002-4853-A74B-8B23-4292390024A8}"/>
            </c:ext>
          </c:extLst>
        </c:ser>
        <c:ser>
          <c:idx val="1"/>
          <c:order val="1"/>
          <c:tx>
            <c:strRef>
              <c:f>'[Objective3_July 3_Harvest and Root colonization.xlsx]SAS graphs '!$Q$29</c:f>
              <c:strCache>
                <c:ptCount val="1"/>
                <c:pt idx="0">
                  <c:v>No-P</c:v>
                </c:pt>
              </c:strCache>
            </c:strRef>
          </c:tx>
          <c:spPr>
            <a:solidFill>
              <a:srgbClr val="4775E7"/>
            </a:solidFill>
            <a:ln>
              <a:noFill/>
            </a:ln>
            <a:effectLst/>
          </c:spPr>
          <c:invertIfNegative val="0"/>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853-A74B-8B23-4292390024A8}"/>
                </c:ext>
              </c:extLst>
            </c:dLbl>
            <c:dLbl>
              <c:idx val="1"/>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853-A74B-8B23-4292390024A8}"/>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'[Objective3_July 3_Harvest and Root colonization.xlsx]SAS graphs '!$T$24:$T$27</c:f>
                <c:numCache>
                  <c:formatCode>General</c:formatCode>
                  <c:ptCount val="4"/>
                  <c:pt idx="0">
                    <c:v>2.2496</c:v>
                  </c:pt>
                  <c:pt idx="1">
                    <c:v>2.3860999999999999</c:v>
                  </c:pt>
                  <c:pt idx="2">
                    <c:v>2.2496</c:v>
                  </c:pt>
                  <c:pt idx="3">
                    <c:v>2.2496</c:v>
                  </c:pt>
                </c:numCache>
              </c:numRef>
            </c:plus>
            <c:minus>
              <c:numRef>
                <c:f>'[Objective3_July 3_Harvest and Root colonization.xlsx]SAS graphs '!$T$24:$T$27</c:f>
                <c:numCache>
                  <c:formatCode>General</c:formatCode>
                  <c:ptCount val="4"/>
                  <c:pt idx="0">
                    <c:v>2.2496</c:v>
                  </c:pt>
                  <c:pt idx="1">
                    <c:v>2.3860999999999999</c:v>
                  </c:pt>
                  <c:pt idx="2">
                    <c:v>2.2496</c:v>
                  </c:pt>
                  <c:pt idx="3">
                    <c:v>2.2496</c:v>
                  </c:pt>
                </c:numCache>
              </c:numRef>
            </c:minus>
            <c:spPr>
              <a:noFill/>
              <a:ln w="9525" cap="flat" cmpd="sng" algn="ctr">
                <a:solidFill>
                  <a:sysClr val="windowText" lastClr="000000"/>
                </a:solidFill>
                <a:round/>
              </a:ln>
              <a:effectLst/>
            </c:spPr>
          </c:errBars>
          <c:cat>
            <c:strRef>
              <c:f>'[Objective3_July 3_Harvest and Root colonization.xlsx]SAS graphs '!$R$27:$S$27</c:f>
              <c:strCache>
                <c:ptCount val="2"/>
                <c:pt idx="0">
                  <c:v>No-T</c:v>
                </c:pt>
                <c:pt idx="1">
                  <c:v>T5</c:v>
                </c:pt>
              </c:strCache>
            </c:strRef>
          </c:cat>
          <c:val>
            <c:numRef>
              <c:f>'[Objective3_July 3_Harvest and Root colonization.xlsx]SAS graphs '!$R$29:$S$29</c:f>
              <c:numCache>
                <c:formatCode>General</c:formatCode>
                <c:ptCount val="2"/>
                <c:pt idx="0">
                  <c:v>25.1952</c:v>
                </c:pt>
                <c:pt idx="1">
                  <c:v>22.6448</c:v>
                </c:pt>
              </c:numCache>
            </c:numRef>
          </c:val>
          <c:extLst>
            <c:ext xmlns:c16="http://schemas.microsoft.com/office/drawing/2014/chart" uri="{C3380CC4-5D6E-409C-BE32-E72D297353CC}">
              <c16:uniqueId val="{00000005-4853-A74B-8B23-4292390024A8}"/>
            </c:ext>
          </c:extLst>
        </c:ser>
        <c:dLbls>
          <c:dLblPos val="outEnd"/>
          <c:showLegendKey val="0"/>
          <c:showVal val="1"/>
          <c:showCatName val="0"/>
          <c:showSerName val="0"/>
          <c:showPercent val="0"/>
          <c:showBubbleSize val="0"/>
        </c:dLbls>
        <c:gapWidth val="219"/>
        <c:overlap val="-27"/>
        <c:axId val="1988564256"/>
        <c:axId val="423532703"/>
      </c:barChart>
      <c:catAx>
        <c:axId val="198856425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i="1"/>
                  <a:t>Trichoderma</a:t>
                </a:r>
                <a:r>
                  <a:rPr lang="en-US"/>
                  <a:t> Treatment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23532703"/>
        <c:crosses val="autoZero"/>
        <c:auto val="1"/>
        <c:lblAlgn val="ctr"/>
        <c:lblOffset val="100"/>
        <c:noMultiLvlLbl val="0"/>
      </c:catAx>
      <c:valAx>
        <c:axId val="4235327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Inorganic Soil P (mg P/g)</a:t>
                </a:r>
              </a:p>
            </c:rich>
          </c:tx>
          <c:layout>
            <c:manualLayout>
              <c:xMode val="edge"/>
              <c:yMode val="edge"/>
              <c:x val="2.4822294933995261E-2"/>
              <c:y val="0.1424941725311102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1988564256"/>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r>
              <a:rPr lang="en-US" sz="1200"/>
              <a:t>a.</a:t>
            </a:r>
          </a:p>
        </c:rich>
      </c:tx>
      <c:layout>
        <c:manualLayout>
          <c:xMode val="edge"/>
          <c:yMode val="edge"/>
          <c:x val="4.2449531972482239E-2"/>
          <c:y val="2.8186027783370243E-2"/>
        </c:manualLayout>
      </c:layout>
      <c:overlay val="0"/>
      <c:spPr>
        <a:noFill/>
        <a:ln>
          <a:solidFill>
            <a:sysClr val="windowText" lastClr="000000"/>
          </a:solidFill>
        </a:ln>
        <a:effectLst/>
      </c:spPr>
      <c:txPr>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1501266751264753"/>
          <c:y val="0.13661187459278482"/>
          <c:w val="0.86017623516018427"/>
          <c:h val="0.54047009475134311"/>
        </c:manualLayout>
      </c:layout>
      <c:barChart>
        <c:barDir val="col"/>
        <c:grouping val="clustered"/>
        <c:varyColors val="0"/>
        <c:ser>
          <c:idx val="0"/>
          <c:order val="0"/>
          <c:tx>
            <c:strRef>
              <c:f>'[Objective3_July 3_Harvest and Root colonization.xlsx]SAS graphs '!$H$38</c:f>
              <c:strCache>
                <c:ptCount val="1"/>
                <c:pt idx="0">
                  <c:v>Mean</c:v>
                </c:pt>
              </c:strCache>
            </c:strRef>
          </c:tx>
          <c:spPr>
            <a:solidFill>
              <a:srgbClr val="8971E1">
                <a:lumMod val="60000"/>
                <a:lumOff val="40000"/>
              </a:srgbClr>
            </a:solidFill>
            <a:ln>
              <a:noFill/>
            </a:ln>
            <a:effectLst/>
          </c:spPr>
          <c:invertIfNegative val="0"/>
          <c:dLbls>
            <c:dLbl>
              <c:idx val="0"/>
              <c:layout>
                <c:manualLayout>
                  <c:x val="-4.135135118427606E-17"/>
                  <c:y val="-4.831890477149184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028-FE40-A8AF-D2BE64D68D53}"/>
                </c:ext>
              </c:extLst>
            </c:dLbl>
            <c:dLbl>
              <c:idx val="1"/>
              <c:layout>
                <c:manualLayout>
                  <c:x val="0"/>
                  <c:y val="-5.234548016911616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028-FE40-A8AF-D2BE64D68D53}"/>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'[Objective3_July 3_Harvest and Root colonization.xlsx]SAS graphs '!$I$39:$I$40</c:f>
                <c:numCache>
                  <c:formatCode>General</c:formatCode>
                  <c:ptCount val="2"/>
                  <c:pt idx="0">
                    <c:v>1.6153999999999999</c:v>
                  </c:pt>
                  <c:pt idx="1">
                    <c:v>1.6153999999999999</c:v>
                  </c:pt>
                </c:numCache>
              </c:numRef>
            </c:plus>
            <c:minus>
              <c:numRef>
                <c:f>'[Objective3_July 3_Harvest and Root colonization.xlsx]SAS graphs '!$I$39:$I$40</c:f>
                <c:numCache>
                  <c:formatCode>General</c:formatCode>
                  <c:ptCount val="2"/>
                  <c:pt idx="0">
                    <c:v>1.6153999999999999</c:v>
                  </c:pt>
                  <c:pt idx="1">
                    <c:v>1.6153999999999999</c:v>
                  </c:pt>
                </c:numCache>
              </c:numRef>
            </c:minus>
            <c:spPr>
              <a:noFill/>
              <a:ln w="9525" cap="flat" cmpd="sng" algn="ctr">
                <a:solidFill>
                  <a:schemeClr val="tx1">
                    <a:lumMod val="65000"/>
                    <a:lumOff val="35000"/>
                  </a:schemeClr>
                </a:solidFill>
                <a:round/>
              </a:ln>
              <a:effectLst/>
            </c:spPr>
          </c:errBars>
          <c:cat>
            <c:strRef>
              <c:f>'[Objective3_July 3_Harvest and Root colonization.xlsx]SAS graphs '!$G$39:$G$40</c:f>
              <c:strCache>
                <c:ptCount val="2"/>
                <c:pt idx="0">
                  <c:v>cerasiforme</c:v>
                </c:pt>
                <c:pt idx="1">
                  <c:v>heirloom</c:v>
                </c:pt>
              </c:strCache>
            </c:strRef>
          </c:cat>
          <c:val>
            <c:numRef>
              <c:f>'[Objective3_July 3_Harvest and Root colonization.xlsx]SAS graphs '!$H$39:$H$40</c:f>
              <c:numCache>
                <c:formatCode>General</c:formatCode>
                <c:ptCount val="2"/>
                <c:pt idx="0">
                  <c:v>48.541600000000003</c:v>
                </c:pt>
                <c:pt idx="1">
                  <c:v>52.103200000000001</c:v>
                </c:pt>
              </c:numCache>
            </c:numRef>
          </c:val>
          <c:extLst>
            <c:ext xmlns:c16="http://schemas.microsoft.com/office/drawing/2014/chart" uri="{C3380CC4-5D6E-409C-BE32-E72D297353CC}">
              <c16:uniqueId val="{00000002-7028-FE40-A8AF-D2BE64D68D53}"/>
            </c:ext>
          </c:extLst>
        </c:ser>
        <c:dLbls>
          <c:dLblPos val="outEnd"/>
          <c:showLegendKey val="0"/>
          <c:showVal val="1"/>
          <c:showCatName val="0"/>
          <c:showSerName val="0"/>
          <c:showPercent val="0"/>
          <c:showBubbleSize val="0"/>
        </c:dLbls>
        <c:gapWidth val="219"/>
        <c:overlap val="-27"/>
        <c:axId val="219572032"/>
        <c:axId val="219573744"/>
      </c:barChart>
      <c:catAx>
        <c:axId val="21957203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Tomato Type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219573744"/>
        <c:crosses val="autoZero"/>
        <c:auto val="1"/>
        <c:lblAlgn val="ctr"/>
        <c:lblOffset val="100"/>
        <c:noMultiLvlLbl val="0"/>
      </c:catAx>
      <c:valAx>
        <c:axId val="219573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Dry Biomass (mg/plant)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219572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4">
    <c:autoUpdate val="0"/>
  </c:externalData>
  <c:userShapes r:id="rId5"/>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r>
              <a:rPr lang="en-US" sz="1200"/>
              <a:t>b.</a:t>
            </a:r>
          </a:p>
        </c:rich>
      </c:tx>
      <c:layout>
        <c:manualLayout>
          <c:xMode val="edge"/>
          <c:yMode val="edge"/>
          <c:x val="5.8841728465006495E-2"/>
          <c:y val="2.4081878386514148E-2"/>
        </c:manualLayout>
      </c:layout>
      <c:overlay val="0"/>
      <c:spPr>
        <a:noFill/>
        <a:ln>
          <a:solidFill>
            <a:sysClr val="windowText" lastClr="000000"/>
          </a:solidFill>
        </a:ln>
        <a:effectLst/>
      </c:spPr>
      <c:txPr>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'SAS graphs '!$H$43</c:f>
              <c:strCache>
                <c:ptCount val="1"/>
                <c:pt idx="0">
                  <c:v>Mean</c:v>
                </c:pt>
              </c:strCache>
            </c:strRef>
          </c:tx>
          <c:spPr>
            <a:solidFill>
              <a:srgbClr val="8971E1"/>
            </a:solidFill>
            <a:ln>
              <a:noFill/>
            </a:ln>
            <a:effectLst/>
          </c:spPr>
          <c:invertIfNegative val="0"/>
          <c:dLbls>
            <c:dLbl>
              <c:idx val="0"/>
              <c:layout>
                <c:manualLayout>
                  <c:x val="-4.1680394560756599E-17"/>
                  <c:y val="-1.8592347840927052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EC7-8444-9F87-D839F8653497}"/>
                </c:ext>
              </c:extLst>
            </c:dLbl>
            <c:dLbl>
              <c:idx val="1"/>
              <c:layout>
                <c:manualLayout>
                  <c:x val="-8.3360789121513199E-17"/>
                  <c:y val="-3.5079901586655203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EC7-8444-9F87-D839F8653497}"/>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'SAS graphs '!$I$44:$I$45</c:f>
                <c:numCache>
                  <c:formatCode>General</c:formatCode>
                  <c:ptCount val="2"/>
                  <c:pt idx="0">
                    <c:v>1.5907</c:v>
                  </c:pt>
                  <c:pt idx="1">
                    <c:v>1.6396999999999999</c:v>
                  </c:pt>
                </c:numCache>
              </c:numRef>
            </c:plus>
            <c:minus>
              <c:numRef>
                <c:f>'SAS graphs '!$I$44:$I$45</c:f>
                <c:numCache>
                  <c:formatCode>General</c:formatCode>
                  <c:ptCount val="2"/>
                  <c:pt idx="0">
                    <c:v>1.5907</c:v>
                  </c:pt>
                  <c:pt idx="1">
                    <c:v>1.6396999999999999</c:v>
                  </c:pt>
                </c:numCache>
              </c:numRef>
            </c:minus>
            <c:spPr>
              <a:noFill/>
              <a:ln w="9525" cap="flat" cmpd="sng" algn="ctr">
                <a:solidFill>
                  <a:schemeClr val="tx1">
                    <a:lumMod val="65000"/>
                    <a:lumOff val="35000"/>
                  </a:schemeClr>
                </a:solidFill>
                <a:round/>
              </a:ln>
              <a:effectLst/>
            </c:spPr>
          </c:errBars>
          <c:cat>
            <c:strRef>
              <c:f>'SAS graphs '!$G$44:$G$45</c:f>
              <c:strCache>
                <c:ptCount val="2"/>
                <c:pt idx="0">
                  <c:v>Al-P</c:v>
                </c:pt>
                <c:pt idx="1">
                  <c:v>No-P</c:v>
                </c:pt>
              </c:strCache>
            </c:strRef>
          </c:cat>
          <c:val>
            <c:numRef>
              <c:f>'SAS graphs '!$H$44:$H$45</c:f>
              <c:numCache>
                <c:formatCode>General</c:formatCode>
                <c:ptCount val="2"/>
                <c:pt idx="0">
                  <c:v>76.724900000000005</c:v>
                </c:pt>
                <c:pt idx="1">
                  <c:v>23.92</c:v>
                </c:pt>
              </c:numCache>
            </c:numRef>
          </c:val>
          <c:extLst>
            <c:ext xmlns:c16="http://schemas.microsoft.com/office/drawing/2014/chart" uri="{C3380CC4-5D6E-409C-BE32-E72D297353CC}">
              <c16:uniqueId val="{00000002-2EC7-8444-9F87-D839F8653497}"/>
            </c:ext>
          </c:extLst>
        </c:ser>
        <c:dLbls>
          <c:showLegendKey val="0"/>
          <c:showVal val="0"/>
          <c:showCatName val="0"/>
          <c:showSerName val="0"/>
          <c:showPercent val="0"/>
          <c:showBubbleSize val="0"/>
        </c:dLbls>
        <c:gapWidth val="219"/>
        <c:overlap val="-27"/>
        <c:axId val="342554224"/>
        <c:axId val="342555936"/>
      </c:barChart>
      <c:catAx>
        <c:axId val="34255422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Phosphorous Source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42555936"/>
        <c:crosses val="autoZero"/>
        <c:auto val="1"/>
        <c:lblAlgn val="ctr"/>
        <c:lblOffset val="100"/>
        <c:noMultiLvlLbl val="0"/>
      </c:catAx>
      <c:valAx>
        <c:axId val="342555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Dry Biomass (mg/plant)</a:t>
                </a:r>
              </a:p>
            </c:rich>
          </c:tx>
          <c:layout>
            <c:manualLayout>
              <c:xMode val="edge"/>
              <c:yMode val="edge"/>
              <c:x val="2.4896524226340436E-2"/>
              <c:y val="0.1819916851152184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425542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r>
              <a:rPr lang="en-US" sz="1200"/>
              <a:t>a. </a:t>
            </a:r>
            <a:r>
              <a:rPr lang="en-US" sz="1200" i="1"/>
              <a:t>S. cerasiforme </a:t>
            </a:r>
            <a:r>
              <a:rPr lang="en-US" sz="1200" i="0"/>
              <a:t>cv.</a:t>
            </a:r>
            <a:r>
              <a:rPr lang="en-US" sz="1200" i="0" baseline="0"/>
              <a:t> '</a:t>
            </a:r>
            <a:r>
              <a:rPr lang="en-US" sz="1200" i="0"/>
              <a:t>Matt's Wild Cherry</a:t>
            </a:r>
            <a:r>
              <a:rPr lang="en-US" sz="1200" i="1"/>
              <a:t>'</a:t>
            </a:r>
          </a:p>
        </c:rich>
      </c:tx>
      <c:layout>
        <c:manualLayout>
          <c:xMode val="edge"/>
          <c:yMode val="edge"/>
          <c:x val="3.5656795184117109E-2"/>
          <c:y val="2.7569987788883362E-2"/>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'[Objective3_July 3_Harvest and Root colonization.xlsx]SAS graphs '!$AM$16</c:f>
              <c:strCache>
                <c:ptCount val="1"/>
                <c:pt idx="0">
                  <c:v>Al-P</c:v>
                </c:pt>
              </c:strCache>
            </c:strRef>
          </c:tx>
          <c:spPr>
            <a:solidFill>
              <a:srgbClr val="E32D91"/>
            </a:solidFill>
            <a:ln>
              <a:noFill/>
            </a:ln>
            <a:effectLst/>
          </c:spPr>
          <c:invertIfNegative val="0"/>
          <c:dLbls>
            <c:dLbl>
              <c:idx val="0"/>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3C2-554F-BCDD-F8EED6BBE6C8}"/>
                </c:ext>
              </c:extLst>
            </c:dLbl>
            <c:dLbl>
              <c:idx val="1"/>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3C2-554F-BCDD-F8EED6BBE6C8}"/>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'[Objective3_July 3_Harvest and Root colonization.xlsx]SAS graphs '!$AL$11:$AL$14</c:f>
                <c:numCache>
                  <c:formatCode>General</c:formatCode>
                  <c:ptCount val="4"/>
                  <c:pt idx="0">
                    <c:v>7.2900000000000006E-2</c:v>
                  </c:pt>
                  <c:pt idx="1">
                    <c:v>7.2900000000000006E-2</c:v>
                  </c:pt>
                  <c:pt idx="2">
                    <c:v>7.2900000000000006E-2</c:v>
                  </c:pt>
                  <c:pt idx="3">
                    <c:v>7.2900000000000006E-2</c:v>
                  </c:pt>
                </c:numCache>
              </c:numRef>
            </c:plus>
            <c:minus>
              <c:numRef>
                <c:f>'[Objective3_July 3_Harvest and Root colonization.xlsx]SAS graphs '!$AL$11:$AL$14</c:f>
                <c:numCache>
                  <c:formatCode>General</c:formatCode>
                  <c:ptCount val="4"/>
                  <c:pt idx="0">
                    <c:v>7.2900000000000006E-2</c:v>
                  </c:pt>
                  <c:pt idx="1">
                    <c:v>7.2900000000000006E-2</c:v>
                  </c:pt>
                  <c:pt idx="2">
                    <c:v>7.2900000000000006E-2</c:v>
                  </c:pt>
                  <c:pt idx="3">
                    <c:v>7.2900000000000006E-2</c:v>
                  </c:pt>
                </c:numCache>
              </c:numRef>
            </c:minus>
            <c:spPr>
              <a:noFill/>
              <a:ln w="9525" cap="flat" cmpd="sng" algn="ctr">
                <a:solidFill>
                  <a:schemeClr val="tx1">
                    <a:lumMod val="65000"/>
                    <a:lumOff val="35000"/>
                  </a:schemeClr>
                </a:solidFill>
                <a:round/>
              </a:ln>
              <a:effectLst/>
            </c:spPr>
          </c:errBars>
          <c:cat>
            <c:strRef>
              <c:f>'[Objective3_July 3_Harvest and Root colonization.xlsx]SAS graphs '!$AN$15:$AO$15</c:f>
              <c:strCache>
                <c:ptCount val="2"/>
                <c:pt idx="0">
                  <c:v>Fol</c:v>
                </c:pt>
                <c:pt idx="1">
                  <c:v>No Fol</c:v>
                </c:pt>
              </c:strCache>
            </c:strRef>
          </c:cat>
          <c:val>
            <c:numRef>
              <c:f>'[Objective3_July 3_Harvest and Root colonization.xlsx]SAS graphs '!$AN$16:$AO$16</c:f>
              <c:numCache>
                <c:formatCode>General</c:formatCode>
                <c:ptCount val="2"/>
                <c:pt idx="0">
                  <c:v>2.1667999999999998</c:v>
                </c:pt>
                <c:pt idx="1">
                  <c:v>3.1667999999999998</c:v>
                </c:pt>
              </c:numCache>
            </c:numRef>
          </c:val>
          <c:extLst>
            <c:ext xmlns:c16="http://schemas.microsoft.com/office/drawing/2014/chart" uri="{C3380CC4-5D6E-409C-BE32-E72D297353CC}">
              <c16:uniqueId val="{00000002-A3C2-554F-BCDD-F8EED6BBE6C8}"/>
            </c:ext>
          </c:extLst>
        </c:ser>
        <c:ser>
          <c:idx val="1"/>
          <c:order val="1"/>
          <c:tx>
            <c:strRef>
              <c:f>'[Objective3_July 3_Harvest and Root colonization.xlsx]SAS graphs '!$AM$17</c:f>
              <c:strCache>
                <c:ptCount val="1"/>
                <c:pt idx="0">
                  <c:v>No-P</c:v>
                </c:pt>
              </c:strCache>
            </c:strRef>
          </c:tx>
          <c:spPr>
            <a:solidFill>
              <a:srgbClr val="E32D91">
                <a:lumMod val="60000"/>
                <a:lumOff val="40000"/>
              </a:srgbClr>
            </a:solidFill>
            <a:ln>
              <a:noFill/>
            </a:ln>
            <a:effectLst/>
          </c:spPr>
          <c:invertIfNegative val="0"/>
          <c:dLbls>
            <c:dLbl>
              <c:idx val="0"/>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3C2-554F-BCDD-F8EED6BBE6C8}"/>
                </c:ext>
              </c:extLst>
            </c:dLbl>
            <c:dLbl>
              <c:idx val="1"/>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3C2-554F-BCDD-F8EED6BBE6C8}"/>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'[Objective3_July 3_Harvest and Root colonization.xlsx]SAS graphs '!$AL$11:$AL$14</c:f>
                <c:numCache>
                  <c:formatCode>General</c:formatCode>
                  <c:ptCount val="4"/>
                  <c:pt idx="0">
                    <c:v>7.2900000000000006E-2</c:v>
                  </c:pt>
                  <c:pt idx="1">
                    <c:v>7.2900000000000006E-2</c:v>
                  </c:pt>
                  <c:pt idx="2">
                    <c:v>7.2900000000000006E-2</c:v>
                  </c:pt>
                  <c:pt idx="3">
                    <c:v>7.2900000000000006E-2</c:v>
                  </c:pt>
                </c:numCache>
              </c:numRef>
            </c:plus>
            <c:minus>
              <c:numRef>
                <c:f>'[Objective3_July 3_Harvest and Root colonization.xlsx]SAS graphs '!$AL$11:$AL$14</c:f>
                <c:numCache>
                  <c:formatCode>General</c:formatCode>
                  <c:ptCount val="4"/>
                  <c:pt idx="0">
                    <c:v>7.2900000000000006E-2</c:v>
                  </c:pt>
                  <c:pt idx="1">
                    <c:v>7.2900000000000006E-2</c:v>
                  </c:pt>
                  <c:pt idx="2">
                    <c:v>7.2900000000000006E-2</c:v>
                  </c:pt>
                  <c:pt idx="3">
                    <c:v>7.2900000000000006E-2</c:v>
                  </c:pt>
                </c:numCache>
              </c:numRef>
            </c:minus>
            <c:spPr>
              <a:noFill/>
              <a:ln w="9525" cap="flat" cmpd="sng" algn="ctr">
                <a:solidFill>
                  <a:schemeClr val="tx1">
                    <a:lumMod val="65000"/>
                    <a:lumOff val="35000"/>
                  </a:schemeClr>
                </a:solidFill>
                <a:round/>
              </a:ln>
              <a:effectLst/>
            </c:spPr>
          </c:errBars>
          <c:cat>
            <c:strRef>
              <c:f>'[Objective3_July 3_Harvest and Root colonization.xlsx]SAS graphs '!$AN$15:$AO$15</c:f>
              <c:strCache>
                <c:ptCount val="2"/>
                <c:pt idx="0">
                  <c:v>Fol</c:v>
                </c:pt>
                <c:pt idx="1">
                  <c:v>No Fol</c:v>
                </c:pt>
              </c:strCache>
            </c:strRef>
          </c:cat>
          <c:val>
            <c:numRef>
              <c:f>'[Objective3_July 3_Harvest and Root colonization.xlsx]SAS graphs '!$AN$17:$AO$17</c:f>
              <c:numCache>
                <c:formatCode>General</c:formatCode>
                <c:ptCount val="2"/>
                <c:pt idx="0">
                  <c:v>4</c:v>
                </c:pt>
                <c:pt idx="1">
                  <c:v>4</c:v>
                </c:pt>
              </c:numCache>
            </c:numRef>
          </c:val>
          <c:extLst>
            <c:ext xmlns:c16="http://schemas.microsoft.com/office/drawing/2014/chart" uri="{C3380CC4-5D6E-409C-BE32-E72D297353CC}">
              <c16:uniqueId val="{00000005-A3C2-554F-BCDD-F8EED6BBE6C8}"/>
            </c:ext>
          </c:extLst>
        </c:ser>
        <c:dLbls>
          <c:dLblPos val="inBase"/>
          <c:showLegendKey val="0"/>
          <c:showVal val="1"/>
          <c:showCatName val="0"/>
          <c:showSerName val="0"/>
          <c:showPercent val="0"/>
          <c:showBubbleSize val="0"/>
        </c:dLbls>
        <c:gapWidth val="219"/>
        <c:overlap val="-27"/>
        <c:axId val="1615058951"/>
        <c:axId val="1615060999"/>
      </c:barChart>
      <c:catAx>
        <c:axId val="1615058951"/>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Disease Treatment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1" u="none" strike="noStrike" kern="1200" baseline="0">
                <a:solidFill>
                  <a:schemeClr val="tx1"/>
                </a:solidFill>
                <a:latin typeface="+mn-lt"/>
                <a:ea typeface="+mn-ea"/>
                <a:cs typeface="+mn-cs"/>
              </a:defRPr>
            </a:pPr>
            <a:endParaRPr lang="en-US"/>
          </a:p>
        </c:txPr>
        <c:crossAx val="1615060999"/>
        <c:crosses val="autoZero"/>
        <c:auto val="1"/>
        <c:lblAlgn val="ctr"/>
        <c:lblOffset val="100"/>
        <c:noMultiLvlLbl val="0"/>
      </c:catAx>
      <c:valAx>
        <c:axId val="16150609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Disease Rating</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1615058951"/>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rgbClr val="000000"/>
                </a:solidFill>
                <a:latin typeface="+mn-lt"/>
                <a:ea typeface="+mn-ea"/>
                <a:cs typeface="+mn-cs"/>
              </a:defRPr>
            </a:pPr>
            <a:r>
              <a:rPr lang="en-US" sz="1200"/>
              <a:t>b. </a:t>
            </a:r>
            <a:r>
              <a:rPr lang="en-US" sz="1200" i="1" dirty="0">
                <a:latin typeface="Times New Roman" panose="02020603050405020304" pitchFamily="18" charset="0"/>
                <a:cs typeface="Times New Roman" panose="02020603050405020304" pitchFamily="18" charset="0"/>
              </a:rPr>
              <a:t>S. </a:t>
            </a:r>
            <a:r>
              <a:rPr lang="en-US" sz="1200" i="1" dirty="0" err="1">
                <a:latin typeface="Times New Roman" panose="02020603050405020304" pitchFamily="18" charset="0"/>
                <a:cs typeface="Times New Roman" panose="02020603050405020304" pitchFamily="18" charset="0"/>
              </a:rPr>
              <a:t>lycopersicum</a:t>
            </a:r>
            <a:r>
              <a:rPr lang="en-US" sz="1200" i="1" dirty="0">
                <a:latin typeface="Times New Roman" panose="02020603050405020304" pitchFamily="18" charset="0"/>
                <a:cs typeface="Times New Roman" panose="02020603050405020304" pitchFamily="18" charset="0"/>
              </a:rPr>
              <a:t> </a:t>
            </a:r>
            <a:r>
              <a:rPr lang="en-US" sz="1200" dirty="0">
                <a:latin typeface="Times New Roman" panose="02020603050405020304" pitchFamily="18" charset="0"/>
                <a:cs typeface="Times New Roman" panose="02020603050405020304" pitchFamily="18" charset="0"/>
              </a:rPr>
              <a:t>cv </a:t>
            </a:r>
            <a:r>
              <a:rPr lang="en-US" sz="1200" i="1" dirty="0">
                <a:latin typeface="Times New Roman" panose="02020603050405020304" pitchFamily="18" charset="0"/>
                <a:cs typeface="Times New Roman" panose="02020603050405020304" pitchFamily="18" charset="0"/>
              </a:rPr>
              <a:t>‘</a:t>
            </a:r>
            <a:r>
              <a:rPr lang="en-US" sz="1200" i="0" dirty="0">
                <a:latin typeface="Times New Roman" panose="02020603050405020304" pitchFamily="18" charset="0"/>
                <a:cs typeface="Times New Roman" panose="02020603050405020304" pitchFamily="18" charset="0"/>
              </a:rPr>
              <a:t>Valencia</a:t>
            </a:r>
            <a:r>
              <a:rPr lang="en-US" sz="1200" i="1" dirty="0">
                <a:latin typeface="Times New Roman" panose="02020603050405020304" pitchFamily="18" charset="0"/>
                <a:cs typeface="Times New Roman" panose="02020603050405020304" pitchFamily="18" charset="0"/>
              </a:rPr>
              <a:t>’</a:t>
            </a:r>
            <a:r>
              <a:rPr lang="en-US" sz="1200" dirty="0">
                <a:latin typeface="Times New Roman" panose="02020603050405020304" pitchFamily="18" charset="0"/>
                <a:cs typeface="Times New Roman" panose="02020603050405020304" pitchFamily="18" charset="0"/>
              </a:rPr>
              <a:t> (heirloom)</a:t>
            </a:r>
            <a:endParaRPr lang="en-US" sz="1200" i="1" dirty="0">
              <a:latin typeface="Times New Roman" panose="02020603050405020304" pitchFamily="18" charset="0"/>
              <a:cs typeface="Times New Roman" panose="02020603050405020304" pitchFamily="18" charset="0"/>
            </a:endParaRPr>
          </a:p>
        </c:rich>
      </c:tx>
      <c:layout>
        <c:manualLayout>
          <c:xMode val="edge"/>
          <c:yMode val="edge"/>
          <c:x val="3.5656795184117109E-2"/>
          <c:y val="2.7569987788883362E-2"/>
        </c:manualLayout>
      </c:layout>
      <c:overlay val="0"/>
      <c:spPr>
        <a:noFill/>
        <a:ln>
          <a:solidFill>
            <a:schemeClr val="tx1"/>
          </a:solid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rgbClr val="000000"/>
              </a:solidFill>
              <a:latin typeface="+mn-lt"/>
              <a:ea typeface="+mn-ea"/>
              <a:cs typeface="+mn-cs"/>
            </a:defRPr>
          </a:pPr>
          <a:endParaRPr lang="en-US"/>
        </a:p>
      </c:txPr>
    </c:title>
    <c:autoTitleDeleted val="0"/>
    <c:plotArea>
      <c:layout/>
      <c:barChart>
        <c:barDir val="col"/>
        <c:grouping val="clustered"/>
        <c:varyColors val="0"/>
        <c:ser>
          <c:idx val="0"/>
          <c:order val="0"/>
          <c:tx>
            <c:strRef>
              <c:f>'[Objective3_July 3_Harvest and Root colonization.xlsx]SAS graphs '!$AM$22</c:f>
              <c:strCache>
                <c:ptCount val="1"/>
                <c:pt idx="0">
                  <c:v>Al-P</c:v>
                </c:pt>
              </c:strCache>
            </c:strRef>
          </c:tx>
          <c:spPr>
            <a:solidFill>
              <a:srgbClr val="E32D91">
                <a:lumMod val="60000"/>
                <a:lumOff val="40000"/>
              </a:srgbClr>
            </a:solidFill>
            <a:ln>
              <a:noFill/>
            </a:ln>
            <a:effectLst/>
          </c:spPr>
          <c:invertIfNegative val="0"/>
          <c:dLbls>
            <c:dLbl>
              <c:idx val="0"/>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932-614A-99BE-1C6E5416625F}"/>
                </c:ext>
              </c:extLst>
            </c:dLbl>
            <c:dLbl>
              <c:idx val="1"/>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932-614A-99BE-1C6E5416625F}"/>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'[Objective3_July 3_Harvest and Root colonization.xlsx]SAS graphs '!$AL$11:$AL$14</c:f>
                <c:numCache>
                  <c:formatCode>General</c:formatCode>
                  <c:ptCount val="4"/>
                  <c:pt idx="0">
                    <c:v>7.2900000000000006E-2</c:v>
                  </c:pt>
                  <c:pt idx="1">
                    <c:v>7.2900000000000006E-2</c:v>
                  </c:pt>
                  <c:pt idx="2">
                    <c:v>7.2900000000000006E-2</c:v>
                  </c:pt>
                  <c:pt idx="3">
                    <c:v>7.2900000000000006E-2</c:v>
                  </c:pt>
                </c:numCache>
              </c:numRef>
            </c:plus>
            <c:minus>
              <c:numRef>
                <c:f>'[Objective3_July 3_Harvest and Root colonization.xlsx]SAS graphs '!$AL$11:$AL$14</c:f>
                <c:numCache>
                  <c:formatCode>General</c:formatCode>
                  <c:ptCount val="4"/>
                  <c:pt idx="0">
                    <c:v>7.2900000000000006E-2</c:v>
                  </c:pt>
                  <c:pt idx="1">
                    <c:v>7.2900000000000006E-2</c:v>
                  </c:pt>
                  <c:pt idx="2">
                    <c:v>7.2900000000000006E-2</c:v>
                  </c:pt>
                  <c:pt idx="3">
                    <c:v>7.2900000000000006E-2</c:v>
                  </c:pt>
                </c:numCache>
              </c:numRef>
            </c:minus>
            <c:spPr>
              <a:noFill/>
              <a:ln w="9525" cap="flat" cmpd="sng" algn="ctr">
                <a:solidFill>
                  <a:schemeClr val="tx1">
                    <a:lumMod val="65000"/>
                    <a:lumOff val="35000"/>
                  </a:schemeClr>
                </a:solidFill>
                <a:round/>
              </a:ln>
              <a:effectLst/>
            </c:spPr>
          </c:errBars>
          <c:cat>
            <c:strRef>
              <c:f>'[Objective3_July 3_Harvest and Root colonization.xlsx]SAS graphs '!$AN$15:$AO$15</c:f>
              <c:strCache>
                <c:ptCount val="2"/>
                <c:pt idx="0">
                  <c:v>Fol</c:v>
                </c:pt>
                <c:pt idx="1">
                  <c:v>No Fol</c:v>
                </c:pt>
              </c:strCache>
            </c:strRef>
          </c:cat>
          <c:val>
            <c:numRef>
              <c:f>'[Objective3_July 3_Harvest and Root colonization.xlsx]SAS graphs '!$AN$22:$AO$22</c:f>
              <c:numCache>
                <c:formatCode>General</c:formatCode>
                <c:ptCount val="2"/>
                <c:pt idx="0">
                  <c:v>1</c:v>
                </c:pt>
                <c:pt idx="1">
                  <c:v>1</c:v>
                </c:pt>
              </c:numCache>
            </c:numRef>
          </c:val>
          <c:extLst>
            <c:ext xmlns:c16="http://schemas.microsoft.com/office/drawing/2014/chart" uri="{C3380CC4-5D6E-409C-BE32-E72D297353CC}">
              <c16:uniqueId val="{00000002-C932-614A-99BE-1C6E5416625F}"/>
            </c:ext>
          </c:extLst>
        </c:ser>
        <c:ser>
          <c:idx val="1"/>
          <c:order val="1"/>
          <c:tx>
            <c:strRef>
              <c:f>'[Objective3_July 3_Harvest and Root colonization.xlsx]SAS graphs '!$AM$23</c:f>
              <c:strCache>
                <c:ptCount val="1"/>
                <c:pt idx="0">
                  <c:v>No-P</c:v>
                </c:pt>
              </c:strCache>
            </c:strRef>
          </c:tx>
          <c:spPr>
            <a:solidFill>
              <a:srgbClr val="E32D91">
                <a:lumMod val="20000"/>
                <a:lumOff val="80000"/>
              </a:srgbClr>
            </a:solidFill>
            <a:ln>
              <a:noFill/>
            </a:ln>
            <a:effectLst/>
          </c:spPr>
          <c:invertIfNegative val="0"/>
          <c:dLbls>
            <c:dLbl>
              <c:idx val="0"/>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932-614A-99BE-1C6E5416625F}"/>
                </c:ext>
              </c:extLst>
            </c:dLbl>
            <c:dLbl>
              <c:idx val="1"/>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932-614A-99BE-1C6E5416625F}"/>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'[Objective3_July 3_Harvest and Root colonization.xlsx]SAS graphs '!$AL$11:$AL$14</c:f>
                <c:numCache>
                  <c:formatCode>General</c:formatCode>
                  <c:ptCount val="4"/>
                  <c:pt idx="0">
                    <c:v>7.2900000000000006E-2</c:v>
                  </c:pt>
                  <c:pt idx="1">
                    <c:v>7.2900000000000006E-2</c:v>
                  </c:pt>
                  <c:pt idx="2">
                    <c:v>7.2900000000000006E-2</c:v>
                  </c:pt>
                  <c:pt idx="3">
                    <c:v>7.2900000000000006E-2</c:v>
                  </c:pt>
                </c:numCache>
              </c:numRef>
            </c:plus>
            <c:minus>
              <c:numRef>
                <c:f>'[Objective3_July 3_Harvest and Root colonization.xlsx]SAS graphs '!$AL$11:$AL$14</c:f>
                <c:numCache>
                  <c:formatCode>General</c:formatCode>
                  <c:ptCount val="4"/>
                  <c:pt idx="0">
                    <c:v>7.2900000000000006E-2</c:v>
                  </c:pt>
                  <c:pt idx="1">
                    <c:v>7.2900000000000006E-2</c:v>
                  </c:pt>
                  <c:pt idx="2">
                    <c:v>7.2900000000000006E-2</c:v>
                  </c:pt>
                  <c:pt idx="3">
                    <c:v>7.2900000000000006E-2</c:v>
                  </c:pt>
                </c:numCache>
              </c:numRef>
            </c:minus>
            <c:spPr>
              <a:noFill/>
              <a:ln w="9525" cap="flat" cmpd="sng" algn="ctr">
                <a:solidFill>
                  <a:schemeClr val="tx1">
                    <a:lumMod val="65000"/>
                    <a:lumOff val="35000"/>
                  </a:schemeClr>
                </a:solidFill>
                <a:round/>
              </a:ln>
              <a:effectLst/>
            </c:spPr>
          </c:errBars>
          <c:cat>
            <c:strRef>
              <c:f>'[Objective3_July 3_Harvest and Root colonization.xlsx]SAS graphs '!$AN$15:$AO$15</c:f>
              <c:strCache>
                <c:ptCount val="2"/>
                <c:pt idx="0">
                  <c:v>Fol</c:v>
                </c:pt>
                <c:pt idx="1">
                  <c:v>No Fol</c:v>
                </c:pt>
              </c:strCache>
            </c:strRef>
          </c:cat>
          <c:val>
            <c:numRef>
              <c:f>'[Objective3_July 3_Harvest and Root colonization.xlsx]SAS graphs '!$AN$23:$AO$23</c:f>
              <c:numCache>
                <c:formatCode>General</c:formatCode>
                <c:ptCount val="2"/>
                <c:pt idx="0">
                  <c:v>2.3332000000000002</c:v>
                </c:pt>
                <c:pt idx="1">
                  <c:v>3.4167999999999998</c:v>
                </c:pt>
              </c:numCache>
            </c:numRef>
          </c:val>
          <c:extLst>
            <c:ext xmlns:c16="http://schemas.microsoft.com/office/drawing/2014/chart" uri="{C3380CC4-5D6E-409C-BE32-E72D297353CC}">
              <c16:uniqueId val="{00000005-C932-614A-99BE-1C6E5416625F}"/>
            </c:ext>
          </c:extLst>
        </c:ser>
        <c:dLbls>
          <c:dLblPos val="inBase"/>
          <c:showLegendKey val="0"/>
          <c:showVal val="1"/>
          <c:showCatName val="0"/>
          <c:showSerName val="0"/>
          <c:showPercent val="0"/>
          <c:showBubbleSize val="0"/>
        </c:dLbls>
        <c:gapWidth val="219"/>
        <c:overlap val="-27"/>
        <c:axId val="1615058951"/>
        <c:axId val="1615060999"/>
      </c:barChart>
      <c:catAx>
        <c:axId val="1615058951"/>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Disease Treatment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1" u="none" strike="noStrike" kern="1200" baseline="0">
                <a:solidFill>
                  <a:schemeClr val="tx1"/>
                </a:solidFill>
                <a:latin typeface="+mn-lt"/>
                <a:ea typeface="+mn-ea"/>
                <a:cs typeface="+mn-cs"/>
              </a:defRPr>
            </a:pPr>
            <a:endParaRPr lang="en-US"/>
          </a:p>
        </c:txPr>
        <c:crossAx val="1615060999"/>
        <c:crosses val="autoZero"/>
        <c:auto val="1"/>
        <c:lblAlgn val="ctr"/>
        <c:lblOffset val="100"/>
        <c:noMultiLvlLbl val="0"/>
      </c:catAx>
      <c:valAx>
        <c:axId val="16150609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Disease Rating</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1615058951"/>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6">
  <a:schemeClr val="accent3"/>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withinLinear" id="16">
  <a:schemeClr val="accent3"/>
</cs:colorStyle>
</file>

<file path=word/charts/colors12.xml><?xml version="1.0" encoding="utf-8"?>
<cs:colorStyle xmlns:cs="http://schemas.microsoft.com/office/drawing/2012/chartStyle" xmlns:a="http://schemas.openxmlformats.org/drawingml/2006/main" meth="withinLinearReversed" id="24">
  <a:schemeClr val="accent4"/>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7">
  <a:schemeClr val="accent4"/>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withinLinear" id="15">
  <a:schemeClr val="accent2"/>
</cs:colorStyle>
</file>

<file path=word/charts/colors25.xml><?xml version="1.0" encoding="utf-8"?>
<cs:colorStyle xmlns:cs="http://schemas.microsoft.com/office/drawing/2012/chartStyle" xmlns:a="http://schemas.openxmlformats.org/drawingml/2006/main" meth="withinLinear" id="14">
  <a:schemeClr val="accent1"/>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withinLinearReversed" id="24">
  <a:schemeClr val="accent4"/>
</cs:colorStyle>
</file>

<file path=word/charts/colors28.xml><?xml version="1.0" encoding="utf-8"?>
<cs:colorStyle xmlns:cs="http://schemas.microsoft.com/office/drawing/2012/chartStyle" xmlns:a="http://schemas.openxmlformats.org/drawingml/2006/main" meth="withinLinear" id="16">
  <a:schemeClr val="accent3"/>
</cs:colorStyle>
</file>

<file path=word/charts/colors2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0.11014</cdr:x>
      <cdr:y>0.75279</cdr:y>
    </cdr:from>
    <cdr:to>
      <cdr:x>0.2869</cdr:x>
      <cdr:y>0.84387</cdr:y>
    </cdr:to>
    <cdr:sp macro="" textlink="">
      <cdr:nvSpPr>
        <cdr:cNvPr id="2" name="TextBox 1"/>
        <cdr:cNvSpPr txBox="1"/>
      </cdr:nvSpPr>
      <cdr:spPr>
        <a:xfrm xmlns:a="http://schemas.openxmlformats.org/drawingml/2006/main">
          <a:off x="654652" y="3227619"/>
          <a:ext cx="1050580" cy="390492"/>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50" i="1" dirty="0">
              <a:latin typeface="Times New Roman" panose="02020603050405020304" pitchFamily="18" charset="0"/>
              <a:cs typeface="Times New Roman" panose="02020603050405020304" pitchFamily="18" charset="0"/>
            </a:rPr>
            <a:t>S. habrochaites </a:t>
          </a:r>
        </a:p>
        <a:p xmlns:a="http://schemas.openxmlformats.org/drawingml/2006/main">
          <a:r>
            <a:rPr lang="en-US" sz="1050" dirty="0">
              <a:latin typeface="Times New Roman" panose="02020603050405020304" pitchFamily="18" charset="0"/>
              <a:cs typeface="Times New Roman" panose="02020603050405020304" pitchFamily="18" charset="0"/>
            </a:rPr>
            <a:t>(wild tomato)</a:t>
          </a:r>
          <a:endParaRPr lang="en-US" sz="1050" dirty="0">
            <a:solidFill>
              <a:schemeClr val="bg1"/>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0.27608</cdr:x>
      <cdr:y>0.75102</cdr:y>
    </cdr:from>
    <cdr:to>
      <cdr:x>0.45738</cdr:x>
      <cdr:y>0.91452</cdr:y>
    </cdr:to>
    <cdr:sp macro="" textlink="">
      <cdr:nvSpPr>
        <cdr:cNvPr id="3" name="TextBox 1"/>
        <cdr:cNvSpPr txBox="1"/>
      </cdr:nvSpPr>
      <cdr:spPr>
        <a:xfrm xmlns:a="http://schemas.openxmlformats.org/drawingml/2006/main">
          <a:off x="1640898" y="3220019"/>
          <a:ext cx="1077588" cy="701008"/>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solidFill>
                <a:schemeClr val="tx1"/>
              </a:solidFill>
              <a:latin typeface="Times New Roman" panose="02020603050405020304" pitchFamily="18" charset="0"/>
              <a:cs typeface="Times New Roman" panose="02020603050405020304" pitchFamily="18" charset="0"/>
            </a:rPr>
            <a:t>S. pimpinellifolium </a:t>
          </a:r>
        </a:p>
        <a:p xmlns:a="http://schemas.openxmlformats.org/drawingml/2006/main">
          <a:r>
            <a:rPr lang="en-US" sz="1000" dirty="0">
              <a:solidFill>
                <a:schemeClr val="tx1"/>
              </a:solidFill>
              <a:latin typeface="Times New Roman" panose="02020603050405020304" pitchFamily="18" charset="0"/>
              <a:cs typeface="Times New Roman" panose="02020603050405020304" pitchFamily="18" charset="0"/>
            </a:rPr>
            <a:t>(first domestication)</a:t>
          </a:r>
        </a:p>
      </cdr:txBody>
    </cdr:sp>
  </cdr:relSizeAnchor>
  <cdr:relSizeAnchor xmlns:cdr="http://schemas.openxmlformats.org/drawingml/2006/chartDrawing">
    <cdr:from>
      <cdr:x>0.45476</cdr:x>
      <cdr:y>0.75112</cdr:y>
    </cdr:from>
    <cdr:to>
      <cdr:x>0.62831</cdr:x>
      <cdr:y>0.93827</cdr:y>
    </cdr:to>
    <cdr:sp macro="" textlink="">
      <cdr:nvSpPr>
        <cdr:cNvPr id="4" name="TextBox 1"/>
        <cdr:cNvSpPr txBox="1"/>
      </cdr:nvSpPr>
      <cdr:spPr>
        <a:xfrm xmlns:a="http://schemas.openxmlformats.org/drawingml/2006/main">
          <a:off x="2702899" y="3220452"/>
          <a:ext cx="1031499" cy="802399"/>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latin typeface="Times New Roman" panose="02020603050405020304" pitchFamily="18" charset="0"/>
              <a:cs typeface="Times New Roman" panose="02020603050405020304" pitchFamily="18" charset="0"/>
            </a:rPr>
            <a:t>S. </a:t>
          </a:r>
          <a:r>
            <a:rPr lang="en-US" sz="1000" i="1" dirty="0" err="1">
              <a:latin typeface="Times New Roman" panose="02020603050405020304" pitchFamily="18" charset="0"/>
              <a:cs typeface="Times New Roman" panose="02020603050405020304" pitchFamily="18" charset="0"/>
            </a:rPr>
            <a:t>lycopersicum</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var </a:t>
          </a:r>
          <a:r>
            <a:rPr lang="en-US" sz="1000" i="1" dirty="0">
              <a:latin typeface="Times New Roman" panose="02020603050405020304" pitchFamily="18" charset="0"/>
              <a:cs typeface="Times New Roman" panose="02020603050405020304" pitchFamily="18" charset="0"/>
            </a:rPr>
            <a:t>cerasiforme </a:t>
          </a:r>
          <a:r>
            <a:rPr lang="en-US" sz="1000" dirty="0">
              <a:latin typeface="Times New Roman" panose="02020603050405020304" pitchFamily="18" charset="0"/>
              <a:cs typeface="Times New Roman" panose="02020603050405020304" pitchFamily="18" charset="0"/>
            </a:rPr>
            <a:t>cv ‘</a:t>
          </a:r>
          <a:r>
            <a:rPr lang="en-US" sz="1000" i="0" dirty="0">
              <a:latin typeface="Times New Roman" panose="02020603050405020304" pitchFamily="18" charset="0"/>
              <a:cs typeface="Times New Roman" panose="02020603050405020304" pitchFamily="18" charset="0"/>
            </a:rPr>
            <a:t>Matt’s Wild Cherry</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(second domestication)</a:t>
          </a:r>
          <a:endParaRPr lang="en-US" sz="1000" i="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0.63144</cdr:x>
      <cdr:y>0.75193</cdr:y>
    </cdr:from>
    <cdr:to>
      <cdr:x>0.81445</cdr:x>
      <cdr:y>0.87284</cdr:y>
    </cdr:to>
    <cdr:sp macro="" textlink="">
      <cdr:nvSpPr>
        <cdr:cNvPr id="5" name="TextBox 1"/>
        <cdr:cNvSpPr txBox="1"/>
      </cdr:nvSpPr>
      <cdr:spPr>
        <a:xfrm xmlns:a="http://schemas.openxmlformats.org/drawingml/2006/main">
          <a:off x="3753017" y="3223919"/>
          <a:ext cx="1087755" cy="518412"/>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latin typeface="Times New Roman" panose="02020603050405020304" pitchFamily="18" charset="0"/>
              <a:cs typeface="Times New Roman" panose="02020603050405020304" pitchFamily="18" charset="0"/>
            </a:rPr>
            <a:t>S. </a:t>
          </a:r>
          <a:r>
            <a:rPr lang="en-US" sz="1000" i="1" dirty="0" err="1">
              <a:latin typeface="Times New Roman" panose="02020603050405020304" pitchFamily="18" charset="0"/>
              <a:cs typeface="Times New Roman" panose="02020603050405020304" pitchFamily="18" charset="0"/>
            </a:rPr>
            <a:t>lycopersicum</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cv </a:t>
          </a:r>
          <a:r>
            <a:rPr lang="en-US" sz="1000" i="1" dirty="0">
              <a:latin typeface="Times New Roman" panose="02020603050405020304" pitchFamily="18" charset="0"/>
              <a:cs typeface="Times New Roman" panose="02020603050405020304" pitchFamily="18" charset="0"/>
            </a:rPr>
            <a:t>‘</a:t>
          </a:r>
          <a:r>
            <a:rPr lang="en-US" sz="1000" i="0" dirty="0">
              <a:latin typeface="Times New Roman" panose="02020603050405020304" pitchFamily="18" charset="0"/>
              <a:cs typeface="Times New Roman" panose="02020603050405020304" pitchFamily="18" charset="0"/>
            </a:rPr>
            <a:t>Valencia</a:t>
          </a:r>
          <a:r>
            <a:rPr lang="en-US" sz="1000" i="1" dirty="0">
              <a:latin typeface="Times New Roman" panose="02020603050405020304" pitchFamily="18" charset="0"/>
              <a:cs typeface="Times New Roman" panose="02020603050405020304" pitchFamily="18" charset="0"/>
            </a:rPr>
            <a:t>’</a:t>
          </a:r>
          <a:r>
            <a:rPr lang="en-US" sz="1000" dirty="0">
              <a:latin typeface="Times New Roman" panose="02020603050405020304" pitchFamily="18" charset="0"/>
              <a:cs typeface="Times New Roman" panose="02020603050405020304" pitchFamily="18" charset="0"/>
            </a:rPr>
            <a:t> (heirloom)</a:t>
          </a:r>
          <a:endParaRPr lang="en-US" sz="1000" i="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0.80168</cdr:x>
      <cdr:y>0.75013</cdr:y>
    </cdr:from>
    <cdr:to>
      <cdr:x>0.98469</cdr:x>
      <cdr:y>0.87104</cdr:y>
    </cdr:to>
    <cdr:sp macro="" textlink="">
      <cdr:nvSpPr>
        <cdr:cNvPr id="6" name="TextBox 1"/>
        <cdr:cNvSpPr txBox="1"/>
      </cdr:nvSpPr>
      <cdr:spPr>
        <a:xfrm xmlns:a="http://schemas.openxmlformats.org/drawingml/2006/main">
          <a:off x="4764877" y="3216198"/>
          <a:ext cx="1087755" cy="518412"/>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latin typeface="Times New Roman" panose="02020603050405020304" pitchFamily="18" charset="0"/>
              <a:cs typeface="Times New Roman" panose="02020603050405020304" pitchFamily="18" charset="0"/>
            </a:rPr>
            <a:t>S. </a:t>
          </a:r>
          <a:r>
            <a:rPr lang="en-US" sz="1000" i="1" dirty="0" err="1">
              <a:latin typeface="Times New Roman" panose="02020603050405020304" pitchFamily="18" charset="0"/>
              <a:cs typeface="Times New Roman" panose="02020603050405020304" pitchFamily="18" charset="0"/>
            </a:rPr>
            <a:t>lycopersicum</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cv </a:t>
          </a:r>
          <a:r>
            <a:rPr lang="en-US" sz="1000" i="1" dirty="0">
              <a:latin typeface="Times New Roman" panose="02020603050405020304" pitchFamily="18" charset="0"/>
              <a:cs typeface="Times New Roman" panose="02020603050405020304" pitchFamily="18" charset="0"/>
            </a:rPr>
            <a:t>‘</a:t>
          </a:r>
          <a:r>
            <a:rPr lang="en-US" sz="1000" i="0" dirty="0">
              <a:latin typeface="Times New Roman" panose="02020603050405020304" pitchFamily="18" charset="0"/>
              <a:cs typeface="Times New Roman" panose="02020603050405020304" pitchFamily="18" charset="0"/>
            </a:rPr>
            <a:t>Clementine</a:t>
          </a:r>
          <a:r>
            <a:rPr lang="en-US" sz="1000" i="1" dirty="0">
              <a:latin typeface="Times New Roman" panose="02020603050405020304" pitchFamily="18" charset="0"/>
              <a:cs typeface="Times New Roman" panose="02020603050405020304" pitchFamily="18" charset="0"/>
            </a:rPr>
            <a:t>’</a:t>
          </a:r>
          <a:r>
            <a:rPr lang="en-US" sz="1000" dirty="0">
              <a:latin typeface="Times New Roman" panose="02020603050405020304" pitchFamily="18" charset="0"/>
              <a:cs typeface="Times New Roman" panose="02020603050405020304" pitchFamily="18" charset="0"/>
            </a:rPr>
            <a:t> (hybrid)</a:t>
          </a:r>
          <a:endParaRPr lang="en-US" sz="1000" i="1" dirty="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0.79186</cdr:x>
      <cdr:y>0.11137</cdr:y>
    </cdr:from>
    <cdr:to>
      <cdr:x>0.91483</cdr:x>
      <cdr:y>0.22834</cdr:y>
    </cdr:to>
    <cdr:sp macro="" textlink="">
      <cdr:nvSpPr>
        <cdr:cNvPr id="2" name="TextBox 1">
          <a:extLst xmlns:a="http://schemas.openxmlformats.org/drawingml/2006/main">
            <a:ext uri="{FF2B5EF4-FFF2-40B4-BE49-F238E27FC236}">
              <a16:creationId xmlns:a16="http://schemas.microsoft.com/office/drawing/2014/main" id="{2B5EA92C-66A1-815E-5CA3-049BD2E0821E}"/>
            </a:ext>
          </a:extLst>
        </cdr:cNvPr>
        <cdr:cNvSpPr txBox="1"/>
      </cdr:nvSpPr>
      <cdr:spPr>
        <a:xfrm xmlns:a="http://schemas.openxmlformats.org/drawingml/2006/main">
          <a:off x="9654356" y="739041"/>
          <a:ext cx="1499250" cy="7762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dirty="0"/>
        </a:p>
      </cdr:txBody>
    </cdr:sp>
  </cdr:relSizeAnchor>
  <cdr:relSizeAnchor xmlns:cdr="http://schemas.openxmlformats.org/drawingml/2006/chartDrawing">
    <cdr:from>
      <cdr:x>0.13174</cdr:x>
      <cdr:y>0.67102</cdr:y>
    </cdr:from>
    <cdr:to>
      <cdr:x>0.289</cdr:x>
      <cdr:y>0.82533</cdr:y>
    </cdr:to>
    <cdr:sp macro="" textlink="">
      <cdr:nvSpPr>
        <cdr:cNvPr id="4" name="TextBox 1">
          <a:extLst xmlns:a="http://schemas.openxmlformats.org/drawingml/2006/main">
            <a:ext uri="{FF2B5EF4-FFF2-40B4-BE49-F238E27FC236}">
              <a16:creationId xmlns:a16="http://schemas.microsoft.com/office/drawing/2014/main" id="{08923E26-E166-D40D-7FD9-12FDCB2A5FB9}"/>
            </a:ext>
          </a:extLst>
        </cdr:cNvPr>
        <cdr:cNvSpPr txBox="1"/>
      </cdr:nvSpPr>
      <cdr:spPr>
        <a:xfrm xmlns:a="http://schemas.openxmlformats.org/drawingml/2006/main">
          <a:off x="788301" y="2346077"/>
          <a:ext cx="940981" cy="539550"/>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50" i="1" dirty="0">
              <a:latin typeface="Times New Roman" panose="02020603050405020304" pitchFamily="18" charset="0"/>
              <a:cs typeface="Times New Roman" panose="02020603050405020304" pitchFamily="18" charset="0"/>
            </a:rPr>
            <a:t>S. habrochaites </a:t>
          </a:r>
        </a:p>
        <a:p xmlns:a="http://schemas.openxmlformats.org/drawingml/2006/main">
          <a:r>
            <a:rPr lang="en-US" sz="1050" dirty="0">
              <a:latin typeface="Times New Roman" panose="02020603050405020304" pitchFamily="18" charset="0"/>
              <a:cs typeface="Times New Roman" panose="02020603050405020304" pitchFamily="18" charset="0"/>
            </a:rPr>
            <a:t>(wild tomato)</a:t>
          </a:r>
          <a:endParaRPr lang="en-US" sz="1050" dirty="0">
            <a:solidFill>
              <a:schemeClr val="bg1"/>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0.309</cdr:x>
      <cdr:y>0.67887</cdr:y>
    </cdr:from>
    <cdr:to>
      <cdr:x>0.47486</cdr:x>
      <cdr:y>0.90836</cdr:y>
    </cdr:to>
    <cdr:sp macro="" textlink="">
      <cdr:nvSpPr>
        <cdr:cNvPr id="5" name="TextBox 1">
          <a:extLst xmlns:a="http://schemas.openxmlformats.org/drawingml/2006/main">
            <a:ext uri="{FF2B5EF4-FFF2-40B4-BE49-F238E27FC236}">
              <a16:creationId xmlns:a16="http://schemas.microsoft.com/office/drawing/2014/main" id="{D9ABECC2-638D-5BC9-2B57-86B1D6A0BE5F}"/>
            </a:ext>
          </a:extLst>
        </cdr:cNvPr>
        <cdr:cNvSpPr txBox="1"/>
      </cdr:nvSpPr>
      <cdr:spPr>
        <a:xfrm xmlns:a="http://schemas.openxmlformats.org/drawingml/2006/main">
          <a:off x="1848933" y="2373539"/>
          <a:ext cx="992441" cy="802368"/>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solidFill>
                <a:schemeClr val="tx1"/>
              </a:solidFill>
              <a:latin typeface="Times New Roman" panose="02020603050405020304" pitchFamily="18" charset="0"/>
              <a:cs typeface="Times New Roman" panose="02020603050405020304" pitchFamily="18" charset="0"/>
            </a:rPr>
            <a:t>S. pimpinellifolium </a:t>
          </a:r>
        </a:p>
        <a:p xmlns:a="http://schemas.openxmlformats.org/drawingml/2006/main">
          <a:r>
            <a:rPr lang="en-US" sz="1000" dirty="0">
              <a:solidFill>
                <a:schemeClr val="tx1"/>
              </a:solidFill>
              <a:latin typeface="Times New Roman" panose="02020603050405020304" pitchFamily="18" charset="0"/>
              <a:cs typeface="Times New Roman" panose="02020603050405020304" pitchFamily="18" charset="0"/>
            </a:rPr>
            <a:t>(first domestication)</a:t>
          </a:r>
        </a:p>
      </cdr:txBody>
    </cdr:sp>
  </cdr:relSizeAnchor>
  <cdr:relSizeAnchor xmlns:cdr="http://schemas.openxmlformats.org/drawingml/2006/chartDrawing">
    <cdr:from>
      <cdr:x>0.47675</cdr:x>
      <cdr:y>0.6773</cdr:y>
    </cdr:from>
    <cdr:to>
      <cdr:x>0.64914</cdr:x>
      <cdr:y>0.90836</cdr:y>
    </cdr:to>
    <cdr:sp macro="" textlink="">
      <cdr:nvSpPr>
        <cdr:cNvPr id="6" name="TextBox 1">
          <a:extLst xmlns:a="http://schemas.openxmlformats.org/drawingml/2006/main">
            <a:ext uri="{FF2B5EF4-FFF2-40B4-BE49-F238E27FC236}">
              <a16:creationId xmlns:a16="http://schemas.microsoft.com/office/drawing/2014/main" id="{F36096F8-7D4D-22A4-86A6-D21EBE5682DA}"/>
            </a:ext>
          </a:extLst>
        </cdr:cNvPr>
        <cdr:cNvSpPr txBox="1"/>
      </cdr:nvSpPr>
      <cdr:spPr>
        <a:xfrm xmlns:a="http://schemas.openxmlformats.org/drawingml/2006/main">
          <a:off x="2852656" y="2368050"/>
          <a:ext cx="1031514" cy="807857"/>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latin typeface="Times New Roman" panose="02020603050405020304" pitchFamily="18" charset="0"/>
              <a:cs typeface="Times New Roman" panose="02020603050405020304" pitchFamily="18" charset="0"/>
            </a:rPr>
            <a:t>S. </a:t>
          </a:r>
          <a:r>
            <a:rPr lang="en-US" sz="1000" i="1" dirty="0" err="1">
              <a:latin typeface="Times New Roman" panose="02020603050405020304" pitchFamily="18" charset="0"/>
              <a:cs typeface="Times New Roman" panose="02020603050405020304" pitchFamily="18" charset="0"/>
            </a:rPr>
            <a:t>lycopersicum</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var </a:t>
          </a:r>
          <a:r>
            <a:rPr lang="en-US" sz="1000" i="1" dirty="0">
              <a:latin typeface="Times New Roman" panose="02020603050405020304" pitchFamily="18" charset="0"/>
              <a:cs typeface="Times New Roman" panose="02020603050405020304" pitchFamily="18" charset="0"/>
            </a:rPr>
            <a:t>cerasiforme </a:t>
          </a:r>
          <a:r>
            <a:rPr lang="en-US" sz="1000" dirty="0">
              <a:latin typeface="Times New Roman" panose="02020603050405020304" pitchFamily="18" charset="0"/>
              <a:cs typeface="Times New Roman" panose="02020603050405020304" pitchFamily="18" charset="0"/>
            </a:rPr>
            <a:t>cv ‘</a:t>
          </a:r>
          <a:r>
            <a:rPr lang="en-US" sz="1000" i="0" dirty="0">
              <a:latin typeface="Times New Roman" panose="02020603050405020304" pitchFamily="18" charset="0"/>
              <a:cs typeface="Times New Roman" panose="02020603050405020304" pitchFamily="18" charset="0"/>
            </a:rPr>
            <a:t>Matt’s Wild Cherry</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(second domestication)</a:t>
          </a:r>
          <a:endParaRPr lang="en-US" sz="1000" i="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0.64959</cdr:x>
      <cdr:y>0.66844</cdr:y>
    </cdr:from>
    <cdr:to>
      <cdr:x>0.83138</cdr:x>
      <cdr:y>0.81671</cdr:y>
    </cdr:to>
    <cdr:sp macro="" textlink="">
      <cdr:nvSpPr>
        <cdr:cNvPr id="7" name="TextBox 1">
          <a:extLst xmlns:a="http://schemas.openxmlformats.org/drawingml/2006/main">
            <a:ext uri="{FF2B5EF4-FFF2-40B4-BE49-F238E27FC236}">
              <a16:creationId xmlns:a16="http://schemas.microsoft.com/office/drawing/2014/main" id="{3A558358-F44A-1214-4822-0829A928C515}"/>
            </a:ext>
          </a:extLst>
        </cdr:cNvPr>
        <cdr:cNvSpPr txBox="1"/>
      </cdr:nvSpPr>
      <cdr:spPr>
        <a:xfrm xmlns:a="http://schemas.openxmlformats.org/drawingml/2006/main">
          <a:off x="3886890" y="2337056"/>
          <a:ext cx="1087760" cy="518398"/>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latin typeface="Times New Roman" panose="02020603050405020304" pitchFamily="18" charset="0"/>
              <a:cs typeface="Times New Roman" panose="02020603050405020304" pitchFamily="18" charset="0"/>
            </a:rPr>
            <a:t>S. </a:t>
          </a:r>
          <a:r>
            <a:rPr lang="en-US" sz="1000" i="1" dirty="0" err="1">
              <a:latin typeface="Times New Roman" panose="02020603050405020304" pitchFamily="18" charset="0"/>
              <a:cs typeface="Times New Roman" panose="02020603050405020304" pitchFamily="18" charset="0"/>
            </a:rPr>
            <a:t>lycopersicum</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cv </a:t>
          </a:r>
          <a:r>
            <a:rPr lang="en-US" sz="1000" i="1" dirty="0">
              <a:latin typeface="Times New Roman" panose="02020603050405020304" pitchFamily="18" charset="0"/>
              <a:cs typeface="Times New Roman" panose="02020603050405020304" pitchFamily="18" charset="0"/>
            </a:rPr>
            <a:t>‘</a:t>
          </a:r>
          <a:r>
            <a:rPr lang="en-US" sz="1000" i="0" dirty="0">
              <a:latin typeface="Times New Roman" panose="02020603050405020304" pitchFamily="18" charset="0"/>
              <a:cs typeface="Times New Roman" panose="02020603050405020304" pitchFamily="18" charset="0"/>
            </a:rPr>
            <a:t>Valencia</a:t>
          </a:r>
          <a:r>
            <a:rPr lang="en-US" sz="1000" i="1" dirty="0">
              <a:latin typeface="Times New Roman" panose="02020603050405020304" pitchFamily="18" charset="0"/>
              <a:cs typeface="Times New Roman" panose="02020603050405020304" pitchFamily="18" charset="0"/>
            </a:rPr>
            <a:t>’</a:t>
          </a:r>
          <a:r>
            <a:rPr lang="en-US" sz="1000" dirty="0">
              <a:latin typeface="Times New Roman" panose="02020603050405020304" pitchFamily="18" charset="0"/>
              <a:cs typeface="Times New Roman" panose="02020603050405020304" pitchFamily="18" charset="0"/>
            </a:rPr>
            <a:t> (heirloom)</a:t>
          </a:r>
          <a:endParaRPr lang="en-US" sz="1000" i="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0.81821</cdr:x>
      <cdr:y>0.6709</cdr:y>
    </cdr:from>
    <cdr:to>
      <cdr:x>1</cdr:x>
      <cdr:y>0.81917</cdr:y>
    </cdr:to>
    <cdr:sp macro="" textlink="">
      <cdr:nvSpPr>
        <cdr:cNvPr id="11" name="TextBox 1"/>
        <cdr:cNvSpPr txBox="1"/>
      </cdr:nvSpPr>
      <cdr:spPr>
        <a:xfrm xmlns:a="http://schemas.openxmlformats.org/drawingml/2006/main">
          <a:off x="4895845" y="2345657"/>
          <a:ext cx="1087760" cy="518398"/>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latin typeface="Times New Roman" panose="02020603050405020304" pitchFamily="18" charset="0"/>
              <a:cs typeface="Times New Roman" panose="02020603050405020304" pitchFamily="18" charset="0"/>
            </a:rPr>
            <a:t>S. </a:t>
          </a:r>
          <a:r>
            <a:rPr lang="en-US" sz="1000" i="1" dirty="0" err="1">
              <a:latin typeface="Times New Roman" panose="02020603050405020304" pitchFamily="18" charset="0"/>
              <a:cs typeface="Times New Roman" panose="02020603050405020304" pitchFamily="18" charset="0"/>
            </a:rPr>
            <a:t>lycopersicum</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cv </a:t>
          </a:r>
          <a:r>
            <a:rPr lang="en-US" sz="1000" i="1" dirty="0">
              <a:latin typeface="Times New Roman" panose="02020603050405020304" pitchFamily="18" charset="0"/>
              <a:cs typeface="Times New Roman" panose="02020603050405020304" pitchFamily="18" charset="0"/>
            </a:rPr>
            <a:t>‘</a:t>
          </a:r>
          <a:r>
            <a:rPr lang="en-US" sz="1000" i="0" dirty="0">
              <a:latin typeface="Times New Roman" panose="02020603050405020304" pitchFamily="18" charset="0"/>
              <a:cs typeface="Times New Roman" panose="02020603050405020304" pitchFamily="18" charset="0"/>
            </a:rPr>
            <a:t>Clementine</a:t>
          </a:r>
          <a:r>
            <a:rPr lang="en-US" sz="1000" i="1" dirty="0">
              <a:latin typeface="Times New Roman" panose="02020603050405020304" pitchFamily="18" charset="0"/>
              <a:cs typeface="Times New Roman" panose="02020603050405020304" pitchFamily="18" charset="0"/>
            </a:rPr>
            <a:t>’</a:t>
          </a:r>
          <a:r>
            <a:rPr lang="en-US" sz="1000" dirty="0">
              <a:latin typeface="Times New Roman" panose="02020603050405020304" pitchFamily="18" charset="0"/>
              <a:cs typeface="Times New Roman" panose="02020603050405020304" pitchFamily="18" charset="0"/>
            </a:rPr>
            <a:t> (hybrid)</a:t>
          </a:r>
          <a:endParaRPr lang="en-US" sz="1000" i="1" dirty="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0.24106</cdr:x>
      <cdr:y>0.81832</cdr:y>
    </cdr:from>
    <cdr:to>
      <cdr:x>0.36054</cdr:x>
      <cdr:y>0.88658</cdr:y>
    </cdr:to>
    <cdr:sp macro="" textlink="">
      <cdr:nvSpPr>
        <cdr:cNvPr id="2" name="Text Box 1"/>
        <cdr:cNvSpPr txBox="1"/>
      </cdr:nvSpPr>
      <cdr:spPr>
        <a:xfrm xmlns:a="http://schemas.openxmlformats.org/drawingml/2006/main">
          <a:off x="1320695" y="2597644"/>
          <a:ext cx="654642" cy="216682"/>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lgn="ctr"/>
          <a:r>
            <a:rPr lang="en-US" sz="1100">
              <a:latin typeface="Times New Roman" panose="02020603050405020304" pitchFamily="18" charset="0"/>
              <a:cs typeface="Times New Roman" panose="02020603050405020304" pitchFamily="18" charset="0"/>
            </a:rPr>
            <a:t>Ctrl</a:t>
          </a:r>
        </a:p>
      </cdr:txBody>
    </cdr:sp>
  </cdr:relSizeAnchor>
</c:userShapes>
</file>

<file path=word/drawings/drawing4.xml><?xml version="1.0" encoding="utf-8"?>
<c:userShapes xmlns:c="http://schemas.openxmlformats.org/drawingml/2006/chart">
  <cdr:relSizeAnchor xmlns:cdr="http://schemas.openxmlformats.org/drawingml/2006/chartDrawing">
    <cdr:from>
      <cdr:x>0.2084</cdr:x>
      <cdr:y>0.68654</cdr:y>
    </cdr:from>
    <cdr:to>
      <cdr:x>0.44516</cdr:x>
      <cdr:y>0.88234</cdr:y>
    </cdr:to>
    <cdr:sp macro="" textlink="">
      <cdr:nvSpPr>
        <cdr:cNvPr id="2" name="TextBox 1"/>
        <cdr:cNvSpPr txBox="1"/>
      </cdr:nvSpPr>
      <cdr:spPr>
        <a:xfrm xmlns:a="http://schemas.openxmlformats.org/drawingml/2006/main">
          <a:off x="1012371" y="2813622"/>
          <a:ext cx="1150108" cy="802464"/>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latin typeface="Times New Roman" panose="02020603050405020304" pitchFamily="18" charset="0"/>
              <a:cs typeface="Times New Roman" panose="02020603050405020304" pitchFamily="18" charset="0"/>
            </a:rPr>
            <a:t>S. </a:t>
          </a:r>
          <a:r>
            <a:rPr lang="en-US" sz="1000" i="1" dirty="0" err="1">
              <a:latin typeface="Times New Roman" panose="02020603050405020304" pitchFamily="18" charset="0"/>
              <a:cs typeface="Times New Roman" panose="02020603050405020304" pitchFamily="18" charset="0"/>
            </a:rPr>
            <a:t>lycopersicum</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var </a:t>
          </a:r>
          <a:r>
            <a:rPr lang="en-US" sz="1000" i="1" dirty="0">
              <a:latin typeface="Times New Roman" panose="02020603050405020304" pitchFamily="18" charset="0"/>
              <a:cs typeface="Times New Roman" panose="02020603050405020304" pitchFamily="18" charset="0"/>
            </a:rPr>
            <a:t>cerasiforme </a:t>
          </a:r>
          <a:r>
            <a:rPr lang="en-US" sz="1000" dirty="0">
              <a:latin typeface="Times New Roman" panose="02020603050405020304" pitchFamily="18" charset="0"/>
              <a:cs typeface="Times New Roman" panose="02020603050405020304" pitchFamily="18" charset="0"/>
            </a:rPr>
            <a:t>cv ‘</a:t>
          </a:r>
          <a:r>
            <a:rPr lang="en-US" sz="1000" i="0" dirty="0">
              <a:latin typeface="Times New Roman" panose="02020603050405020304" pitchFamily="18" charset="0"/>
              <a:cs typeface="Times New Roman" panose="02020603050405020304" pitchFamily="18" charset="0"/>
            </a:rPr>
            <a:t>Matt’s Wild Cherry</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(second domestication)</a:t>
          </a:r>
          <a:endParaRPr lang="en-US" sz="1000" i="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0.67331</cdr:x>
      <cdr:y>0.68545</cdr:y>
    </cdr:from>
    <cdr:to>
      <cdr:x>0.89748</cdr:x>
      <cdr:y>0.81194</cdr:y>
    </cdr:to>
    <cdr:sp macro="" textlink="">
      <cdr:nvSpPr>
        <cdr:cNvPr id="3" name="TextBox 1"/>
        <cdr:cNvSpPr txBox="1"/>
      </cdr:nvSpPr>
      <cdr:spPr>
        <a:xfrm xmlns:a="http://schemas.openxmlformats.org/drawingml/2006/main">
          <a:off x="3270771" y="2809173"/>
          <a:ext cx="1088957" cy="518412"/>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dirty="0">
              <a:latin typeface="Times New Roman" panose="02020603050405020304" pitchFamily="18" charset="0"/>
              <a:cs typeface="Times New Roman" panose="02020603050405020304" pitchFamily="18" charset="0"/>
            </a:rPr>
            <a:t>S. </a:t>
          </a:r>
          <a:r>
            <a:rPr lang="en-US" sz="1000" i="1" dirty="0" err="1">
              <a:latin typeface="Times New Roman" panose="02020603050405020304" pitchFamily="18" charset="0"/>
              <a:cs typeface="Times New Roman" panose="02020603050405020304" pitchFamily="18" charset="0"/>
            </a:rPr>
            <a:t>lycopersicum</a:t>
          </a:r>
          <a:r>
            <a:rPr lang="en-US" sz="1000" i="1" dirty="0">
              <a:latin typeface="Times New Roman" panose="02020603050405020304" pitchFamily="18" charset="0"/>
              <a:cs typeface="Times New Roman" panose="02020603050405020304" pitchFamily="18" charset="0"/>
            </a:rPr>
            <a:t> </a:t>
          </a:r>
          <a:r>
            <a:rPr lang="en-US" sz="1000" dirty="0">
              <a:latin typeface="Times New Roman" panose="02020603050405020304" pitchFamily="18" charset="0"/>
              <a:cs typeface="Times New Roman" panose="02020603050405020304" pitchFamily="18" charset="0"/>
            </a:rPr>
            <a:t>cv </a:t>
          </a:r>
          <a:r>
            <a:rPr lang="en-US" sz="1000" i="1" dirty="0">
              <a:latin typeface="Times New Roman" panose="02020603050405020304" pitchFamily="18" charset="0"/>
              <a:cs typeface="Times New Roman" panose="02020603050405020304" pitchFamily="18" charset="0"/>
            </a:rPr>
            <a:t>‘</a:t>
          </a:r>
          <a:r>
            <a:rPr lang="en-US" sz="1000" i="0" dirty="0">
              <a:latin typeface="Times New Roman" panose="02020603050405020304" pitchFamily="18" charset="0"/>
              <a:cs typeface="Times New Roman" panose="02020603050405020304" pitchFamily="18" charset="0"/>
            </a:rPr>
            <a:t>Valencia</a:t>
          </a:r>
          <a:r>
            <a:rPr lang="en-US" sz="1000" i="1" dirty="0">
              <a:latin typeface="Times New Roman" panose="02020603050405020304" pitchFamily="18" charset="0"/>
              <a:cs typeface="Times New Roman" panose="02020603050405020304" pitchFamily="18" charset="0"/>
            </a:rPr>
            <a:t>’</a:t>
          </a:r>
          <a:r>
            <a:rPr lang="en-US" sz="1000" dirty="0">
              <a:latin typeface="Times New Roman" panose="02020603050405020304" pitchFamily="18" charset="0"/>
              <a:cs typeface="Times New Roman" panose="02020603050405020304" pitchFamily="18" charset="0"/>
            </a:rPr>
            <a:t> (heirloom)</a:t>
          </a:r>
          <a:endParaRPr lang="en-US" sz="1000" i="1" dirty="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Sheets">
    <a:dk1>
      <a:srgbClr val="000000"/>
    </a:dk1>
    <a:lt1>
      <a:srgbClr val="FFFFFF"/>
    </a:lt1>
    <a:dk2>
      <a:srgbClr val="000000"/>
    </a:dk2>
    <a:lt2>
      <a:srgbClr val="FFFFFF"/>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69A020"/>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Sheets">
    <a:dk1>
      <a:srgbClr val="000000"/>
    </a:dk1>
    <a:lt1>
      <a:srgbClr val="FFFFFF"/>
    </a:lt1>
    <a:dk2>
      <a:srgbClr val="000000"/>
    </a:dk2>
    <a:lt2>
      <a:srgbClr val="FFFFFF"/>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69A020"/>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Sheets">
    <a:dk1>
      <a:srgbClr val="000000"/>
    </a:dk1>
    <a:lt1>
      <a:srgbClr val="FFFFFF"/>
    </a:lt1>
    <a:dk2>
      <a:srgbClr val="000000"/>
    </a:dk2>
    <a:lt2>
      <a:srgbClr val="FFFFFF"/>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69A020"/>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Sheets">
    <a:dk1>
      <a:srgbClr val="000000"/>
    </a:dk1>
    <a:lt1>
      <a:srgbClr val="FFFFFF"/>
    </a:lt1>
    <a:dk2>
      <a:srgbClr val="000000"/>
    </a:dk2>
    <a:lt2>
      <a:srgbClr val="FFFFFF"/>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69A020"/>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Sheets">
    <a:dk1>
      <a:srgbClr val="000000"/>
    </a:dk1>
    <a:lt1>
      <a:srgbClr val="FFFFFF"/>
    </a:lt1>
    <a:dk2>
      <a:srgbClr val="000000"/>
    </a:dk2>
    <a:lt2>
      <a:srgbClr val="FFFFFF"/>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69A020"/>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W13u2ec3c+gwo3K1UWQzxUuPvg==">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</go:docsCustomData>
</go:gDocsCustomXmlDataStorage>
</file>

<file path=customXml/itemProps1.xml><?xml version="1.0" encoding="utf-8"?>
<ds:datastoreItem xmlns:ds="http://schemas.openxmlformats.org/officeDocument/2006/customXml" ds:itemID="{0C53ADBF-9681-8040-A5F6-2DE678F327A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86</Pages>
  <Words>24902</Words>
  <Characters>139701</Characters>
  <Application>Microsoft Office Word</Application>
  <DocSecurity>0</DocSecurity>
  <Lines>4108</Lines>
  <Paragraphs>2254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Dalton, Caitlin</dc:creator>
  <cp:lastModifiedBy>Sherman, Abby L</cp:lastModifiedBy>
  <cp:revision>6</cp:revision>
  <dcterms:created xsi:type="dcterms:W3CDTF">2024-08-16T19:02:00Z</dcterms:created>
  <dcterms:modified xsi:type="dcterms:W3CDTF">2024-08-16T19:32:00Z</dcterms:modified>
</cp:coreProperties>
</file>