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5F7E42" w14:textId="77777777" w:rsidR="00F22DD8" w:rsidRPr="000648FC" w:rsidRDefault="00413391">
      <w:pPr>
        <w:jc w:val="center"/>
        <w:rPr>
          <w:rFonts w:ascii="Calibri" w:hAnsi="Calibri"/>
        </w:rPr>
      </w:pPr>
      <w:r w:rsidRPr="000648FC">
        <w:rPr>
          <w:rFonts w:ascii="Calibri" w:hAnsi="Calibri"/>
        </w:rPr>
        <w:t>Attention, Hyperactivity, and Cognitive Performance in Adults with Attention-Deficit/Hyperactivity Disorder (ADHD)</w:t>
      </w:r>
    </w:p>
    <w:p w14:paraId="037B8DC9" w14:textId="77777777" w:rsidR="00F22DD8" w:rsidRPr="000648FC" w:rsidRDefault="00F22DD8">
      <w:pPr>
        <w:jc w:val="center"/>
        <w:rPr>
          <w:rFonts w:ascii="Calibri" w:hAnsi="Calibri"/>
        </w:rPr>
      </w:pPr>
    </w:p>
    <w:p w14:paraId="35FB0966" w14:textId="77777777" w:rsidR="00F22DD8" w:rsidRPr="000648FC" w:rsidRDefault="00F22DD8">
      <w:pPr>
        <w:jc w:val="center"/>
        <w:rPr>
          <w:rFonts w:ascii="Calibri" w:hAnsi="Calibri"/>
        </w:rPr>
      </w:pPr>
    </w:p>
    <w:p w14:paraId="7AA45C6D" w14:textId="77777777" w:rsidR="00F22DD8" w:rsidRPr="000648FC" w:rsidRDefault="00F22DD8">
      <w:pPr>
        <w:jc w:val="center"/>
        <w:rPr>
          <w:rFonts w:ascii="Calibri" w:hAnsi="Calibri"/>
        </w:rPr>
      </w:pPr>
    </w:p>
    <w:p w14:paraId="0E7AC1A7" w14:textId="77777777" w:rsidR="00F22DD8" w:rsidRPr="000648FC" w:rsidRDefault="00F22DD8">
      <w:pPr>
        <w:jc w:val="center"/>
        <w:rPr>
          <w:rFonts w:ascii="Calibri" w:hAnsi="Calibri"/>
        </w:rPr>
      </w:pPr>
    </w:p>
    <w:p w14:paraId="1663E77B" w14:textId="77777777" w:rsidR="00F22DD8" w:rsidRPr="000648FC" w:rsidRDefault="00F22DD8" w:rsidP="00F22DD8">
      <w:pPr>
        <w:tabs>
          <w:tab w:val="left" w:pos="573"/>
        </w:tabs>
        <w:rPr>
          <w:rFonts w:ascii="Calibri" w:hAnsi="Calibri"/>
        </w:rPr>
      </w:pPr>
      <w:r w:rsidRPr="000648FC">
        <w:rPr>
          <w:rFonts w:ascii="Calibri" w:hAnsi="Calibri"/>
        </w:rPr>
        <w:tab/>
      </w:r>
    </w:p>
    <w:p w14:paraId="11B41BEC" w14:textId="77777777" w:rsidR="00F22DD8" w:rsidRPr="000648FC" w:rsidRDefault="00F22DD8">
      <w:pPr>
        <w:jc w:val="center"/>
        <w:rPr>
          <w:rFonts w:ascii="Calibri" w:hAnsi="Calibri"/>
        </w:rPr>
      </w:pPr>
    </w:p>
    <w:p w14:paraId="459FF617" w14:textId="77777777" w:rsidR="00F22DD8" w:rsidRPr="000648FC" w:rsidRDefault="00F22DD8">
      <w:pPr>
        <w:jc w:val="center"/>
        <w:rPr>
          <w:rFonts w:ascii="Calibri" w:hAnsi="Calibri"/>
        </w:rPr>
      </w:pPr>
    </w:p>
    <w:p w14:paraId="24B0A387" w14:textId="77777777" w:rsidR="00F22DD8" w:rsidRPr="000648FC" w:rsidRDefault="00F22DD8">
      <w:pPr>
        <w:jc w:val="center"/>
        <w:rPr>
          <w:rFonts w:ascii="Calibri" w:hAnsi="Calibri"/>
        </w:rPr>
      </w:pPr>
    </w:p>
    <w:p w14:paraId="277E3D59" w14:textId="77777777" w:rsidR="00F22DD8" w:rsidRPr="000648FC" w:rsidRDefault="00F22DD8" w:rsidP="00F22DD8">
      <w:pPr>
        <w:jc w:val="center"/>
        <w:rPr>
          <w:rFonts w:ascii="Calibri" w:hAnsi="Calibri"/>
        </w:rPr>
      </w:pPr>
      <w:r w:rsidRPr="000648FC">
        <w:rPr>
          <w:rFonts w:ascii="Calibri" w:hAnsi="Calibri"/>
        </w:rPr>
        <w:t xml:space="preserve">A Thesis Presented for the </w:t>
      </w:r>
    </w:p>
    <w:p w14:paraId="310447DD" w14:textId="77777777" w:rsidR="00F22DD8" w:rsidRPr="000648FC" w:rsidRDefault="00F22DD8" w:rsidP="00F22DD8">
      <w:pPr>
        <w:jc w:val="center"/>
        <w:rPr>
          <w:rFonts w:ascii="Calibri" w:hAnsi="Calibri"/>
        </w:rPr>
      </w:pPr>
      <w:r w:rsidRPr="000648FC">
        <w:rPr>
          <w:rFonts w:ascii="Calibri" w:hAnsi="Calibri"/>
        </w:rPr>
        <w:t>Master of Arts</w:t>
      </w:r>
    </w:p>
    <w:p w14:paraId="0C45BC89" w14:textId="77777777" w:rsidR="00F22DD8" w:rsidRPr="000648FC" w:rsidRDefault="00F22DD8" w:rsidP="00F22DD8">
      <w:pPr>
        <w:jc w:val="center"/>
        <w:rPr>
          <w:rFonts w:ascii="Calibri" w:hAnsi="Calibri"/>
        </w:rPr>
      </w:pPr>
      <w:r w:rsidRPr="000648FC">
        <w:rPr>
          <w:rFonts w:ascii="Calibri" w:hAnsi="Calibri"/>
        </w:rPr>
        <w:t>Degree</w:t>
      </w:r>
    </w:p>
    <w:p w14:paraId="6A5E7FAD" w14:textId="77777777" w:rsidR="00F22DD8" w:rsidRPr="000648FC" w:rsidRDefault="00F22DD8" w:rsidP="00F22DD8">
      <w:pPr>
        <w:jc w:val="center"/>
        <w:rPr>
          <w:rFonts w:ascii="Calibri" w:hAnsi="Calibri"/>
        </w:rPr>
      </w:pPr>
      <w:r w:rsidRPr="000648FC">
        <w:rPr>
          <w:rFonts w:ascii="Calibri" w:hAnsi="Calibri"/>
        </w:rPr>
        <w:t>The University of Tennessee, Knoxville</w:t>
      </w:r>
    </w:p>
    <w:p w14:paraId="4654FA9F" w14:textId="77777777" w:rsidR="00F22DD8" w:rsidRPr="000648FC" w:rsidRDefault="00F22DD8">
      <w:pPr>
        <w:jc w:val="center"/>
        <w:rPr>
          <w:rFonts w:ascii="Calibri" w:hAnsi="Calibri"/>
        </w:rPr>
      </w:pPr>
    </w:p>
    <w:p w14:paraId="451F7962" w14:textId="77777777" w:rsidR="00F22DD8" w:rsidRPr="000648FC" w:rsidRDefault="00F22DD8">
      <w:pPr>
        <w:jc w:val="center"/>
        <w:rPr>
          <w:rFonts w:ascii="Calibri" w:hAnsi="Calibri"/>
        </w:rPr>
      </w:pPr>
    </w:p>
    <w:p w14:paraId="63807359" w14:textId="77777777" w:rsidR="00F22DD8" w:rsidRPr="000648FC" w:rsidRDefault="00F22DD8">
      <w:pPr>
        <w:jc w:val="center"/>
        <w:rPr>
          <w:rFonts w:ascii="Calibri" w:hAnsi="Calibri"/>
        </w:rPr>
      </w:pPr>
    </w:p>
    <w:p w14:paraId="51D619DD" w14:textId="77777777" w:rsidR="00F22DD8" w:rsidRPr="000648FC" w:rsidRDefault="00F22DD8">
      <w:pPr>
        <w:jc w:val="center"/>
        <w:rPr>
          <w:rFonts w:ascii="Calibri" w:hAnsi="Calibri"/>
        </w:rPr>
      </w:pPr>
    </w:p>
    <w:p w14:paraId="1DAB08C8" w14:textId="77777777" w:rsidR="00F22DD8" w:rsidRPr="000648FC" w:rsidRDefault="00F22DD8">
      <w:pPr>
        <w:jc w:val="center"/>
        <w:rPr>
          <w:rFonts w:ascii="Calibri" w:hAnsi="Calibri"/>
        </w:rPr>
      </w:pPr>
    </w:p>
    <w:p w14:paraId="457C9DCC" w14:textId="77777777" w:rsidR="00F22DD8" w:rsidRPr="000648FC" w:rsidRDefault="00F22DD8">
      <w:pPr>
        <w:jc w:val="center"/>
        <w:rPr>
          <w:rFonts w:ascii="Calibri" w:hAnsi="Calibri"/>
        </w:rPr>
      </w:pPr>
    </w:p>
    <w:p w14:paraId="58BE7D57" w14:textId="77777777" w:rsidR="00F22DD8" w:rsidRPr="000648FC" w:rsidRDefault="00F22DD8">
      <w:pPr>
        <w:jc w:val="center"/>
        <w:rPr>
          <w:rFonts w:ascii="Calibri" w:hAnsi="Calibri"/>
        </w:rPr>
      </w:pPr>
    </w:p>
    <w:p w14:paraId="1EDB5178" w14:textId="77777777" w:rsidR="00F22DD8" w:rsidRPr="000648FC" w:rsidRDefault="00F22DD8">
      <w:pPr>
        <w:jc w:val="center"/>
        <w:rPr>
          <w:rFonts w:ascii="Calibri" w:hAnsi="Calibri"/>
        </w:rPr>
      </w:pPr>
    </w:p>
    <w:p w14:paraId="5ED11A6B" w14:textId="77777777" w:rsidR="00F22DD8" w:rsidRPr="000648FC" w:rsidRDefault="00F22DD8">
      <w:pPr>
        <w:jc w:val="center"/>
        <w:rPr>
          <w:rFonts w:ascii="Calibri" w:hAnsi="Calibri"/>
        </w:rPr>
      </w:pPr>
    </w:p>
    <w:p w14:paraId="16EF730F" w14:textId="77777777" w:rsidR="00F22DD8" w:rsidRDefault="00F22DD8">
      <w:pPr>
        <w:jc w:val="center"/>
        <w:rPr>
          <w:rFonts w:ascii="Calibri" w:hAnsi="Calibri"/>
        </w:rPr>
      </w:pPr>
    </w:p>
    <w:p w14:paraId="13AC41FA" w14:textId="77777777" w:rsidR="00954562" w:rsidRDefault="00954562">
      <w:pPr>
        <w:jc w:val="center"/>
        <w:rPr>
          <w:rFonts w:ascii="Calibri" w:hAnsi="Calibri"/>
        </w:rPr>
      </w:pPr>
    </w:p>
    <w:p w14:paraId="526BCBA4" w14:textId="77777777" w:rsidR="00954562" w:rsidRDefault="00954562">
      <w:pPr>
        <w:jc w:val="center"/>
        <w:rPr>
          <w:rFonts w:ascii="Calibri" w:hAnsi="Calibri"/>
        </w:rPr>
      </w:pPr>
    </w:p>
    <w:p w14:paraId="0C7038C9" w14:textId="77777777" w:rsidR="00954562" w:rsidRDefault="00954562">
      <w:pPr>
        <w:jc w:val="center"/>
        <w:rPr>
          <w:rFonts w:ascii="Calibri" w:hAnsi="Calibri"/>
        </w:rPr>
      </w:pPr>
    </w:p>
    <w:p w14:paraId="483F2134" w14:textId="77777777" w:rsidR="00954562" w:rsidRDefault="00954562">
      <w:pPr>
        <w:jc w:val="center"/>
        <w:rPr>
          <w:rFonts w:ascii="Calibri" w:hAnsi="Calibri"/>
        </w:rPr>
      </w:pPr>
    </w:p>
    <w:p w14:paraId="38E9ABD9" w14:textId="77777777" w:rsidR="00954562" w:rsidRDefault="00954562">
      <w:pPr>
        <w:jc w:val="center"/>
        <w:rPr>
          <w:rFonts w:ascii="Calibri" w:hAnsi="Calibri"/>
        </w:rPr>
      </w:pPr>
    </w:p>
    <w:p w14:paraId="77726325" w14:textId="77777777" w:rsidR="00954562" w:rsidRDefault="00954562">
      <w:pPr>
        <w:jc w:val="center"/>
        <w:rPr>
          <w:rFonts w:ascii="Calibri" w:hAnsi="Calibri"/>
        </w:rPr>
      </w:pPr>
    </w:p>
    <w:p w14:paraId="7A526EEF" w14:textId="77777777" w:rsidR="00954562" w:rsidRDefault="00954562">
      <w:pPr>
        <w:jc w:val="center"/>
        <w:rPr>
          <w:rFonts w:ascii="Calibri" w:hAnsi="Calibri"/>
        </w:rPr>
      </w:pPr>
    </w:p>
    <w:p w14:paraId="4776C7A0" w14:textId="77777777" w:rsidR="00954562" w:rsidRDefault="00954562">
      <w:pPr>
        <w:jc w:val="center"/>
        <w:rPr>
          <w:rFonts w:ascii="Calibri" w:hAnsi="Calibri"/>
        </w:rPr>
      </w:pPr>
    </w:p>
    <w:p w14:paraId="32D52842" w14:textId="77777777" w:rsidR="00954562" w:rsidRDefault="00954562">
      <w:pPr>
        <w:jc w:val="center"/>
        <w:rPr>
          <w:rFonts w:ascii="Calibri" w:hAnsi="Calibri"/>
        </w:rPr>
      </w:pPr>
    </w:p>
    <w:p w14:paraId="36762B5E" w14:textId="77777777" w:rsidR="00954562" w:rsidRDefault="00954562">
      <w:pPr>
        <w:jc w:val="center"/>
        <w:rPr>
          <w:rFonts w:ascii="Calibri" w:hAnsi="Calibri"/>
        </w:rPr>
      </w:pPr>
    </w:p>
    <w:p w14:paraId="6E6A823F" w14:textId="77777777" w:rsidR="00954562" w:rsidRDefault="00954562">
      <w:pPr>
        <w:jc w:val="center"/>
        <w:rPr>
          <w:rFonts w:ascii="Calibri" w:hAnsi="Calibri"/>
        </w:rPr>
      </w:pPr>
    </w:p>
    <w:p w14:paraId="0713A792" w14:textId="77777777" w:rsidR="00954562" w:rsidRDefault="00954562">
      <w:pPr>
        <w:jc w:val="center"/>
        <w:rPr>
          <w:rFonts w:ascii="Calibri" w:hAnsi="Calibri"/>
        </w:rPr>
      </w:pPr>
    </w:p>
    <w:p w14:paraId="43D16C12" w14:textId="77777777" w:rsidR="00954562" w:rsidRPr="000648FC" w:rsidRDefault="00954562">
      <w:pPr>
        <w:jc w:val="center"/>
        <w:rPr>
          <w:rFonts w:ascii="Calibri" w:hAnsi="Calibri"/>
        </w:rPr>
      </w:pPr>
    </w:p>
    <w:p w14:paraId="7B1DC769" w14:textId="77777777" w:rsidR="00F22DD8" w:rsidRPr="000648FC" w:rsidRDefault="00F22DD8">
      <w:pPr>
        <w:jc w:val="center"/>
        <w:rPr>
          <w:rFonts w:ascii="Calibri" w:hAnsi="Calibri"/>
        </w:rPr>
      </w:pPr>
    </w:p>
    <w:p w14:paraId="4077F37E" w14:textId="77777777" w:rsidR="00F22DD8" w:rsidRDefault="00F22DD8">
      <w:pPr>
        <w:jc w:val="center"/>
        <w:rPr>
          <w:rFonts w:ascii="Calibri" w:hAnsi="Calibri"/>
        </w:rPr>
      </w:pPr>
    </w:p>
    <w:p w14:paraId="3011B322" w14:textId="77777777" w:rsidR="00954562" w:rsidRPr="000648FC" w:rsidRDefault="00954562">
      <w:pPr>
        <w:jc w:val="center"/>
        <w:rPr>
          <w:rFonts w:ascii="Calibri" w:hAnsi="Calibri"/>
        </w:rPr>
      </w:pPr>
    </w:p>
    <w:p w14:paraId="54C4F56D" w14:textId="328D07FA" w:rsidR="00F22DD8" w:rsidRPr="000648FC" w:rsidRDefault="00D500C0" w:rsidP="00F22DD8">
      <w:pPr>
        <w:jc w:val="center"/>
        <w:rPr>
          <w:rFonts w:ascii="Calibri" w:hAnsi="Calibri"/>
        </w:rPr>
      </w:pPr>
      <w:r w:rsidRPr="000648FC">
        <w:rPr>
          <w:rFonts w:ascii="Calibri" w:hAnsi="Calibri"/>
        </w:rPr>
        <w:t xml:space="preserve">Brianna Elizabeth </w:t>
      </w:r>
      <w:r w:rsidR="00413391" w:rsidRPr="000648FC">
        <w:rPr>
          <w:rFonts w:ascii="Calibri" w:hAnsi="Calibri"/>
        </w:rPr>
        <w:t>Pollock</w:t>
      </w:r>
    </w:p>
    <w:p w14:paraId="0B2BB664" w14:textId="542BD185" w:rsidR="00F22DD8" w:rsidRPr="000648FC" w:rsidRDefault="00954562" w:rsidP="00954562">
      <w:pPr>
        <w:jc w:val="center"/>
        <w:rPr>
          <w:rFonts w:ascii="Calibri" w:hAnsi="Calibri"/>
        </w:rPr>
      </w:pPr>
      <w:r>
        <w:rPr>
          <w:rFonts w:ascii="Calibri" w:hAnsi="Calibri"/>
        </w:rPr>
        <w:t>December</w:t>
      </w:r>
      <w:r w:rsidR="00F22DD8" w:rsidRPr="000648FC">
        <w:rPr>
          <w:rFonts w:ascii="Calibri" w:hAnsi="Calibri"/>
        </w:rPr>
        <w:t xml:space="preserve"> 2014</w:t>
      </w:r>
    </w:p>
    <w:p w14:paraId="667FECF6" w14:textId="77777777" w:rsidR="00167904" w:rsidRDefault="00167904" w:rsidP="00167904">
      <w:pPr>
        <w:ind w:left="90"/>
        <w:jc w:val="center"/>
        <w:rPr>
          <w:rFonts w:ascii="Calibri" w:hAnsi="Calibri"/>
        </w:rPr>
      </w:pPr>
    </w:p>
    <w:p w14:paraId="0FC21D06" w14:textId="0DA3809C" w:rsidR="00167904" w:rsidRDefault="00167904" w:rsidP="00167904">
      <w:pPr>
        <w:pStyle w:val="NormalWeb"/>
        <w:contextualSpacing/>
        <w:jc w:val="center"/>
        <w:rPr>
          <w:rFonts w:ascii="Times New Roman" w:hAnsi="Times New Roman"/>
          <w:sz w:val="24"/>
          <w:szCs w:val="24"/>
        </w:rPr>
      </w:pPr>
      <w:r>
        <w:rPr>
          <w:rFonts w:ascii="Times New Roman" w:hAnsi="Times New Roman"/>
          <w:sz w:val="24"/>
          <w:szCs w:val="24"/>
        </w:rPr>
        <w:t xml:space="preserve">Copyright © 2014 by Brianna E. Pollock </w:t>
      </w:r>
    </w:p>
    <w:p w14:paraId="6A0ED300" w14:textId="485BB926" w:rsidR="00167904" w:rsidRPr="00167904" w:rsidRDefault="00167904" w:rsidP="00167904">
      <w:pPr>
        <w:pStyle w:val="NormalWeb"/>
        <w:contextualSpacing/>
        <w:jc w:val="center"/>
        <w:rPr>
          <w:rFonts w:ascii="Times New Roman" w:hAnsi="Times New Roman"/>
          <w:sz w:val="24"/>
          <w:szCs w:val="24"/>
        </w:rPr>
      </w:pPr>
      <w:r>
        <w:rPr>
          <w:rFonts w:ascii="Times New Roman" w:hAnsi="Times New Roman"/>
          <w:sz w:val="24"/>
          <w:szCs w:val="24"/>
        </w:rPr>
        <w:t>All rights reserved.</w:t>
      </w:r>
    </w:p>
    <w:p w14:paraId="6312ACD1" w14:textId="77777777" w:rsidR="00F22DD8" w:rsidRPr="000648FC" w:rsidRDefault="00F22DD8" w:rsidP="00F22DD8">
      <w:pPr>
        <w:ind w:left="90"/>
        <w:jc w:val="center"/>
        <w:rPr>
          <w:rFonts w:ascii="Calibri" w:hAnsi="Calibri"/>
          <w:b/>
        </w:rPr>
      </w:pPr>
      <w:r w:rsidRPr="000648FC">
        <w:rPr>
          <w:rFonts w:ascii="Calibri" w:hAnsi="Calibri"/>
        </w:rPr>
        <w:br w:type="page"/>
      </w:r>
      <w:r w:rsidRPr="000648FC">
        <w:rPr>
          <w:rFonts w:ascii="Calibri" w:hAnsi="Calibri"/>
          <w:b/>
        </w:rPr>
        <w:t>Dedication</w:t>
      </w:r>
    </w:p>
    <w:p w14:paraId="5E7CBE64" w14:textId="77777777" w:rsidR="00F22DD8" w:rsidRPr="000648FC" w:rsidRDefault="00F22DD8" w:rsidP="00F22DD8">
      <w:pPr>
        <w:ind w:left="90"/>
        <w:jc w:val="center"/>
        <w:rPr>
          <w:rFonts w:ascii="Calibri" w:hAnsi="Calibri"/>
        </w:rPr>
      </w:pPr>
    </w:p>
    <w:p w14:paraId="72A0F4D1" w14:textId="18D09B2B" w:rsidR="00F22DD8" w:rsidRPr="000648FC" w:rsidRDefault="00413391" w:rsidP="00F22DD8">
      <w:pPr>
        <w:ind w:left="90"/>
        <w:jc w:val="center"/>
        <w:rPr>
          <w:rFonts w:ascii="Calibri" w:hAnsi="Calibri"/>
        </w:rPr>
      </w:pPr>
      <w:r w:rsidRPr="000648FC">
        <w:rPr>
          <w:rFonts w:ascii="Calibri" w:hAnsi="Calibri"/>
        </w:rPr>
        <w:t xml:space="preserve"> To my siblings,</w:t>
      </w:r>
      <w:r w:rsidR="00F96D00">
        <w:rPr>
          <w:rFonts w:ascii="Calibri" w:hAnsi="Calibri"/>
        </w:rPr>
        <w:t xml:space="preserve"> who were the</w:t>
      </w:r>
      <w:r w:rsidR="00A00EA6">
        <w:rPr>
          <w:rFonts w:ascii="Calibri" w:hAnsi="Calibri"/>
        </w:rPr>
        <w:t xml:space="preserve"> first</w:t>
      </w:r>
      <w:r w:rsidR="00F96D00">
        <w:rPr>
          <w:rFonts w:ascii="Calibri" w:hAnsi="Calibri"/>
        </w:rPr>
        <w:t xml:space="preserve"> </w:t>
      </w:r>
      <w:r w:rsidR="00A00EA6">
        <w:rPr>
          <w:rFonts w:ascii="Calibri" w:hAnsi="Calibri"/>
        </w:rPr>
        <w:t>to make</w:t>
      </w:r>
      <w:r w:rsidR="00F96D00">
        <w:rPr>
          <w:rFonts w:ascii="Calibri" w:hAnsi="Calibri"/>
        </w:rPr>
        <w:t xml:space="preserve"> me</w:t>
      </w:r>
      <w:r w:rsidR="00A00EA6">
        <w:rPr>
          <w:rFonts w:ascii="Calibri" w:hAnsi="Calibri"/>
        </w:rPr>
        <w:t xml:space="preserve"> curious about intellect, emotion, and human behavior, in the best possible way.</w:t>
      </w:r>
    </w:p>
    <w:p w14:paraId="23DCE4BF" w14:textId="77777777" w:rsidR="00F22DD8" w:rsidRPr="000648FC" w:rsidRDefault="00F22DD8" w:rsidP="00F22DD8">
      <w:pPr>
        <w:ind w:left="720" w:firstLine="720"/>
        <w:jc w:val="center"/>
        <w:rPr>
          <w:rFonts w:ascii="Calibri" w:hAnsi="Calibri"/>
        </w:rPr>
      </w:pPr>
    </w:p>
    <w:p w14:paraId="35953B6C" w14:textId="77777777" w:rsidR="00F96D00" w:rsidRDefault="00F96D00" w:rsidP="00F22DD8">
      <w:pPr>
        <w:tabs>
          <w:tab w:val="left" w:pos="90"/>
        </w:tabs>
        <w:ind w:left="90"/>
        <w:jc w:val="center"/>
        <w:rPr>
          <w:rFonts w:ascii="Calibri" w:hAnsi="Calibri"/>
        </w:rPr>
      </w:pPr>
    </w:p>
    <w:p w14:paraId="391560EC" w14:textId="77777777" w:rsidR="00F96D00" w:rsidRDefault="00F96D00" w:rsidP="00F22DD8">
      <w:pPr>
        <w:tabs>
          <w:tab w:val="left" w:pos="90"/>
        </w:tabs>
        <w:ind w:left="90"/>
        <w:jc w:val="center"/>
        <w:rPr>
          <w:rFonts w:ascii="Calibri" w:hAnsi="Calibri"/>
        </w:rPr>
      </w:pPr>
    </w:p>
    <w:p w14:paraId="04340A8A" w14:textId="77777777" w:rsidR="00F96D00" w:rsidRDefault="00F96D00" w:rsidP="00F22DD8">
      <w:pPr>
        <w:tabs>
          <w:tab w:val="left" w:pos="90"/>
        </w:tabs>
        <w:ind w:left="90"/>
        <w:jc w:val="center"/>
        <w:rPr>
          <w:rFonts w:ascii="Calibri" w:hAnsi="Calibri"/>
        </w:rPr>
      </w:pPr>
    </w:p>
    <w:p w14:paraId="5B850A93" w14:textId="77777777" w:rsidR="00F96D00" w:rsidRDefault="00F96D00" w:rsidP="00F22DD8">
      <w:pPr>
        <w:tabs>
          <w:tab w:val="left" w:pos="90"/>
        </w:tabs>
        <w:ind w:left="90"/>
        <w:jc w:val="center"/>
        <w:rPr>
          <w:rFonts w:ascii="Calibri" w:hAnsi="Calibri"/>
        </w:rPr>
      </w:pPr>
    </w:p>
    <w:p w14:paraId="19F39D52" w14:textId="77777777" w:rsidR="00F96D00" w:rsidRDefault="00F96D00" w:rsidP="00F22DD8">
      <w:pPr>
        <w:tabs>
          <w:tab w:val="left" w:pos="90"/>
        </w:tabs>
        <w:ind w:left="90"/>
        <w:jc w:val="center"/>
        <w:rPr>
          <w:rFonts w:ascii="Calibri" w:hAnsi="Calibri"/>
        </w:rPr>
      </w:pPr>
    </w:p>
    <w:p w14:paraId="31E70631" w14:textId="77777777" w:rsidR="00F96D00" w:rsidRDefault="00F96D00" w:rsidP="00F22DD8">
      <w:pPr>
        <w:tabs>
          <w:tab w:val="left" w:pos="90"/>
        </w:tabs>
        <w:ind w:left="90"/>
        <w:jc w:val="center"/>
        <w:rPr>
          <w:rFonts w:ascii="Calibri" w:hAnsi="Calibri"/>
        </w:rPr>
      </w:pPr>
    </w:p>
    <w:p w14:paraId="06E55082" w14:textId="77777777" w:rsidR="00F96D00" w:rsidRDefault="00F96D00" w:rsidP="00F22DD8">
      <w:pPr>
        <w:tabs>
          <w:tab w:val="left" w:pos="90"/>
        </w:tabs>
        <w:ind w:left="90"/>
        <w:jc w:val="center"/>
        <w:rPr>
          <w:rFonts w:ascii="Calibri" w:hAnsi="Calibri"/>
        </w:rPr>
      </w:pPr>
    </w:p>
    <w:p w14:paraId="264E4260" w14:textId="77777777" w:rsidR="00F96D00" w:rsidRDefault="00F96D00" w:rsidP="00F22DD8">
      <w:pPr>
        <w:tabs>
          <w:tab w:val="left" w:pos="90"/>
        </w:tabs>
        <w:ind w:left="90"/>
        <w:jc w:val="center"/>
        <w:rPr>
          <w:rFonts w:ascii="Calibri" w:hAnsi="Calibri"/>
        </w:rPr>
      </w:pPr>
    </w:p>
    <w:p w14:paraId="23552ABA" w14:textId="77777777" w:rsidR="00F96D00" w:rsidRDefault="00F96D00" w:rsidP="00F22DD8">
      <w:pPr>
        <w:tabs>
          <w:tab w:val="left" w:pos="90"/>
        </w:tabs>
        <w:ind w:left="90"/>
        <w:jc w:val="center"/>
        <w:rPr>
          <w:rFonts w:ascii="Calibri" w:hAnsi="Calibri"/>
        </w:rPr>
      </w:pPr>
    </w:p>
    <w:p w14:paraId="1554F0D9" w14:textId="77777777" w:rsidR="00F96D00" w:rsidRDefault="00F96D00" w:rsidP="00F22DD8">
      <w:pPr>
        <w:tabs>
          <w:tab w:val="left" w:pos="90"/>
        </w:tabs>
        <w:ind w:left="90"/>
        <w:jc w:val="center"/>
        <w:rPr>
          <w:rFonts w:ascii="Calibri" w:hAnsi="Calibri"/>
        </w:rPr>
      </w:pPr>
    </w:p>
    <w:p w14:paraId="76A86F0C" w14:textId="77777777" w:rsidR="00F96D00" w:rsidRDefault="00F96D00" w:rsidP="00F22DD8">
      <w:pPr>
        <w:tabs>
          <w:tab w:val="left" w:pos="90"/>
        </w:tabs>
        <w:ind w:left="90"/>
        <w:jc w:val="center"/>
        <w:rPr>
          <w:rFonts w:ascii="Calibri" w:hAnsi="Calibri"/>
        </w:rPr>
      </w:pPr>
    </w:p>
    <w:p w14:paraId="36B924BC" w14:textId="77777777" w:rsidR="00F96D00" w:rsidRDefault="00F96D00" w:rsidP="00F22DD8">
      <w:pPr>
        <w:tabs>
          <w:tab w:val="left" w:pos="90"/>
        </w:tabs>
        <w:ind w:left="90"/>
        <w:jc w:val="center"/>
        <w:rPr>
          <w:rFonts w:ascii="Calibri" w:hAnsi="Calibri"/>
        </w:rPr>
      </w:pPr>
    </w:p>
    <w:p w14:paraId="77C3000F" w14:textId="77777777" w:rsidR="00F96D00" w:rsidRDefault="00F96D00" w:rsidP="00F22DD8">
      <w:pPr>
        <w:tabs>
          <w:tab w:val="left" w:pos="90"/>
        </w:tabs>
        <w:ind w:left="90"/>
        <w:jc w:val="center"/>
        <w:rPr>
          <w:rFonts w:ascii="Calibri" w:hAnsi="Calibri"/>
        </w:rPr>
      </w:pPr>
    </w:p>
    <w:p w14:paraId="0EE62F65" w14:textId="77777777" w:rsidR="00F96D00" w:rsidRDefault="00F96D00" w:rsidP="00F22DD8">
      <w:pPr>
        <w:tabs>
          <w:tab w:val="left" w:pos="90"/>
        </w:tabs>
        <w:ind w:left="90"/>
        <w:jc w:val="center"/>
        <w:rPr>
          <w:rFonts w:ascii="Calibri" w:hAnsi="Calibri"/>
        </w:rPr>
      </w:pPr>
    </w:p>
    <w:p w14:paraId="2FB4F78E" w14:textId="77777777" w:rsidR="00F96D00" w:rsidRDefault="00F96D00" w:rsidP="00F22DD8">
      <w:pPr>
        <w:tabs>
          <w:tab w:val="left" w:pos="90"/>
        </w:tabs>
        <w:ind w:left="90"/>
        <w:jc w:val="center"/>
        <w:rPr>
          <w:rFonts w:ascii="Calibri" w:hAnsi="Calibri"/>
        </w:rPr>
      </w:pPr>
    </w:p>
    <w:p w14:paraId="4C89CF76" w14:textId="77777777" w:rsidR="00F96D00" w:rsidRDefault="00F96D00" w:rsidP="00F22DD8">
      <w:pPr>
        <w:tabs>
          <w:tab w:val="left" w:pos="90"/>
        </w:tabs>
        <w:ind w:left="90"/>
        <w:jc w:val="center"/>
        <w:rPr>
          <w:rFonts w:ascii="Calibri" w:hAnsi="Calibri"/>
        </w:rPr>
      </w:pPr>
    </w:p>
    <w:p w14:paraId="5DE8C9A4" w14:textId="77777777" w:rsidR="00F96D00" w:rsidRDefault="00F96D00" w:rsidP="00F22DD8">
      <w:pPr>
        <w:tabs>
          <w:tab w:val="left" w:pos="90"/>
        </w:tabs>
        <w:ind w:left="90"/>
        <w:jc w:val="center"/>
        <w:rPr>
          <w:rFonts w:ascii="Calibri" w:hAnsi="Calibri"/>
        </w:rPr>
      </w:pPr>
    </w:p>
    <w:p w14:paraId="468C885F" w14:textId="77777777" w:rsidR="00F96D00" w:rsidRDefault="00F96D00" w:rsidP="00F22DD8">
      <w:pPr>
        <w:tabs>
          <w:tab w:val="left" w:pos="90"/>
        </w:tabs>
        <w:ind w:left="90"/>
        <w:jc w:val="center"/>
        <w:rPr>
          <w:rFonts w:ascii="Calibri" w:hAnsi="Calibri"/>
        </w:rPr>
      </w:pPr>
    </w:p>
    <w:p w14:paraId="18587EA7" w14:textId="77777777" w:rsidR="00F96D00" w:rsidRDefault="00F96D00" w:rsidP="00F22DD8">
      <w:pPr>
        <w:tabs>
          <w:tab w:val="left" w:pos="90"/>
        </w:tabs>
        <w:ind w:left="90"/>
        <w:jc w:val="center"/>
        <w:rPr>
          <w:rFonts w:ascii="Calibri" w:hAnsi="Calibri"/>
        </w:rPr>
      </w:pPr>
    </w:p>
    <w:p w14:paraId="15FF93DA" w14:textId="77777777" w:rsidR="00F96D00" w:rsidRDefault="00F96D00" w:rsidP="00F22DD8">
      <w:pPr>
        <w:tabs>
          <w:tab w:val="left" w:pos="90"/>
        </w:tabs>
        <w:ind w:left="90"/>
        <w:jc w:val="center"/>
        <w:rPr>
          <w:rFonts w:ascii="Calibri" w:hAnsi="Calibri"/>
        </w:rPr>
      </w:pPr>
    </w:p>
    <w:p w14:paraId="08D7DB1B" w14:textId="77777777" w:rsidR="00F96D00" w:rsidRDefault="00F96D00" w:rsidP="00F22DD8">
      <w:pPr>
        <w:tabs>
          <w:tab w:val="left" w:pos="90"/>
        </w:tabs>
        <w:ind w:left="90"/>
        <w:jc w:val="center"/>
        <w:rPr>
          <w:rFonts w:ascii="Calibri" w:hAnsi="Calibri"/>
        </w:rPr>
      </w:pPr>
    </w:p>
    <w:p w14:paraId="5BFD442B" w14:textId="77777777" w:rsidR="00F96D00" w:rsidRDefault="00F96D00" w:rsidP="00F22DD8">
      <w:pPr>
        <w:tabs>
          <w:tab w:val="left" w:pos="90"/>
        </w:tabs>
        <w:ind w:left="90"/>
        <w:jc w:val="center"/>
        <w:rPr>
          <w:rFonts w:ascii="Calibri" w:hAnsi="Calibri"/>
        </w:rPr>
      </w:pPr>
    </w:p>
    <w:p w14:paraId="6C403FBC" w14:textId="77777777" w:rsidR="00F22DD8" w:rsidRPr="000648FC" w:rsidRDefault="00F22DD8" w:rsidP="00F22DD8">
      <w:pPr>
        <w:tabs>
          <w:tab w:val="left" w:pos="90"/>
        </w:tabs>
        <w:ind w:left="90"/>
        <w:jc w:val="center"/>
        <w:rPr>
          <w:rFonts w:ascii="Calibri" w:hAnsi="Calibri"/>
          <w:b/>
        </w:rPr>
      </w:pPr>
      <w:r w:rsidRPr="000648FC">
        <w:rPr>
          <w:rFonts w:ascii="Calibri" w:hAnsi="Calibri"/>
        </w:rPr>
        <w:br w:type="page"/>
      </w:r>
      <w:r w:rsidRPr="000648FC">
        <w:rPr>
          <w:rFonts w:ascii="Calibri" w:hAnsi="Calibri"/>
          <w:b/>
        </w:rPr>
        <w:t>Acknowledgements</w:t>
      </w:r>
    </w:p>
    <w:p w14:paraId="77DA1305" w14:textId="77777777" w:rsidR="00413391" w:rsidRPr="000648FC" w:rsidRDefault="00413391" w:rsidP="00F22DD8">
      <w:pPr>
        <w:ind w:firstLine="720"/>
        <w:rPr>
          <w:rFonts w:ascii="Calibri" w:hAnsi="Calibri"/>
        </w:rPr>
      </w:pPr>
    </w:p>
    <w:p w14:paraId="3CEF690D" w14:textId="2FCDED25" w:rsidR="00F22DD8" w:rsidRPr="000648FC" w:rsidRDefault="0004231E" w:rsidP="000C1515">
      <w:pPr>
        <w:ind w:firstLine="720"/>
        <w:jc w:val="center"/>
        <w:rPr>
          <w:rFonts w:ascii="Calibri" w:hAnsi="Calibri"/>
        </w:rPr>
      </w:pPr>
      <w:r>
        <w:rPr>
          <w:rFonts w:ascii="Calibri" w:hAnsi="Calibri"/>
        </w:rPr>
        <w:t>I would like to express my deep</w:t>
      </w:r>
      <w:r w:rsidR="000C1515">
        <w:rPr>
          <w:rFonts w:ascii="Calibri" w:hAnsi="Calibri"/>
        </w:rPr>
        <w:t>est</w:t>
      </w:r>
      <w:r>
        <w:rPr>
          <w:rFonts w:ascii="Calibri" w:hAnsi="Calibri"/>
        </w:rPr>
        <w:t xml:space="preserve"> appreciation to my committee chair and mentor, </w:t>
      </w:r>
      <w:proofErr w:type="spellStart"/>
      <w:r>
        <w:rPr>
          <w:rFonts w:ascii="Calibri" w:hAnsi="Calibri"/>
        </w:rPr>
        <w:t>Jenn</w:t>
      </w:r>
      <w:proofErr w:type="spellEnd"/>
      <w:r>
        <w:rPr>
          <w:rFonts w:ascii="Calibri" w:hAnsi="Calibri"/>
        </w:rPr>
        <w:t xml:space="preserve"> Bolden, whose passion for research, children and learning will continue to inspire me. I would like thank the many undergraduate researchers, particularly Parks </w:t>
      </w:r>
      <w:proofErr w:type="spellStart"/>
      <w:r>
        <w:rPr>
          <w:rFonts w:ascii="Calibri" w:hAnsi="Calibri"/>
        </w:rPr>
        <w:t>Fillauer</w:t>
      </w:r>
      <w:proofErr w:type="spellEnd"/>
      <w:r>
        <w:rPr>
          <w:rFonts w:ascii="Calibri" w:hAnsi="Calibri"/>
        </w:rPr>
        <w:t xml:space="preserve">, Carolyn Buehler, </w:t>
      </w:r>
      <w:proofErr w:type="spellStart"/>
      <w:r>
        <w:rPr>
          <w:rFonts w:ascii="Calibri" w:hAnsi="Calibri"/>
        </w:rPr>
        <w:t>Kellen</w:t>
      </w:r>
      <w:proofErr w:type="gramStart"/>
      <w:r>
        <w:rPr>
          <w:rFonts w:ascii="Calibri" w:hAnsi="Calibri"/>
        </w:rPr>
        <w:t>,Huet</w:t>
      </w:r>
      <w:proofErr w:type="spellEnd"/>
      <w:proofErr w:type="gramEnd"/>
      <w:r>
        <w:rPr>
          <w:rFonts w:ascii="Calibri" w:hAnsi="Calibri"/>
        </w:rPr>
        <w:t>-Cox, Ashley Brown, and Rad Dieter, whose tireless effort</w:t>
      </w:r>
      <w:r w:rsidR="000C1515">
        <w:rPr>
          <w:rFonts w:ascii="Calibri" w:hAnsi="Calibri"/>
        </w:rPr>
        <w:t>s</w:t>
      </w:r>
      <w:r>
        <w:rPr>
          <w:rFonts w:ascii="Calibri" w:hAnsi="Calibri"/>
        </w:rPr>
        <w:t xml:space="preserve"> made this project possible. I would also like to thank my fellow graduate colleague, Megan Carl, for her </w:t>
      </w:r>
      <w:r w:rsidRPr="0004231E">
        <w:rPr>
          <w:rFonts w:ascii="Calibri" w:hAnsi="Calibri"/>
        </w:rPr>
        <w:t>assistance</w:t>
      </w:r>
      <w:r>
        <w:rPr>
          <w:rFonts w:ascii="Calibri" w:hAnsi="Calibri"/>
        </w:rPr>
        <w:t xml:space="preserve"> with the project. Finally, I would like </w:t>
      </w:r>
      <w:r w:rsidRPr="0004231E">
        <w:rPr>
          <w:rFonts w:ascii="Calibri" w:hAnsi="Calibri"/>
        </w:rPr>
        <w:t>convey</w:t>
      </w:r>
      <w:r>
        <w:rPr>
          <w:rFonts w:ascii="Calibri" w:hAnsi="Calibri"/>
        </w:rPr>
        <w:t xml:space="preserve"> my immeasurable gratitude for my family, my partner, Doug</w:t>
      </w:r>
      <w:r w:rsidR="000C1515">
        <w:rPr>
          <w:rFonts w:ascii="Calibri" w:hAnsi="Calibri"/>
        </w:rPr>
        <w:t>las</w:t>
      </w:r>
      <w:r>
        <w:rPr>
          <w:rFonts w:ascii="Calibri" w:hAnsi="Calibri"/>
        </w:rPr>
        <w:t xml:space="preserve"> </w:t>
      </w:r>
      <w:proofErr w:type="spellStart"/>
      <w:r>
        <w:rPr>
          <w:rFonts w:ascii="Calibri" w:hAnsi="Calibri"/>
        </w:rPr>
        <w:t>Pomfret</w:t>
      </w:r>
      <w:proofErr w:type="spellEnd"/>
      <w:r>
        <w:rPr>
          <w:rFonts w:ascii="Calibri" w:hAnsi="Calibri"/>
        </w:rPr>
        <w:t xml:space="preserve">, and my closest friends, Alex </w:t>
      </w:r>
      <w:proofErr w:type="spellStart"/>
      <w:r>
        <w:rPr>
          <w:rFonts w:ascii="Calibri" w:hAnsi="Calibri"/>
        </w:rPr>
        <w:t>Khaddouhma</w:t>
      </w:r>
      <w:proofErr w:type="spellEnd"/>
      <w:r>
        <w:rPr>
          <w:rFonts w:ascii="Calibri" w:hAnsi="Calibri"/>
        </w:rPr>
        <w:t xml:space="preserve">, Joanna </w:t>
      </w:r>
      <w:proofErr w:type="spellStart"/>
      <w:r>
        <w:rPr>
          <w:rFonts w:ascii="Calibri" w:hAnsi="Calibri"/>
        </w:rPr>
        <w:t>Elmquist</w:t>
      </w:r>
      <w:proofErr w:type="spellEnd"/>
      <w:r>
        <w:rPr>
          <w:rFonts w:ascii="Calibri" w:hAnsi="Calibri"/>
        </w:rPr>
        <w:t xml:space="preserve">, and </w:t>
      </w:r>
      <w:proofErr w:type="spellStart"/>
      <w:r>
        <w:rPr>
          <w:rFonts w:ascii="Calibri" w:hAnsi="Calibri"/>
        </w:rPr>
        <w:t>Jerika</w:t>
      </w:r>
      <w:proofErr w:type="spellEnd"/>
      <w:r>
        <w:rPr>
          <w:rFonts w:ascii="Calibri" w:hAnsi="Calibri"/>
        </w:rPr>
        <w:t xml:space="preserve"> </w:t>
      </w:r>
      <w:proofErr w:type="spellStart"/>
      <w:r>
        <w:rPr>
          <w:rFonts w:ascii="Calibri" w:hAnsi="Calibri"/>
        </w:rPr>
        <w:t>Norona</w:t>
      </w:r>
      <w:proofErr w:type="spellEnd"/>
      <w:r>
        <w:rPr>
          <w:rFonts w:ascii="Calibri" w:hAnsi="Calibri"/>
        </w:rPr>
        <w:t xml:space="preserve">, who have given me unconditional love, support, and encouragement throughout this process. </w:t>
      </w:r>
      <w:r w:rsidR="00F22DD8" w:rsidRPr="000648FC">
        <w:rPr>
          <w:rFonts w:ascii="Calibri" w:hAnsi="Calibri"/>
        </w:rPr>
        <w:br w:type="page"/>
      </w:r>
      <w:r w:rsidR="00F22DD8" w:rsidRPr="000648FC">
        <w:rPr>
          <w:rFonts w:ascii="Calibri" w:hAnsi="Calibri"/>
          <w:b/>
          <w:bCs/>
        </w:rPr>
        <w:t>Abst</w:t>
      </w:r>
      <w:bookmarkStart w:id="0" w:name="_GoBack"/>
      <w:bookmarkEnd w:id="0"/>
      <w:r w:rsidR="00F22DD8" w:rsidRPr="000648FC">
        <w:rPr>
          <w:rFonts w:ascii="Calibri" w:hAnsi="Calibri"/>
          <w:b/>
          <w:bCs/>
        </w:rPr>
        <w:t>ract</w:t>
      </w:r>
    </w:p>
    <w:p w14:paraId="479DF648" w14:textId="77777777" w:rsidR="00413391" w:rsidRPr="000648FC" w:rsidRDefault="00413391" w:rsidP="00413391">
      <w:pPr>
        <w:numPr>
          <w:ilvl w:val="12"/>
          <w:numId w:val="0"/>
        </w:numPr>
        <w:jc w:val="center"/>
        <w:rPr>
          <w:rFonts w:ascii="Calibri" w:hAnsi="Calibri"/>
        </w:rPr>
      </w:pPr>
    </w:p>
    <w:p w14:paraId="11FE0AD7" w14:textId="77777777" w:rsidR="00413391" w:rsidRPr="000648FC" w:rsidRDefault="00413391" w:rsidP="00934E7F">
      <w:pPr>
        <w:numPr>
          <w:ilvl w:val="12"/>
          <w:numId w:val="0"/>
        </w:numPr>
        <w:rPr>
          <w:rFonts w:ascii="Calibri" w:hAnsi="Calibri"/>
        </w:rPr>
      </w:pPr>
      <w:r w:rsidRPr="000648FC">
        <w:rPr>
          <w:rFonts w:ascii="Calibri" w:hAnsi="Calibri"/>
        </w:rPr>
        <w:tab/>
        <w:t>The extent to which Attention-Deficit/Hyperactivity Disorder (ADHD) symptoms (i.e., inattention, hyperactivity/impulsivity) are associated with ADHD-related cognitive impairments has yet to be understood. This study sought to examine between-group differences in activity level, performance on a sustained attention task and objectively measured attention,</w:t>
      </w:r>
      <w:r w:rsidRPr="000648FC">
        <w:rPr>
          <w:rFonts w:ascii="Calibri" w:hAnsi="Calibri"/>
          <w:b/>
        </w:rPr>
        <w:t xml:space="preserve"> </w:t>
      </w:r>
      <w:r w:rsidRPr="000648FC">
        <w:rPr>
          <w:rFonts w:ascii="Calibri" w:hAnsi="Calibri"/>
        </w:rPr>
        <w:t>while controlling for anxiety and depression severity in a sample of adults with and without ADHD (N = 26)</w:t>
      </w:r>
      <w:r w:rsidRPr="000648FC">
        <w:rPr>
          <w:rFonts w:ascii="Calibri" w:hAnsi="Calibri"/>
          <w:b/>
        </w:rPr>
        <w:t xml:space="preserve">. </w:t>
      </w:r>
      <w:r w:rsidRPr="000648FC">
        <w:rPr>
          <w:rFonts w:ascii="Calibri" w:hAnsi="Calibri"/>
        </w:rPr>
        <w:t xml:space="preserve">High precision </w:t>
      </w:r>
      <w:proofErr w:type="spellStart"/>
      <w:r w:rsidRPr="000648FC">
        <w:rPr>
          <w:rFonts w:ascii="Calibri" w:hAnsi="Calibri"/>
        </w:rPr>
        <w:t>actigraphs</w:t>
      </w:r>
      <w:proofErr w:type="spellEnd"/>
      <w:r w:rsidRPr="000648FC">
        <w:rPr>
          <w:rFonts w:ascii="Calibri" w:hAnsi="Calibri"/>
        </w:rPr>
        <w:t xml:space="preserve"> and behavioral codes of visual attention to task were used to examine the extent to which activity level and visual attention to task are related to performance on a sustained attention task (i.e., Continuous Performance Test, CPT). The study also sought to examine the extent to which visual attention to task mediates the relationship between activity level and errors on the CPT. The ADHD sample exhibited higher activity level rates during the CPT, while the comparison group exhibited higher activity level rates during non-cognitive control conditions (i.e., Microsoft Paint; </w:t>
      </w:r>
      <w:r w:rsidRPr="000648FC">
        <w:rPr>
          <w:rFonts w:ascii="Calibri" w:hAnsi="Calibri"/>
          <w:i/>
        </w:rPr>
        <w:t xml:space="preserve">p </w:t>
      </w:r>
      <w:r w:rsidRPr="000648FC">
        <w:rPr>
          <w:rFonts w:ascii="Calibri" w:hAnsi="Calibri"/>
        </w:rPr>
        <w:t>&lt; .05). Differences in activity level between the groups did not vary as a function of anxiety or depression severity. No between-group differences were found in visual attention to task or CPT performance. Meditational analyses were not conducted due to a lack of variation in visual attention to task between the groups.  Future directions for research and clinical implications are discussed.</w:t>
      </w:r>
    </w:p>
    <w:p w14:paraId="59F2960C" w14:textId="77777777" w:rsidR="00F22DD8" w:rsidRPr="000648FC" w:rsidRDefault="00F22DD8" w:rsidP="00F22DD8">
      <w:pPr>
        <w:numPr>
          <w:ilvl w:val="12"/>
          <w:numId w:val="0"/>
        </w:numPr>
        <w:jc w:val="center"/>
        <w:rPr>
          <w:rFonts w:ascii="Calibri" w:hAnsi="Calibri"/>
          <w:bCs/>
        </w:rPr>
      </w:pPr>
      <w:r w:rsidRPr="000648FC">
        <w:rPr>
          <w:rFonts w:ascii="Calibri" w:hAnsi="Calibri"/>
        </w:rPr>
        <w:br w:type="page"/>
      </w:r>
      <w:r w:rsidRPr="000648FC">
        <w:rPr>
          <w:rFonts w:ascii="Calibri" w:hAnsi="Calibri"/>
          <w:b/>
          <w:bCs/>
        </w:rPr>
        <w:t>Table of Contents</w:t>
      </w:r>
    </w:p>
    <w:p w14:paraId="4A733030" w14:textId="77777777" w:rsidR="00F22DD8" w:rsidRPr="000648FC" w:rsidRDefault="00F22DD8" w:rsidP="00F22DD8">
      <w:pPr>
        <w:numPr>
          <w:ilvl w:val="12"/>
          <w:numId w:val="0"/>
        </w:numPr>
        <w:jc w:val="center"/>
        <w:rPr>
          <w:rFonts w:ascii="Calibri" w:hAnsi="Calibri"/>
        </w:rPr>
      </w:pPr>
    </w:p>
    <w:p w14:paraId="1610D752" w14:textId="77777777" w:rsidR="000648FC" w:rsidRPr="00CA140F" w:rsidRDefault="00F22DD8" w:rsidP="000648FC">
      <w:pPr>
        <w:pStyle w:val="TOC1"/>
        <w:rPr>
          <w:rFonts w:ascii="Calibri" w:eastAsiaTheme="minorEastAsia" w:hAnsi="Calibri" w:cstheme="minorBidi"/>
          <w:b w:val="0"/>
          <w:noProof/>
          <w:lang w:eastAsia="ja-JP"/>
        </w:rPr>
      </w:pPr>
      <w:r w:rsidRPr="00CA140F">
        <w:rPr>
          <w:rFonts w:ascii="Calibri" w:hAnsi="Calibri"/>
          <w:b w:val="0"/>
        </w:rPr>
        <w:fldChar w:fldCharType="begin"/>
      </w:r>
      <w:r w:rsidRPr="00CA140F">
        <w:rPr>
          <w:rFonts w:ascii="Calibri" w:hAnsi="Calibri"/>
          <w:b w:val="0"/>
        </w:rPr>
        <w:instrText xml:space="preserve"> TOC \o "1-3" \h \z </w:instrText>
      </w:r>
      <w:r w:rsidRPr="00CA140F">
        <w:rPr>
          <w:rFonts w:ascii="Calibri" w:hAnsi="Calibri"/>
          <w:b w:val="0"/>
        </w:rPr>
        <w:fldChar w:fldCharType="separate"/>
      </w:r>
      <w:r w:rsidR="000648FC" w:rsidRPr="00CA140F">
        <w:rPr>
          <w:rFonts w:ascii="Calibri" w:hAnsi="Calibri"/>
          <w:b w:val="0"/>
          <w:noProof/>
        </w:rPr>
        <w:t>Chapter 1 Introduction</w:t>
      </w:r>
      <w:r w:rsidR="000648FC" w:rsidRPr="00CA140F">
        <w:rPr>
          <w:rFonts w:ascii="Calibri" w:hAnsi="Calibri"/>
          <w:b w:val="0"/>
          <w:noProof/>
        </w:rPr>
        <w:tab/>
      </w:r>
      <w:r w:rsidR="000648FC" w:rsidRPr="00CA140F">
        <w:rPr>
          <w:rFonts w:ascii="Calibri" w:hAnsi="Calibri"/>
          <w:b w:val="0"/>
          <w:noProof/>
        </w:rPr>
        <w:fldChar w:fldCharType="begin"/>
      </w:r>
      <w:r w:rsidR="000648FC" w:rsidRPr="00CA140F">
        <w:rPr>
          <w:rFonts w:ascii="Calibri" w:hAnsi="Calibri"/>
          <w:b w:val="0"/>
          <w:noProof/>
        </w:rPr>
        <w:instrText xml:space="preserve"> PAGEREF _Toc277246708 \h </w:instrText>
      </w:r>
      <w:r w:rsidR="000648FC" w:rsidRPr="00CA140F">
        <w:rPr>
          <w:rFonts w:ascii="Calibri" w:hAnsi="Calibri"/>
          <w:b w:val="0"/>
          <w:noProof/>
        </w:rPr>
      </w:r>
      <w:r w:rsidR="000648FC" w:rsidRPr="00CA140F">
        <w:rPr>
          <w:rFonts w:ascii="Calibri" w:hAnsi="Calibri"/>
          <w:b w:val="0"/>
          <w:noProof/>
        </w:rPr>
        <w:fldChar w:fldCharType="separate"/>
      </w:r>
      <w:r w:rsidR="000648FC" w:rsidRPr="00CA140F">
        <w:rPr>
          <w:rFonts w:ascii="Calibri" w:hAnsi="Calibri"/>
          <w:b w:val="0"/>
          <w:noProof/>
        </w:rPr>
        <w:t>1</w:t>
      </w:r>
      <w:r w:rsidR="000648FC" w:rsidRPr="00CA140F">
        <w:rPr>
          <w:rFonts w:ascii="Calibri" w:hAnsi="Calibri"/>
          <w:b w:val="0"/>
          <w:noProof/>
        </w:rPr>
        <w:fldChar w:fldCharType="end"/>
      </w:r>
    </w:p>
    <w:p w14:paraId="1F2114BF" w14:textId="77777777" w:rsidR="000648FC" w:rsidRPr="00CA140F" w:rsidRDefault="000648FC" w:rsidP="000648FC">
      <w:pPr>
        <w:pStyle w:val="TOC1"/>
        <w:rPr>
          <w:rFonts w:ascii="Calibri" w:eastAsiaTheme="minorEastAsia" w:hAnsi="Calibri" w:cstheme="minorBidi"/>
          <w:b w:val="0"/>
          <w:noProof/>
          <w:lang w:eastAsia="ja-JP"/>
        </w:rPr>
      </w:pPr>
      <w:r w:rsidRPr="00CA140F">
        <w:rPr>
          <w:rFonts w:ascii="Calibri" w:hAnsi="Calibri"/>
          <w:b w:val="0"/>
          <w:noProof/>
        </w:rPr>
        <w:t>Chapter 2  Theoretical Background</w:t>
      </w:r>
      <w:r w:rsidRPr="00CA140F">
        <w:rPr>
          <w:rFonts w:ascii="Calibri" w:hAnsi="Calibri"/>
          <w:b w:val="0"/>
          <w:noProof/>
        </w:rPr>
        <w:tab/>
      </w:r>
      <w:r w:rsidRPr="00CA140F">
        <w:rPr>
          <w:rFonts w:ascii="Calibri" w:hAnsi="Calibri"/>
          <w:b w:val="0"/>
          <w:noProof/>
        </w:rPr>
        <w:fldChar w:fldCharType="begin"/>
      </w:r>
      <w:r w:rsidRPr="00CA140F">
        <w:rPr>
          <w:rFonts w:ascii="Calibri" w:hAnsi="Calibri"/>
          <w:b w:val="0"/>
          <w:noProof/>
        </w:rPr>
        <w:instrText xml:space="preserve"> PAGEREF _Toc277246709 \h </w:instrText>
      </w:r>
      <w:r w:rsidRPr="00CA140F">
        <w:rPr>
          <w:rFonts w:ascii="Calibri" w:hAnsi="Calibri"/>
          <w:b w:val="0"/>
          <w:noProof/>
        </w:rPr>
      </w:r>
      <w:r w:rsidRPr="00CA140F">
        <w:rPr>
          <w:rFonts w:ascii="Calibri" w:hAnsi="Calibri"/>
          <w:b w:val="0"/>
          <w:noProof/>
        </w:rPr>
        <w:fldChar w:fldCharType="separate"/>
      </w:r>
      <w:r w:rsidRPr="00CA140F">
        <w:rPr>
          <w:rFonts w:ascii="Calibri" w:hAnsi="Calibri"/>
          <w:b w:val="0"/>
          <w:noProof/>
        </w:rPr>
        <w:t>3</w:t>
      </w:r>
      <w:r w:rsidRPr="00CA140F">
        <w:rPr>
          <w:rFonts w:ascii="Calibri" w:hAnsi="Calibri"/>
          <w:b w:val="0"/>
          <w:noProof/>
        </w:rPr>
        <w:fldChar w:fldCharType="end"/>
      </w:r>
    </w:p>
    <w:p w14:paraId="5325A074" w14:textId="77777777" w:rsidR="000648FC" w:rsidRPr="00CA140F" w:rsidRDefault="000648FC">
      <w:pPr>
        <w:pStyle w:val="TOC2"/>
        <w:tabs>
          <w:tab w:val="right" w:leader="dot" w:pos="9350"/>
        </w:tabs>
        <w:rPr>
          <w:rFonts w:ascii="Calibri" w:eastAsiaTheme="minorEastAsia" w:hAnsi="Calibri" w:cstheme="minorBidi"/>
          <w:b w:val="0"/>
          <w:noProof/>
          <w:sz w:val="24"/>
          <w:szCs w:val="24"/>
          <w:lang w:eastAsia="ja-JP"/>
        </w:rPr>
      </w:pPr>
      <w:r w:rsidRPr="00CA140F">
        <w:rPr>
          <w:rFonts w:ascii="Calibri" w:hAnsi="Calibri"/>
          <w:b w:val="0"/>
          <w:noProof/>
          <w:sz w:val="24"/>
          <w:szCs w:val="24"/>
        </w:rPr>
        <w:t>Association between ADHD Symptoms and Cognitive Processes</w:t>
      </w:r>
      <w:r w:rsidRPr="00CA140F">
        <w:rPr>
          <w:rFonts w:ascii="Calibri" w:hAnsi="Calibri"/>
          <w:b w:val="0"/>
          <w:noProof/>
          <w:sz w:val="24"/>
          <w:szCs w:val="24"/>
        </w:rPr>
        <w:tab/>
      </w:r>
      <w:r w:rsidRPr="00CA140F">
        <w:rPr>
          <w:rFonts w:ascii="Calibri" w:hAnsi="Calibri"/>
          <w:b w:val="0"/>
          <w:noProof/>
          <w:sz w:val="24"/>
          <w:szCs w:val="24"/>
        </w:rPr>
        <w:fldChar w:fldCharType="begin"/>
      </w:r>
      <w:r w:rsidRPr="00CA140F">
        <w:rPr>
          <w:rFonts w:ascii="Calibri" w:hAnsi="Calibri"/>
          <w:b w:val="0"/>
          <w:noProof/>
          <w:sz w:val="24"/>
          <w:szCs w:val="24"/>
        </w:rPr>
        <w:instrText xml:space="preserve"> PAGEREF _Toc277246710 \h </w:instrText>
      </w:r>
      <w:r w:rsidRPr="00CA140F">
        <w:rPr>
          <w:rFonts w:ascii="Calibri" w:hAnsi="Calibri"/>
          <w:b w:val="0"/>
          <w:noProof/>
          <w:sz w:val="24"/>
          <w:szCs w:val="24"/>
        </w:rPr>
      </w:r>
      <w:r w:rsidRPr="00CA140F">
        <w:rPr>
          <w:rFonts w:ascii="Calibri" w:hAnsi="Calibri"/>
          <w:b w:val="0"/>
          <w:noProof/>
          <w:sz w:val="24"/>
          <w:szCs w:val="24"/>
        </w:rPr>
        <w:fldChar w:fldCharType="separate"/>
      </w:r>
      <w:r w:rsidRPr="00CA140F">
        <w:rPr>
          <w:rFonts w:ascii="Calibri" w:hAnsi="Calibri"/>
          <w:b w:val="0"/>
          <w:noProof/>
          <w:sz w:val="24"/>
          <w:szCs w:val="24"/>
        </w:rPr>
        <w:t>3</w:t>
      </w:r>
      <w:r w:rsidRPr="00CA140F">
        <w:rPr>
          <w:rFonts w:ascii="Calibri" w:hAnsi="Calibri"/>
          <w:b w:val="0"/>
          <w:noProof/>
          <w:sz w:val="24"/>
          <w:szCs w:val="24"/>
        </w:rPr>
        <w:fldChar w:fldCharType="end"/>
      </w:r>
    </w:p>
    <w:p w14:paraId="65895D67" w14:textId="77777777" w:rsidR="000648FC" w:rsidRPr="00CA140F" w:rsidRDefault="000648FC">
      <w:pPr>
        <w:pStyle w:val="TOC2"/>
        <w:tabs>
          <w:tab w:val="right" w:leader="dot" w:pos="9350"/>
        </w:tabs>
        <w:rPr>
          <w:rFonts w:ascii="Calibri" w:eastAsiaTheme="minorEastAsia" w:hAnsi="Calibri" w:cstheme="minorBidi"/>
          <w:b w:val="0"/>
          <w:noProof/>
          <w:sz w:val="24"/>
          <w:szCs w:val="24"/>
          <w:lang w:eastAsia="ja-JP"/>
        </w:rPr>
      </w:pPr>
      <w:r w:rsidRPr="00CA140F">
        <w:rPr>
          <w:rFonts w:ascii="Calibri" w:hAnsi="Calibri"/>
          <w:b w:val="0"/>
          <w:noProof/>
          <w:sz w:val="24"/>
          <w:szCs w:val="24"/>
        </w:rPr>
        <w:t>Inattention and ADHD</w:t>
      </w:r>
      <w:r w:rsidRPr="00CA140F">
        <w:rPr>
          <w:rFonts w:ascii="Calibri" w:hAnsi="Calibri"/>
          <w:b w:val="0"/>
          <w:noProof/>
          <w:sz w:val="24"/>
          <w:szCs w:val="24"/>
        </w:rPr>
        <w:tab/>
      </w:r>
      <w:r w:rsidRPr="00CA140F">
        <w:rPr>
          <w:rFonts w:ascii="Calibri" w:hAnsi="Calibri"/>
          <w:b w:val="0"/>
          <w:noProof/>
          <w:sz w:val="24"/>
          <w:szCs w:val="24"/>
        </w:rPr>
        <w:fldChar w:fldCharType="begin"/>
      </w:r>
      <w:r w:rsidRPr="00CA140F">
        <w:rPr>
          <w:rFonts w:ascii="Calibri" w:hAnsi="Calibri"/>
          <w:b w:val="0"/>
          <w:noProof/>
          <w:sz w:val="24"/>
          <w:szCs w:val="24"/>
        </w:rPr>
        <w:instrText xml:space="preserve"> PAGEREF _Toc277246711 \h </w:instrText>
      </w:r>
      <w:r w:rsidRPr="00CA140F">
        <w:rPr>
          <w:rFonts w:ascii="Calibri" w:hAnsi="Calibri"/>
          <w:b w:val="0"/>
          <w:noProof/>
          <w:sz w:val="24"/>
          <w:szCs w:val="24"/>
        </w:rPr>
      </w:r>
      <w:r w:rsidRPr="00CA140F">
        <w:rPr>
          <w:rFonts w:ascii="Calibri" w:hAnsi="Calibri"/>
          <w:b w:val="0"/>
          <w:noProof/>
          <w:sz w:val="24"/>
          <w:szCs w:val="24"/>
        </w:rPr>
        <w:fldChar w:fldCharType="separate"/>
      </w:r>
      <w:r w:rsidRPr="00CA140F">
        <w:rPr>
          <w:rFonts w:ascii="Calibri" w:hAnsi="Calibri"/>
          <w:b w:val="0"/>
          <w:noProof/>
          <w:sz w:val="24"/>
          <w:szCs w:val="24"/>
        </w:rPr>
        <w:t>6</w:t>
      </w:r>
      <w:r w:rsidRPr="00CA140F">
        <w:rPr>
          <w:rFonts w:ascii="Calibri" w:hAnsi="Calibri"/>
          <w:b w:val="0"/>
          <w:noProof/>
          <w:sz w:val="24"/>
          <w:szCs w:val="24"/>
        </w:rPr>
        <w:fldChar w:fldCharType="end"/>
      </w:r>
    </w:p>
    <w:p w14:paraId="61D11B66" w14:textId="77777777" w:rsidR="000648FC" w:rsidRPr="00CA140F" w:rsidRDefault="000648FC">
      <w:pPr>
        <w:pStyle w:val="TOC2"/>
        <w:tabs>
          <w:tab w:val="right" w:leader="dot" w:pos="9350"/>
        </w:tabs>
        <w:rPr>
          <w:rFonts w:ascii="Calibri" w:eastAsiaTheme="minorEastAsia" w:hAnsi="Calibri" w:cstheme="minorBidi"/>
          <w:b w:val="0"/>
          <w:noProof/>
          <w:sz w:val="24"/>
          <w:szCs w:val="24"/>
          <w:lang w:eastAsia="ja-JP"/>
        </w:rPr>
      </w:pPr>
      <w:r w:rsidRPr="00CA140F">
        <w:rPr>
          <w:rFonts w:ascii="Calibri" w:hAnsi="Calibri"/>
          <w:b w:val="0"/>
          <w:noProof/>
          <w:sz w:val="24"/>
          <w:szCs w:val="24"/>
        </w:rPr>
        <w:t>ADHD and Co-occurring Internalizing Disorders</w:t>
      </w:r>
      <w:r w:rsidRPr="00CA140F">
        <w:rPr>
          <w:rFonts w:ascii="Calibri" w:hAnsi="Calibri"/>
          <w:b w:val="0"/>
          <w:noProof/>
          <w:sz w:val="24"/>
          <w:szCs w:val="24"/>
        </w:rPr>
        <w:tab/>
      </w:r>
      <w:r w:rsidRPr="00CA140F">
        <w:rPr>
          <w:rFonts w:ascii="Calibri" w:hAnsi="Calibri"/>
          <w:b w:val="0"/>
          <w:noProof/>
          <w:sz w:val="24"/>
          <w:szCs w:val="24"/>
        </w:rPr>
        <w:fldChar w:fldCharType="begin"/>
      </w:r>
      <w:r w:rsidRPr="00CA140F">
        <w:rPr>
          <w:rFonts w:ascii="Calibri" w:hAnsi="Calibri"/>
          <w:b w:val="0"/>
          <w:noProof/>
          <w:sz w:val="24"/>
          <w:szCs w:val="24"/>
        </w:rPr>
        <w:instrText xml:space="preserve"> PAGEREF _Toc277246712 \h </w:instrText>
      </w:r>
      <w:r w:rsidRPr="00CA140F">
        <w:rPr>
          <w:rFonts w:ascii="Calibri" w:hAnsi="Calibri"/>
          <w:b w:val="0"/>
          <w:noProof/>
          <w:sz w:val="24"/>
          <w:szCs w:val="24"/>
        </w:rPr>
      </w:r>
      <w:r w:rsidRPr="00CA140F">
        <w:rPr>
          <w:rFonts w:ascii="Calibri" w:hAnsi="Calibri"/>
          <w:b w:val="0"/>
          <w:noProof/>
          <w:sz w:val="24"/>
          <w:szCs w:val="24"/>
        </w:rPr>
        <w:fldChar w:fldCharType="separate"/>
      </w:r>
      <w:r w:rsidRPr="00CA140F">
        <w:rPr>
          <w:rFonts w:ascii="Calibri" w:hAnsi="Calibri"/>
          <w:b w:val="0"/>
          <w:noProof/>
          <w:sz w:val="24"/>
          <w:szCs w:val="24"/>
        </w:rPr>
        <w:t>8</w:t>
      </w:r>
      <w:r w:rsidRPr="00CA140F">
        <w:rPr>
          <w:rFonts w:ascii="Calibri" w:hAnsi="Calibri"/>
          <w:b w:val="0"/>
          <w:noProof/>
          <w:sz w:val="24"/>
          <w:szCs w:val="24"/>
        </w:rPr>
        <w:fldChar w:fldCharType="end"/>
      </w:r>
    </w:p>
    <w:p w14:paraId="2E14EFDF" w14:textId="77777777" w:rsidR="000648FC" w:rsidRPr="00CA140F" w:rsidRDefault="000648FC" w:rsidP="000648FC">
      <w:pPr>
        <w:pStyle w:val="TOC1"/>
        <w:rPr>
          <w:rFonts w:ascii="Calibri" w:eastAsiaTheme="minorEastAsia" w:hAnsi="Calibri" w:cstheme="minorBidi"/>
          <w:b w:val="0"/>
          <w:noProof/>
          <w:lang w:eastAsia="ja-JP"/>
        </w:rPr>
      </w:pPr>
      <w:r w:rsidRPr="00CA140F">
        <w:rPr>
          <w:rFonts w:ascii="Calibri" w:hAnsi="Calibri"/>
          <w:b w:val="0"/>
          <w:noProof/>
        </w:rPr>
        <w:t>Chapter 3  The Present Study</w:t>
      </w:r>
      <w:r w:rsidRPr="00CA140F">
        <w:rPr>
          <w:rFonts w:ascii="Calibri" w:hAnsi="Calibri"/>
          <w:b w:val="0"/>
          <w:noProof/>
        </w:rPr>
        <w:tab/>
      </w:r>
      <w:r w:rsidRPr="00CA140F">
        <w:rPr>
          <w:rFonts w:ascii="Calibri" w:hAnsi="Calibri"/>
          <w:b w:val="0"/>
          <w:noProof/>
        </w:rPr>
        <w:fldChar w:fldCharType="begin"/>
      </w:r>
      <w:r w:rsidRPr="00CA140F">
        <w:rPr>
          <w:rFonts w:ascii="Calibri" w:hAnsi="Calibri"/>
          <w:b w:val="0"/>
          <w:noProof/>
        </w:rPr>
        <w:instrText xml:space="preserve"> PAGEREF _Toc277246713 \h </w:instrText>
      </w:r>
      <w:r w:rsidRPr="00CA140F">
        <w:rPr>
          <w:rFonts w:ascii="Calibri" w:hAnsi="Calibri"/>
          <w:b w:val="0"/>
          <w:noProof/>
        </w:rPr>
      </w:r>
      <w:r w:rsidRPr="00CA140F">
        <w:rPr>
          <w:rFonts w:ascii="Calibri" w:hAnsi="Calibri"/>
          <w:b w:val="0"/>
          <w:noProof/>
        </w:rPr>
        <w:fldChar w:fldCharType="separate"/>
      </w:r>
      <w:r w:rsidRPr="00CA140F">
        <w:rPr>
          <w:rFonts w:ascii="Calibri" w:hAnsi="Calibri"/>
          <w:b w:val="0"/>
          <w:noProof/>
        </w:rPr>
        <w:t>10</w:t>
      </w:r>
      <w:r w:rsidRPr="00CA140F">
        <w:rPr>
          <w:rFonts w:ascii="Calibri" w:hAnsi="Calibri"/>
          <w:b w:val="0"/>
          <w:noProof/>
        </w:rPr>
        <w:fldChar w:fldCharType="end"/>
      </w:r>
    </w:p>
    <w:p w14:paraId="7443135A" w14:textId="77777777" w:rsidR="000648FC" w:rsidRPr="00CA140F" w:rsidRDefault="000648FC" w:rsidP="000648FC">
      <w:pPr>
        <w:pStyle w:val="TOC1"/>
        <w:rPr>
          <w:rFonts w:ascii="Calibri" w:eastAsiaTheme="minorEastAsia" w:hAnsi="Calibri" w:cstheme="minorBidi"/>
          <w:b w:val="0"/>
          <w:noProof/>
          <w:lang w:eastAsia="ja-JP"/>
        </w:rPr>
      </w:pPr>
      <w:r w:rsidRPr="00CA140F">
        <w:rPr>
          <w:rFonts w:ascii="Calibri" w:hAnsi="Calibri"/>
          <w:b w:val="0"/>
          <w:noProof/>
        </w:rPr>
        <w:t>Chapter 4  Methods</w:t>
      </w:r>
      <w:r w:rsidRPr="00CA140F">
        <w:rPr>
          <w:rFonts w:ascii="Calibri" w:hAnsi="Calibri"/>
          <w:b w:val="0"/>
          <w:noProof/>
        </w:rPr>
        <w:tab/>
      </w:r>
      <w:r w:rsidRPr="00CA140F">
        <w:rPr>
          <w:rFonts w:ascii="Calibri" w:hAnsi="Calibri"/>
          <w:b w:val="0"/>
          <w:noProof/>
        </w:rPr>
        <w:fldChar w:fldCharType="begin"/>
      </w:r>
      <w:r w:rsidRPr="00CA140F">
        <w:rPr>
          <w:rFonts w:ascii="Calibri" w:hAnsi="Calibri"/>
          <w:b w:val="0"/>
          <w:noProof/>
        </w:rPr>
        <w:instrText xml:space="preserve"> PAGEREF _Toc277246714 \h </w:instrText>
      </w:r>
      <w:r w:rsidRPr="00CA140F">
        <w:rPr>
          <w:rFonts w:ascii="Calibri" w:hAnsi="Calibri"/>
          <w:b w:val="0"/>
          <w:noProof/>
        </w:rPr>
      </w:r>
      <w:r w:rsidRPr="00CA140F">
        <w:rPr>
          <w:rFonts w:ascii="Calibri" w:hAnsi="Calibri"/>
          <w:b w:val="0"/>
          <w:noProof/>
        </w:rPr>
        <w:fldChar w:fldCharType="separate"/>
      </w:r>
      <w:r w:rsidRPr="00CA140F">
        <w:rPr>
          <w:rFonts w:ascii="Calibri" w:hAnsi="Calibri"/>
          <w:b w:val="0"/>
          <w:noProof/>
        </w:rPr>
        <w:t>12</w:t>
      </w:r>
      <w:r w:rsidRPr="00CA140F">
        <w:rPr>
          <w:rFonts w:ascii="Calibri" w:hAnsi="Calibri"/>
          <w:b w:val="0"/>
          <w:noProof/>
        </w:rPr>
        <w:fldChar w:fldCharType="end"/>
      </w:r>
    </w:p>
    <w:p w14:paraId="4C4A5FA0" w14:textId="77777777" w:rsidR="000648FC" w:rsidRPr="00CA140F" w:rsidRDefault="000648FC">
      <w:pPr>
        <w:pStyle w:val="TOC2"/>
        <w:tabs>
          <w:tab w:val="right" w:leader="dot" w:pos="9350"/>
        </w:tabs>
        <w:rPr>
          <w:rFonts w:ascii="Calibri" w:eastAsiaTheme="minorEastAsia" w:hAnsi="Calibri" w:cstheme="minorBidi"/>
          <w:b w:val="0"/>
          <w:noProof/>
          <w:sz w:val="24"/>
          <w:szCs w:val="24"/>
          <w:lang w:eastAsia="ja-JP"/>
        </w:rPr>
      </w:pPr>
      <w:r w:rsidRPr="00CA140F">
        <w:rPr>
          <w:rFonts w:ascii="Calibri" w:hAnsi="Calibri"/>
          <w:b w:val="0"/>
          <w:noProof/>
          <w:sz w:val="24"/>
          <w:szCs w:val="24"/>
        </w:rPr>
        <w:t>Participants</w:t>
      </w:r>
      <w:r w:rsidRPr="00CA140F">
        <w:rPr>
          <w:rFonts w:ascii="Calibri" w:hAnsi="Calibri"/>
          <w:b w:val="0"/>
          <w:noProof/>
          <w:sz w:val="24"/>
          <w:szCs w:val="24"/>
        </w:rPr>
        <w:tab/>
      </w:r>
      <w:r w:rsidRPr="00CA140F">
        <w:rPr>
          <w:rFonts w:ascii="Calibri" w:hAnsi="Calibri"/>
          <w:b w:val="0"/>
          <w:noProof/>
          <w:sz w:val="24"/>
          <w:szCs w:val="24"/>
        </w:rPr>
        <w:fldChar w:fldCharType="begin"/>
      </w:r>
      <w:r w:rsidRPr="00CA140F">
        <w:rPr>
          <w:rFonts w:ascii="Calibri" w:hAnsi="Calibri"/>
          <w:b w:val="0"/>
          <w:noProof/>
          <w:sz w:val="24"/>
          <w:szCs w:val="24"/>
        </w:rPr>
        <w:instrText xml:space="preserve"> PAGEREF _Toc277246715 \h </w:instrText>
      </w:r>
      <w:r w:rsidRPr="00CA140F">
        <w:rPr>
          <w:rFonts w:ascii="Calibri" w:hAnsi="Calibri"/>
          <w:b w:val="0"/>
          <w:noProof/>
          <w:sz w:val="24"/>
          <w:szCs w:val="24"/>
        </w:rPr>
      </w:r>
      <w:r w:rsidRPr="00CA140F">
        <w:rPr>
          <w:rFonts w:ascii="Calibri" w:hAnsi="Calibri"/>
          <w:b w:val="0"/>
          <w:noProof/>
          <w:sz w:val="24"/>
          <w:szCs w:val="24"/>
        </w:rPr>
        <w:fldChar w:fldCharType="separate"/>
      </w:r>
      <w:r w:rsidRPr="00CA140F">
        <w:rPr>
          <w:rFonts w:ascii="Calibri" w:hAnsi="Calibri"/>
          <w:b w:val="0"/>
          <w:noProof/>
          <w:sz w:val="24"/>
          <w:szCs w:val="24"/>
        </w:rPr>
        <w:t>12</w:t>
      </w:r>
      <w:r w:rsidRPr="00CA140F">
        <w:rPr>
          <w:rFonts w:ascii="Calibri" w:hAnsi="Calibri"/>
          <w:b w:val="0"/>
          <w:noProof/>
          <w:sz w:val="24"/>
          <w:szCs w:val="24"/>
        </w:rPr>
        <w:fldChar w:fldCharType="end"/>
      </w:r>
    </w:p>
    <w:p w14:paraId="5C4367BF" w14:textId="77777777" w:rsidR="000648FC" w:rsidRPr="00CA140F" w:rsidRDefault="000648FC">
      <w:pPr>
        <w:pStyle w:val="TOC2"/>
        <w:tabs>
          <w:tab w:val="right" w:leader="dot" w:pos="9350"/>
        </w:tabs>
        <w:rPr>
          <w:rFonts w:ascii="Calibri" w:eastAsiaTheme="minorEastAsia" w:hAnsi="Calibri" w:cstheme="minorBidi"/>
          <w:b w:val="0"/>
          <w:noProof/>
          <w:sz w:val="24"/>
          <w:szCs w:val="24"/>
          <w:lang w:eastAsia="ja-JP"/>
        </w:rPr>
      </w:pPr>
      <w:r w:rsidRPr="00CA140F">
        <w:rPr>
          <w:rFonts w:ascii="Calibri" w:hAnsi="Calibri"/>
          <w:b w:val="0"/>
          <w:noProof/>
          <w:sz w:val="24"/>
          <w:szCs w:val="24"/>
        </w:rPr>
        <w:t>Group Assignments</w:t>
      </w:r>
      <w:r w:rsidRPr="00CA140F">
        <w:rPr>
          <w:rFonts w:ascii="Calibri" w:hAnsi="Calibri"/>
          <w:b w:val="0"/>
          <w:noProof/>
          <w:sz w:val="24"/>
          <w:szCs w:val="24"/>
        </w:rPr>
        <w:tab/>
      </w:r>
      <w:r w:rsidRPr="00CA140F">
        <w:rPr>
          <w:rFonts w:ascii="Calibri" w:hAnsi="Calibri"/>
          <w:b w:val="0"/>
          <w:noProof/>
          <w:sz w:val="24"/>
          <w:szCs w:val="24"/>
        </w:rPr>
        <w:fldChar w:fldCharType="begin"/>
      </w:r>
      <w:r w:rsidRPr="00CA140F">
        <w:rPr>
          <w:rFonts w:ascii="Calibri" w:hAnsi="Calibri"/>
          <w:b w:val="0"/>
          <w:noProof/>
          <w:sz w:val="24"/>
          <w:szCs w:val="24"/>
        </w:rPr>
        <w:instrText xml:space="preserve"> PAGEREF _Toc277246716 \h </w:instrText>
      </w:r>
      <w:r w:rsidRPr="00CA140F">
        <w:rPr>
          <w:rFonts w:ascii="Calibri" w:hAnsi="Calibri"/>
          <w:b w:val="0"/>
          <w:noProof/>
          <w:sz w:val="24"/>
          <w:szCs w:val="24"/>
        </w:rPr>
      </w:r>
      <w:r w:rsidRPr="00CA140F">
        <w:rPr>
          <w:rFonts w:ascii="Calibri" w:hAnsi="Calibri"/>
          <w:b w:val="0"/>
          <w:noProof/>
          <w:sz w:val="24"/>
          <w:szCs w:val="24"/>
        </w:rPr>
        <w:fldChar w:fldCharType="separate"/>
      </w:r>
      <w:r w:rsidRPr="00CA140F">
        <w:rPr>
          <w:rFonts w:ascii="Calibri" w:hAnsi="Calibri"/>
          <w:b w:val="0"/>
          <w:noProof/>
          <w:sz w:val="24"/>
          <w:szCs w:val="24"/>
        </w:rPr>
        <w:t>13</w:t>
      </w:r>
      <w:r w:rsidRPr="00CA140F">
        <w:rPr>
          <w:rFonts w:ascii="Calibri" w:hAnsi="Calibri"/>
          <w:b w:val="0"/>
          <w:noProof/>
          <w:sz w:val="24"/>
          <w:szCs w:val="24"/>
        </w:rPr>
        <w:fldChar w:fldCharType="end"/>
      </w:r>
    </w:p>
    <w:p w14:paraId="20EFF66F" w14:textId="77777777" w:rsidR="000648FC" w:rsidRPr="00CA140F" w:rsidRDefault="000648FC">
      <w:pPr>
        <w:pStyle w:val="TOC2"/>
        <w:tabs>
          <w:tab w:val="right" w:leader="dot" w:pos="9350"/>
        </w:tabs>
        <w:rPr>
          <w:rFonts w:ascii="Calibri" w:eastAsiaTheme="minorEastAsia" w:hAnsi="Calibri" w:cstheme="minorBidi"/>
          <w:b w:val="0"/>
          <w:noProof/>
          <w:sz w:val="24"/>
          <w:szCs w:val="24"/>
          <w:lang w:eastAsia="ja-JP"/>
        </w:rPr>
      </w:pPr>
      <w:r w:rsidRPr="00CA140F">
        <w:rPr>
          <w:rFonts w:ascii="Calibri" w:hAnsi="Calibri"/>
          <w:b w:val="0"/>
          <w:noProof/>
          <w:sz w:val="24"/>
          <w:szCs w:val="24"/>
        </w:rPr>
        <w:t>Procedures</w:t>
      </w:r>
      <w:r w:rsidRPr="00CA140F">
        <w:rPr>
          <w:rFonts w:ascii="Calibri" w:hAnsi="Calibri"/>
          <w:b w:val="0"/>
          <w:noProof/>
          <w:sz w:val="24"/>
          <w:szCs w:val="24"/>
        </w:rPr>
        <w:tab/>
      </w:r>
      <w:r w:rsidRPr="00CA140F">
        <w:rPr>
          <w:rFonts w:ascii="Calibri" w:hAnsi="Calibri"/>
          <w:b w:val="0"/>
          <w:noProof/>
          <w:sz w:val="24"/>
          <w:szCs w:val="24"/>
        </w:rPr>
        <w:fldChar w:fldCharType="begin"/>
      </w:r>
      <w:r w:rsidRPr="00CA140F">
        <w:rPr>
          <w:rFonts w:ascii="Calibri" w:hAnsi="Calibri"/>
          <w:b w:val="0"/>
          <w:noProof/>
          <w:sz w:val="24"/>
          <w:szCs w:val="24"/>
        </w:rPr>
        <w:instrText xml:space="preserve"> PAGEREF _Toc277246717 \h </w:instrText>
      </w:r>
      <w:r w:rsidRPr="00CA140F">
        <w:rPr>
          <w:rFonts w:ascii="Calibri" w:hAnsi="Calibri"/>
          <w:b w:val="0"/>
          <w:noProof/>
          <w:sz w:val="24"/>
          <w:szCs w:val="24"/>
        </w:rPr>
      </w:r>
      <w:r w:rsidRPr="00CA140F">
        <w:rPr>
          <w:rFonts w:ascii="Calibri" w:hAnsi="Calibri"/>
          <w:b w:val="0"/>
          <w:noProof/>
          <w:sz w:val="24"/>
          <w:szCs w:val="24"/>
        </w:rPr>
        <w:fldChar w:fldCharType="separate"/>
      </w:r>
      <w:r w:rsidRPr="00CA140F">
        <w:rPr>
          <w:rFonts w:ascii="Calibri" w:hAnsi="Calibri"/>
          <w:b w:val="0"/>
          <w:noProof/>
          <w:sz w:val="24"/>
          <w:szCs w:val="24"/>
        </w:rPr>
        <w:t>13</w:t>
      </w:r>
      <w:r w:rsidRPr="00CA140F">
        <w:rPr>
          <w:rFonts w:ascii="Calibri" w:hAnsi="Calibri"/>
          <w:b w:val="0"/>
          <w:noProof/>
          <w:sz w:val="24"/>
          <w:szCs w:val="24"/>
        </w:rPr>
        <w:fldChar w:fldCharType="end"/>
      </w:r>
    </w:p>
    <w:p w14:paraId="30CDD751" w14:textId="77777777" w:rsidR="000648FC" w:rsidRPr="00CA140F" w:rsidRDefault="000648FC">
      <w:pPr>
        <w:pStyle w:val="TOC2"/>
        <w:tabs>
          <w:tab w:val="right" w:leader="dot" w:pos="9350"/>
        </w:tabs>
        <w:rPr>
          <w:rFonts w:ascii="Calibri" w:eastAsiaTheme="minorEastAsia" w:hAnsi="Calibri" w:cstheme="minorBidi"/>
          <w:b w:val="0"/>
          <w:noProof/>
          <w:sz w:val="24"/>
          <w:szCs w:val="24"/>
          <w:lang w:eastAsia="ja-JP"/>
        </w:rPr>
      </w:pPr>
      <w:r w:rsidRPr="00CA140F">
        <w:rPr>
          <w:rFonts w:ascii="Calibri" w:hAnsi="Calibri"/>
          <w:b w:val="0"/>
          <w:noProof/>
          <w:sz w:val="24"/>
          <w:szCs w:val="24"/>
        </w:rPr>
        <w:t>Measures</w:t>
      </w:r>
      <w:r w:rsidRPr="00CA140F">
        <w:rPr>
          <w:rFonts w:ascii="Calibri" w:hAnsi="Calibri"/>
          <w:b w:val="0"/>
          <w:noProof/>
          <w:sz w:val="24"/>
          <w:szCs w:val="24"/>
        </w:rPr>
        <w:tab/>
      </w:r>
      <w:r w:rsidRPr="00CA140F">
        <w:rPr>
          <w:rFonts w:ascii="Calibri" w:hAnsi="Calibri"/>
          <w:b w:val="0"/>
          <w:noProof/>
          <w:sz w:val="24"/>
          <w:szCs w:val="24"/>
        </w:rPr>
        <w:fldChar w:fldCharType="begin"/>
      </w:r>
      <w:r w:rsidRPr="00CA140F">
        <w:rPr>
          <w:rFonts w:ascii="Calibri" w:hAnsi="Calibri"/>
          <w:b w:val="0"/>
          <w:noProof/>
          <w:sz w:val="24"/>
          <w:szCs w:val="24"/>
        </w:rPr>
        <w:instrText xml:space="preserve"> PAGEREF _Toc277246718 \h </w:instrText>
      </w:r>
      <w:r w:rsidRPr="00CA140F">
        <w:rPr>
          <w:rFonts w:ascii="Calibri" w:hAnsi="Calibri"/>
          <w:b w:val="0"/>
          <w:noProof/>
          <w:sz w:val="24"/>
          <w:szCs w:val="24"/>
        </w:rPr>
      </w:r>
      <w:r w:rsidRPr="00CA140F">
        <w:rPr>
          <w:rFonts w:ascii="Calibri" w:hAnsi="Calibri"/>
          <w:b w:val="0"/>
          <w:noProof/>
          <w:sz w:val="24"/>
          <w:szCs w:val="24"/>
        </w:rPr>
        <w:fldChar w:fldCharType="separate"/>
      </w:r>
      <w:r w:rsidRPr="00CA140F">
        <w:rPr>
          <w:rFonts w:ascii="Calibri" w:hAnsi="Calibri"/>
          <w:b w:val="0"/>
          <w:noProof/>
          <w:sz w:val="24"/>
          <w:szCs w:val="24"/>
        </w:rPr>
        <w:t>14</w:t>
      </w:r>
      <w:r w:rsidRPr="00CA140F">
        <w:rPr>
          <w:rFonts w:ascii="Calibri" w:hAnsi="Calibri"/>
          <w:b w:val="0"/>
          <w:noProof/>
          <w:sz w:val="24"/>
          <w:szCs w:val="24"/>
        </w:rPr>
        <w:fldChar w:fldCharType="end"/>
      </w:r>
    </w:p>
    <w:p w14:paraId="63CA13D8" w14:textId="77777777" w:rsidR="000648FC" w:rsidRPr="00CA140F" w:rsidRDefault="000648FC" w:rsidP="000648FC">
      <w:pPr>
        <w:pStyle w:val="TOC1"/>
        <w:rPr>
          <w:rFonts w:ascii="Calibri" w:eastAsiaTheme="minorEastAsia" w:hAnsi="Calibri" w:cstheme="minorBidi"/>
          <w:b w:val="0"/>
          <w:noProof/>
          <w:lang w:eastAsia="ja-JP"/>
        </w:rPr>
      </w:pPr>
      <w:r w:rsidRPr="00CA140F">
        <w:rPr>
          <w:rFonts w:ascii="Calibri" w:hAnsi="Calibri"/>
          <w:b w:val="0"/>
          <w:noProof/>
        </w:rPr>
        <w:t>Chapter 5  Results</w:t>
      </w:r>
      <w:r w:rsidRPr="00CA140F">
        <w:rPr>
          <w:rFonts w:ascii="Calibri" w:hAnsi="Calibri"/>
          <w:b w:val="0"/>
          <w:noProof/>
        </w:rPr>
        <w:tab/>
      </w:r>
      <w:r w:rsidRPr="00CA140F">
        <w:rPr>
          <w:rFonts w:ascii="Calibri" w:hAnsi="Calibri"/>
          <w:b w:val="0"/>
          <w:noProof/>
        </w:rPr>
        <w:fldChar w:fldCharType="begin"/>
      </w:r>
      <w:r w:rsidRPr="00CA140F">
        <w:rPr>
          <w:rFonts w:ascii="Calibri" w:hAnsi="Calibri"/>
          <w:b w:val="0"/>
          <w:noProof/>
        </w:rPr>
        <w:instrText xml:space="preserve"> PAGEREF _Toc277246719 \h </w:instrText>
      </w:r>
      <w:r w:rsidRPr="00CA140F">
        <w:rPr>
          <w:rFonts w:ascii="Calibri" w:hAnsi="Calibri"/>
          <w:b w:val="0"/>
          <w:noProof/>
        </w:rPr>
      </w:r>
      <w:r w:rsidRPr="00CA140F">
        <w:rPr>
          <w:rFonts w:ascii="Calibri" w:hAnsi="Calibri"/>
          <w:b w:val="0"/>
          <w:noProof/>
        </w:rPr>
        <w:fldChar w:fldCharType="separate"/>
      </w:r>
      <w:r w:rsidRPr="00CA140F">
        <w:rPr>
          <w:rFonts w:ascii="Calibri" w:hAnsi="Calibri"/>
          <w:b w:val="0"/>
          <w:noProof/>
        </w:rPr>
        <w:t>21</w:t>
      </w:r>
      <w:r w:rsidRPr="00CA140F">
        <w:rPr>
          <w:rFonts w:ascii="Calibri" w:hAnsi="Calibri"/>
          <w:b w:val="0"/>
          <w:noProof/>
        </w:rPr>
        <w:fldChar w:fldCharType="end"/>
      </w:r>
    </w:p>
    <w:p w14:paraId="5A682201" w14:textId="77777777" w:rsidR="000648FC" w:rsidRPr="00CA140F" w:rsidRDefault="000648FC">
      <w:pPr>
        <w:pStyle w:val="TOC2"/>
        <w:tabs>
          <w:tab w:val="right" w:leader="dot" w:pos="9350"/>
        </w:tabs>
        <w:rPr>
          <w:rFonts w:ascii="Calibri" w:eastAsiaTheme="minorEastAsia" w:hAnsi="Calibri" w:cstheme="minorBidi"/>
          <w:b w:val="0"/>
          <w:noProof/>
          <w:sz w:val="24"/>
          <w:szCs w:val="24"/>
          <w:lang w:eastAsia="ja-JP"/>
        </w:rPr>
      </w:pPr>
      <w:r w:rsidRPr="00CA140F">
        <w:rPr>
          <w:rFonts w:ascii="Calibri" w:hAnsi="Calibri"/>
          <w:b w:val="0"/>
          <w:noProof/>
          <w:sz w:val="24"/>
          <w:szCs w:val="24"/>
        </w:rPr>
        <w:t>Data Screening and Outliers</w:t>
      </w:r>
      <w:r w:rsidRPr="00CA140F">
        <w:rPr>
          <w:rFonts w:ascii="Calibri" w:hAnsi="Calibri"/>
          <w:b w:val="0"/>
          <w:noProof/>
          <w:sz w:val="24"/>
          <w:szCs w:val="24"/>
        </w:rPr>
        <w:tab/>
      </w:r>
      <w:r w:rsidRPr="00CA140F">
        <w:rPr>
          <w:rFonts w:ascii="Calibri" w:hAnsi="Calibri"/>
          <w:b w:val="0"/>
          <w:noProof/>
          <w:sz w:val="24"/>
          <w:szCs w:val="24"/>
        </w:rPr>
        <w:fldChar w:fldCharType="begin"/>
      </w:r>
      <w:r w:rsidRPr="00CA140F">
        <w:rPr>
          <w:rFonts w:ascii="Calibri" w:hAnsi="Calibri"/>
          <w:b w:val="0"/>
          <w:noProof/>
          <w:sz w:val="24"/>
          <w:szCs w:val="24"/>
        </w:rPr>
        <w:instrText xml:space="preserve"> PAGEREF _Toc277246720 \h </w:instrText>
      </w:r>
      <w:r w:rsidRPr="00CA140F">
        <w:rPr>
          <w:rFonts w:ascii="Calibri" w:hAnsi="Calibri"/>
          <w:b w:val="0"/>
          <w:noProof/>
          <w:sz w:val="24"/>
          <w:szCs w:val="24"/>
        </w:rPr>
      </w:r>
      <w:r w:rsidRPr="00CA140F">
        <w:rPr>
          <w:rFonts w:ascii="Calibri" w:hAnsi="Calibri"/>
          <w:b w:val="0"/>
          <w:noProof/>
          <w:sz w:val="24"/>
          <w:szCs w:val="24"/>
        </w:rPr>
        <w:fldChar w:fldCharType="separate"/>
      </w:r>
      <w:r w:rsidRPr="00CA140F">
        <w:rPr>
          <w:rFonts w:ascii="Calibri" w:hAnsi="Calibri"/>
          <w:b w:val="0"/>
          <w:noProof/>
          <w:sz w:val="24"/>
          <w:szCs w:val="24"/>
        </w:rPr>
        <w:t>21</w:t>
      </w:r>
      <w:r w:rsidRPr="00CA140F">
        <w:rPr>
          <w:rFonts w:ascii="Calibri" w:hAnsi="Calibri"/>
          <w:b w:val="0"/>
          <w:noProof/>
          <w:sz w:val="24"/>
          <w:szCs w:val="24"/>
        </w:rPr>
        <w:fldChar w:fldCharType="end"/>
      </w:r>
    </w:p>
    <w:p w14:paraId="67ED66B7" w14:textId="77777777" w:rsidR="000648FC" w:rsidRPr="00CA140F" w:rsidRDefault="000648FC">
      <w:pPr>
        <w:pStyle w:val="TOC2"/>
        <w:tabs>
          <w:tab w:val="right" w:leader="dot" w:pos="9350"/>
        </w:tabs>
        <w:rPr>
          <w:rFonts w:ascii="Calibri" w:eastAsiaTheme="minorEastAsia" w:hAnsi="Calibri" w:cstheme="minorBidi"/>
          <w:b w:val="0"/>
          <w:noProof/>
          <w:sz w:val="24"/>
          <w:szCs w:val="24"/>
          <w:lang w:eastAsia="ja-JP"/>
        </w:rPr>
      </w:pPr>
      <w:r w:rsidRPr="00CA140F">
        <w:rPr>
          <w:rFonts w:ascii="Calibri" w:hAnsi="Calibri"/>
          <w:b w:val="0"/>
          <w:noProof/>
          <w:sz w:val="24"/>
          <w:szCs w:val="24"/>
        </w:rPr>
        <w:t>Participant Characteristics</w:t>
      </w:r>
      <w:r w:rsidRPr="00CA140F">
        <w:rPr>
          <w:rFonts w:ascii="Calibri" w:hAnsi="Calibri"/>
          <w:b w:val="0"/>
          <w:noProof/>
          <w:sz w:val="24"/>
          <w:szCs w:val="24"/>
        </w:rPr>
        <w:tab/>
      </w:r>
      <w:r w:rsidRPr="00CA140F">
        <w:rPr>
          <w:rFonts w:ascii="Calibri" w:hAnsi="Calibri"/>
          <w:b w:val="0"/>
          <w:noProof/>
          <w:sz w:val="24"/>
          <w:szCs w:val="24"/>
        </w:rPr>
        <w:fldChar w:fldCharType="begin"/>
      </w:r>
      <w:r w:rsidRPr="00CA140F">
        <w:rPr>
          <w:rFonts w:ascii="Calibri" w:hAnsi="Calibri"/>
          <w:b w:val="0"/>
          <w:noProof/>
          <w:sz w:val="24"/>
          <w:szCs w:val="24"/>
        </w:rPr>
        <w:instrText xml:space="preserve"> PAGEREF _Toc277246721 \h </w:instrText>
      </w:r>
      <w:r w:rsidRPr="00CA140F">
        <w:rPr>
          <w:rFonts w:ascii="Calibri" w:hAnsi="Calibri"/>
          <w:b w:val="0"/>
          <w:noProof/>
          <w:sz w:val="24"/>
          <w:szCs w:val="24"/>
        </w:rPr>
      </w:r>
      <w:r w:rsidRPr="00CA140F">
        <w:rPr>
          <w:rFonts w:ascii="Calibri" w:hAnsi="Calibri"/>
          <w:b w:val="0"/>
          <w:noProof/>
          <w:sz w:val="24"/>
          <w:szCs w:val="24"/>
        </w:rPr>
        <w:fldChar w:fldCharType="separate"/>
      </w:r>
      <w:r w:rsidRPr="00CA140F">
        <w:rPr>
          <w:rFonts w:ascii="Calibri" w:hAnsi="Calibri"/>
          <w:b w:val="0"/>
          <w:noProof/>
          <w:sz w:val="24"/>
          <w:szCs w:val="24"/>
        </w:rPr>
        <w:t>21</w:t>
      </w:r>
      <w:r w:rsidRPr="00CA140F">
        <w:rPr>
          <w:rFonts w:ascii="Calibri" w:hAnsi="Calibri"/>
          <w:b w:val="0"/>
          <w:noProof/>
          <w:sz w:val="24"/>
          <w:szCs w:val="24"/>
        </w:rPr>
        <w:fldChar w:fldCharType="end"/>
      </w:r>
    </w:p>
    <w:p w14:paraId="0BD25DDA" w14:textId="3B1B6CB2" w:rsidR="000648FC" w:rsidRPr="00CA140F" w:rsidRDefault="000648FC" w:rsidP="000648FC">
      <w:pPr>
        <w:pStyle w:val="TOC2"/>
        <w:tabs>
          <w:tab w:val="right" w:leader="dot" w:pos="9350"/>
        </w:tabs>
        <w:rPr>
          <w:rFonts w:ascii="Calibri" w:eastAsiaTheme="minorEastAsia" w:hAnsi="Calibri" w:cstheme="minorBidi"/>
          <w:b w:val="0"/>
          <w:noProof/>
          <w:sz w:val="24"/>
          <w:szCs w:val="24"/>
          <w:lang w:eastAsia="ja-JP"/>
        </w:rPr>
      </w:pPr>
      <w:r w:rsidRPr="00CA140F">
        <w:rPr>
          <w:rFonts w:ascii="Calibri" w:hAnsi="Calibri"/>
          <w:b w:val="0"/>
          <w:noProof/>
          <w:sz w:val="24"/>
          <w:szCs w:val="24"/>
        </w:rPr>
        <w:t>Tier 1: Between and within-group differences in activity level, task performance, and attention</w:t>
      </w:r>
      <w:r w:rsidRPr="00CA140F">
        <w:rPr>
          <w:rFonts w:ascii="Calibri" w:hAnsi="Calibri"/>
          <w:b w:val="0"/>
          <w:noProof/>
          <w:sz w:val="24"/>
          <w:szCs w:val="24"/>
        </w:rPr>
        <w:tab/>
      </w:r>
      <w:r w:rsidRPr="00CA140F">
        <w:rPr>
          <w:rFonts w:ascii="Calibri" w:hAnsi="Calibri"/>
          <w:b w:val="0"/>
          <w:noProof/>
          <w:sz w:val="24"/>
          <w:szCs w:val="24"/>
        </w:rPr>
        <w:fldChar w:fldCharType="begin"/>
      </w:r>
      <w:r w:rsidRPr="00CA140F">
        <w:rPr>
          <w:rFonts w:ascii="Calibri" w:hAnsi="Calibri"/>
          <w:b w:val="0"/>
          <w:noProof/>
          <w:sz w:val="24"/>
          <w:szCs w:val="24"/>
        </w:rPr>
        <w:instrText xml:space="preserve"> PAGEREF _Toc277246722 \h </w:instrText>
      </w:r>
      <w:r w:rsidRPr="00CA140F">
        <w:rPr>
          <w:rFonts w:ascii="Calibri" w:hAnsi="Calibri"/>
          <w:b w:val="0"/>
          <w:noProof/>
          <w:sz w:val="24"/>
          <w:szCs w:val="24"/>
        </w:rPr>
      </w:r>
      <w:r w:rsidRPr="00CA140F">
        <w:rPr>
          <w:rFonts w:ascii="Calibri" w:hAnsi="Calibri"/>
          <w:b w:val="0"/>
          <w:noProof/>
          <w:sz w:val="24"/>
          <w:szCs w:val="24"/>
        </w:rPr>
        <w:fldChar w:fldCharType="separate"/>
      </w:r>
      <w:r w:rsidRPr="00CA140F">
        <w:rPr>
          <w:rFonts w:ascii="Calibri" w:hAnsi="Calibri"/>
          <w:b w:val="0"/>
          <w:noProof/>
          <w:sz w:val="24"/>
          <w:szCs w:val="24"/>
        </w:rPr>
        <w:t>23</w:t>
      </w:r>
      <w:r w:rsidRPr="00CA140F">
        <w:rPr>
          <w:rFonts w:ascii="Calibri" w:hAnsi="Calibri"/>
          <w:b w:val="0"/>
          <w:noProof/>
          <w:sz w:val="24"/>
          <w:szCs w:val="24"/>
        </w:rPr>
        <w:fldChar w:fldCharType="end"/>
      </w:r>
    </w:p>
    <w:p w14:paraId="20672C65" w14:textId="77777777" w:rsidR="000648FC" w:rsidRPr="00CA140F" w:rsidRDefault="000648FC">
      <w:pPr>
        <w:pStyle w:val="TOC2"/>
        <w:tabs>
          <w:tab w:val="right" w:leader="dot" w:pos="9350"/>
        </w:tabs>
        <w:rPr>
          <w:rFonts w:ascii="Calibri" w:eastAsiaTheme="minorEastAsia" w:hAnsi="Calibri" w:cstheme="minorBidi"/>
          <w:b w:val="0"/>
          <w:noProof/>
          <w:sz w:val="24"/>
          <w:szCs w:val="24"/>
          <w:lang w:eastAsia="ja-JP"/>
        </w:rPr>
      </w:pPr>
      <w:r w:rsidRPr="00CA140F">
        <w:rPr>
          <w:rFonts w:ascii="Calibri" w:hAnsi="Calibri"/>
          <w:b w:val="0"/>
          <w:noProof/>
          <w:sz w:val="24"/>
          <w:szCs w:val="24"/>
        </w:rPr>
        <w:t>Tier II: Meditational Analyses</w:t>
      </w:r>
      <w:r w:rsidRPr="00CA140F">
        <w:rPr>
          <w:rFonts w:ascii="Calibri" w:hAnsi="Calibri"/>
          <w:b w:val="0"/>
          <w:noProof/>
          <w:sz w:val="24"/>
          <w:szCs w:val="24"/>
        </w:rPr>
        <w:tab/>
      </w:r>
      <w:r w:rsidRPr="00CA140F">
        <w:rPr>
          <w:rFonts w:ascii="Calibri" w:hAnsi="Calibri"/>
          <w:b w:val="0"/>
          <w:noProof/>
          <w:sz w:val="24"/>
          <w:szCs w:val="24"/>
        </w:rPr>
        <w:fldChar w:fldCharType="begin"/>
      </w:r>
      <w:r w:rsidRPr="00CA140F">
        <w:rPr>
          <w:rFonts w:ascii="Calibri" w:hAnsi="Calibri"/>
          <w:b w:val="0"/>
          <w:noProof/>
          <w:sz w:val="24"/>
          <w:szCs w:val="24"/>
        </w:rPr>
        <w:instrText xml:space="preserve"> PAGEREF _Toc277246726 \h </w:instrText>
      </w:r>
      <w:r w:rsidRPr="00CA140F">
        <w:rPr>
          <w:rFonts w:ascii="Calibri" w:hAnsi="Calibri"/>
          <w:b w:val="0"/>
          <w:noProof/>
          <w:sz w:val="24"/>
          <w:szCs w:val="24"/>
        </w:rPr>
      </w:r>
      <w:r w:rsidRPr="00CA140F">
        <w:rPr>
          <w:rFonts w:ascii="Calibri" w:hAnsi="Calibri"/>
          <w:b w:val="0"/>
          <w:noProof/>
          <w:sz w:val="24"/>
          <w:szCs w:val="24"/>
        </w:rPr>
        <w:fldChar w:fldCharType="separate"/>
      </w:r>
      <w:r w:rsidRPr="00CA140F">
        <w:rPr>
          <w:rFonts w:ascii="Calibri" w:hAnsi="Calibri"/>
          <w:b w:val="0"/>
          <w:noProof/>
          <w:sz w:val="24"/>
          <w:szCs w:val="24"/>
        </w:rPr>
        <w:t>25</w:t>
      </w:r>
      <w:r w:rsidRPr="00CA140F">
        <w:rPr>
          <w:rFonts w:ascii="Calibri" w:hAnsi="Calibri"/>
          <w:b w:val="0"/>
          <w:noProof/>
          <w:sz w:val="24"/>
          <w:szCs w:val="24"/>
        </w:rPr>
        <w:fldChar w:fldCharType="end"/>
      </w:r>
    </w:p>
    <w:p w14:paraId="311EDB03" w14:textId="77777777" w:rsidR="000648FC" w:rsidRPr="00CA140F" w:rsidRDefault="000648FC">
      <w:pPr>
        <w:pStyle w:val="TOC2"/>
        <w:tabs>
          <w:tab w:val="right" w:leader="dot" w:pos="9350"/>
        </w:tabs>
        <w:rPr>
          <w:rFonts w:ascii="Calibri" w:eastAsiaTheme="minorEastAsia" w:hAnsi="Calibri" w:cstheme="minorBidi"/>
          <w:b w:val="0"/>
          <w:noProof/>
          <w:sz w:val="24"/>
          <w:szCs w:val="24"/>
          <w:lang w:eastAsia="ja-JP"/>
        </w:rPr>
      </w:pPr>
      <w:r w:rsidRPr="00CA140F">
        <w:rPr>
          <w:rFonts w:ascii="Calibri" w:hAnsi="Calibri"/>
          <w:b w:val="0"/>
          <w:noProof/>
          <w:sz w:val="24"/>
          <w:szCs w:val="24"/>
        </w:rPr>
        <w:t>Conclusions, Limitations, and Future Directions</w:t>
      </w:r>
      <w:r w:rsidRPr="00CA140F">
        <w:rPr>
          <w:rFonts w:ascii="Calibri" w:hAnsi="Calibri"/>
          <w:b w:val="0"/>
          <w:noProof/>
          <w:sz w:val="24"/>
          <w:szCs w:val="24"/>
        </w:rPr>
        <w:tab/>
      </w:r>
      <w:r w:rsidRPr="00CA140F">
        <w:rPr>
          <w:rFonts w:ascii="Calibri" w:hAnsi="Calibri"/>
          <w:b w:val="0"/>
          <w:noProof/>
          <w:sz w:val="24"/>
          <w:szCs w:val="24"/>
        </w:rPr>
        <w:fldChar w:fldCharType="begin"/>
      </w:r>
      <w:r w:rsidRPr="00CA140F">
        <w:rPr>
          <w:rFonts w:ascii="Calibri" w:hAnsi="Calibri"/>
          <w:b w:val="0"/>
          <w:noProof/>
          <w:sz w:val="24"/>
          <w:szCs w:val="24"/>
        </w:rPr>
        <w:instrText xml:space="preserve"> PAGEREF _Toc277246727 \h </w:instrText>
      </w:r>
      <w:r w:rsidRPr="00CA140F">
        <w:rPr>
          <w:rFonts w:ascii="Calibri" w:hAnsi="Calibri"/>
          <w:b w:val="0"/>
          <w:noProof/>
          <w:sz w:val="24"/>
          <w:szCs w:val="24"/>
        </w:rPr>
      </w:r>
      <w:r w:rsidRPr="00CA140F">
        <w:rPr>
          <w:rFonts w:ascii="Calibri" w:hAnsi="Calibri"/>
          <w:b w:val="0"/>
          <w:noProof/>
          <w:sz w:val="24"/>
          <w:szCs w:val="24"/>
        </w:rPr>
        <w:fldChar w:fldCharType="separate"/>
      </w:r>
      <w:r w:rsidRPr="00CA140F">
        <w:rPr>
          <w:rFonts w:ascii="Calibri" w:hAnsi="Calibri"/>
          <w:b w:val="0"/>
          <w:noProof/>
          <w:sz w:val="24"/>
          <w:szCs w:val="24"/>
        </w:rPr>
        <w:t>33</w:t>
      </w:r>
      <w:r w:rsidRPr="00CA140F">
        <w:rPr>
          <w:rFonts w:ascii="Calibri" w:hAnsi="Calibri"/>
          <w:b w:val="0"/>
          <w:noProof/>
          <w:sz w:val="24"/>
          <w:szCs w:val="24"/>
        </w:rPr>
        <w:fldChar w:fldCharType="end"/>
      </w:r>
    </w:p>
    <w:p w14:paraId="07C4BE09" w14:textId="77777777" w:rsidR="000648FC" w:rsidRPr="00CA140F" w:rsidRDefault="000648FC" w:rsidP="000648FC">
      <w:pPr>
        <w:pStyle w:val="TOC1"/>
        <w:rPr>
          <w:rFonts w:ascii="Calibri" w:eastAsiaTheme="minorEastAsia" w:hAnsi="Calibri" w:cstheme="minorBidi"/>
          <w:b w:val="0"/>
          <w:noProof/>
          <w:lang w:eastAsia="ja-JP"/>
        </w:rPr>
      </w:pPr>
      <w:r w:rsidRPr="00CA140F">
        <w:rPr>
          <w:rFonts w:ascii="Calibri" w:hAnsi="Calibri"/>
          <w:b w:val="0"/>
          <w:noProof/>
        </w:rPr>
        <w:t>List of References</w:t>
      </w:r>
      <w:r w:rsidRPr="00CA140F">
        <w:rPr>
          <w:rFonts w:ascii="Calibri" w:hAnsi="Calibri"/>
          <w:b w:val="0"/>
          <w:noProof/>
        </w:rPr>
        <w:tab/>
      </w:r>
      <w:r w:rsidRPr="00CA140F">
        <w:rPr>
          <w:rFonts w:ascii="Calibri" w:hAnsi="Calibri"/>
          <w:b w:val="0"/>
          <w:noProof/>
        </w:rPr>
        <w:fldChar w:fldCharType="begin"/>
      </w:r>
      <w:r w:rsidRPr="00CA140F">
        <w:rPr>
          <w:rFonts w:ascii="Calibri" w:hAnsi="Calibri"/>
          <w:b w:val="0"/>
          <w:noProof/>
        </w:rPr>
        <w:instrText xml:space="preserve"> PAGEREF _Toc277246728 \h </w:instrText>
      </w:r>
      <w:r w:rsidRPr="00CA140F">
        <w:rPr>
          <w:rFonts w:ascii="Calibri" w:hAnsi="Calibri"/>
          <w:b w:val="0"/>
          <w:noProof/>
        </w:rPr>
      </w:r>
      <w:r w:rsidRPr="00CA140F">
        <w:rPr>
          <w:rFonts w:ascii="Calibri" w:hAnsi="Calibri"/>
          <w:b w:val="0"/>
          <w:noProof/>
        </w:rPr>
        <w:fldChar w:fldCharType="separate"/>
      </w:r>
      <w:r w:rsidRPr="00CA140F">
        <w:rPr>
          <w:rFonts w:ascii="Calibri" w:hAnsi="Calibri"/>
          <w:b w:val="0"/>
          <w:noProof/>
        </w:rPr>
        <w:t>36</w:t>
      </w:r>
      <w:r w:rsidRPr="00CA140F">
        <w:rPr>
          <w:rFonts w:ascii="Calibri" w:hAnsi="Calibri"/>
          <w:b w:val="0"/>
          <w:noProof/>
        </w:rPr>
        <w:fldChar w:fldCharType="end"/>
      </w:r>
    </w:p>
    <w:p w14:paraId="21BB1EBC" w14:textId="77777777" w:rsidR="000648FC" w:rsidRPr="00CA140F" w:rsidRDefault="000648FC" w:rsidP="000648FC">
      <w:pPr>
        <w:pStyle w:val="TOC1"/>
        <w:rPr>
          <w:rFonts w:ascii="Calibri" w:eastAsiaTheme="minorEastAsia" w:hAnsi="Calibri" w:cstheme="minorBidi"/>
          <w:b w:val="0"/>
          <w:noProof/>
          <w:lang w:eastAsia="ja-JP"/>
        </w:rPr>
      </w:pPr>
      <w:r w:rsidRPr="00CA140F">
        <w:rPr>
          <w:rFonts w:ascii="Calibri" w:hAnsi="Calibri"/>
          <w:b w:val="0"/>
          <w:noProof/>
        </w:rPr>
        <w:t>Appendix</w:t>
      </w:r>
      <w:r w:rsidRPr="00CA140F">
        <w:rPr>
          <w:rFonts w:ascii="Calibri" w:hAnsi="Calibri"/>
          <w:b w:val="0"/>
          <w:noProof/>
        </w:rPr>
        <w:tab/>
      </w:r>
      <w:r w:rsidRPr="00CA140F">
        <w:rPr>
          <w:rFonts w:ascii="Calibri" w:hAnsi="Calibri"/>
          <w:b w:val="0"/>
          <w:noProof/>
        </w:rPr>
        <w:fldChar w:fldCharType="begin"/>
      </w:r>
      <w:r w:rsidRPr="00CA140F">
        <w:rPr>
          <w:rFonts w:ascii="Calibri" w:hAnsi="Calibri"/>
          <w:b w:val="0"/>
          <w:noProof/>
        </w:rPr>
        <w:instrText xml:space="preserve"> PAGEREF _Toc277246729 \h </w:instrText>
      </w:r>
      <w:r w:rsidRPr="00CA140F">
        <w:rPr>
          <w:rFonts w:ascii="Calibri" w:hAnsi="Calibri"/>
          <w:b w:val="0"/>
          <w:noProof/>
        </w:rPr>
      </w:r>
      <w:r w:rsidRPr="00CA140F">
        <w:rPr>
          <w:rFonts w:ascii="Calibri" w:hAnsi="Calibri"/>
          <w:b w:val="0"/>
          <w:noProof/>
        </w:rPr>
        <w:fldChar w:fldCharType="separate"/>
      </w:r>
      <w:r w:rsidRPr="00CA140F">
        <w:rPr>
          <w:rFonts w:ascii="Calibri" w:hAnsi="Calibri"/>
          <w:b w:val="0"/>
          <w:noProof/>
        </w:rPr>
        <w:t>48</w:t>
      </w:r>
      <w:r w:rsidRPr="00CA140F">
        <w:rPr>
          <w:rFonts w:ascii="Calibri" w:hAnsi="Calibri"/>
          <w:b w:val="0"/>
          <w:noProof/>
        </w:rPr>
        <w:fldChar w:fldCharType="end"/>
      </w:r>
    </w:p>
    <w:p w14:paraId="2296E65E" w14:textId="77777777" w:rsidR="000648FC" w:rsidRPr="00CA140F" w:rsidRDefault="000648FC" w:rsidP="000648FC">
      <w:pPr>
        <w:pStyle w:val="TOC1"/>
        <w:rPr>
          <w:rFonts w:ascii="Calibri" w:eastAsiaTheme="minorEastAsia" w:hAnsi="Calibri" w:cstheme="minorBidi"/>
          <w:b w:val="0"/>
          <w:noProof/>
          <w:lang w:eastAsia="ja-JP"/>
        </w:rPr>
      </w:pPr>
      <w:r w:rsidRPr="00CA140F">
        <w:rPr>
          <w:rFonts w:ascii="Calibri" w:hAnsi="Calibri"/>
          <w:b w:val="0"/>
          <w:noProof/>
        </w:rPr>
        <w:t>Vita</w:t>
      </w:r>
      <w:r w:rsidRPr="00CA140F">
        <w:rPr>
          <w:rFonts w:ascii="Calibri" w:hAnsi="Calibri"/>
          <w:b w:val="0"/>
          <w:noProof/>
        </w:rPr>
        <w:tab/>
      </w:r>
      <w:r w:rsidRPr="00CA140F">
        <w:rPr>
          <w:rFonts w:ascii="Calibri" w:hAnsi="Calibri"/>
          <w:b w:val="0"/>
          <w:noProof/>
        </w:rPr>
        <w:fldChar w:fldCharType="begin"/>
      </w:r>
      <w:r w:rsidRPr="00CA140F">
        <w:rPr>
          <w:rFonts w:ascii="Calibri" w:hAnsi="Calibri"/>
          <w:b w:val="0"/>
          <w:noProof/>
        </w:rPr>
        <w:instrText xml:space="preserve"> PAGEREF _Toc277246730 \h </w:instrText>
      </w:r>
      <w:r w:rsidRPr="00CA140F">
        <w:rPr>
          <w:rFonts w:ascii="Calibri" w:hAnsi="Calibri"/>
          <w:b w:val="0"/>
          <w:noProof/>
        </w:rPr>
      </w:r>
      <w:r w:rsidRPr="00CA140F">
        <w:rPr>
          <w:rFonts w:ascii="Calibri" w:hAnsi="Calibri"/>
          <w:b w:val="0"/>
          <w:noProof/>
        </w:rPr>
        <w:fldChar w:fldCharType="separate"/>
      </w:r>
      <w:r w:rsidRPr="00CA140F">
        <w:rPr>
          <w:rFonts w:ascii="Calibri" w:hAnsi="Calibri"/>
          <w:b w:val="0"/>
          <w:noProof/>
        </w:rPr>
        <w:t>59</w:t>
      </w:r>
      <w:r w:rsidRPr="00CA140F">
        <w:rPr>
          <w:rFonts w:ascii="Calibri" w:hAnsi="Calibri"/>
          <w:b w:val="0"/>
          <w:noProof/>
        </w:rPr>
        <w:fldChar w:fldCharType="end"/>
      </w:r>
    </w:p>
    <w:p w14:paraId="3CB3791E" w14:textId="77777777" w:rsidR="00F22DD8" w:rsidRPr="00CA140F" w:rsidRDefault="00F22DD8" w:rsidP="00B71661">
      <w:pPr>
        <w:numPr>
          <w:ilvl w:val="12"/>
          <w:numId w:val="0"/>
        </w:numPr>
        <w:contextualSpacing/>
        <w:rPr>
          <w:rFonts w:ascii="Calibri" w:hAnsi="Calibri"/>
          <w:bCs/>
        </w:rPr>
      </w:pPr>
      <w:r w:rsidRPr="00CA140F">
        <w:rPr>
          <w:rFonts w:ascii="Calibri" w:hAnsi="Calibri"/>
        </w:rPr>
        <w:fldChar w:fldCharType="end"/>
      </w:r>
      <w:r w:rsidRPr="00CA140F">
        <w:rPr>
          <w:rFonts w:ascii="Calibri" w:hAnsi="Calibri"/>
          <w:bCs/>
        </w:rPr>
        <w:t xml:space="preserve"> </w:t>
      </w:r>
    </w:p>
    <w:p w14:paraId="4C3A49EA" w14:textId="77777777" w:rsidR="00F22DD8" w:rsidRPr="000648FC" w:rsidRDefault="00F22DD8" w:rsidP="00F22DD8">
      <w:pPr>
        <w:numPr>
          <w:ilvl w:val="12"/>
          <w:numId w:val="0"/>
        </w:numPr>
        <w:jc w:val="center"/>
        <w:rPr>
          <w:rFonts w:ascii="Calibri" w:hAnsi="Calibri"/>
          <w:b/>
        </w:rPr>
      </w:pPr>
      <w:r w:rsidRPr="000648FC">
        <w:rPr>
          <w:rFonts w:ascii="Calibri" w:hAnsi="Calibri"/>
        </w:rPr>
        <w:br w:type="page"/>
      </w:r>
      <w:r w:rsidRPr="000648FC">
        <w:rPr>
          <w:rFonts w:ascii="Calibri" w:hAnsi="Calibri"/>
          <w:b/>
          <w:bCs/>
        </w:rPr>
        <w:t>List of Tables</w:t>
      </w:r>
    </w:p>
    <w:p w14:paraId="733283ED" w14:textId="77777777" w:rsidR="00F22DD8" w:rsidRPr="000648FC" w:rsidRDefault="00F22DD8" w:rsidP="00F22DD8">
      <w:pPr>
        <w:numPr>
          <w:ilvl w:val="12"/>
          <w:numId w:val="0"/>
        </w:numPr>
        <w:jc w:val="center"/>
        <w:rPr>
          <w:rFonts w:ascii="Calibri" w:hAnsi="Calibri"/>
        </w:rPr>
      </w:pPr>
    </w:p>
    <w:p w14:paraId="1A02FA6F" w14:textId="7A68AAAC" w:rsidR="00D500C0" w:rsidRPr="000648FC" w:rsidRDefault="00F22DD8" w:rsidP="00D500C0">
      <w:pPr>
        <w:ind w:firstLine="720"/>
        <w:contextualSpacing/>
        <w:rPr>
          <w:rFonts w:ascii="Calibri" w:hAnsi="Calibri"/>
          <w:bCs/>
        </w:rPr>
      </w:pPr>
      <w:r w:rsidRPr="000648FC">
        <w:rPr>
          <w:rFonts w:ascii="Calibri" w:hAnsi="Calibri"/>
        </w:rPr>
        <w:fldChar w:fldCharType="begin"/>
      </w:r>
      <w:r w:rsidRPr="000648FC">
        <w:rPr>
          <w:rFonts w:ascii="Calibri" w:hAnsi="Calibri"/>
        </w:rPr>
        <w:instrText xml:space="preserve"> TOC \h \z \c "Table" </w:instrText>
      </w:r>
      <w:r w:rsidRPr="000648FC">
        <w:rPr>
          <w:rFonts w:ascii="Calibri" w:hAnsi="Calibri"/>
        </w:rPr>
        <w:fldChar w:fldCharType="separate"/>
      </w:r>
      <w:r w:rsidR="00D500C0" w:rsidRPr="000648FC">
        <w:rPr>
          <w:rFonts w:ascii="Calibri" w:hAnsi="Calibri"/>
          <w:bCs/>
        </w:rPr>
        <w:t xml:space="preserve">Table 1. Participant characteristics </w:t>
      </w:r>
      <w:r w:rsidR="00D500C0" w:rsidRPr="000648FC">
        <w:rPr>
          <w:rFonts w:ascii="Calibri" w:hAnsi="Calibri"/>
        </w:rPr>
        <w:ptab w:relativeTo="margin" w:alignment="right" w:leader="dot"/>
      </w:r>
      <w:r w:rsidR="000648FC">
        <w:rPr>
          <w:rFonts w:ascii="Calibri" w:hAnsi="Calibri"/>
          <w:bCs/>
        </w:rPr>
        <w:t>49</w:t>
      </w:r>
    </w:p>
    <w:p w14:paraId="7F4E368F" w14:textId="24BC6912" w:rsidR="00D500C0" w:rsidRPr="000648FC" w:rsidRDefault="00D500C0" w:rsidP="00D500C0">
      <w:pPr>
        <w:ind w:firstLine="720"/>
        <w:rPr>
          <w:rFonts w:ascii="Calibri" w:hAnsi="Calibri"/>
          <w:color w:val="000000" w:themeColor="text1"/>
        </w:rPr>
      </w:pPr>
      <w:r w:rsidRPr="000648FC">
        <w:rPr>
          <w:rFonts w:ascii="Calibri" w:hAnsi="Calibri"/>
          <w:color w:val="000000" w:themeColor="text1"/>
        </w:rPr>
        <w:t>Table 2.</w:t>
      </w:r>
      <w:r w:rsidRPr="000648FC">
        <w:rPr>
          <w:rFonts w:ascii="Calibri" w:hAnsi="Calibri"/>
          <w:bCs/>
        </w:rPr>
        <w:t xml:space="preserve"> Comorbid disorders on the </w:t>
      </w:r>
      <w:r w:rsidRPr="000648FC">
        <w:rPr>
          <w:rFonts w:ascii="Calibri" w:hAnsi="Calibri"/>
        </w:rPr>
        <w:t xml:space="preserve">Mini International Neuropsychiatric Interview </w:t>
      </w:r>
      <w:r w:rsidRPr="000648FC">
        <w:rPr>
          <w:rFonts w:ascii="Calibri" w:hAnsi="Calibri"/>
        </w:rPr>
        <w:ptab w:relativeTo="margin" w:alignment="right" w:leader="dot"/>
      </w:r>
      <w:r w:rsidR="000648FC">
        <w:rPr>
          <w:rFonts w:ascii="Calibri" w:hAnsi="Calibri"/>
          <w:bCs/>
        </w:rPr>
        <w:t>50</w:t>
      </w:r>
    </w:p>
    <w:p w14:paraId="768FFBAA" w14:textId="061F51DF" w:rsidR="00D500C0" w:rsidRPr="000648FC" w:rsidRDefault="00D500C0" w:rsidP="00D500C0">
      <w:pPr>
        <w:ind w:firstLine="720"/>
        <w:contextualSpacing/>
        <w:rPr>
          <w:rFonts w:ascii="Calibri" w:hAnsi="Calibri"/>
          <w:bCs/>
        </w:rPr>
      </w:pPr>
      <w:r w:rsidRPr="000648FC">
        <w:rPr>
          <w:rFonts w:ascii="Calibri" w:hAnsi="Calibri"/>
          <w:bCs/>
        </w:rPr>
        <w:t xml:space="preserve">Table 3. </w:t>
      </w:r>
      <w:r w:rsidRPr="000648FC">
        <w:rPr>
          <w:rFonts w:ascii="Calibri" w:hAnsi="Calibri"/>
          <w:color w:val="000000" w:themeColor="text1"/>
        </w:rPr>
        <w:t>Self and other-report of ADHD, anxiety and depression symptoms</w:t>
      </w:r>
      <w:r w:rsidRPr="000648FC">
        <w:rPr>
          <w:rFonts w:ascii="Calibri" w:hAnsi="Calibri"/>
        </w:rPr>
        <w:t xml:space="preserve"> </w:t>
      </w:r>
      <w:r w:rsidRPr="000648FC">
        <w:rPr>
          <w:rFonts w:ascii="Calibri" w:hAnsi="Calibri"/>
        </w:rPr>
        <w:ptab w:relativeTo="margin" w:alignment="right" w:leader="dot"/>
      </w:r>
      <w:r w:rsidR="000648FC">
        <w:rPr>
          <w:rFonts w:ascii="Calibri" w:hAnsi="Calibri"/>
          <w:bCs/>
        </w:rPr>
        <w:t>51</w:t>
      </w:r>
    </w:p>
    <w:p w14:paraId="0CB6A25F" w14:textId="31393AC1" w:rsidR="00D500C0" w:rsidRPr="000648FC" w:rsidRDefault="00D500C0" w:rsidP="00D500C0">
      <w:pPr>
        <w:ind w:left="720"/>
        <w:contextualSpacing/>
        <w:rPr>
          <w:rFonts w:ascii="Calibri" w:hAnsi="Calibri"/>
          <w:bCs/>
        </w:rPr>
      </w:pPr>
      <w:r w:rsidRPr="000648FC">
        <w:rPr>
          <w:rFonts w:ascii="Calibri" w:hAnsi="Calibri"/>
          <w:bCs/>
        </w:rPr>
        <w:t xml:space="preserve">Table </w:t>
      </w:r>
      <w:r w:rsidRPr="000648FC">
        <w:rPr>
          <w:rFonts w:ascii="Calibri" w:hAnsi="Calibri"/>
        </w:rPr>
        <w:t xml:space="preserve">4. Between-group differences in activity level, task performance and visual attention to task </w:t>
      </w:r>
      <w:r w:rsidRPr="000648FC">
        <w:rPr>
          <w:rFonts w:ascii="Calibri" w:hAnsi="Calibri"/>
        </w:rPr>
        <w:ptab w:relativeTo="margin" w:alignment="right" w:leader="dot"/>
      </w:r>
      <w:r w:rsidR="000648FC">
        <w:rPr>
          <w:rFonts w:ascii="Calibri" w:hAnsi="Calibri"/>
          <w:bCs/>
        </w:rPr>
        <w:t>52</w:t>
      </w:r>
    </w:p>
    <w:p w14:paraId="557FC27E" w14:textId="56069836" w:rsidR="00D500C0" w:rsidRPr="000648FC" w:rsidRDefault="00D500C0" w:rsidP="00D500C0">
      <w:pPr>
        <w:ind w:left="720"/>
        <w:contextualSpacing/>
        <w:rPr>
          <w:rFonts w:ascii="Calibri" w:hAnsi="Calibri"/>
          <w:bCs/>
        </w:rPr>
      </w:pPr>
      <w:r w:rsidRPr="000648FC">
        <w:rPr>
          <w:rFonts w:ascii="Calibri" w:hAnsi="Calibri"/>
          <w:bCs/>
        </w:rPr>
        <w:t xml:space="preserve">Table 5. </w:t>
      </w:r>
      <w:r w:rsidRPr="000648FC">
        <w:rPr>
          <w:rFonts w:ascii="Calibri" w:hAnsi="Calibri"/>
        </w:rPr>
        <w:t xml:space="preserve">Activity level during tasks analyses </w:t>
      </w:r>
      <w:r w:rsidRPr="000648FC">
        <w:rPr>
          <w:rFonts w:ascii="Calibri" w:hAnsi="Calibri"/>
        </w:rPr>
        <w:ptab w:relativeTo="margin" w:alignment="right" w:leader="dot"/>
      </w:r>
      <w:r w:rsidR="000648FC">
        <w:rPr>
          <w:rFonts w:ascii="Calibri" w:hAnsi="Calibri"/>
          <w:bCs/>
        </w:rPr>
        <w:t>53</w:t>
      </w:r>
    </w:p>
    <w:p w14:paraId="21554D84" w14:textId="60D3A8EE" w:rsidR="00D500C0" w:rsidRPr="000648FC" w:rsidRDefault="00D500C0" w:rsidP="00D500C0">
      <w:pPr>
        <w:ind w:left="720"/>
        <w:contextualSpacing/>
        <w:rPr>
          <w:rFonts w:ascii="Calibri" w:hAnsi="Calibri"/>
          <w:bCs/>
        </w:rPr>
      </w:pPr>
      <w:r w:rsidRPr="000648FC">
        <w:rPr>
          <w:rFonts w:ascii="Calibri" w:hAnsi="Calibri"/>
          <w:bCs/>
        </w:rPr>
        <w:t xml:space="preserve">Table 6. Correlations between task performance, activity level, and visual attention to task during the CPT </w:t>
      </w:r>
      <w:r w:rsidRPr="000648FC">
        <w:rPr>
          <w:rFonts w:ascii="Calibri" w:hAnsi="Calibri"/>
        </w:rPr>
        <w:ptab w:relativeTo="margin" w:alignment="right" w:leader="dot"/>
      </w:r>
      <w:r w:rsidR="000648FC">
        <w:rPr>
          <w:rFonts w:ascii="Calibri" w:hAnsi="Calibri"/>
          <w:bCs/>
        </w:rPr>
        <w:t>54</w:t>
      </w:r>
    </w:p>
    <w:p w14:paraId="04131868" w14:textId="66D406C9" w:rsidR="00F22DD8" w:rsidRPr="000648FC" w:rsidRDefault="00F22DD8" w:rsidP="00D500C0">
      <w:pPr>
        <w:pStyle w:val="TableofFigures"/>
        <w:tabs>
          <w:tab w:val="right" w:leader="dot" w:pos="8630"/>
        </w:tabs>
        <w:rPr>
          <w:rFonts w:ascii="Calibri" w:hAnsi="Calibri"/>
        </w:rPr>
      </w:pPr>
      <w:r w:rsidRPr="000648FC">
        <w:rPr>
          <w:rFonts w:ascii="Calibri" w:hAnsi="Calibri"/>
        </w:rPr>
        <w:fldChar w:fldCharType="end"/>
      </w:r>
    </w:p>
    <w:p w14:paraId="6B9BF21F" w14:textId="77777777" w:rsidR="00F22DD8" w:rsidRPr="000648FC" w:rsidRDefault="00F22DD8" w:rsidP="00F22DD8">
      <w:pPr>
        <w:numPr>
          <w:ilvl w:val="12"/>
          <w:numId w:val="0"/>
        </w:numPr>
        <w:rPr>
          <w:rFonts w:ascii="Calibri" w:hAnsi="Calibri"/>
          <w:b/>
          <w:bCs/>
        </w:rPr>
      </w:pPr>
      <w:r w:rsidRPr="000648FC">
        <w:rPr>
          <w:rFonts w:ascii="Calibri" w:hAnsi="Calibri"/>
          <w:b/>
          <w:bCs/>
        </w:rPr>
        <w:br w:type="page"/>
      </w:r>
    </w:p>
    <w:p w14:paraId="58A46CC5" w14:textId="77777777" w:rsidR="00F22DD8" w:rsidRPr="000648FC" w:rsidRDefault="00F22DD8" w:rsidP="00F22DD8">
      <w:pPr>
        <w:numPr>
          <w:ilvl w:val="12"/>
          <w:numId w:val="0"/>
        </w:numPr>
        <w:jc w:val="center"/>
        <w:rPr>
          <w:rFonts w:ascii="Calibri" w:hAnsi="Calibri"/>
          <w:b/>
        </w:rPr>
      </w:pPr>
      <w:r w:rsidRPr="000648FC">
        <w:rPr>
          <w:rFonts w:ascii="Calibri" w:hAnsi="Calibri"/>
          <w:b/>
          <w:bCs/>
        </w:rPr>
        <w:t>List of Figures</w:t>
      </w:r>
    </w:p>
    <w:p w14:paraId="36EDB5C8" w14:textId="77777777" w:rsidR="00F22DD8" w:rsidRPr="000648FC" w:rsidRDefault="00F22DD8" w:rsidP="00F22DD8">
      <w:pPr>
        <w:numPr>
          <w:ilvl w:val="12"/>
          <w:numId w:val="0"/>
        </w:numPr>
        <w:rPr>
          <w:rFonts w:ascii="Calibri" w:hAnsi="Calibri"/>
        </w:rPr>
      </w:pPr>
    </w:p>
    <w:p w14:paraId="634DE33F" w14:textId="537855C3" w:rsidR="00D500C0" w:rsidRPr="000648FC" w:rsidRDefault="00F22DD8" w:rsidP="00D500C0">
      <w:pPr>
        <w:pStyle w:val="TableofFigures"/>
        <w:tabs>
          <w:tab w:val="right" w:leader="dot" w:pos="8630"/>
        </w:tabs>
        <w:ind w:left="720" w:firstLine="60"/>
        <w:rPr>
          <w:rFonts w:ascii="Calibri" w:hAnsi="Calibri"/>
          <w:noProof/>
        </w:rPr>
      </w:pPr>
      <w:r w:rsidRPr="000648FC">
        <w:rPr>
          <w:rFonts w:ascii="Calibri" w:hAnsi="Calibri"/>
        </w:rPr>
        <w:fldChar w:fldCharType="begin"/>
      </w:r>
      <w:r w:rsidRPr="000648FC">
        <w:rPr>
          <w:rFonts w:ascii="Calibri" w:hAnsi="Calibri"/>
        </w:rPr>
        <w:instrText xml:space="preserve"> TOC \h \z \c "Figure" </w:instrText>
      </w:r>
      <w:r w:rsidRPr="000648FC">
        <w:rPr>
          <w:rFonts w:ascii="Calibri" w:hAnsi="Calibri"/>
        </w:rPr>
        <w:fldChar w:fldCharType="separate"/>
      </w:r>
      <w:r w:rsidRPr="000648FC">
        <w:rPr>
          <w:rFonts w:ascii="Calibri" w:hAnsi="Calibri"/>
          <w:noProof/>
        </w:rPr>
        <w:t>Figure 1.</w:t>
      </w:r>
      <w:r w:rsidR="00D500C0" w:rsidRPr="000648FC">
        <w:rPr>
          <w:rFonts w:ascii="Calibri" w:hAnsi="Calibri"/>
          <w:noProof/>
        </w:rPr>
        <w:t xml:space="preserve"> Pro</w:t>
      </w:r>
      <w:r w:rsidR="000648FC">
        <w:rPr>
          <w:rFonts w:ascii="Calibri" w:hAnsi="Calibri"/>
          <w:noProof/>
        </w:rPr>
        <w:t>posed Meditational Analysis 1</w:t>
      </w:r>
      <w:r w:rsidR="000648FC">
        <w:rPr>
          <w:rFonts w:ascii="Calibri" w:hAnsi="Calibri"/>
          <w:noProof/>
        </w:rPr>
        <w:tab/>
        <w:t>55</w:t>
      </w:r>
    </w:p>
    <w:p w14:paraId="3E13D236" w14:textId="0271363C" w:rsidR="00D500C0" w:rsidRPr="000648FC" w:rsidRDefault="00D500C0" w:rsidP="00D500C0">
      <w:pPr>
        <w:pStyle w:val="TableofFigures"/>
        <w:tabs>
          <w:tab w:val="right" w:leader="dot" w:pos="8630"/>
        </w:tabs>
        <w:ind w:left="720" w:firstLine="60"/>
        <w:rPr>
          <w:rFonts w:ascii="Calibri" w:hAnsi="Calibri"/>
          <w:noProof/>
        </w:rPr>
      </w:pPr>
      <w:r w:rsidRPr="000648FC">
        <w:rPr>
          <w:rFonts w:ascii="Calibri" w:hAnsi="Calibri"/>
          <w:noProof/>
        </w:rPr>
        <w:t>Figure 2. Pro</w:t>
      </w:r>
      <w:r w:rsidR="00B71661" w:rsidRPr="000648FC">
        <w:rPr>
          <w:rFonts w:ascii="Calibri" w:hAnsi="Calibri"/>
          <w:noProof/>
        </w:rPr>
        <w:t>posed Medi</w:t>
      </w:r>
      <w:r w:rsidR="000648FC">
        <w:rPr>
          <w:rFonts w:ascii="Calibri" w:hAnsi="Calibri"/>
          <w:noProof/>
        </w:rPr>
        <w:t>tational Analysis 2</w:t>
      </w:r>
      <w:r w:rsidR="000648FC">
        <w:rPr>
          <w:rFonts w:ascii="Calibri" w:hAnsi="Calibri"/>
          <w:noProof/>
        </w:rPr>
        <w:tab/>
        <w:t>56</w:t>
      </w:r>
    </w:p>
    <w:p w14:paraId="197431CB" w14:textId="7198DDC7" w:rsidR="00D500C0" w:rsidRPr="000648FC" w:rsidRDefault="00D500C0" w:rsidP="00D500C0">
      <w:pPr>
        <w:pStyle w:val="TableofFigures"/>
        <w:tabs>
          <w:tab w:val="right" w:leader="dot" w:pos="8630"/>
        </w:tabs>
        <w:ind w:left="720" w:firstLine="60"/>
        <w:rPr>
          <w:rFonts w:ascii="Calibri" w:hAnsi="Calibri"/>
          <w:noProof/>
        </w:rPr>
      </w:pPr>
      <w:r w:rsidRPr="000648FC">
        <w:rPr>
          <w:rFonts w:ascii="Calibri" w:hAnsi="Calibri"/>
          <w:noProof/>
        </w:rPr>
        <w:t>Figure 3. Pro</w:t>
      </w:r>
      <w:r w:rsidR="000648FC">
        <w:rPr>
          <w:rFonts w:ascii="Calibri" w:hAnsi="Calibri"/>
          <w:noProof/>
        </w:rPr>
        <w:t>posed Meditational Analysis 3</w:t>
      </w:r>
      <w:r w:rsidR="000648FC">
        <w:rPr>
          <w:rFonts w:ascii="Calibri" w:hAnsi="Calibri"/>
          <w:noProof/>
        </w:rPr>
        <w:tab/>
        <w:t>57</w:t>
      </w:r>
    </w:p>
    <w:p w14:paraId="1EDEBBB5" w14:textId="77777777" w:rsidR="00D500C0" w:rsidRPr="000648FC" w:rsidRDefault="00D500C0" w:rsidP="00D500C0">
      <w:pPr>
        <w:pStyle w:val="TableofFigures"/>
        <w:tabs>
          <w:tab w:val="right" w:leader="dot" w:pos="8630"/>
        </w:tabs>
        <w:ind w:left="720" w:firstLine="60"/>
        <w:rPr>
          <w:rFonts w:ascii="Calibri" w:hAnsi="Calibri"/>
          <w:noProof/>
        </w:rPr>
      </w:pPr>
      <w:r w:rsidRPr="000648FC">
        <w:rPr>
          <w:rFonts w:ascii="Calibri" w:hAnsi="Calibri"/>
          <w:noProof/>
        </w:rPr>
        <w:t xml:space="preserve">Figure 4. Plotted means of total extremities scores over the three experiment </w:t>
      </w:r>
    </w:p>
    <w:p w14:paraId="19A6F9DD" w14:textId="4198E506" w:rsidR="00D500C0" w:rsidRPr="000648FC" w:rsidRDefault="00D500C0" w:rsidP="00D500C0">
      <w:pPr>
        <w:pStyle w:val="TableofFigures"/>
        <w:tabs>
          <w:tab w:val="right" w:leader="dot" w:pos="8630"/>
        </w:tabs>
        <w:ind w:left="720" w:firstLine="60"/>
        <w:rPr>
          <w:rFonts w:ascii="Calibri" w:hAnsi="Calibri"/>
          <w:noProof/>
        </w:rPr>
      </w:pPr>
      <w:r w:rsidRPr="000648FC">
        <w:rPr>
          <w:rFonts w:ascii="Calibri" w:hAnsi="Calibri"/>
          <w:noProof/>
        </w:rPr>
        <w:t>tasks</w:t>
      </w:r>
      <w:r w:rsidRPr="000648FC">
        <w:rPr>
          <w:rFonts w:ascii="Calibri" w:hAnsi="Calibri"/>
          <w:noProof/>
        </w:rPr>
        <w:tab/>
      </w:r>
      <w:r w:rsidR="000648FC">
        <w:rPr>
          <w:rFonts w:ascii="Calibri" w:hAnsi="Calibri"/>
          <w:noProof/>
        </w:rPr>
        <w:t>58</w:t>
      </w:r>
    </w:p>
    <w:p w14:paraId="586388EE" w14:textId="070DFF42" w:rsidR="00F22DD8" w:rsidRPr="000648FC" w:rsidRDefault="00D500C0" w:rsidP="00D500C0">
      <w:pPr>
        <w:pStyle w:val="TableofFigures"/>
        <w:tabs>
          <w:tab w:val="right" w:leader="dot" w:pos="8630"/>
        </w:tabs>
        <w:rPr>
          <w:rFonts w:ascii="Calibri" w:eastAsiaTheme="minorEastAsia" w:hAnsi="Calibri" w:cstheme="minorBidi"/>
          <w:noProof/>
        </w:rPr>
      </w:pPr>
      <w:r w:rsidRPr="000648FC">
        <w:rPr>
          <w:rFonts w:ascii="Calibri" w:hAnsi="Calibri"/>
          <w:noProof/>
        </w:rPr>
        <w:t xml:space="preserve"> </w:t>
      </w:r>
    </w:p>
    <w:p w14:paraId="7D88F30A" w14:textId="278DF932" w:rsidR="00F22DD8" w:rsidRPr="000648FC" w:rsidRDefault="00F22DD8" w:rsidP="00F22DD8">
      <w:pPr>
        <w:numPr>
          <w:ilvl w:val="12"/>
          <w:numId w:val="0"/>
        </w:numPr>
        <w:rPr>
          <w:rFonts w:ascii="Calibri" w:hAnsi="Calibri"/>
        </w:rPr>
        <w:sectPr w:rsidR="00F22DD8" w:rsidRPr="000648FC" w:rsidSect="00954562">
          <w:headerReference w:type="even" r:id="rId9"/>
          <w:headerReference w:type="default" r:id="rId10"/>
          <w:pgSz w:w="12240" w:h="15840" w:code="1"/>
          <w:pgMar w:top="2016" w:right="1440" w:bottom="1440" w:left="1440" w:header="1440" w:footer="1440" w:gutter="0"/>
          <w:pgNumType w:fmt="lowerRoman" w:start="1"/>
          <w:cols w:space="720"/>
          <w:noEndnote/>
          <w:titlePg/>
        </w:sectPr>
      </w:pPr>
      <w:r w:rsidRPr="000648FC">
        <w:rPr>
          <w:rFonts w:ascii="Calibri" w:hAnsi="Calibri"/>
        </w:rPr>
        <w:fldChar w:fldCharType="end"/>
      </w:r>
    </w:p>
    <w:p w14:paraId="09E0CC02" w14:textId="77777777" w:rsidR="00F22DD8" w:rsidRPr="000648FC" w:rsidRDefault="00F22DD8" w:rsidP="000648FC">
      <w:pPr>
        <w:pStyle w:val="Heading1"/>
      </w:pPr>
      <w:bookmarkStart w:id="1" w:name="_Toc277246708"/>
      <w:r w:rsidRPr="000648FC">
        <w:t>Chapter 1</w:t>
      </w:r>
      <w:r w:rsidRPr="000648FC">
        <w:br/>
        <w:t>Introduction</w:t>
      </w:r>
      <w:bookmarkEnd w:id="1"/>
      <w:r w:rsidRPr="000648FC">
        <w:t xml:space="preserve"> </w:t>
      </w:r>
    </w:p>
    <w:p w14:paraId="0FFF287E" w14:textId="77777777" w:rsidR="00413391" w:rsidRPr="000648FC" w:rsidRDefault="00413391" w:rsidP="00413391">
      <w:pPr>
        <w:spacing w:line="480" w:lineRule="auto"/>
        <w:ind w:firstLine="720"/>
        <w:contextualSpacing/>
        <w:rPr>
          <w:rFonts w:ascii="Calibri" w:hAnsi="Calibri"/>
        </w:rPr>
      </w:pPr>
      <w:r w:rsidRPr="000648FC">
        <w:rPr>
          <w:rFonts w:ascii="Calibri" w:hAnsi="Calibri"/>
        </w:rPr>
        <w:t>Attention–deficit/hyperactivity disorder (ADHD) is a neurodevelopmental disorder characterized by excessive inattention and/or hyperactivity/impulsivity levels. While ADHD symptoms emerge during childhood (American Psychiatric Association, 2013), research documents the continued manifestation of ADHD symptoms into adulthood for over half of children diagnosed with ADHD (Barkley, 2006; Spencer, Biederman, &amp; Mick, 2007). Further, increased hyperactivity/impulsivity rates are noted for adults diagnosed with ADHD during childhood who no longer meet diagnostic criteria for ADHD (i.e., ADHD in full remission; Halperin, Trampush, Miller, Marks, &amp; Newcorn, 2008).</w:t>
      </w:r>
    </w:p>
    <w:p w14:paraId="4AC1335A" w14:textId="77777777" w:rsidR="00413391" w:rsidRPr="000648FC" w:rsidRDefault="00413391" w:rsidP="00413391">
      <w:pPr>
        <w:spacing w:line="480" w:lineRule="auto"/>
        <w:ind w:firstLine="720"/>
        <w:contextualSpacing/>
        <w:rPr>
          <w:rFonts w:ascii="Calibri" w:hAnsi="Calibri"/>
        </w:rPr>
      </w:pPr>
      <w:r w:rsidRPr="000648FC">
        <w:rPr>
          <w:rFonts w:ascii="Calibri" w:hAnsi="Calibri"/>
        </w:rPr>
        <w:t xml:space="preserve">Understanding the continued manifestation of ADHD symptoms is of particular importance, as ADHD symptoms are related to impairments in academic, occupational, and social domains (Barkley, 2006; Rapport, Kofler, Alderson, &amp; Raiker, 2008). Hyperactivity/impulsivity is associated with increase rates of automobile accidents, higher rates of license suspensions, as well as risky sexual behavior (Barkley, 2006). In a 14-year prospective follow-up study of young adults diagnosed with ADHD, hyperactive young adults (mean age 20-21 years) were involved in more antisocial activities (e.g., theft, felony arrests, assaults with a weapon, illegal drug possession) relative to a community comparison group (Barkley, Fischer, Smallish, &amp; Fletcher, 2004). Even after controlling for comorbid disorders (e.g., anxiety and depression), negative life events and negative outcomes for adults who continue to meet criteria for the disorder (e.g., financial trouble, divorce or separation, and termination of employment) are associated with the severity of ADHD symptoms, particularly hyperactive/impulsive symptoms (Garcia et al., 2012). </w:t>
      </w:r>
    </w:p>
    <w:p w14:paraId="70DBEBC5" w14:textId="77777777" w:rsidR="00413391" w:rsidRPr="000648FC" w:rsidRDefault="00413391" w:rsidP="00413391">
      <w:pPr>
        <w:spacing w:line="480" w:lineRule="auto"/>
        <w:ind w:firstLine="720"/>
        <w:contextualSpacing/>
        <w:rPr>
          <w:rFonts w:ascii="Calibri" w:hAnsi="Calibri"/>
        </w:rPr>
      </w:pPr>
      <w:r w:rsidRPr="000648FC">
        <w:rPr>
          <w:rFonts w:ascii="Calibri" w:hAnsi="Calibri"/>
        </w:rPr>
        <w:t xml:space="preserve">Studies that examine inattention, as defined by omission errors (e.g., failure to identify the target) on a Continuous Performance Test, a measure of sustained attention, continue to find increase rates of omission errors by adults with ADHD (Avisar &amp; Shaley, 2011; Jones, Craver, Lemley, &amp; Barrett, 2008; Lis et al., 2010). A study examining attention in adults with ADHD using visual target cancellation tasks (i.e., a test of visual spatial functioning and attention) found that adults with ADHD made almost twice as many omission errors compared to a comparison group (Jones, Craver-Lemley, &amp; Barrett, 2008). </w:t>
      </w:r>
    </w:p>
    <w:p w14:paraId="3FF0C9DF" w14:textId="77777777" w:rsidR="00413391" w:rsidRPr="000648FC" w:rsidRDefault="00413391" w:rsidP="00413391">
      <w:pPr>
        <w:spacing w:line="480" w:lineRule="auto"/>
        <w:ind w:firstLine="720"/>
        <w:contextualSpacing/>
        <w:rPr>
          <w:rFonts w:ascii="Calibri" w:hAnsi="Calibri" w:cs="Times"/>
          <w:color w:val="141413"/>
        </w:rPr>
      </w:pPr>
      <w:r w:rsidRPr="000648FC">
        <w:rPr>
          <w:rFonts w:ascii="Calibri" w:hAnsi="Calibri"/>
        </w:rPr>
        <w:t xml:space="preserve">Marked cognitive deficits are often associated with adult ADHD. Two meta-analytic reviews document deficits in overall intellectual ability (Bridgett &amp; Walker, 2006; Frazier, Demaree, &amp; Youngstrom, 2004) and studies document impairment in higher-order cognitive domains such as verbal fluency (Boonstra, Oosterlaan, Sergeant, &amp; Buitelaar, 2005), inhibitory motor control (Hervey, Epstein, &amp; Curry, 2004; Lijffijt, Kenemans, Verbaten, &amp; van Engeland, 2005) and both spatial working memory and planning (McLean et al., 2004). Cognitive impairments are often linked to inattention symptoms; inattention symptoms are strongly linked to academic impairments  (e.g., math, writing, and reading problems; Garner, O’Connor, Narad, Tamm, &amp; Simon, 2013; Willcutt, Pennington, Olson, &amp; DeFries, 2007), and increased reaction time variability (Kuntsi, Pinto, Price, van der Meere, &amp; Frazier, 2014). </w:t>
      </w:r>
    </w:p>
    <w:p w14:paraId="137D39AB" w14:textId="77777777" w:rsidR="00F22DD8" w:rsidRPr="000648FC" w:rsidRDefault="00F22DD8" w:rsidP="000648FC">
      <w:pPr>
        <w:pStyle w:val="Heading1"/>
      </w:pPr>
      <w:r w:rsidRPr="000648FC">
        <w:br w:type="page"/>
      </w:r>
      <w:bookmarkStart w:id="2" w:name="_Toc256947499"/>
      <w:bookmarkStart w:id="3" w:name="_Toc277246709"/>
      <w:r w:rsidRPr="000648FC">
        <w:t xml:space="preserve">Chapter 2 </w:t>
      </w:r>
      <w:r w:rsidRPr="000648FC">
        <w:br/>
        <w:t>Theoretical Background</w:t>
      </w:r>
      <w:bookmarkEnd w:id="2"/>
      <w:bookmarkEnd w:id="3"/>
    </w:p>
    <w:p w14:paraId="461A1DCD" w14:textId="77777777" w:rsidR="00413391" w:rsidRPr="000648FC" w:rsidRDefault="00413391" w:rsidP="00B71661">
      <w:pPr>
        <w:pStyle w:val="Heading2"/>
        <w:rPr>
          <w:u w:val="single"/>
        </w:rPr>
      </w:pPr>
      <w:bookmarkStart w:id="4" w:name="_Toc277246710"/>
      <w:r w:rsidRPr="000648FC">
        <w:t>Association between ADHD Symptoms and Cognitive Processes</w:t>
      </w:r>
      <w:bookmarkEnd w:id="4"/>
    </w:p>
    <w:p w14:paraId="72F622A7" w14:textId="77777777" w:rsidR="00413391" w:rsidRPr="000648FC" w:rsidRDefault="00413391" w:rsidP="00413391">
      <w:pPr>
        <w:spacing w:line="480" w:lineRule="auto"/>
        <w:ind w:firstLine="720"/>
        <w:contextualSpacing/>
        <w:rPr>
          <w:rFonts w:ascii="Calibri" w:hAnsi="Calibri"/>
        </w:rPr>
      </w:pPr>
      <w:r w:rsidRPr="000648FC">
        <w:rPr>
          <w:rFonts w:ascii="Calibri" w:hAnsi="Calibri"/>
        </w:rPr>
        <w:t xml:space="preserve">The impairments associated with inattention symptoms are well documented; however, the extent to which hyperactive/impulsive symptoms are associated with cognitive impairments remains unknown (Barkley, 2006). To date, only two studies have examined the relationship between objectively measured activity level and cognitive impairment in adults diagnosed with ADHD. </w:t>
      </w:r>
      <w:proofErr w:type="spellStart"/>
      <w:r w:rsidRPr="000648FC">
        <w:rPr>
          <w:rFonts w:ascii="Calibri" w:hAnsi="Calibri"/>
        </w:rPr>
        <w:t>Lis</w:t>
      </w:r>
      <w:proofErr w:type="spellEnd"/>
      <w:r w:rsidRPr="000648FC">
        <w:rPr>
          <w:rFonts w:ascii="Calibri" w:hAnsi="Calibri"/>
        </w:rPr>
        <w:t xml:space="preserve"> and colleagues (2010) examined the relationship between objectively measured activity level and performance on a test of visual-spatial working memory and attention. Specifically, activity level was measured using an infrared camera that recorded movements from a reflective headband worn on the participant’s forehead (</w:t>
      </w:r>
      <w:proofErr w:type="spellStart"/>
      <w:r w:rsidRPr="000648FC">
        <w:rPr>
          <w:rFonts w:ascii="Calibri" w:hAnsi="Calibri"/>
        </w:rPr>
        <w:t>Lis</w:t>
      </w:r>
      <w:proofErr w:type="spellEnd"/>
      <w:r w:rsidRPr="000648FC">
        <w:rPr>
          <w:rFonts w:ascii="Calibri" w:hAnsi="Calibri"/>
        </w:rPr>
        <w:t xml:space="preserve"> et al., 2010). Between-group differences were noted for omission errors, a presumed measure of inattention, rather than commission errors, </w:t>
      </w:r>
      <w:proofErr w:type="gramStart"/>
      <w:r w:rsidRPr="000648FC">
        <w:rPr>
          <w:rFonts w:ascii="Calibri" w:hAnsi="Calibri"/>
        </w:rPr>
        <w:t>a</w:t>
      </w:r>
      <w:proofErr w:type="gramEnd"/>
      <w:r w:rsidRPr="000648FC">
        <w:rPr>
          <w:rFonts w:ascii="Calibri" w:hAnsi="Calibri"/>
        </w:rPr>
        <w:t xml:space="preserve"> presumed measure of hyperactivity/impulsivity. Further, increased activity level rates were related to cognitive performance deficits for only the ADHD group. No relationship was found between activity level rates and task performance for the comparison group. Although the study documents the relationship between objectively measured activity level and both omission and commission errors, the findings may underestimate the relationship between activity level and task performance, as the inclusion of hand and feet movement, (e.g., fidgeting) may better clarify the extent to which activity level (and not head movements) is associated with performance on a visual-spatial working memory task.</w:t>
      </w:r>
    </w:p>
    <w:p w14:paraId="679C510F" w14:textId="77777777" w:rsidR="00413391" w:rsidRPr="000648FC" w:rsidRDefault="00413391" w:rsidP="00413391">
      <w:pPr>
        <w:spacing w:line="480" w:lineRule="auto"/>
        <w:ind w:firstLine="720"/>
        <w:contextualSpacing/>
        <w:rPr>
          <w:rFonts w:ascii="Calibri" w:hAnsi="Calibri"/>
        </w:rPr>
      </w:pPr>
      <w:r w:rsidRPr="000648FC">
        <w:rPr>
          <w:rFonts w:ascii="Calibri" w:hAnsi="Calibri"/>
        </w:rPr>
        <w:t xml:space="preserve"> </w:t>
      </w:r>
      <w:proofErr w:type="gramStart"/>
      <w:r w:rsidRPr="000648FC">
        <w:rPr>
          <w:rFonts w:ascii="Calibri" w:hAnsi="Calibri"/>
        </w:rPr>
        <w:t xml:space="preserve">Another study that utilized objectively measured activity level in adults with ADHD was conducted by </w:t>
      </w:r>
      <w:proofErr w:type="spellStart"/>
      <w:r w:rsidRPr="000648FC">
        <w:rPr>
          <w:rFonts w:ascii="Calibri" w:hAnsi="Calibri"/>
        </w:rPr>
        <w:t>Teicher</w:t>
      </w:r>
      <w:proofErr w:type="spellEnd"/>
      <w:r w:rsidRPr="000648FC">
        <w:rPr>
          <w:rFonts w:ascii="Calibri" w:hAnsi="Calibri"/>
        </w:rPr>
        <w:t xml:space="preserve"> and colleagues</w:t>
      </w:r>
      <w:proofErr w:type="gramEnd"/>
      <w:r w:rsidRPr="000648FC">
        <w:rPr>
          <w:rFonts w:ascii="Calibri" w:hAnsi="Calibri"/>
        </w:rPr>
        <w:t xml:space="preserve"> (2012). Participants completed a sustained attention task while infrared motion analysis cameras were used to track head and shin movements. Adults with ADHD exhibited higher head/shin movement rates and a much greater range of movement compared to controls (</w:t>
      </w:r>
      <w:proofErr w:type="spellStart"/>
      <w:r w:rsidRPr="000648FC">
        <w:rPr>
          <w:rFonts w:ascii="Calibri" w:hAnsi="Calibri"/>
        </w:rPr>
        <w:t>Teichler</w:t>
      </w:r>
      <w:proofErr w:type="spellEnd"/>
      <w:r w:rsidRPr="000648FC">
        <w:rPr>
          <w:rFonts w:ascii="Calibri" w:hAnsi="Calibri"/>
        </w:rPr>
        <w:t xml:space="preserve"> et al., 2012). </w:t>
      </w:r>
      <w:proofErr w:type="spellStart"/>
      <w:r w:rsidRPr="000648FC">
        <w:rPr>
          <w:rFonts w:ascii="Calibri" w:hAnsi="Calibri"/>
        </w:rPr>
        <w:t>Teichler</w:t>
      </w:r>
      <w:proofErr w:type="spellEnd"/>
      <w:r w:rsidRPr="000648FC">
        <w:rPr>
          <w:rFonts w:ascii="Calibri" w:hAnsi="Calibri"/>
        </w:rPr>
        <w:t xml:space="preserve"> and colleagues (2012) also found that a calculated measure of attention to task and response latency distinguished participants with ADHD from controls. On a measure of sustained attention, adults with ADHD made more commission errors relative to controls. Unlike the results obtained by </w:t>
      </w:r>
      <w:proofErr w:type="spellStart"/>
      <w:r w:rsidRPr="000648FC">
        <w:rPr>
          <w:rFonts w:ascii="Calibri" w:hAnsi="Calibri"/>
        </w:rPr>
        <w:t>Lis</w:t>
      </w:r>
      <w:proofErr w:type="spellEnd"/>
      <w:r w:rsidRPr="000648FC">
        <w:rPr>
          <w:rFonts w:ascii="Calibri" w:hAnsi="Calibri"/>
        </w:rPr>
        <w:t xml:space="preserve"> and colleagues (2010), no significant between-group differences were observed for omission errors. Although </w:t>
      </w:r>
      <w:proofErr w:type="spellStart"/>
      <w:r w:rsidRPr="000648FC">
        <w:rPr>
          <w:rFonts w:ascii="Calibri" w:hAnsi="Calibri"/>
        </w:rPr>
        <w:t>Teicher</w:t>
      </w:r>
      <w:proofErr w:type="spellEnd"/>
      <w:r w:rsidRPr="000648FC">
        <w:rPr>
          <w:rFonts w:ascii="Calibri" w:hAnsi="Calibri"/>
        </w:rPr>
        <w:t xml:space="preserve"> and colleagues (2012) utilized an objective measure of activity level, the inattention measure (i.e., attention to task variable) was based on performance rather than behavioral codes (i.e., visual attention to task). Thus, this measure of inattention may not capture important behavioral components of attention, as commission/omission errors may not </w:t>
      </w:r>
      <w:r w:rsidRPr="000648FC">
        <w:rPr>
          <w:rFonts w:ascii="Calibri" w:hAnsi="Calibri"/>
          <w:i/>
        </w:rPr>
        <w:t xml:space="preserve">always </w:t>
      </w:r>
      <w:r w:rsidRPr="000648FC">
        <w:rPr>
          <w:rFonts w:ascii="Calibri" w:hAnsi="Calibri"/>
        </w:rPr>
        <w:t>be analogous to visual attention to task. For example, a participant may be attentive to the task (e.g., head oriented to the computer screen) and still commit an omission/commission error. Studies examining the participant’s behavior during these sustained attention tasks, independent of task performance,</w:t>
      </w:r>
      <w:r w:rsidRPr="000648FC" w:rsidDel="007037B5">
        <w:rPr>
          <w:rFonts w:ascii="Calibri" w:hAnsi="Calibri"/>
        </w:rPr>
        <w:t xml:space="preserve"> </w:t>
      </w:r>
      <w:r w:rsidRPr="000648FC">
        <w:rPr>
          <w:rFonts w:ascii="Calibri" w:hAnsi="Calibri"/>
        </w:rPr>
        <w:t xml:space="preserve">are needed to understand the relationship between behaviors displayed during the task and cognitive impairments. </w:t>
      </w:r>
    </w:p>
    <w:p w14:paraId="72DE97F8" w14:textId="77777777" w:rsidR="00413391" w:rsidRPr="000648FC" w:rsidRDefault="00413391" w:rsidP="00413391">
      <w:pPr>
        <w:spacing w:line="480" w:lineRule="auto"/>
        <w:ind w:firstLine="720"/>
        <w:contextualSpacing/>
        <w:rPr>
          <w:rFonts w:ascii="Calibri" w:hAnsi="Calibri"/>
        </w:rPr>
      </w:pPr>
      <w:r w:rsidRPr="000648FC">
        <w:rPr>
          <w:rFonts w:ascii="Calibri" w:hAnsi="Calibri"/>
        </w:rPr>
        <w:t xml:space="preserve">The inconsistent findings of elevated omission and/or commission errors on measures of sustained attention (e.g., Continuous Performance Test) suggests that it is still unclear whether omission and/or commission errors are problematic for adults with ADHD and further highlights the need to study the relationship between cognitive performance and ADHD behavioral symptoms.  No study to date has used both objective measures of activity from multiple locations (e.g., hands and feet) and measures of inattention through behavioral observations in an adult ADHD sample. Further, high precision </w:t>
      </w:r>
      <w:proofErr w:type="spellStart"/>
      <w:r w:rsidRPr="000648FC">
        <w:rPr>
          <w:rFonts w:ascii="Calibri" w:hAnsi="Calibri"/>
        </w:rPr>
        <w:t>actigraphs</w:t>
      </w:r>
      <w:proofErr w:type="spellEnd"/>
      <w:r w:rsidRPr="000648FC">
        <w:rPr>
          <w:rFonts w:ascii="Calibri" w:hAnsi="Calibri"/>
        </w:rPr>
        <w:t xml:space="preserve"> worn on the ankles and non-dominant wrist capture hand/feet movement and may improve upon the use of subjective rating scales and other measures (e.g., infrared motion analysis) employed by previous studies that measure activity level in adult ADHD samples.</w:t>
      </w:r>
    </w:p>
    <w:p w14:paraId="6078F808" w14:textId="77777777" w:rsidR="00413391" w:rsidRPr="000648FC" w:rsidRDefault="00413391" w:rsidP="00413391">
      <w:pPr>
        <w:spacing w:line="480" w:lineRule="auto"/>
        <w:ind w:firstLine="720"/>
        <w:contextualSpacing/>
        <w:rPr>
          <w:rFonts w:ascii="Calibri" w:hAnsi="Calibri"/>
        </w:rPr>
      </w:pPr>
      <w:r w:rsidRPr="000648FC">
        <w:rPr>
          <w:rFonts w:ascii="Calibri" w:hAnsi="Calibri"/>
        </w:rPr>
        <w:t>Although the research examining the relationship between hyperactivity and attention in adult with ADHD is limited, the child ADHD research suggests that ADHD symptoms are associated strongly with poor cognitive performance on tasks of sustained attention (</w:t>
      </w:r>
      <w:r w:rsidRPr="000648FC">
        <w:rPr>
          <w:rFonts w:ascii="Calibri" w:hAnsi="Calibri"/>
          <w:i/>
        </w:rPr>
        <w:t>d</w:t>
      </w:r>
      <w:r w:rsidRPr="000648FC">
        <w:rPr>
          <w:rFonts w:ascii="Calibri" w:hAnsi="Calibri"/>
        </w:rPr>
        <w:t xml:space="preserve"> = 1.19), auditory working memory (</w:t>
      </w:r>
      <w:r w:rsidRPr="000648FC">
        <w:rPr>
          <w:rFonts w:ascii="Calibri" w:hAnsi="Calibri"/>
          <w:i/>
        </w:rPr>
        <w:t>d</w:t>
      </w:r>
      <w:r w:rsidRPr="000648FC">
        <w:rPr>
          <w:rFonts w:ascii="Calibri" w:hAnsi="Calibri"/>
        </w:rPr>
        <w:t xml:space="preserve"> = 0.69), visual-spatial working memory (</w:t>
      </w:r>
      <w:r w:rsidRPr="000648FC">
        <w:rPr>
          <w:rFonts w:ascii="Calibri" w:hAnsi="Calibri"/>
          <w:i/>
        </w:rPr>
        <w:t>d</w:t>
      </w:r>
      <w:r w:rsidRPr="000648FC">
        <w:rPr>
          <w:rFonts w:ascii="Calibri" w:hAnsi="Calibri"/>
        </w:rPr>
        <w:t xml:space="preserve"> = 0.74) and visual problem solving (</w:t>
      </w:r>
      <w:r w:rsidRPr="000648FC">
        <w:rPr>
          <w:rFonts w:ascii="Calibri" w:hAnsi="Calibri"/>
          <w:i/>
        </w:rPr>
        <w:t>d</w:t>
      </w:r>
      <w:r w:rsidRPr="000648FC">
        <w:rPr>
          <w:rFonts w:ascii="Calibri" w:hAnsi="Calibri"/>
        </w:rPr>
        <w:t xml:space="preserve">  = 0.83) (Kasper, Alderson, &amp; </w:t>
      </w:r>
      <w:proofErr w:type="spellStart"/>
      <w:r w:rsidRPr="000648FC">
        <w:rPr>
          <w:rFonts w:ascii="Calibri" w:hAnsi="Calibri"/>
        </w:rPr>
        <w:t>Hudec</w:t>
      </w:r>
      <w:proofErr w:type="spellEnd"/>
      <w:r w:rsidRPr="000648FC">
        <w:rPr>
          <w:rFonts w:ascii="Calibri" w:hAnsi="Calibri"/>
        </w:rPr>
        <w:t xml:space="preserve">, 2012; </w:t>
      </w:r>
      <w:proofErr w:type="spellStart"/>
      <w:r w:rsidRPr="000648FC">
        <w:rPr>
          <w:rFonts w:ascii="Calibri" w:hAnsi="Calibri"/>
        </w:rPr>
        <w:t>Raiker</w:t>
      </w:r>
      <w:proofErr w:type="spellEnd"/>
      <w:r w:rsidRPr="000648FC">
        <w:rPr>
          <w:rFonts w:ascii="Calibri" w:hAnsi="Calibri"/>
        </w:rPr>
        <w:t xml:space="preserve">, Rapport, </w:t>
      </w:r>
      <w:proofErr w:type="spellStart"/>
      <w:r w:rsidRPr="000648FC">
        <w:rPr>
          <w:rFonts w:ascii="Calibri" w:hAnsi="Calibri"/>
        </w:rPr>
        <w:t>Kofler</w:t>
      </w:r>
      <w:proofErr w:type="spellEnd"/>
      <w:r w:rsidRPr="000648FC">
        <w:rPr>
          <w:rFonts w:ascii="Calibri" w:hAnsi="Calibri"/>
        </w:rPr>
        <w:t>, &amp; Sarver, 2012). A study examining objectively measured activity level during cognitive tasks found that the increased activity level experienced by children with ADHD was fully attenuated after controlling for between-group differences in working memory performance. Specifically, isolating working memory components revealed that the central executive processes (i.e., attentional controller), rather than the storage/rehearsal processes contributed to this relationship (</w:t>
      </w:r>
      <w:r w:rsidRPr="000648FC">
        <w:rPr>
          <w:rFonts w:ascii="Calibri" w:hAnsi="Calibri"/>
          <w:i/>
        </w:rPr>
        <w:t xml:space="preserve">SE </w:t>
      </w:r>
      <w:r w:rsidRPr="000648FC">
        <w:rPr>
          <w:rFonts w:ascii="Calibri" w:hAnsi="Calibri"/>
        </w:rPr>
        <w:t>= 0.60; Rapport et al., 2009).  This further highlights the importance of examining the extent to which attentional processes mediate the relationship between ADHD symptoms and task performance.</w:t>
      </w:r>
    </w:p>
    <w:p w14:paraId="1BD03D53" w14:textId="77777777" w:rsidR="00413391" w:rsidRPr="000648FC" w:rsidRDefault="00413391" w:rsidP="00413391">
      <w:pPr>
        <w:spacing w:line="480" w:lineRule="auto"/>
        <w:ind w:firstLine="720"/>
        <w:contextualSpacing/>
        <w:rPr>
          <w:rFonts w:ascii="Calibri" w:hAnsi="Calibri"/>
        </w:rPr>
      </w:pPr>
      <w:r w:rsidRPr="000648FC">
        <w:rPr>
          <w:rFonts w:ascii="Calibri" w:hAnsi="Calibri"/>
        </w:rPr>
        <w:t>Understanding the relationship between cognitive impairments and ADHD symptoms is critical, as cognitive impairments are associated with a variety of difficulties in daily living and have been well established for adults with ADHD (Barkley, 2006). Cognitive impairments, including deficits in working memory and sustained attention are associated with numerous functional deficits, including difficulties with planning, thinking flexibility, abstract thinking, and deficits in behavioral control (</w:t>
      </w:r>
      <w:proofErr w:type="spellStart"/>
      <w:r w:rsidRPr="000648FC">
        <w:rPr>
          <w:rFonts w:ascii="Calibri" w:hAnsi="Calibri"/>
        </w:rPr>
        <w:t>Alloway</w:t>
      </w:r>
      <w:proofErr w:type="spellEnd"/>
      <w:r w:rsidRPr="000648FC">
        <w:rPr>
          <w:rFonts w:ascii="Calibri" w:hAnsi="Calibri"/>
        </w:rPr>
        <w:t xml:space="preserve">, </w:t>
      </w:r>
      <w:proofErr w:type="spellStart"/>
      <w:r w:rsidRPr="000648FC">
        <w:rPr>
          <w:rFonts w:ascii="Calibri" w:hAnsi="Calibri"/>
        </w:rPr>
        <w:t>Gathercole</w:t>
      </w:r>
      <w:proofErr w:type="spellEnd"/>
      <w:r w:rsidRPr="000648FC">
        <w:rPr>
          <w:rFonts w:ascii="Calibri" w:hAnsi="Calibri"/>
        </w:rPr>
        <w:t xml:space="preserve">, Kirkwood &amp; Elliot, 2009; </w:t>
      </w:r>
      <w:proofErr w:type="spellStart"/>
      <w:r w:rsidRPr="000648FC">
        <w:rPr>
          <w:rFonts w:ascii="Calibri" w:hAnsi="Calibri"/>
        </w:rPr>
        <w:t>Banich</w:t>
      </w:r>
      <w:proofErr w:type="spellEnd"/>
      <w:r w:rsidRPr="000648FC">
        <w:rPr>
          <w:rFonts w:ascii="Calibri" w:hAnsi="Calibri"/>
        </w:rPr>
        <w:t>, 2009; Barkley, 2006). These abilities are related to a variety of areas of daily life functioning, including learning (</w:t>
      </w:r>
      <w:proofErr w:type="spellStart"/>
      <w:r w:rsidRPr="000648FC">
        <w:rPr>
          <w:rFonts w:ascii="Calibri" w:hAnsi="Calibri"/>
        </w:rPr>
        <w:t>Alloway</w:t>
      </w:r>
      <w:proofErr w:type="spellEnd"/>
      <w:r w:rsidRPr="000648FC">
        <w:rPr>
          <w:rFonts w:ascii="Calibri" w:hAnsi="Calibri"/>
        </w:rPr>
        <w:t xml:space="preserve">, </w:t>
      </w:r>
      <w:proofErr w:type="spellStart"/>
      <w:r w:rsidRPr="000648FC">
        <w:rPr>
          <w:rFonts w:ascii="Calibri" w:hAnsi="Calibri"/>
        </w:rPr>
        <w:t>Gathercole</w:t>
      </w:r>
      <w:proofErr w:type="spellEnd"/>
      <w:r w:rsidRPr="000648FC">
        <w:rPr>
          <w:rFonts w:ascii="Calibri" w:hAnsi="Calibri"/>
        </w:rPr>
        <w:t>, Kirkwood &amp; Elliot, 2009), obesity (</w:t>
      </w:r>
      <w:proofErr w:type="spellStart"/>
      <w:r w:rsidRPr="000648FC">
        <w:rPr>
          <w:rFonts w:ascii="Calibri" w:hAnsi="Calibri"/>
        </w:rPr>
        <w:t>Gunstand</w:t>
      </w:r>
      <w:proofErr w:type="spellEnd"/>
      <w:r w:rsidRPr="000648FC">
        <w:rPr>
          <w:rFonts w:ascii="Calibri" w:hAnsi="Calibri"/>
        </w:rPr>
        <w:t xml:space="preserve">, Paul, Cohen, </w:t>
      </w:r>
      <w:proofErr w:type="spellStart"/>
      <w:r w:rsidRPr="000648FC">
        <w:rPr>
          <w:rFonts w:ascii="Calibri" w:hAnsi="Calibri"/>
        </w:rPr>
        <w:t>Spitznagel</w:t>
      </w:r>
      <w:proofErr w:type="spellEnd"/>
      <w:r w:rsidRPr="000648FC">
        <w:rPr>
          <w:rFonts w:ascii="Calibri" w:hAnsi="Calibri"/>
        </w:rPr>
        <w:t xml:space="preserve">, &amp; Gordon, 2007), and occupational functioning (Barkley &amp; </w:t>
      </w:r>
      <w:proofErr w:type="spellStart"/>
      <w:r w:rsidRPr="000648FC">
        <w:rPr>
          <w:rFonts w:ascii="Calibri" w:hAnsi="Calibri"/>
        </w:rPr>
        <w:t>Murphey</w:t>
      </w:r>
      <w:proofErr w:type="spellEnd"/>
      <w:r w:rsidRPr="000648FC">
        <w:rPr>
          <w:rFonts w:ascii="Calibri" w:hAnsi="Calibri"/>
        </w:rPr>
        <w:t xml:space="preserve">, 2010). A greater understanding of the relationship between cognitive impairments and behavioral symptoms may inform the development of impairment-specific interventions for adults diagnosed with ADHD.  </w:t>
      </w:r>
    </w:p>
    <w:p w14:paraId="1ECD5AA4" w14:textId="77777777" w:rsidR="00413391" w:rsidRPr="000648FC" w:rsidRDefault="00413391" w:rsidP="00B71661">
      <w:pPr>
        <w:pStyle w:val="Heading2"/>
      </w:pPr>
      <w:bookmarkStart w:id="5" w:name="_Toc277246711"/>
      <w:r w:rsidRPr="000648FC">
        <w:t>Inattention and ADHD</w:t>
      </w:r>
      <w:bookmarkEnd w:id="5"/>
    </w:p>
    <w:p w14:paraId="471B15FA" w14:textId="77777777" w:rsidR="00413391" w:rsidRPr="000648FC" w:rsidRDefault="00413391" w:rsidP="00413391">
      <w:pPr>
        <w:spacing w:line="480" w:lineRule="auto"/>
        <w:ind w:firstLine="720"/>
        <w:contextualSpacing/>
        <w:rPr>
          <w:rFonts w:ascii="Calibri" w:hAnsi="Calibri"/>
        </w:rPr>
      </w:pPr>
      <w:r w:rsidRPr="000648FC">
        <w:rPr>
          <w:rFonts w:ascii="Calibri" w:hAnsi="Calibri"/>
        </w:rPr>
        <w:t>Research examining attentional processes in ADHD samples relies heavily on subjective measures such as self-report rating scales and/or questionnaires (Barkley, 2008). Notably, omission errors are related to inattention ratings and positive inter-correlations are found among all Continuous Performance Test measures (i.e., reaction time, omission and commission errors (</w:t>
      </w:r>
      <w:proofErr w:type="spellStart"/>
      <w:r w:rsidRPr="000648FC">
        <w:rPr>
          <w:rFonts w:ascii="Calibri" w:hAnsi="Calibri"/>
        </w:rPr>
        <w:t>Avisar</w:t>
      </w:r>
      <w:proofErr w:type="spellEnd"/>
      <w:r w:rsidRPr="000648FC">
        <w:rPr>
          <w:rFonts w:ascii="Calibri" w:hAnsi="Calibri"/>
        </w:rPr>
        <w:t xml:space="preserve"> &amp; </w:t>
      </w:r>
      <w:proofErr w:type="spellStart"/>
      <w:r w:rsidRPr="000648FC">
        <w:rPr>
          <w:rFonts w:ascii="Calibri" w:hAnsi="Calibri"/>
        </w:rPr>
        <w:t>Shalev</w:t>
      </w:r>
      <w:proofErr w:type="spellEnd"/>
      <w:r w:rsidRPr="000648FC">
        <w:rPr>
          <w:rFonts w:ascii="Calibri" w:hAnsi="Calibri"/>
        </w:rPr>
        <w:t>, 2011). Subjective ratings of attention are administered quickly and may be less expensive and more cost effective relative to behavioral observations. Adults with ADHD, however, may not provide an accurate assessment of their own symptoms (e.g., inattention, impulsivity) and may underreport their symptoms and the extent to which symptoms interfere with their ability to function (</w:t>
      </w:r>
      <w:proofErr w:type="spellStart"/>
      <w:r w:rsidRPr="000648FC">
        <w:rPr>
          <w:rFonts w:ascii="Calibri" w:hAnsi="Calibri"/>
        </w:rPr>
        <w:t>Kooij</w:t>
      </w:r>
      <w:proofErr w:type="spellEnd"/>
      <w:r w:rsidRPr="000648FC">
        <w:rPr>
          <w:rFonts w:ascii="Calibri" w:hAnsi="Calibri"/>
        </w:rPr>
        <w:t xml:space="preserve"> et al., 2008). </w:t>
      </w:r>
    </w:p>
    <w:p w14:paraId="7526EDD6" w14:textId="77777777" w:rsidR="00413391" w:rsidRPr="000648FC" w:rsidRDefault="00413391" w:rsidP="00413391">
      <w:pPr>
        <w:spacing w:line="480" w:lineRule="auto"/>
        <w:ind w:firstLine="720"/>
        <w:contextualSpacing/>
        <w:rPr>
          <w:rFonts w:ascii="Calibri" w:hAnsi="Calibri"/>
        </w:rPr>
      </w:pPr>
      <w:r w:rsidRPr="000648FC">
        <w:rPr>
          <w:rFonts w:ascii="Calibri" w:hAnsi="Calibri"/>
        </w:rPr>
        <w:t xml:space="preserve">Behavioral observations may provide a more accurate and systematic way of understanding inattentive behavior (Rapport et al., 2009).  </w:t>
      </w:r>
      <w:proofErr w:type="spellStart"/>
      <w:r w:rsidRPr="000648FC">
        <w:rPr>
          <w:rFonts w:ascii="Calibri" w:hAnsi="Calibri"/>
        </w:rPr>
        <w:t>Kofler</w:t>
      </w:r>
      <w:proofErr w:type="spellEnd"/>
      <w:r w:rsidRPr="000648FC">
        <w:rPr>
          <w:rFonts w:ascii="Calibri" w:hAnsi="Calibri"/>
        </w:rPr>
        <w:t xml:space="preserve"> and colleagues (2008) compared objectively measured inattentive behavior during cognitive testing with teacher ratings of inattention at school using teacher ratings; they found significant negative correlations between the two (</w:t>
      </w:r>
      <w:r w:rsidRPr="000648FC">
        <w:rPr>
          <w:rFonts w:ascii="Calibri" w:hAnsi="Calibri"/>
          <w:i/>
        </w:rPr>
        <w:t>r</w:t>
      </w:r>
      <w:r w:rsidRPr="000648FC">
        <w:rPr>
          <w:rFonts w:ascii="Calibri" w:hAnsi="Calibri"/>
        </w:rPr>
        <w:t xml:space="preserve"> = −0.40 to −0.46, all </w:t>
      </w:r>
      <w:proofErr w:type="spellStart"/>
      <w:r w:rsidRPr="000648FC">
        <w:rPr>
          <w:rFonts w:ascii="Calibri" w:hAnsi="Calibri"/>
          <w:i/>
        </w:rPr>
        <w:t>ps</w:t>
      </w:r>
      <w:proofErr w:type="spellEnd"/>
      <w:r w:rsidRPr="000648FC">
        <w:rPr>
          <w:rFonts w:ascii="Calibri" w:hAnsi="Calibri"/>
        </w:rPr>
        <w:t xml:space="preserve"> &lt; 0.05). Thus suggesting incongruence between teachers reported inattentive behavior and the child’s objectively measured inattention, possibly due to difficulties with teacher’s retrospective recall, halo effects, and/or rater expectation bias (Harris &amp; </w:t>
      </w:r>
      <w:proofErr w:type="spellStart"/>
      <w:r w:rsidRPr="000648FC">
        <w:rPr>
          <w:rFonts w:ascii="Calibri" w:hAnsi="Calibri"/>
        </w:rPr>
        <w:t>Lahey</w:t>
      </w:r>
      <w:proofErr w:type="spellEnd"/>
      <w:r w:rsidRPr="000648FC">
        <w:rPr>
          <w:rFonts w:ascii="Calibri" w:hAnsi="Calibri"/>
        </w:rPr>
        <w:t xml:space="preserve">, 1982; </w:t>
      </w:r>
      <w:proofErr w:type="spellStart"/>
      <w:r w:rsidRPr="000648FC">
        <w:rPr>
          <w:rFonts w:ascii="Calibri" w:hAnsi="Calibri"/>
        </w:rPr>
        <w:t>McClellen</w:t>
      </w:r>
      <w:proofErr w:type="spellEnd"/>
      <w:r w:rsidRPr="000648FC">
        <w:rPr>
          <w:rFonts w:ascii="Calibri" w:hAnsi="Calibri"/>
        </w:rPr>
        <w:t xml:space="preserve"> &amp; </w:t>
      </w:r>
      <w:proofErr w:type="spellStart"/>
      <w:r w:rsidRPr="000648FC">
        <w:rPr>
          <w:rFonts w:ascii="Calibri" w:hAnsi="Calibri"/>
        </w:rPr>
        <w:t>Werry</w:t>
      </w:r>
      <w:proofErr w:type="spellEnd"/>
      <w:r w:rsidRPr="000648FC">
        <w:rPr>
          <w:rFonts w:ascii="Calibri" w:hAnsi="Calibri"/>
        </w:rPr>
        <w:t>, 2000).</w:t>
      </w:r>
    </w:p>
    <w:p w14:paraId="717F18A9" w14:textId="77777777" w:rsidR="00413391" w:rsidRPr="000648FC" w:rsidRDefault="00413391" w:rsidP="00413391">
      <w:pPr>
        <w:spacing w:line="480" w:lineRule="auto"/>
        <w:ind w:firstLine="720"/>
        <w:contextualSpacing/>
        <w:rPr>
          <w:rFonts w:ascii="Calibri" w:hAnsi="Calibri"/>
        </w:rPr>
      </w:pPr>
      <w:r w:rsidRPr="000648FC">
        <w:rPr>
          <w:rFonts w:ascii="Calibri" w:hAnsi="Calibri"/>
        </w:rPr>
        <w:t>Using behavioral observation of attentive behavior in the classroom, Rapport and colleagues (2009) found that children with ADHD were inattentive for longer periods of time and switched between attention states (i.e., attentive and inattentive) more frequently. In a meta-analytic review of children with ADHD and their classroom inattentiveness, children with ADHD were more variable in their visual attention to task to their classwork relative to typically developing peers (</w:t>
      </w:r>
      <w:proofErr w:type="spellStart"/>
      <w:r w:rsidRPr="000648FC">
        <w:rPr>
          <w:rFonts w:ascii="Calibri" w:hAnsi="Calibri"/>
        </w:rPr>
        <w:t>Kofler</w:t>
      </w:r>
      <w:proofErr w:type="spellEnd"/>
      <w:r w:rsidRPr="000648FC">
        <w:rPr>
          <w:rFonts w:ascii="Calibri" w:hAnsi="Calibri"/>
        </w:rPr>
        <w:t>, Rapport, &amp; Alderson, 2008). Children with ADHD were on task 75% of the time relative to 88% of on task time for typically developing children (</w:t>
      </w:r>
      <w:proofErr w:type="spellStart"/>
      <w:r w:rsidRPr="000648FC">
        <w:rPr>
          <w:rFonts w:ascii="Calibri" w:hAnsi="Calibri"/>
        </w:rPr>
        <w:t>Kofler</w:t>
      </w:r>
      <w:proofErr w:type="spellEnd"/>
      <w:r w:rsidRPr="000648FC">
        <w:rPr>
          <w:rFonts w:ascii="Calibri" w:hAnsi="Calibri"/>
        </w:rPr>
        <w:t>, Rapport, &amp; Alderson, 2008). Children with ADHD also have a deficit in sustained attention to task to required stimuli during a computerized Continuous Performance Test (</w:t>
      </w:r>
      <w:proofErr w:type="spellStart"/>
      <w:r w:rsidRPr="000648FC">
        <w:rPr>
          <w:rFonts w:ascii="Calibri" w:hAnsi="Calibri"/>
        </w:rPr>
        <w:t>Börger</w:t>
      </w:r>
      <w:proofErr w:type="spellEnd"/>
      <w:r w:rsidRPr="000648FC">
        <w:rPr>
          <w:rFonts w:ascii="Calibri" w:hAnsi="Calibri"/>
        </w:rPr>
        <w:t xml:space="preserve"> &amp; Van der </w:t>
      </w:r>
      <w:proofErr w:type="spellStart"/>
      <w:r w:rsidRPr="000648FC">
        <w:rPr>
          <w:rFonts w:ascii="Calibri" w:hAnsi="Calibri"/>
        </w:rPr>
        <w:t>Meere</w:t>
      </w:r>
      <w:proofErr w:type="spellEnd"/>
      <w:r w:rsidRPr="000648FC">
        <w:rPr>
          <w:rFonts w:ascii="Calibri" w:hAnsi="Calibri"/>
        </w:rPr>
        <w:t>, 2000). Omission errors were examined as a function of visual attention to task. Children with ADHD looked away from the computer monitor more frequently for longer period of time, and the duration and frequency of the inattentive behavior increased with time spent participating in the task. The frequency and duration of looking away from the computer monitor during the Continuous Performance Test were strongly associated with omission errors (</w:t>
      </w:r>
      <w:proofErr w:type="spellStart"/>
      <w:r w:rsidRPr="000648FC">
        <w:rPr>
          <w:rFonts w:ascii="Calibri" w:hAnsi="Calibri"/>
        </w:rPr>
        <w:t>Börger</w:t>
      </w:r>
      <w:proofErr w:type="spellEnd"/>
      <w:r w:rsidRPr="000648FC">
        <w:rPr>
          <w:rFonts w:ascii="Calibri" w:hAnsi="Calibri"/>
        </w:rPr>
        <w:t xml:space="preserve"> &amp; Van der </w:t>
      </w:r>
      <w:proofErr w:type="spellStart"/>
      <w:r w:rsidRPr="000648FC">
        <w:rPr>
          <w:rFonts w:ascii="Calibri" w:hAnsi="Calibri"/>
        </w:rPr>
        <w:t>Meere</w:t>
      </w:r>
      <w:proofErr w:type="spellEnd"/>
      <w:r w:rsidRPr="000648FC">
        <w:rPr>
          <w:rFonts w:ascii="Calibri" w:hAnsi="Calibri"/>
        </w:rPr>
        <w:t xml:space="preserve">, 2000).  The deficits of visual attention to task, as assessed by behavioral observations and behavioral coding, and the relationship between visual attention to task and cognitive performance, has yet to be examined in an adult ADHD sample. </w:t>
      </w:r>
    </w:p>
    <w:p w14:paraId="33E1F738" w14:textId="77777777" w:rsidR="00413391" w:rsidRPr="000648FC" w:rsidRDefault="00413391" w:rsidP="00B71661">
      <w:pPr>
        <w:pStyle w:val="Heading2"/>
      </w:pPr>
      <w:bookmarkStart w:id="6" w:name="_Toc277246712"/>
      <w:r w:rsidRPr="000648FC">
        <w:t>ADHD and Co-occurring Internalizing Disorders</w:t>
      </w:r>
      <w:bookmarkEnd w:id="6"/>
    </w:p>
    <w:p w14:paraId="7ED5E180" w14:textId="77777777" w:rsidR="00413391" w:rsidRPr="000648FC" w:rsidRDefault="00413391" w:rsidP="00413391">
      <w:pPr>
        <w:spacing w:line="480" w:lineRule="auto"/>
        <w:ind w:firstLine="720"/>
        <w:contextualSpacing/>
        <w:rPr>
          <w:rFonts w:ascii="Calibri" w:hAnsi="Calibri"/>
        </w:rPr>
      </w:pPr>
      <w:r w:rsidRPr="000648FC">
        <w:rPr>
          <w:rFonts w:ascii="Calibri" w:hAnsi="Calibri"/>
        </w:rPr>
        <w:tab/>
        <w:t>ADHD and depression commonly co-occur together, with rates of comorbidity ranging from 9% and 50% (</w:t>
      </w:r>
      <w:proofErr w:type="spellStart"/>
      <w:r w:rsidRPr="000648FC">
        <w:rPr>
          <w:rFonts w:ascii="Calibri" w:hAnsi="Calibri"/>
        </w:rPr>
        <w:t>Biederman</w:t>
      </w:r>
      <w:proofErr w:type="spellEnd"/>
      <w:r w:rsidRPr="000648FC">
        <w:rPr>
          <w:rFonts w:ascii="Calibri" w:hAnsi="Calibri"/>
        </w:rPr>
        <w:t xml:space="preserve"> et al., 2008; Kessler et al., 2006; </w:t>
      </w:r>
      <w:proofErr w:type="spellStart"/>
      <w:r w:rsidRPr="000648FC">
        <w:rPr>
          <w:rFonts w:ascii="Calibri" w:hAnsi="Calibri"/>
        </w:rPr>
        <w:t>Torgersen</w:t>
      </w:r>
      <w:proofErr w:type="spellEnd"/>
      <w:r w:rsidRPr="000648FC">
        <w:rPr>
          <w:rFonts w:ascii="Calibri" w:hAnsi="Calibri"/>
        </w:rPr>
        <w:t xml:space="preserve"> et al., 2006). Anxiety disorders are also known to frequently co-occur with ADHD, with rates of comorbidity up to 47% (Kessler et al., 2006). Neuropsychological research suggests that depression shares similar cognitive impairments with ADHD, specifically deficits in working memory and episodic memory (McDermott &amp; </w:t>
      </w:r>
      <w:proofErr w:type="spellStart"/>
      <w:r w:rsidRPr="000648FC">
        <w:rPr>
          <w:rFonts w:ascii="Calibri" w:hAnsi="Calibri"/>
        </w:rPr>
        <w:t>Ebmeier</w:t>
      </w:r>
      <w:proofErr w:type="spellEnd"/>
      <w:r w:rsidRPr="000648FC">
        <w:rPr>
          <w:rFonts w:ascii="Calibri" w:hAnsi="Calibri"/>
        </w:rPr>
        <w:t>, 2009), sustained attention (Porter et al., 2007), and processing speed (</w:t>
      </w:r>
      <w:proofErr w:type="spellStart"/>
      <w:r w:rsidRPr="000648FC">
        <w:rPr>
          <w:rFonts w:ascii="Calibri" w:hAnsi="Calibri"/>
        </w:rPr>
        <w:t>Andersson</w:t>
      </w:r>
      <w:proofErr w:type="spellEnd"/>
      <w:r w:rsidRPr="000648FC">
        <w:rPr>
          <w:rFonts w:ascii="Calibri" w:hAnsi="Calibri"/>
        </w:rPr>
        <w:t xml:space="preserve">, </w:t>
      </w:r>
      <w:proofErr w:type="spellStart"/>
      <w:r w:rsidRPr="000648FC">
        <w:rPr>
          <w:rFonts w:ascii="Calibri" w:hAnsi="Calibri"/>
        </w:rPr>
        <w:t>Lovdahl</w:t>
      </w:r>
      <w:proofErr w:type="spellEnd"/>
      <w:r w:rsidRPr="000648FC">
        <w:rPr>
          <w:rFonts w:ascii="Calibri" w:hAnsi="Calibri"/>
        </w:rPr>
        <w:t xml:space="preserve">, &amp; Malt, 2010; </w:t>
      </w:r>
      <w:proofErr w:type="spellStart"/>
      <w:r w:rsidRPr="000648FC">
        <w:rPr>
          <w:rFonts w:ascii="Calibri" w:hAnsi="Calibri"/>
        </w:rPr>
        <w:t>Wilcutt</w:t>
      </w:r>
      <w:proofErr w:type="spellEnd"/>
      <w:r w:rsidRPr="000648FC">
        <w:rPr>
          <w:rFonts w:ascii="Calibri" w:hAnsi="Calibri"/>
        </w:rPr>
        <w:t xml:space="preserve">, Pennington, Olson, </w:t>
      </w:r>
      <w:proofErr w:type="spellStart"/>
      <w:r w:rsidRPr="000648FC">
        <w:rPr>
          <w:rFonts w:ascii="Calibri" w:hAnsi="Calibri"/>
        </w:rPr>
        <w:t>Chhabildas</w:t>
      </w:r>
      <w:proofErr w:type="spellEnd"/>
      <w:r w:rsidRPr="000648FC">
        <w:rPr>
          <w:rFonts w:ascii="Calibri" w:hAnsi="Calibri"/>
        </w:rPr>
        <w:t xml:space="preserve">, &amp; </w:t>
      </w:r>
      <w:proofErr w:type="spellStart"/>
      <w:r w:rsidRPr="000648FC">
        <w:rPr>
          <w:rFonts w:ascii="Calibri" w:hAnsi="Calibri"/>
        </w:rPr>
        <w:t>Hulslander</w:t>
      </w:r>
      <w:proofErr w:type="spellEnd"/>
      <w:r w:rsidRPr="000648FC">
        <w:rPr>
          <w:rFonts w:ascii="Calibri" w:hAnsi="Calibri"/>
        </w:rPr>
        <w:t xml:space="preserve">, 2005). Further, anxiety and ADHD also share common cognitive deficits. </w:t>
      </w:r>
      <w:proofErr w:type="spellStart"/>
      <w:r w:rsidRPr="000648FC">
        <w:rPr>
          <w:rFonts w:ascii="Calibri" w:hAnsi="Calibri"/>
        </w:rPr>
        <w:t>Eysneck</w:t>
      </w:r>
      <w:proofErr w:type="spellEnd"/>
      <w:r w:rsidRPr="000648FC">
        <w:rPr>
          <w:rFonts w:ascii="Calibri" w:hAnsi="Calibri"/>
        </w:rPr>
        <w:t xml:space="preserve"> and colleagues (2007) recently reviewed the cognitive deficits associated with anxiety, which include processing efficiency, working memory, and overall deficits in executive functioning. Studies have also examined the effects of depression on response inhibition (e.g., a measure of hyperactivity/impulsivity) and found increased rates of commission errors and response inhibition deficits (Kaiser, Unger, Kiefer, </w:t>
      </w:r>
      <w:proofErr w:type="spellStart"/>
      <w:r w:rsidRPr="000648FC">
        <w:rPr>
          <w:rFonts w:ascii="Calibri" w:hAnsi="Calibri"/>
        </w:rPr>
        <w:t>Markela</w:t>
      </w:r>
      <w:proofErr w:type="spellEnd"/>
      <w:r w:rsidRPr="000648FC">
        <w:rPr>
          <w:rFonts w:ascii="Calibri" w:hAnsi="Calibri"/>
        </w:rPr>
        <w:t xml:space="preserve">, </w:t>
      </w:r>
      <w:proofErr w:type="spellStart"/>
      <w:r w:rsidRPr="000648FC">
        <w:rPr>
          <w:rFonts w:ascii="Calibri" w:hAnsi="Calibri"/>
        </w:rPr>
        <w:t>Mundt</w:t>
      </w:r>
      <w:proofErr w:type="spellEnd"/>
      <w:r w:rsidRPr="000648FC">
        <w:rPr>
          <w:rFonts w:ascii="Calibri" w:hAnsi="Calibri"/>
        </w:rPr>
        <w:t xml:space="preserve">, &amp; </w:t>
      </w:r>
      <w:proofErr w:type="spellStart"/>
      <w:r w:rsidRPr="000648FC">
        <w:rPr>
          <w:rFonts w:ascii="Calibri" w:hAnsi="Calibri"/>
        </w:rPr>
        <w:t>Weisbrod</w:t>
      </w:r>
      <w:proofErr w:type="spellEnd"/>
      <w:r w:rsidRPr="000648FC">
        <w:rPr>
          <w:rFonts w:ascii="Calibri" w:hAnsi="Calibri"/>
        </w:rPr>
        <w:t>, 2003). Although the DSM-5 cites physiological symptoms for depression, such as psychomotor agitation (e.g., inability to sit still, hand wringing),</w:t>
      </w:r>
      <w:r w:rsidRPr="000648FC" w:rsidDel="004B08B8">
        <w:rPr>
          <w:rFonts w:ascii="Calibri" w:hAnsi="Calibri"/>
        </w:rPr>
        <w:t xml:space="preserve"> </w:t>
      </w:r>
      <w:r w:rsidRPr="000648FC">
        <w:rPr>
          <w:rFonts w:ascii="Calibri" w:hAnsi="Calibri"/>
        </w:rPr>
        <w:t>studies that have examined objective measures of activity level found decreased rates of activity level in individuals who had high ratings of depression (</w:t>
      </w:r>
      <w:proofErr w:type="spellStart"/>
      <w:r w:rsidRPr="000648FC">
        <w:rPr>
          <w:rFonts w:ascii="Calibri" w:hAnsi="Calibri"/>
        </w:rPr>
        <w:t>Mendlowicz</w:t>
      </w:r>
      <w:proofErr w:type="spellEnd"/>
      <w:r w:rsidRPr="000648FC">
        <w:rPr>
          <w:rFonts w:ascii="Calibri" w:hAnsi="Calibri"/>
        </w:rPr>
        <w:t xml:space="preserve">, Jean-Louis, </w:t>
      </w:r>
      <w:proofErr w:type="spellStart"/>
      <w:r w:rsidRPr="000648FC">
        <w:rPr>
          <w:rFonts w:ascii="Calibri" w:hAnsi="Calibri"/>
        </w:rPr>
        <w:t>Gizycki</w:t>
      </w:r>
      <w:proofErr w:type="spellEnd"/>
      <w:r w:rsidRPr="000648FC">
        <w:rPr>
          <w:rFonts w:ascii="Calibri" w:hAnsi="Calibri"/>
        </w:rPr>
        <w:t xml:space="preserve">, </w:t>
      </w:r>
      <w:proofErr w:type="spellStart"/>
      <w:r w:rsidRPr="000648FC">
        <w:rPr>
          <w:rFonts w:ascii="Calibri" w:hAnsi="Calibri"/>
        </w:rPr>
        <w:t>Zizi</w:t>
      </w:r>
      <w:proofErr w:type="spellEnd"/>
      <w:r w:rsidRPr="000648FC">
        <w:rPr>
          <w:rFonts w:ascii="Calibri" w:hAnsi="Calibri"/>
        </w:rPr>
        <w:t xml:space="preserve">, &amp; </w:t>
      </w:r>
      <w:proofErr w:type="spellStart"/>
      <w:r w:rsidRPr="000648FC">
        <w:rPr>
          <w:rFonts w:ascii="Calibri" w:hAnsi="Calibri"/>
        </w:rPr>
        <w:t>Nunes</w:t>
      </w:r>
      <w:proofErr w:type="spellEnd"/>
      <w:r w:rsidRPr="000648FC">
        <w:rPr>
          <w:rFonts w:ascii="Calibri" w:hAnsi="Calibri"/>
        </w:rPr>
        <w:t xml:space="preserve">, 1999; </w:t>
      </w:r>
      <w:proofErr w:type="spellStart"/>
      <w:r w:rsidRPr="000648FC">
        <w:rPr>
          <w:rFonts w:ascii="Calibri" w:hAnsi="Calibri"/>
        </w:rPr>
        <w:t>Teicher</w:t>
      </w:r>
      <w:proofErr w:type="spellEnd"/>
      <w:r w:rsidRPr="000648FC">
        <w:rPr>
          <w:rFonts w:ascii="Calibri" w:hAnsi="Calibri"/>
        </w:rPr>
        <w:t xml:space="preserve">, 1995; </w:t>
      </w:r>
      <w:proofErr w:type="spellStart"/>
      <w:r w:rsidRPr="000648FC">
        <w:rPr>
          <w:rFonts w:ascii="Calibri" w:hAnsi="Calibri"/>
        </w:rPr>
        <w:t>Volkers</w:t>
      </w:r>
      <w:proofErr w:type="spellEnd"/>
      <w:r w:rsidRPr="000648FC">
        <w:rPr>
          <w:rFonts w:ascii="Calibri" w:hAnsi="Calibri"/>
        </w:rPr>
        <w:t xml:space="preserve"> et al., 2003). </w:t>
      </w:r>
    </w:p>
    <w:p w14:paraId="6E38FA9C" w14:textId="77777777" w:rsidR="00413391" w:rsidRPr="000648FC" w:rsidRDefault="00413391" w:rsidP="00413391">
      <w:pPr>
        <w:spacing w:line="480" w:lineRule="auto"/>
        <w:ind w:firstLine="720"/>
        <w:contextualSpacing/>
        <w:rPr>
          <w:rFonts w:ascii="Calibri" w:hAnsi="Calibri"/>
        </w:rPr>
      </w:pPr>
      <w:r w:rsidRPr="000648FC">
        <w:rPr>
          <w:rFonts w:ascii="Calibri" w:hAnsi="Calibri"/>
        </w:rPr>
        <w:t xml:space="preserve">Research examining objective measures of activity level in individuals with anxiety is much more limited. Studies have examined the sleep patterns of adults with anxiety in standard instances, as well as situational stress-inducing conditions (e.g., sleep before surgery), and found increased rates of activity during sleep, and less efficient sleep (e.g., more awakenings). Thus far, the extent to which objectively measured activity level is associated with anxiety is unclear. Given the elevated rates of activity during sleep, and the physiological symptoms endorsed in the DSM-5 (American Psychological Association, 2013) it may be that individuals with anxiety move more than individuals without anxiety disorders. </w:t>
      </w:r>
    </w:p>
    <w:p w14:paraId="1AF3307B" w14:textId="77777777" w:rsidR="00F22DD8" w:rsidRPr="000648FC" w:rsidRDefault="00F22DD8" w:rsidP="00413391">
      <w:pPr>
        <w:spacing w:line="480" w:lineRule="auto"/>
        <w:ind w:firstLine="720"/>
        <w:contextualSpacing/>
        <w:rPr>
          <w:rFonts w:ascii="Calibri" w:hAnsi="Calibri" w:cs="Helvetica"/>
        </w:rPr>
      </w:pPr>
    </w:p>
    <w:p w14:paraId="7E979142" w14:textId="77777777" w:rsidR="00F22DD8" w:rsidRPr="000648FC" w:rsidRDefault="00F22DD8" w:rsidP="000648FC">
      <w:pPr>
        <w:pStyle w:val="Heading1"/>
      </w:pPr>
      <w:r w:rsidRPr="000648FC">
        <w:br w:type="page"/>
      </w:r>
      <w:bookmarkStart w:id="7" w:name="_Toc277246713"/>
      <w:r w:rsidRPr="000648FC">
        <w:t xml:space="preserve">Chapter 3 </w:t>
      </w:r>
      <w:r w:rsidRPr="000648FC">
        <w:br/>
        <w:t>The Present Study</w:t>
      </w:r>
      <w:bookmarkEnd w:id="7"/>
    </w:p>
    <w:p w14:paraId="17AC821F" w14:textId="77777777" w:rsidR="00413391" w:rsidRPr="000648FC" w:rsidRDefault="00F22DD8" w:rsidP="00413391">
      <w:pPr>
        <w:spacing w:line="480" w:lineRule="auto"/>
        <w:ind w:firstLine="720"/>
        <w:contextualSpacing/>
        <w:rPr>
          <w:rFonts w:ascii="Calibri" w:hAnsi="Calibri"/>
        </w:rPr>
      </w:pPr>
      <w:r w:rsidRPr="000648FC">
        <w:rPr>
          <w:rFonts w:ascii="Calibri" w:hAnsi="Calibri"/>
        </w:rPr>
        <w:t xml:space="preserve">The present </w:t>
      </w:r>
      <w:r w:rsidR="00413391" w:rsidRPr="000648FC">
        <w:rPr>
          <w:rFonts w:ascii="Calibri" w:hAnsi="Calibri"/>
        </w:rPr>
        <w:t xml:space="preserve">study aims to examine the extent to which visual attention to task and activity </w:t>
      </w:r>
      <w:proofErr w:type="gramStart"/>
      <w:r w:rsidR="00413391" w:rsidRPr="000648FC">
        <w:rPr>
          <w:rFonts w:ascii="Calibri" w:hAnsi="Calibri"/>
        </w:rPr>
        <w:t>level are</w:t>
      </w:r>
      <w:proofErr w:type="gramEnd"/>
      <w:r w:rsidR="00413391" w:rsidRPr="000648FC">
        <w:rPr>
          <w:rFonts w:ascii="Calibri" w:hAnsi="Calibri"/>
        </w:rPr>
        <w:t xml:space="preserve"> related to performance on a sustained attention task. High precision </w:t>
      </w:r>
      <w:proofErr w:type="spellStart"/>
      <w:r w:rsidR="00413391" w:rsidRPr="000648FC">
        <w:rPr>
          <w:rFonts w:ascii="Calibri" w:hAnsi="Calibri"/>
        </w:rPr>
        <w:t>actigraphs</w:t>
      </w:r>
      <w:proofErr w:type="spellEnd"/>
      <w:r w:rsidR="00413391" w:rsidRPr="000648FC">
        <w:rPr>
          <w:rFonts w:ascii="Calibri" w:hAnsi="Calibri"/>
        </w:rPr>
        <w:t xml:space="preserve"> worn on the ankles and non-dominant wrist capture hand/feet movement, and behavioral codes of visual attention to task (e.g., participants looking behavior during a computerized task) are used to examine differences in objectively measured attention and activity level during control conditions and a sustained attention task. The present study will extend previous work by controlling for current anxiety and depression severity. The current study hypothesizes that individuals with ADHD will exhibit elevated activity level rates compared to the comparison group during the control conditions and sustained attention task (hypothesis 1a). The current study also hypothesizes that both groups will exhibit higher activity level rates during the Continuous Performance Test (CPT) relative to the control conditions (hypothesis 1b). After controlling for anxiety and depression severity, activity level is expected to remain elevated for adults with ADHD during the CPT and control conditions (hypothesis 1c). Relative to the comparison group, individuals with ADHD are expected to make more omission, commission and total errors on a sustained attention task (hypothesis 2). Finally, individuals with ADHD are expected to exhibit decreased visual attention to task relative to a comparison group (hypothesis 3).  </w:t>
      </w:r>
    </w:p>
    <w:p w14:paraId="50089D87" w14:textId="77777777" w:rsidR="00413391" w:rsidRPr="000648FC" w:rsidRDefault="00413391" w:rsidP="00413391">
      <w:pPr>
        <w:spacing w:line="480" w:lineRule="auto"/>
        <w:ind w:firstLine="720"/>
        <w:contextualSpacing/>
        <w:rPr>
          <w:rFonts w:ascii="Calibri" w:hAnsi="Calibri"/>
        </w:rPr>
      </w:pPr>
      <w:r w:rsidRPr="000648FC">
        <w:rPr>
          <w:rFonts w:ascii="Calibri" w:hAnsi="Calibri"/>
        </w:rPr>
        <w:t>The second aim of the current study is to examine the extent to which visual attention to task mediates the relationship between activity level and total errors on a sustained attention task. The relationship between hyperactivity and attention (see Fig 1; Pathway A) can be found in both the child and adult ADHD literature. In a study examining ADHD in adults, the combination of attention and activity level was best able to discriminate ADHD individuals from controls (</w:t>
      </w:r>
      <w:proofErr w:type="spellStart"/>
      <w:r w:rsidRPr="000648FC">
        <w:rPr>
          <w:rFonts w:ascii="Calibri" w:hAnsi="Calibri"/>
        </w:rPr>
        <w:t>Teicher</w:t>
      </w:r>
      <w:proofErr w:type="spellEnd"/>
      <w:r w:rsidRPr="000648FC">
        <w:rPr>
          <w:rFonts w:ascii="Calibri" w:hAnsi="Calibri"/>
        </w:rPr>
        <w:t xml:space="preserve"> et al. 2012). The relationship between attentional processes and cognitive performance is also well documented (see Fig 1; Pathway B). In a meta-analysis on 24 articles examining adult ADHD functioning in neuropsychological domains, </w:t>
      </w:r>
      <w:proofErr w:type="spellStart"/>
      <w:r w:rsidRPr="000648FC">
        <w:rPr>
          <w:rFonts w:ascii="Calibri" w:hAnsi="Calibri"/>
        </w:rPr>
        <w:t>Schoechlin</w:t>
      </w:r>
      <w:proofErr w:type="spellEnd"/>
      <w:r w:rsidRPr="000648FC">
        <w:rPr>
          <w:rFonts w:ascii="Calibri" w:hAnsi="Calibri"/>
        </w:rPr>
        <w:t xml:space="preserve"> and colleagues (2005) found moderate between-group effect sizes for focused attention (</w:t>
      </w:r>
      <w:r w:rsidRPr="000648FC">
        <w:rPr>
          <w:rFonts w:ascii="Calibri" w:hAnsi="Calibri"/>
          <w:i/>
        </w:rPr>
        <w:t xml:space="preserve">d = .55) </w:t>
      </w:r>
      <w:r w:rsidRPr="000648FC">
        <w:rPr>
          <w:rFonts w:ascii="Calibri" w:hAnsi="Calibri"/>
        </w:rPr>
        <w:t xml:space="preserve">and sustained attention </w:t>
      </w:r>
      <w:r w:rsidRPr="000648FC">
        <w:rPr>
          <w:rFonts w:ascii="Calibri" w:hAnsi="Calibri"/>
          <w:i/>
        </w:rPr>
        <w:t xml:space="preserve">(d = </w:t>
      </w:r>
      <w:r w:rsidRPr="000648FC">
        <w:rPr>
          <w:rFonts w:ascii="Calibri" w:hAnsi="Calibri"/>
        </w:rPr>
        <w:t>.52</w:t>
      </w:r>
      <w:r w:rsidRPr="000648FC">
        <w:rPr>
          <w:rFonts w:ascii="Calibri" w:hAnsi="Calibri"/>
          <w:i/>
        </w:rPr>
        <w:t>)</w:t>
      </w:r>
      <w:r w:rsidRPr="000648FC">
        <w:rPr>
          <w:rFonts w:ascii="Calibri" w:hAnsi="Calibri"/>
        </w:rPr>
        <w:t xml:space="preserve"> during cognitive tasks</w:t>
      </w:r>
      <w:r w:rsidRPr="000648FC">
        <w:rPr>
          <w:rFonts w:ascii="Calibri" w:hAnsi="Calibri"/>
          <w:i/>
        </w:rPr>
        <w:t xml:space="preserve">. </w:t>
      </w:r>
      <w:r w:rsidRPr="000648FC">
        <w:rPr>
          <w:rFonts w:ascii="Calibri" w:hAnsi="Calibri"/>
        </w:rPr>
        <w:t xml:space="preserve">A relationship between hyperactivity and cognitive performance (see Fig 1, Pathway C) is also found in adults with ADHD. A study examining the effects of limb movement on cognitive performance in a non-clinical population found that increased activity interfered with cognitive performance on a working memory task (Lawrence, Myerson, </w:t>
      </w:r>
      <w:proofErr w:type="spellStart"/>
      <w:r w:rsidRPr="000648FC">
        <w:rPr>
          <w:rFonts w:ascii="Calibri" w:hAnsi="Calibri"/>
        </w:rPr>
        <w:t>Oonk</w:t>
      </w:r>
      <w:proofErr w:type="spellEnd"/>
      <w:r w:rsidRPr="000648FC">
        <w:rPr>
          <w:rFonts w:ascii="Calibri" w:hAnsi="Calibri"/>
        </w:rPr>
        <w:t>, &amp; Abrams, 2001). The current study hypothesizes a positive relationship between objectively measured activity level and inattention (hypothesis 4a), errors on a sustained attention task and objectively measured activity level (hypothesis 4b) and inattention and errors on a sustained attention task (hypothesis 4c). Further, the current study predicts that attention will fully mediate the relationship between hyperactivity and total errors on a sustained attention task (hypothesis 4d). The current study also seeks to replicate and expand on existing literature by conducting secondary, exploratory, meditational analysis to understand the extent to which the omission and/or commission errors influence the relationship between hyperactivity and visual attention to task. Hypotheses for the exploratory analyses are not provided due to limited and inconsistent research on the topic.</w:t>
      </w:r>
    </w:p>
    <w:p w14:paraId="75901BB5" w14:textId="77777777" w:rsidR="00F22DD8" w:rsidRPr="000648FC" w:rsidRDefault="00F22DD8" w:rsidP="000648FC">
      <w:pPr>
        <w:pStyle w:val="Heading1"/>
      </w:pPr>
      <w:r w:rsidRPr="000648FC">
        <w:br w:type="page"/>
      </w:r>
      <w:bookmarkStart w:id="8" w:name="_Toc277246714"/>
      <w:r w:rsidRPr="000648FC">
        <w:t xml:space="preserve">Chapter 4 </w:t>
      </w:r>
      <w:r w:rsidRPr="000648FC">
        <w:br/>
        <w:t>Methods</w:t>
      </w:r>
      <w:bookmarkEnd w:id="8"/>
    </w:p>
    <w:p w14:paraId="3483DC86" w14:textId="77777777" w:rsidR="00F22DD8" w:rsidRPr="000648FC" w:rsidRDefault="00F22DD8" w:rsidP="00B71661">
      <w:pPr>
        <w:pStyle w:val="Heading2"/>
      </w:pPr>
      <w:bookmarkStart w:id="9" w:name="_Toc277246715"/>
      <w:r w:rsidRPr="000648FC">
        <w:t>Participants</w:t>
      </w:r>
      <w:bookmarkEnd w:id="9"/>
    </w:p>
    <w:p w14:paraId="41AFDE91" w14:textId="77777777" w:rsidR="00413391" w:rsidRPr="000648FC" w:rsidRDefault="00413391" w:rsidP="00413391">
      <w:pPr>
        <w:spacing w:line="480" w:lineRule="auto"/>
        <w:ind w:firstLine="720"/>
        <w:contextualSpacing/>
        <w:rPr>
          <w:rFonts w:ascii="Calibri" w:hAnsi="Calibri"/>
        </w:rPr>
      </w:pPr>
      <w:r w:rsidRPr="000648FC">
        <w:rPr>
          <w:rFonts w:ascii="Calibri" w:hAnsi="Calibri"/>
        </w:rPr>
        <w:t>Adults aged 18 to 60, diagnosed with ADHD (n = 15) and adults with sub-clinical ADHD symptoms (n = 17) participated in the study. The systematic recruitment plan included the following: (1) the IRB-approved advertisements recruiting individuals with attention problems and healthy controls were posted on General Bulletin Boards at the University of Tennessee; (2) a brief description of the study and the IRB-approved advertisement was posted on the Behavior and Learning Lab’s website (</w:t>
      </w:r>
      <w:hyperlink r:id="rId11" w:history="1">
        <w:r w:rsidRPr="000648FC">
          <w:rPr>
            <w:rStyle w:val="Hyperlink"/>
            <w:rFonts w:ascii="Calibri" w:hAnsi="Calibri"/>
          </w:rPr>
          <w:t>http://utkbehaviorandlearninglab.org</w:t>
        </w:r>
      </w:hyperlink>
      <w:r w:rsidRPr="000648FC">
        <w:rPr>
          <w:rFonts w:ascii="Calibri" w:hAnsi="Calibri"/>
        </w:rPr>
        <w:t xml:space="preserve">); (3) a brief description of the study and IRB-approved advertisement was posted on the University of Tennessee </w:t>
      </w:r>
      <w:proofErr w:type="spellStart"/>
      <w:r w:rsidRPr="000648FC">
        <w:rPr>
          <w:rFonts w:ascii="Calibri" w:hAnsi="Calibri"/>
        </w:rPr>
        <w:t>Sona</w:t>
      </w:r>
      <w:proofErr w:type="spellEnd"/>
      <w:r w:rsidRPr="000648FC">
        <w:rPr>
          <w:rFonts w:ascii="Calibri" w:hAnsi="Calibri"/>
        </w:rPr>
        <w:t xml:space="preserve"> System website (4) IRB-approved advertisements were made available to individuals who attended ADHD educational seminars conducted by the research team; and (5) IRB-approved advertisements were posted on community bulletin boards with prior approval from appropriate departments and/or administrators.</w:t>
      </w:r>
    </w:p>
    <w:p w14:paraId="12FA2B02" w14:textId="77777777" w:rsidR="00413391" w:rsidRPr="000648FC" w:rsidRDefault="00413391" w:rsidP="00413391">
      <w:pPr>
        <w:spacing w:line="480" w:lineRule="auto"/>
        <w:ind w:firstLine="720"/>
        <w:contextualSpacing/>
        <w:rPr>
          <w:rFonts w:ascii="Calibri" w:hAnsi="Calibri"/>
        </w:rPr>
      </w:pPr>
      <w:r w:rsidRPr="000648FC">
        <w:rPr>
          <w:rFonts w:ascii="Calibri" w:hAnsi="Calibri"/>
        </w:rPr>
        <w:t xml:space="preserve">Due to the task demands of the study, exclusion criteria for the study included gross neurological, sensory or serious motor impairment or a history of seizure disorder or psychosis. Individuals were also excluded if they were prescribed/using psychotropic medication or using medications that might affect physiological measurement (e.g., benzodiazepines, beta blockers). Individuals who were prescribed </w:t>
      </w:r>
      <w:proofErr w:type="spellStart"/>
      <w:r w:rsidRPr="000648FC">
        <w:rPr>
          <w:rFonts w:ascii="Calibri" w:hAnsi="Calibri"/>
        </w:rPr>
        <w:t>psychostimulants</w:t>
      </w:r>
      <w:proofErr w:type="spellEnd"/>
      <w:r w:rsidRPr="000648FC">
        <w:rPr>
          <w:rFonts w:ascii="Calibri" w:hAnsi="Calibri"/>
        </w:rPr>
        <w:t xml:space="preserve"> were asked to refrain from taking their medication at the time of testing. Finally, individuals who were unable to complete the assessment in the lab were excluded. However, no participants met these exclusion criteria for the current study. Individuals with comorbid disorders (e.g., depression, alcohol use disorders) were included in the current study if they did not meet any other exclusion criteria (see Table 2 for comorbid disorders).</w:t>
      </w:r>
    </w:p>
    <w:p w14:paraId="2250A666" w14:textId="77777777" w:rsidR="00413391" w:rsidRPr="000648FC" w:rsidRDefault="00413391" w:rsidP="00B71661">
      <w:pPr>
        <w:pStyle w:val="Heading2"/>
      </w:pPr>
      <w:bookmarkStart w:id="10" w:name="_Toc277246716"/>
      <w:r w:rsidRPr="000648FC">
        <w:t>Group Assignments</w:t>
      </w:r>
      <w:bookmarkEnd w:id="10"/>
      <w:r w:rsidRPr="000648FC">
        <w:t xml:space="preserve"> </w:t>
      </w:r>
    </w:p>
    <w:p w14:paraId="0B0C5327" w14:textId="77777777" w:rsidR="00413391" w:rsidRPr="000648FC" w:rsidRDefault="00413391" w:rsidP="00413391">
      <w:pPr>
        <w:spacing w:line="480" w:lineRule="auto"/>
        <w:ind w:firstLine="720"/>
        <w:contextualSpacing/>
        <w:rPr>
          <w:rFonts w:ascii="Calibri" w:hAnsi="Calibri"/>
        </w:rPr>
      </w:pPr>
      <w:r w:rsidRPr="000648FC">
        <w:rPr>
          <w:rFonts w:ascii="Calibri" w:hAnsi="Calibri"/>
        </w:rPr>
        <w:t>Participants included in the ADHD group met the following criteria, based on the Barkley Adult ADHD Rating Scale (BAARS-IV): (1) a total ADHD index score at or above the clinical range (e.g., 93</w:t>
      </w:r>
      <w:r w:rsidRPr="000648FC">
        <w:rPr>
          <w:rFonts w:ascii="Calibri" w:hAnsi="Calibri"/>
          <w:vertAlign w:val="superscript"/>
        </w:rPr>
        <w:t>rd</w:t>
      </w:r>
      <w:r w:rsidRPr="000648FC">
        <w:rPr>
          <w:rFonts w:ascii="Calibri" w:hAnsi="Calibri"/>
        </w:rPr>
        <w:t xml:space="preserve"> percentile) based on self-report of current symptoms, </w:t>
      </w:r>
      <w:r w:rsidRPr="000648FC">
        <w:rPr>
          <w:rFonts w:ascii="Calibri" w:hAnsi="Calibri"/>
          <w:i/>
        </w:rPr>
        <w:t>or</w:t>
      </w:r>
      <w:r w:rsidRPr="000648FC">
        <w:rPr>
          <w:rFonts w:ascii="Calibri" w:hAnsi="Calibri"/>
        </w:rPr>
        <w:t xml:space="preserve"> other-report of six or more symptoms; and (2) a total ADHD index score at or above the clinical range (e.g., 93</w:t>
      </w:r>
      <w:r w:rsidRPr="000648FC">
        <w:rPr>
          <w:rFonts w:ascii="Calibri" w:hAnsi="Calibri"/>
          <w:vertAlign w:val="superscript"/>
        </w:rPr>
        <w:t>rd</w:t>
      </w:r>
      <w:r w:rsidRPr="000648FC">
        <w:rPr>
          <w:rFonts w:ascii="Calibri" w:hAnsi="Calibri"/>
        </w:rPr>
        <w:t xml:space="preserve"> percentile) based on self-report of childhood symptoms, </w:t>
      </w:r>
      <w:r w:rsidRPr="000648FC">
        <w:rPr>
          <w:rFonts w:ascii="Calibri" w:hAnsi="Calibri"/>
          <w:i/>
        </w:rPr>
        <w:t>or</w:t>
      </w:r>
      <w:r w:rsidRPr="000648FC">
        <w:rPr>
          <w:rFonts w:ascii="Calibri" w:hAnsi="Calibri"/>
        </w:rPr>
        <w:t xml:space="preserve"> other-report of six or more childhood symptoms. Symptoms must be present in two or more settings. </w:t>
      </w:r>
    </w:p>
    <w:p w14:paraId="72DEA634" w14:textId="77777777" w:rsidR="00413391" w:rsidRPr="000648FC" w:rsidRDefault="00413391" w:rsidP="00413391">
      <w:pPr>
        <w:spacing w:line="480" w:lineRule="auto"/>
        <w:ind w:firstLine="720"/>
        <w:contextualSpacing/>
        <w:rPr>
          <w:rFonts w:ascii="Calibri" w:hAnsi="Calibri"/>
        </w:rPr>
      </w:pPr>
      <w:r w:rsidRPr="000648FC">
        <w:rPr>
          <w:rFonts w:ascii="Calibri" w:hAnsi="Calibri"/>
        </w:rPr>
        <w:t>Individuals included in the comparison group met at least one of the following criteria, based on the Barkley Adult ADHD Rating Scale (BAARS-IV): (1) A total ADHD index score below the clinical range (e.g., 93</w:t>
      </w:r>
      <w:r w:rsidRPr="000648FC">
        <w:rPr>
          <w:rFonts w:ascii="Calibri" w:hAnsi="Calibri"/>
          <w:vertAlign w:val="superscript"/>
        </w:rPr>
        <w:t>rd</w:t>
      </w:r>
      <w:r w:rsidRPr="000648FC">
        <w:rPr>
          <w:rFonts w:ascii="Calibri" w:hAnsi="Calibri"/>
        </w:rPr>
        <w:t xml:space="preserve"> percentile) based on self – report of current symptoms, </w:t>
      </w:r>
      <w:r w:rsidRPr="000648FC">
        <w:rPr>
          <w:rFonts w:ascii="Calibri" w:hAnsi="Calibri"/>
          <w:i/>
        </w:rPr>
        <w:t>or</w:t>
      </w:r>
      <w:r w:rsidRPr="000648FC">
        <w:rPr>
          <w:rFonts w:ascii="Calibri" w:hAnsi="Calibri"/>
        </w:rPr>
        <w:t xml:space="preserve"> other-report of less than six symptoms; and (2) A total ADHD index score below the clinical range (e.g., 93</w:t>
      </w:r>
      <w:r w:rsidRPr="000648FC">
        <w:rPr>
          <w:rFonts w:ascii="Calibri" w:hAnsi="Calibri"/>
          <w:vertAlign w:val="superscript"/>
        </w:rPr>
        <w:t>rd</w:t>
      </w:r>
      <w:r w:rsidRPr="000648FC">
        <w:rPr>
          <w:rFonts w:ascii="Calibri" w:hAnsi="Calibri"/>
        </w:rPr>
        <w:t xml:space="preserve"> percentile) based on self-report of childhood symptoms </w:t>
      </w:r>
      <w:r w:rsidRPr="000648FC">
        <w:rPr>
          <w:rFonts w:ascii="Calibri" w:hAnsi="Calibri"/>
          <w:i/>
        </w:rPr>
        <w:t xml:space="preserve">or </w:t>
      </w:r>
      <w:r w:rsidRPr="000648FC">
        <w:rPr>
          <w:rFonts w:ascii="Calibri" w:hAnsi="Calibri"/>
        </w:rPr>
        <w:t xml:space="preserve">other-report of less than six childhood symptoms. </w:t>
      </w:r>
    </w:p>
    <w:p w14:paraId="629B0B14" w14:textId="77777777" w:rsidR="00F22DD8" w:rsidRPr="000648FC" w:rsidRDefault="00F22DD8" w:rsidP="00B71661">
      <w:pPr>
        <w:pStyle w:val="Heading2"/>
      </w:pPr>
      <w:bookmarkStart w:id="11" w:name="_Toc277246717"/>
      <w:r w:rsidRPr="000648FC">
        <w:t>Procedures</w:t>
      </w:r>
      <w:bookmarkEnd w:id="11"/>
    </w:p>
    <w:p w14:paraId="7104F792" w14:textId="77777777" w:rsidR="00413391" w:rsidRPr="000648FC" w:rsidRDefault="00413391" w:rsidP="00413391">
      <w:pPr>
        <w:spacing w:line="480" w:lineRule="auto"/>
        <w:ind w:firstLine="720"/>
        <w:contextualSpacing/>
        <w:rPr>
          <w:rFonts w:ascii="Calibri" w:hAnsi="Calibri"/>
        </w:rPr>
      </w:pPr>
      <w:r w:rsidRPr="000648FC">
        <w:rPr>
          <w:rFonts w:ascii="Calibri" w:hAnsi="Calibri"/>
        </w:rPr>
        <w:t>The current study is part of a larger study examining ADHD-related cognitive and behavioral processes.  Individuals interested in learning more about the study were instructed to contact the lab to complete a telephone screen to determine study eligibility. The telephone screen consisted of a brief review of demographic and contact information and administration of the Adult Self-Report ADHD Rating Scale (ASRS).</w:t>
      </w:r>
    </w:p>
    <w:p w14:paraId="669A9F29" w14:textId="77777777" w:rsidR="00413391" w:rsidRPr="000648FC" w:rsidRDefault="00413391" w:rsidP="00413391">
      <w:pPr>
        <w:spacing w:line="480" w:lineRule="auto"/>
        <w:ind w:firstLine="720"/>
        <w:contextualSpacing/>
        <w:rPr>
          <w:rFonts w:ascii="Calibri" w:hAnsi="Calibri"/>
        </w:rPr>
      </w:pPr>
      <w:r w:rsidRPr="000648FC">
        <w:rPr>
          <w:rFonts w:ascii="Calibri" w:hAnsi="Calibri"/>
        </w:rPr>
        <w:t xml:space="preserve">The experimental tasks were administered as part of a larger battery of laboratory-based tests that required the participant’s presence for approximately two hours for three sessions.  Upon arrival of each participant at the laboratory, the experimenter reviewed and obtained written consent to participate in the session, and then attached the </w:t>
      </w:r>
      <w:proofErr w:type="spellStart"/>
      <w:r w:rsidRPr="000648FC">
        <w:rPr>
          <w:rFonts w:ascii="Calibri" w:hAnsi="Calibri"/>
        </w:rPr>
        <w:t>actigraphs</w:t>
      </w:r>
      <w:proofErr w:type="spellEnd"/>
      <w:r w:rsidRPr="000648FC">
        <w:rPr>
          <w:rFonts w:ascii="Calibri" w:hAnsi="Calibri"/>
        </w:rPr>
        <w:t xml:space="preserve"> (i.e., a small, watch-like device to measure activity level) on the participant. At the beginning of the first session, all participants were administered the MINI and the WASI. Participants also received self –report measures to fill out and return to the laboratory on their next session.  </w:t>
      </w:r>
    </w:p>
    <w:p w14:paraId="54D8E34D" w14:textId="77777777" w:rsidR="00413391" w:rsidRPr="000648FC" w:rsidRDefault="00413391" w:rsidP="00413391">
      <w:pPr>
        <w:spacing w:line="480" w:lineRule="auto"/>
        <w:ind w:firstLine="720"/>
        <w:contextualSpacing/>
        <w:rPr>
          <w:rFonts w:ascii="Calibri" w:hAnsi="Calibri"/>
        </w:rPr>
      </w:pPr>
      <w:r w:rsidRPr="000648FC">
        <w:rPr>
          <w:rFonts w:ascii="Calibri" w:hAnsi="Calibri"/>
        </w:rPr>
        <w:t>To compensate for time required to participate in this study, improve response rate, and decrease attrition, participants earned a $10 Wal-Mart gift card for each session (Note: the study consisted of three, two-hour sessions) and a $5 Wal-Mart gift card for completing self-report measures.</w:t>
      </w:r>
    </w:p>
    <w:p w14:paraId="1F94E108" w14:textId="77777777" w:rsidR="00F22DD8" w:rsidRPr="000648FC" w:rsidRDefault="00F22DD8" w:rsidP="00B71661">
      <w:pPr>
        <w:pStyle w:val="Heading2"/>
      </w:pPr>
      <w:bookmarkStart w:id="12" w:name="_Toc277246718"/>
      <w:r w:rsidRPr="000648FC">
        <w:t>Measures</w:t>
      </w:r>
      <w:bookmarkEnd w:id="12"/>
    </w:p>
    <w:p w14:paraId="2D89C480" w14:textId="77777777" w:rsidR="00413391" w:rsidRPr="000648FC" w:rsidRDefault="00413391" w:rsidP="00413391">
      <w:pPr>
        <w:spacing w:line="480" w:lineRule="auto"/>
        <w:ind w:firstLine="720"/>
        <w:rPr>
          <w:rFonts w:ascii="Calibri" w:hAnsi="Calibri"/>
        </w:rPr>
      </w:pPr>
      <w:r w:rsidRPr="000648FC">
        <w:rPr>
          <w:rFonts w:ascii="Calibri" w:hAnsi="Calibri"/>
          <w:i/>
        </w:rPr>
        <w:t>Clinical interview</w:t>
      </w:r>
      <w:r w:rsidRPr="000648FC">
        <w:rPr>
          <w:rFonts w:ascii="Calibri" w:hAnsi="Calibri"/>
          <w:b/>
        </w:rPr>
        <w:t xml:space="preserve">.  </w:t>
      </w:r>
      <w:r w:rsidRPr="000648FC">
        <w:rPr>
          <w:rFonts w:ascii="Calibri" w:hAnsi="Calibri"/>
        </w:rPr>
        <w:t xml:space="preserve">All participants were administered a detailed, structured neuropsychological interview using the Mini International Neuropsychiatric Interview (M.I.N.I), which assessed onset, duration, severity, and impairment of current and past episodes of psychopathology in adults based on the on DSM-IV criteria. The specificity for all diagnoses of the MINI ranges from .72 to .97, and inter-rater reliability is high with kappa coefficients ranging from .88 to 1.0 (Sheehan et al., 1998). </w:t>
      </w:r>
    </w:p>
    <w:p w14:paraId="19443F1D" w14:textId="77777777" w:rsidR="00413391" w:rsidRPr="000648FC" w:rsidRDefault="00413391" w:rsidP="00413391">
      <w:pPr>
        <w:spacing w:line="480" w:lineRule="auto"/>
        <w:ind w:firstLine="720"/>
        <w:rPr>
          <w:rFonts w:ascii="Calibri" w:hAnsi="Calibri"/>
        </w:rPr>
      </w:pPr>
      <w:proofErr w:type="gramStart"/>
      <w:r w:rsidRPr="000648FC">
        <w:rPr>
          <w:rFonts w:ascii="Calibri" w:hAnsi="Calibri"/>
          <w:i/>
        </w:rPr>
        <w:t>Adult ADHD Self-Report Scale (ASRS).</w:t>
      </w:r>
      <w:proofErr w:type="gramEnd"/>
      <w:r w:rsidRPr="000648FC">
        <w:rPr>
          <w:rFonts w:ascii="Calibri" w:hAnsi="Calibri"/>
          <w:i/>
        </w:rPr>
        <w:t xml:space="preserve"> </w:t>
      </w:r>
      <w:r w:rsidRPr="000648FC">
        <w:rPr>
          <w:rFonts w:ascii="Calibri" w:hAnsi="Calibri"/>
        </w:rPr>
        <w:t xml:space="preserve">The ASRS was designed by the World Health Organization and researchers at both New York University Medical School and Harvard Medical School; the ASRS part A is a six-item, self-report measure of attention problems in adults (see Appendix A; Kessler et al., 2005). The widely used measure provides a five-item </w:t>
      </w:r>
      <w:proofErr w:type="spellStart"/>
      <w:r w:rsidRPr="000648FC">
        <w:rPr>
          <w:rFonts w:ascii="Calibri" w:hAnsi="Calibri"/>
        </w:rPr>
        <w:t>Likert</w:t>
      </w:r>
      <w:proofErr w:type="spellEnd"/>
      <w:r w:rsidRPr="000648FC">
        <w:rPr>
          <w:rFonts w:ascii="Calibri" w:hAnsi="Calibri"/>
        </w:rPr>
        <w:t xml:space="preserve"> scale for participants to rate how often they have engaged in the described behaviors over the past six months (Kessler et al., 2005).  Scores are calculated by adding the number of responses marked 3 (“sometimes”) or higher for questions 1 – 3, and 4 (“often”) or higher for questions 4 – 6. A positive ADHD screen is defined as a score of four or more on Part A of the measure (positive predictive value ≥ .57%).  Research for the six-item measure has documented high internal consistency (</w:t>
      </w:r>
      <w:r w:rsidRPr="000648FC">
        <w:rPr>
          <w:rFonts w:ascii="Calibri" w:hAnsi="Calibri"/>
          <w:i/>
        </w:rPr>
        <w:t xml:space="preserve">r = </w:t>
      </w:r>
      <w:r w:rsidRPr="000648FC">
        <w:rPr>
          <w:rFonts w:ascii="Calibri" w:hAnsi="Calibri"/>
        </w:rPr>
        <w:t>0.63 – 0.72), as well as test-retest reliability (</w:t>
      </w:r>
      <w:r w:rsidRPr="000648FC">
        <w:rPr>
          <w:rFonts w:ascii="Calibri" w:hAnsi="Calibri"/>
          <w:i/>
        </w:rPr>
        <w:t>r</w:t>
      </w:r>
      <w:r w:rsidRPr="000648FC">
        <w:rPr>
          <w:rFonts w:ascii="Calibri" w:hAnsi="Calibri"/>
        </w:rPr>
        <w:t xml:space="preserve"> = 0.58- 0.77; Kessler et al., 2007).  </w:t>
      </w:r>
    </w:p>
    <w:p w14:paraId="6A36027D" w14:textId="77777777" w:rsidR="00413391" w:rsidRPr="000648FC" w:rsidRDefault="00413391" w:rsidP="00413391">
      <w:pPr>
        <w:spacing w:line="480" w:lineRule="auto"/>
        <w:ind w:firstLine="720"/>
        <w:rPr>
          <w:rFonts w:ascii="Calibri" w:hAnsi="Calibri"/>
        </w:rPr>
      </w:pPr>
      <w:proofErr w:type="gramStart"/>
      <w:r w:rsidRPr="000648FC">
        <w:rPr>
          <w:rFonts w:ascii="Calibri" w:hAnsi="Calibri"/>
          <w:i/>
        </w:rPr>
        <w:t>Barkley Adult ADHD Rating Scale (BAARS-IV).</w:t>
      </w:r>
      <w:proofErr w:type="gramEnd"/>
      <w:r w:rsidRPr="000648FC">
        <w:rPr>
          <w:rFonts w:ascii="Calibri" w:hAnsi="Calibri"/>
        </w:rPr>
        <w:t xml:space="preserve"> The Barkley report forms (Current Symptoms Scale – Self Report and Other Report, Childhood Symptoms Scale – Self Report and Other Report; See Appendix B-E, respectively) are widely used to assess ADHD symptoms (Barkley, 2011). The Barkley Adult ADHD Rating Scale (BAARS-IV) has shown high internal consistency (.92 for current ADHD and .95 for childhood ADHD), good inter-observer agreement (.67 to .70), and high test-retest reliability (.75). The BAARS-IV has also been shown to have high correlations with other measures of ADHD symptoms (Barkley, 2011). Clinically significant cutoff scores for BAARS-IV self-report form is typically defined as total scores and/or symptom counts that are at the 93</w:t>
      </w:r>
      <w:r w:rsidRPr="000648FC">
        <w:rPr>
          <w:rFonts w:ascii="Calibri" w:hAnsi="Calibri"/>
          <w:vertAlign w:val="superscript"/>
        </w:rPr>
        <w:t>rd</w:t>
      </w:r>
      <w:r w:rsidRPr="000648FC">
        <w:rPr>
          <w:rFonts w:ascii="Calibri" w:hAnsi="Calibri"/>
        </w:rPr>
        <w:t xml:space="preserve"> percentile or higher on each subscale (e.g., inattention, hyperactivity/impulsivity), and are utilized in the current study. Self-report forms were completed by each participant; other-report forms were given to the participant, the participant then shared the measures including directions with someone who has knowledge of their functioning prior to age 12 for the childhood report, and someone who was able to report on their current functioning (Barkley, 2011). Norms are unavailable for the other-report forms due to the high-degree of difficulty to obtain norms from each possible reporter (e.g., mother, siblings, aunts, significant others; Barkley, 2011). Therefore, in the current study, a symptom count of six or more symptoms on the other-form, as required by the DSM-IV to meet criteria for an ADHD diagnosis, was used as the clinical cut off point for inclusion in the ADHD group. </w:t>
      </w:r>
    </w:p>
    <w:p w14:paraId="350A7623" w14:textId="77777777" w:rsidR="00413391" w:rsidRPr="000648FC" w:rsidRDefault="00413391" w:rsidP="00413391">
      <w:pPr>
        <w:spacing w:line="480" w:lineRule="auto"/>
        <w:ind w:firstLine="720"/>
        <w:rPr>
          <w:rFonts w:ascii="Calibri" w:hAnsi="Calibri"/>
          <w:u w:val="single"/>
        </w:rPr>
      </w:pPr>
      <w:proofErr w:type="gramStart"/>
      <w:r w:rsidRPr="000648FC">
        <w:rPr>
          <w:rFonts w:ascii="Calibri" w:hAnsi="Calibri"/>
          <w:i/>
        </w:rPr>
        <w:t>Beck Depression Inventory-2 (BDI-II)</w:t>
      </w:r>
      <w:r w:rsidRPr="000648FC">
        <w:rPr>
          <w:rFonts w:ascii="Calibri" w:hAnsi="Calibri"/>
        </w:rPr>
        <w:t>.</w:t>
      </w:r>
      <w:proofErr w:type="gramEnd"/>
      <w:r w:rsidRPr="000648FC">
        <w:rPr>
          <w:rFonts w:ascii="Calibri" w:hAnsi="Calibri"/>
          <w:b/>
        </w:rPr>
        <w:t xml:space="preserve"> </w:t>
      </w:r>
      <w:r w:rsidRPr="000648FC">
        <w:rPr>
          <w:rFonts w:ascii="Calibri" w:hAnsi="Calibri"/>
        </w:rPr>
        <w:t xml:space="preserve">The BDI-II is a 21-item self-report measure of the severity of depression symptoms, and instructs the participants to endorse the presence of each symptom using a 4-point </w:t>
      </w:r>
      <w:proofErr w:type="spellStart"/>
      <w:r w:rsidRPr="000648FC">
        <w:rPr>
          <w:rFonts w:ascii="Calibri" w:hAnsi="Calibri"/>
        </w:rPr>
        <w:t>likert</w:t>
      </w:r>
      <w:proofErr w:type="spellEnd"/>
      <w:r w:rsidRPr="000648FC">
        <w:rPr>
          <w:rFonts w:ascii="Calibri" w:hAnsi="Calibri"/>
        </w:rPr>
        <w:t xml:space="preserve"> scale ranging from 0, </w:t>
      </w:r>
      <w:r w:rsidRPr="000648FC">
        <w:rPr>
          <w:rFonts w:ascii="Calibri" w:hAnsi="Calibri"/>
          <w:i/>
        </w:rPr>
        <w:t>“symptom is not present”</w:t>
      </w:r>
      <w:r w:rsidRPr="000648FC">
        <w:rPr>
          <w:rFonts w:ascii="Calibri" w:hAnsi="Calibri"/>
        </w:rPr>
        <w:t xml:space="preserve"> to 3 </w:t>
      </w:r>
      <w:r w:rsidRPr="000648FC">
        <w:rPr>
          <w:rFonts w:ascii="Calibri" w:hAnsi="Calibri"/>
          <w:i/>
        </w:rPr>
        <w:t>“symptom is interfering with daily life.”</w:t>
      </w:r>
      <w:r w:rsidRPr="000648FC">
        <w:rPr>
          <w:rFonts w:ascii="Calibri" w:hAnsi="Calibri"/>
        </w:rPr>
        <w:t xml:space="preserve">  Higher scores on the BDI-II denote higher rates of depression symptoms. The measure has a high one-week test-retest reliability (</w:t>
      </w:r>
      <w:r w:rsidRPr="000648FC">
        <w:rPr>
          <w:rFonts w:ascii="Calibri" w:hAnsi="Calibri"/>
          <w:i/>
        </w:rPr>
        <w:t>r</w:t>
      </w:r>
      <w:r w:rsidRPr="000648FC">
        <w:rPr>
          <w:rFonts w:ascii="Calibri" w:hAnsi="Calibri"/>
        </w:rPr>
        <w:t xml:space="preserve"> = .93) and high internal consistency (α = .92) in a clinical outpatient sample (Beck, Steer, Ball, &amp; </w:t>
      </w:r>
      <w:proofErr w:type="spellStart"/>
      <w:r w:rsidRPr="000648FC">
        <w:rPr>
          <w:rFonts w:ascii="Calibri" w:hAnsi="Calibri"/>
        </w:rPr>
        <w:t>Ranieri</w:t>
      </w:r>
      <w:proofErr w:type="spellEnd"/>
      <w:r w:rsidRPr="000648FC">
        <w:rPr>
          <w:rFonts w:ascii="Calibri" w:hAnsi="Calibri"/>
        </w:rPr>
        <w:t xml:space="preserve">, 1996), and in a college population (α = .89; Steer &amp; Clark, 1997). </w:t>
      </w:r>
    </w:p>
    <w:p w14:paraId="6D62F8CD" w14:textId="77777777" w:rsidR="00413391" w:rsidRPr="000648FC" w:rsidRDefault="00413391" w:rsidP="00413391">
      <w:pPr>
        <w:spacing w:line="480" w:lineRule="auto"/>
        <w:ind w:firstLine="720"/>
        <w:rPr>
          <w:rFonts w:ascii="Calibri" w:hAnsi="Calibri"/>
        </w:rPr>
      </w:pPr>
      <w:proofErr w:type="gramStart"/>
      <w:r w:rsidRPr="000648FC">
        <w:rPr>
          <w:rFonts w:ascii="Calibri" w:hAnsi="Calibri"/>
          <w:i/>
        </w:rPr>
        <w:t>Beck Anxiety Inventory (BAI).</w:t>
      </w:r>
      <w:proofErr w:type="gramEnd"/>
      <w:r w:rsidRPr="000648FC">
        <w:rPr>
          <w:rFonts w:ascii="Calibri" w:hAnsi="Calibri"/>
          <w:b/>
          <w:i/>
        </w:rPr>
        <w:t xml:space="preserve"> </w:t>
      </w:r>
      <w:r w:rsidRPr="000648FC">
        <w:rPr>
          <w:rFonts w:ascii="Calibri" w:hAnsi="Calibri"/>
        </w:rPr>
        <w:t>The BAI</w:t>
      </w:r>
      <w:r w:rsidRPr="000648FC">
        <w:rPr>
          <w:rFonts w:ascii="Calibri" w:hAnsi="Calibri"/>
          <w:i/>
        </w:rPr>
        <w:t xml:space="preserve"> </w:t>
      </w:r>
      <w:r w:rsidRPr="000648FC">
        <w:rPr>
          <w:rFonts w:ascii="Calibri" w:hAnsi="Calibri"/>
        </w:rPr>
        <w:t xml:space="preserve">is a 21-item self-report measure of the severity of anxiety symptoms, which instructs participants to evaluate how bothersome each statement is to them using a 4-point </w:t>
      </w:r>
      <w:proofErr w:type="spellStart"/>
      <w:r w:rsidRPr="000648FC">
        <w:rPr>
          <w:rFonts w:ascii="Calibri" w:hAnsi="Calibri"/>
        </w:rPr>
        <w:t>likert</w:t>
      </w:r>
      <w:proofErr w:type="spellEnd"/>
      <w:r w:rsidRPr="000648FC">
        <w:rPr>
          <w:rFonts w:ascii="Calibri" w:hAnsi="Calibri"/>
        </w:rPr>
        <w:t xml:space="preserve"> scale ranging from 0 “</w:t>
      </w:r>
      <w:r w:rsidRPr="000648FC">
        <w:rPr>
          <w:rFonts w:ascii="Calibri" w:hAnsi="Calibri"/>
          <w:i/>
        </w:rPr>
        <w:t>not at all</w:t>
      </w:r>
      <w:r w:rsidRPr="000648FC">
        <w:rPr>
          <w:rFonts w:ascii="Calibri" w:hAnsi="Calibri"/>
        </w:rPr>
        <w:t>” to 3 “</w:t>
      </w:r>
      <w:r w:rsidRPr="000648FC">
        <w:rPr>
          <w:rFonts w:ascii="Calibri" w:hAnsi="Calibri"/>
          <w:i/>
        </w:rPr>
        <w:t>severely</w:t>
      </w:r>
      <w:r w:rsidRPr="000648FC">
        <w:rPr>
          <w:rFonts w:ascii="Calibri" w:hAnsi="Calibri"/>
        </w:rPr>
        <w:t xml:space="preserve">.” High scores on the BAI denote higher rates of anxiety symptoms.  The measure has high internal consistency (α = .92) in outpatients (Steer, Ball, </w:t>
      </w:r>
      <w:proofErr w:type="spellStart"/>
      <w:r w:rsidRPr="000648FC">
        <w:rPr>
          <w:rFonts w:ascii="Calibri" w:hAnsi="Calibri"/>
        </w:rPr>
        <w:t>Ranieri</w:t>
      </w:r>
      <w:proofErr w:type="spellEnd"/>
      <w:r w:rsidRPr="000648FC">
        <w:rPr>
          <w:rFonts w:ascii="Calibri" w:hAnsi="Calibri"/>
        </w:rPr>
        <w:t>, &amp; Beck, 1997), and one-week test-retest reliability of .75 (</w:t>
      </w:r>
      <w:proofErr w:type="spellStart"/>
      <w:r w:rsidRPr="000648FC">
        <w:rPr>
          <w:rFonts w:ascii="Calibri" w:hAnsi="Calibri"/>
        </w:rPr>
        <w:t>Fydrich</w:t>
      </w:r>
      <w:proofErr w:type="spellEnd"/>
      <w:r w:rsidRPr="000648FC">
        <w:rPr>
          <w:rFonts w:ascii="Calibri" w:hAnsi="Calibri"/>
        </w:rPr>
        <w:t xml:space="preserve">, </w:t>
      </w:r>
      <w:proofErr w:type="spellStart"/>
      <w:r w:rsidRPr="000648FC">
        <w:rPr>
          <w:rFonts w:ascii="Calibri" w:hAnsi="Calibri"/>
        </w:rPr>
        <w:t>Dowdall</w:t>
      </w:r>
      <w:proofErr w:type="spellEnd"/>
      <w:r w:rsidRPr="000648FC">
        <w:rPr>
          <w:rFonts w:ascii="Calibri" w:hAnsi="Calibri"/>
        </w:rPr>
        <w:t xml:space="preserve">, &amp; </w:t>
      </w:r>
      <w:proofErr w:type="spellStart"/>
      <w:r w:rsidRPr="000648FC">
        <w:rPr>
          <w:rFonts w:ascii="Calibri" w:hAnsi="Calibri"/>
        </w:rPr>
        <w:t>Chambless</w:t>
      </w:r>
      <w:proofErr w:type="spellEnd"/>
      <w:r w:rsidRPr="000648FC">
        <w:rPr>
          <w:rFonts w:ascii="Calibri" w:hAnsi="Calibri"/>
        </w:rPr>
        <w:t>, 1992)</w:t>
      </w:r>
    </w:p>
    <w:p w14:paraId="08EFB362" w14:textId="77777777" w:rsidR="00413391" w:rsidRPr="000648FC" w:rsidRDefault="00413391" w:rsidP="00413391">
      <w:pPr>
        <w:spacing w:line="480" w:lineRule="auto"/>
        <w:ind w:firstLine="720"/>
        <w:rPr>
          <w:rFonts w:ascii="Calibri" w:hAnsi="Calibri"/>
        </w:rPr>
      </w:pPr>
      <w:r w:rsidRPr="000648FC">
        <w:rPr>
          <w:rFonts w:ascii="Calibri" w:hAnsi="Calibri"/>
          <w:i/>
        </w:rPr>
        <w:t>Intellectual functioning</w:t>
      </w:r>
      <w:r w:rsidRPr="000648FC">
        <w:rPr>
          <w:rFonts w:ascii="Calibri" w:hAnsi="Calibri"/>
          <w:b/>
        </w:rPr>
        <w:t xml:space="preserve">. </w:t>
      </w:r>
      <w:r w:rsidRPr="000648FC">
        <w:rPr>
          <w:rFonts w:ascii="Calibri" w:hAnsi="Calibri"/>
        </w:rPr>
        <w:t xml:space="preserve">The Wechsler Abbreviated Scale of Intelligence Second Edition (WASI-II; Wechsler, 1999) was administered to all participants to determine IQ functioning. The standardization of the WASI–II was conducted from January 2010 to May 2011 on a nationally representative sample of approximately 2,300 individuals aged 6–90, and has evidence of both concurrent validity with other IQ measures (Hays, </w:t>
      </w:r>
      <w:proofErr w:type="spellStart"/>
      <w:r w:rsidRPr="000648FC">
        <w:rPr>
          <w:rFonts w:ascii="Calibri" w:hAnsi="Calibri"/>
        </w:rPr>
        <w:t>Reas</w:t>
      </w:r>
      <w:proofErr w:type="spellEnd"/>
      <w:r w:rsidRPr="000648FC">
        <w:rPr>
          <w:rFonts w:ascii="Calibri" w:hAnsi="Calibri"/>
        </w:rPr>
        <w:t>, &amp; Shaw, 2002) and construct validity (</w:t>
      </w:r>
      <w:proofErr w:type="spellStart"/>
      <w:r w:rsidRPr="000648FC">
        <w:rPr>
          <w:rFonts w:ascii="Calibri" w:hAnsi="Calibri"/>
        </w:rPr>
        <w:t>Canivez</w:t>
      </w:r>
      <w:proofErr w:type="spellEnd"/>
      <w:r w:rsidRPr="000648FC">
        <w:rPr>
          <w:rFonts w:ascii="Calibri" w:hAnsi="Calibri"/>
        </w:rPr>
        <w:t xml:space="preserve">, </w:t>
      </w:r>
      <w:proofErr w:type="spellStart"/>
      <w:r w:rsidRPr="000648FC">
        <w:rPr>
          <w:rFonts w:ascii="Calibri" w:hAnsi="Calibri"/>
        </w:rPr>
        <w:t>Konold</w:t>
      </w:r>
      <w:proofErr w:type="spellEnd"/>
      <w:r w:rsidRPr="000648FC">
        <w:rPr>
          <w:rFonts w:ascii="Calibri" w:hAnsi="Calibri"/>
        </w:rPr>
        <w:t xml:space="preserve">, Collins, &amp; Wilson, 2009). The WASI-II yields an FSIQ-2 score, which is an estimate of general cognitive ability from the performance on two-subtests of the WAIS-IV (i.e., vocabulary and matrix reasoning). </w:t>
      </w:r>
    </w:p>
    <w:p w14:paraId="6EC16115" w14:textId="77777777" w:rsidR="00413391" w:rsidRPr="000648FC" w:rsidRDefault="00413391" w:rsidP="00413391">
      <w:pPr>
        <w:spacing w:line="480" w:lineRule="auto"/>
        <w:ind w:firstLine="720"/>
        <w:rPr>
          <w:rFonts w:ascii="Calibri" w:hAnsi="Calibri"/>
        </w:rPr>
      </w:pPr>
      <w:r w:rsidRPr="000648FC">
        <w:rPr>
          <w:rFonts w:ascii="Calibri" w:hAnsi="Calibri"/>
          <w:i/>
        </w:rPr>
        <w:t>Sustained Attention.</w:t>
      </w:r>
      <w:r w:rsidRPr="000648FC">
        <w:rPr>
          <w:rFonts w:ascii="Calibri" w:hAnsi="Calibri"/>
          <w:b/>
        </w:rPr>
        <w:t xml:space="preserve">  </w:t>
      </w:r>
      <w:r w:rsidRPr="000648FC">
        <w:rPr>
          <w:rFonts w:ascii="Calibri" w:hAnsi="Calibri"/>
        </w:rPr>
        <w:t xml:space="preserve">The CPT is a computer-based task that is designed to assess sustained attention and impulsivity. Outcome measures include omission errors (i.e., failing to identify the target stimulus), commission errors (i.e., identifying a non-target), and perseverative errors (i.e., repetition of a previous error/response). The task is comprised of three, three-minutes blocks resulting in a total of nine minutes to complete the task. 180 letters (33.3%) were targets (i.e., double – letters; 90 total responses) and the remaining 360 (66.7%) were non-targets. Participants were instructed to press the left mouse button every time a letter repeated itself, and were told to inhibit their response to all other letters. In terms of diagnostic utility for adults with ADHD, versions of the CPT have been shown to have a sensitivity coefficient of 55.0%, and specificity coefficient of 76.4% (Epstein, </w:t>
      </w:r>
      <w:proofErr w:type="spellStart"/>
      <w:r w:rsidRPr="000648FC">
        <w:rPr>
          <w:rFonts w:ascii="Calibri" w:hAnsi="Calibri"/>
        </w:rPr>
        <w:t>Conners</w:t>
      </w:r>
      <w:proofErr w:type="spellEnd"/>
      <w:r w:rsidRPr="000648FC">
        <w:rPr>
          <w:rFonts w:ascii="Calibri" w:hAnsi="Calibri"/>
        </w:rPr>
        <w:t xml:space="preserve">, </w:t>
      </w:r>
      <w:proofErr w:type="spellStart"/>
      <w:r w:rsidRPr="000648FC">
        <w:rPr>
          <w:rFonts w:ascii="Calibri" w:hAnsi="Calibri"/>
        </w:rPr>
        <w:t>Sitarenios</w:t>
      </w:r>
      <w:proofErr w:type="spellEnd"/>
      <w:r w:rsidRPr="000648FC">
        <w:rPr>
          <w:rFonts w:ascii="Calibri" w:hAnsi="Calibri"/>
        </w:rPr>
        <w:t xml:space="preserve">, &amp; </w:t>
      </w:r>
      <w:proofErr w:type="spellStart"/>
      <w:r w:rsidRPr="000648FC">
        <w:rPr>
          <w:rFonts w:ascii="Calibri" w:hAnsi="Calibri"/>
        </w:rPr>
        <w:t>Erhardt</w:t>
      </w:r>
      <w:proofErr w:type="spellEnd"/>
      <w:r w:rsidRPr="000648FC">
        <w:rPr>
          <w:rFonts w:ascii="Calibri" w:hAnsi="Calibri"/>
        </w:rPr>
        <w:t>, 1998).  The current study utilized a composite score of total errors (i.e., a sum of omission, commission, and perseveration errors) across the three blocks.  Split-half reliability analyses were conducted in SPSS to examine the internal consistency of the version of the CPT used in the current study. Specifically, split-half for total errors between block one, block two, and block three were examined. To adjust the split-half correlation, the Spearman-Brown formula was utilized (</w:t>
      </w:r>
      <w:proofErr w:type="spellStart"/>
      <w:r w:rsidRPr="000648FC">
        <w:rPr>
          <w:rFonts w:ascii="Calibri" w:hAnsi="Calibri"/>
        </w:rPr>
        <w:t>Halperin</w:t>
      </w:r>
      <w:proofErr w:type="spellEnd"/>
      <w:r w:rsidRPr="000648FC">
        <w:rPr>
          <w:rFonts w:ascii="Calibri" w:hAnsi="Calibri"/>
        </w:rPr>
        <w:t xml:space="preserve">, Sharma, Greenblatt, &amp; Schwartz, 1991). Spearman (1910) and Brown (1910) defined the split-half reliability as the correlation between two halves of a test, corrected to full test length by the Spearman-Brown prophecy formula. The split-half correlation coefficient showed acceptable levels of reliability (.90). </w:t>
      </w:r>
    </w:p>
    <w:p w14:paraId="0BB66276" w14:textId="77777777" w:rsidR="00413391" w:rsidRPr="000648FC" w:rsidRDefault="00413391" w:rsidP="00413391">
      <w:pPr>
        <w:spacing w:line="480" w:lineRule="auto"/>
        <w:ind w:firstLine="720"/>
        <w:rPr>
          <w:rFonts w:ascii="Calibri" w:hAnsi="Calibri"/>
        </w:rPr>
      </w:pPr>
      <w:r w:rsidRPr="000648FC">
        <w:rPr>
          <w:rFonts w:ascii="Calibri" w:hAnsi="Calibri"/>
          <w:i/>
        </w:rPr>
        <w:t>Control Condition.</w:t>
      </w:r>
      <w:r w:rsidRPr="000648FC">
        <w:rPr>
          <w:rFonts w:ascii="Calibri" w:hAnsi="Calibri"/>
          <w:b/>
        </w:rPr>
        <w:t xml:space="preserve"> </w:t>
      </w:r>
      <w:r w:rsidRPr="000648FC">
        <w:rPr>
          <w:rFonts w:ascii="Calibri" w:hAnsi="Calibri"/>
        </w:rPr>
        <w:t xml:space="preserve">Activity level and visual attention to task were assessed while participants used the Microsoft® Paint program for five minutes at the beginning (i.e., C1) and end (i.e., C2) of each experimental session. The Paint program served as control conditions to assess and control for within-day fluctuations in activity level and visual attention to task. The three pre and three post activity level control conditions were averaged separately to create pre and post composite scores. </w:t>
      </w:r>
    </w:p>
    <w:p w14:paraId="6EEBF7D8" w14:textId="77777777" w:rsidR="00413391" w:rsidRPr="000648FC" w:rsidRDefault="00413391" w:rsidP="00413391">
      <w:pPr>
        <w:spacing w:line="480" w:lineRule="auto"/>
        <w:ind w:firstLine="720"/>
        <w:rPr>
          <w:rFonts w:ascii="Calibri" w:hAnsi="Calibri"/>
        </w:rPr>
      </w:pPr>
      <w:r w:rsidRPr="000648FC">
        <w:rPr>
          <w:rFonts w:ascii="Calibri" w:hAnsi="Calibri"/>
          <w:i/>
        </w:rPr>
        <w:t>Activity Level.</w:t>
      </w:r>
      <w:r w:rsidRPr="000648FC">
        <w:rPr>
          <w:rFonts w:ascii="Calibri" w:hAnsi="Calibri"/>
          <w:b/>
        </w:rPr>
        <w:t xml:space="preserve"> </w:t>
      </w:r>
      <w:r w:rsidRPr="000648FC">
        <w:rPr>
          <w:rFonts w:ascii="Calibri" w:hAnsi="Calibri"/>
        </w:rPr>
        <w:t xml:space="preserve">Activity level was assessed using </w:t>
      </w:r>
      <w:proofErr w:type="spellStart"/>
      <w:r w:rsidRPr="000648FC">
        <w:rPr>
          <w:rFonts w:ascii="Calibri" w:hAnsi="Calibri"/>
        </w:rPr>
        <w:t>MicroMini</w:t>
      </w:r>
      <w:proofErr w:type="spellEnd"/>
      <w:r w:rsidRPr="000648FC">
        <w:rPr>
          <w:rFonts w:ascii="Calibri" w:hAnsi="Calibri"/>
        </w:rPr>
        <w:t xml:space="preserve"> </w:t>
      </w:r>
      <w:proofErr w:type="spellStart"/>
      <w:r w:rsidRPr="000648FC">
        <w:rPr>
          <w:rFonts w:ascii="Calibri" w:hAnsi="Calibri"/>
        </w:rPr>
        <w:t>Motionlogger</w:t>
      </w:r>
      <w:proofErr w:type="spellEnd"/>
      <w:r w:rsidRPr="000648FC">
        <w:rPr>
          <w:rFonts w:ascii="Calibri" w:hAnsi="Calibri"/>
        </w:rPr>
        <w:t xml:space="preserve">® </w:t>
      </w:r>
      <w:proofErr w:type="spellStart"/>
      <w:r w:rsidRPr="000648FC">
        <w:rPr>
          <w:rFonts w:ascii="Calibri" w:hAnsi="Calibri"/>
        </w:rPr>
        <w:t>actigraphs</w:t>
      </w:r>
      <w:proofErr w:type="spellEnd"/>
      <w:r w:rsidRPr="000648FC">
        <w:rPr>
          <w:rFonts w:ascii="Calibri" w:hAnsi="Calibri"/>
        </w:rPr>
        <w:t xml:space="preserve">. The reliability for actigraphy is estimated to be between .90 and .99 (Tryon, 1985). </w:t>
      </w:r>
      <w:proofErr w:type="spellStart"/>
      <w:r w:rsidRPr="000648FC">
        <w:rPr>
          <w:rFonts w:ascii="Calibri" w:hAnsi="Calibri"/>
        </w:rPr>
        <w:t>Actigraphs</w:t>
      </w:r>
      <w:proofErr w:type="spellEnd"/>
      <w:r w:rsidRPr="000648FC">
        <w:rPr>
          <w:rFonts w:ascii="Calibri" w:hAnsi="Calibri"/>
        </w:rPr>
        <w:t xml:space="preserve"> are superior at differentiating between children with ADHD, typically developing children, and children with other psychopathological disorders compared to parent and teacher reports (Rapport et al., 2006). Actigraphy research has also found differences (e.g., increased rates of activity level) in adults with ADHD compared to healthy controls both during daytime hours and sleep (</w:t>
      </w:r>
      <w:proofErr w:type="spellStart"/>
      <w:r w:rsidRPr="000648FC">
        <w:rPr>
          <w:rFonts w:ascii="Calibri" w:hAnsi="Calibri"/>
        </w:rPr>
        <w:t>Boonstra</w:t>
      </w:r>
      <w:proofErr w:type="spellEnd"/>
      <w:r w:rsidRPr="000648FC">
        <w:rPr>
          <w:rFonts w:ascii="Calibri" w:hAnsi="Calibri"/>
        </w:rPr>
        <w:t xml:space="preserve">, </w:t>
      </w:r>
      <w:proofErr w:type="spellStart"/>
      <w:r w:rsidRPr="000648FC">
        <w:rPr>
          <w:rFonts w:ascii="Calibri" w:hAnsi="Calibri"/>
        </w:rPr>
        <w:t>Kooij</w:t>
      </w:r>
      <w:proofErr w:type="spellEnd"/>
      <w:r w:rsidRPr="000648FC">
        <w:rPr>
          <w:rFonts w:ascii="Calibri" w:hAnsi="Calibri"/>
        </w:rPr>
        <w:t xml:space="preserve">, </w:t>
      </w:r>
      <w:proofErr w:type="spellStart"/>
      <w:r w:rsidRPr="000648FC">
        <w:rPr>
          <w:rFonts w:ascii="Calibri" w:hAnsi="Calibri"/>
        </w:rPr>
        <w:t>Oosterlaan</w:t>
      </w:r>
      <w:proofErr w:type="spellEnd"/>
      <w:r w:rsidRPr="000648FC">
        <w:rPr>
          <w:rFonts w:ascii="Calibri" w:hAnsi="Calibri"/>
        </w:rPr>
        <w:t xml:space="preserve">, Sergeant, </w:t>
      </w:r>
      <w:proofErr w:type="spellStart"/>
      <w:r w:rsidRPr="000648FC">
        <w:rPr>
          <w:rFonts w:ascii="Calibri" w:hAnsi="Calibri"/>
        </w:rPr>
        <w:t>Buitelaar</w:t>
      </w:r>
      <w:proofErr w:type="spellEnd"/>
      <w:r w:rsidRPr="000648FC">
        <w:rPr>
          <w:rFonts w:ascii="Calibri" w:hAnsi="Calibri"/>
        </w:rPr>
        <w:t xml:space="preserve">, &amp; Van </w:t>
      </w:r>
      <w:proofErr w:type="spellStart"/>
      <w:r w:rsidRPr="000648FC">
        <w:rPr>
          <w:rFonts w:ascii="Calibri" w:hAnsi="Calibri"/>
        </w:rPr>
        <w:t>Someren</w:t>
      </w:r>
      <w:proofErr w:type="spellEnd"/>
      <w:r w:rsidRPr="000648FC">
        <w:rPr>
          <w:rFonts w:ascii="Calibri" w:hAnsi="Calibri"/>
        </w:rPr>
        <w:t xml:space="preserve">, 2007). </w:t>
      </w:r>
      <w:proofErr w:type="spellStart"/>
      <w:r w:rsidRPr="000648FC">
        <w:rPr>
          <w:rFonts w:ascii="Calibri" w:hAnsi="Calibri"/>
        </w:rPr>
        <w:t>Actigraphs</w:t>
      </w:r>
      <w:proofErr w:type="spellEnd"/>
      <w:r w:rsidRPr="000648FC">
        <w:rPr>
          <w:rFonts w:ascii="Calibri" w:hAnsi="Calibri"/>
        </w:rPr>
        <w:t xml:space="preserve"> are acceleration-sensitive devices that sample motor activity (Ambulatory Monitoring, 2004), in order to measure the intensity of movements, the </w:t>
      </w:r>
      <w:proofErr w:type="spellStart"/>
      <w:r w:rsidRPr="000648FC">
        <w:rPr>
          <w:rFonts w:ascii="Calibri" w:hAnsi="Calibri"/>
        </w:rPr>
        <w:t>actigraphs</w:t>
      </w:r>
      <w:proofErr w:type="spellEnd"/>
      <w:r w:rsidRPr="000648FC">
        <w:rPr>
          <w:rFonts w:ascii="Calibri" w:hAnsi="Calibri"/>
        </w:rPr>
        <w:t xml:space="preserve"> were set to Proportional Integrating Measure (low-PIM) mode, which allows measurement of the frequency, duration, and intensity of movements. The </w:t>
      </w:r>
      <w:proofErr w:type="spellStart"/>
      <w:r w:rsidRPr="000648FC">
        <w:rPr>
          <w:rFonts w:ascii="Calibri" w:hAnsi="Calibri"/>
        </w:rPr>
        <w:t>actigraphs</w:t>
      </w:r>
      <w:proofErr w:type="spellEnd"/>
      <w:r w:rsidRPr="000648FC">
        <w:rPr>
          <w:rFonts w:ascii="Calibri" w:hAnsi="Calibri"/>
        </w:rPr>
        <w:t xml:space="preserve"> sample motoric movements 16 times per second (16 Hz) and are collapsed into 1- minute epochs. Actigraphy values range from 0 (no movement) to 65,535. Data is downloaded through a hardware interface and is analyzed using the Action- W2 software program (Ambulatory Monitoring, 2004). The participants wore the </w:t>
      </w:r>
      <w:proofErr w:type="spellStart"/>
      <w:r w:rsidRPr="000648FC">
        <w:rPr>
          <w:rFonts w:ascii="Calibri" w:hAnsi="Calibri"/>
        </w:rPr>
        <w:t>actigraphs</w:t>
      </w:r>
      <w:proofErr w:type="spellEnd"/>
      <w:r w:rsidRPr="000648FC">
        <w:rPr>
          <w:rFonts w:ascii="Calibri" w:hAnsi="Calibri"/>
        </w:rPr>
        <w:t xml:space="preserve"> on their non-dominant hand, left and right ankle to measure activity level. </w:t>
      </w:r>
      <w:proofErr w:type="gramStart"/>
      <w:r w:rsidRPr="000648FC">
        <w:rPr>
          <w:rFonts w:ascii="Calibri" w:hAnsi="Calibri"/>
        </w:rPr>
        <w:t>A total extremities score (TES) was calculated by taking the mean from each site (i.e., non-dominant hand, left foot, right foot), and averaging them together for each task</w:t>
      </w:r>
      <w:proofErr w:type="gramEnd"/>
      <w:r w:rsidRPr="000648FC">
        <w:rPr>
          <w:rFonts w:ascii="Calibri" w:hAnsi="Calibri"/>
        </w:rPr>
        <w:t xml:space="preserve"> (e.g., control conditions, CPT). A total of one participant within the comparison group was missing data due to errors with the actigraphy devices (e.g., battery malfunction). Mean substitution was utilized for outlying data points in averaging pre and post control condition TES scores for three participants in the ADHD group, and six participants in the comparison group.</w:t>
      </w:r>
    </w:p>
    <w:p w14:paraId="6D901566" w14:textId="77777777" w:rsidR="00413391" w:rsidRPr="000648FC" w:rsidRDefault="00413391" w:rsidP="00413391">
      <w:pPr>
        <w:spacing w:line="480" w:lineRule="auto"/>
        <w:ind w:firstLine="720"/>
        <w:rPr>
          <w:rFonts w:ascii="Calibri" w:hAnsi="Calibri"/>
        </w:rPr>
      </w:pPr>
      <w:proofErr w:type="gramStart"/>
      <w:r w:rsidRPr="000648FC">
        <w:rPr>
          <w:rFonts w:ascii="Calibri" w:hAnsi="Calibri"/>
          <w:i/>
        </w:rPr>
        <w:t>Observed visual attention to task.</w:t>
      </w:r>
      <w:proofErr w:type="gramEnd"/>
      <w:r w:rsidRPr="000648FC">
        <w:rPr>
          <w:rFonts w:ascii="Calibri" w:hAnsi="Calibri"/>
          <w:b/>
        </w:rPr>
        <w:t xml:space="preserve"> </w:t>
      </w:r>
      <w:r w:rsidRPr="000648FC">
        <w:rPr>
          <w:rFonts w:ascii="Calibri" w:hAnsi="Calibri"/>
        </w:rPr>
        <w:t xml:space="preserve"> A fixed digital camera in the assessment room was used to record behavior while the participants sat in a chair and completed the various computer tasks. Observations were subsequently coded using the </w:t>
      </w:r>
      <w:proofErr w:type="spellStart"/>
      <w:r w:rsidRPr="000648FC">
        <w:rPr>
          <w:rFonts w:ascii="Calibri" w:hAnsi="Calibri"/>
        </w:rPr>
        <w:t>Noldus</w:t>
      </w:r>
      <w:proofErr w:type="spellEnd"/>
      <w:r w:rsidRPr="000648FC">
        <w:rPr>
          <w:rFonts w:ascii="Calibri" w:hAnsi="Calibri"/>
        </w:rPr>
        <w:t xml:space="preserve"> Observation System. Two behavioral coders, blind to diagnostic status, coded for orientation to task behavior using the </w:t>
      </w:r>
      <w:proofErr w:type="spellStart"/>
      <w:r w:rsidRPr="000648FC">
        <w:rPr>
          <w:rFonts w:ascii="Calibri" w:hAnsi="Calibri"/>
        </w:rPr>
        <w:t>Noldus</w:t>
      </w:r>
      <w:proofErr w:type="spellEnd"/>
      <w:r w:rsidRPr="000648FC">
        <w:rPr>
          <w:rFonts w:ascii="Calibri" w:hAnsi="Calibri"/>
        </w:rPr>
        <w:t xml:space="preserve"> Observation System (</w:t>
      </w:r>
      <w:proofErr w:type="spellStart"/>
      <w:r w:rsidRPr="000648FC">
        <w:rPr>
          <w:rFonts w:ascii="Calibri" w:hAnsi="Calibri"/>
        </w:rPr>
        <w:t>Noldus</w:t>
      </w:r>
      <w:proofErr w:type="spellEnd"/>
      <w:r w:rsidRPr="000648FC">
        <w:rPr>
          <w:rFonts w:ascii="Calibri" w:hAnsi="Calibri"/>
        </w:rPr>
        <w:t xml:space="preserve"> Information Technology, 2011). Participants were coded as oriented to task if their head was directed within </w:t>
      </w:r>
      <w:proofErr w:type="gramStart"/>
      <w:r w:rsidRPr="000648FC">
        <w:rPr>
          <w:rFonts w:ascii="Calibri" w:hAnsi="Calibri"/>
        </w:rPr>
        <w:t>45</w:t>
      </w:r>
      <w:r w:rsidRPr="000648FC">
        <w:rPr>
          <w:rFonts w:ascii="Calibri" w:hAnsi="Calibri"/>
        </w:rPr>
        <w:sym w:font="Symbol" w:char="F0B0"/>
      </w:r>
      <w:r w:rsidRPr="000648FC">
        <w:rPr>
          <w:rFonts w:ascii="Calibri" w:hAnsi="Calibri"/>
        </w:rPr>
        <w:t xml:space="preserve"> vertical/</w:t>
      </w:r>
      <w:proofErr w:type="gramEnd"/>
      <w:r w:rsidRPr="000648FC">
        <w:rPr>
          <w:rFonts w:ascii="Calibri" w:hAnsi="Calibri"/>
        </w:rPr>
        <w:t xml:space="preserve">horizontal tilt for more than two consecutive seconds. Participants were coded as not oriented to the task if the participants head exceeded a 45° vertical/horizontal tilt for more than two consecutive seconds. Behavior was coded using a continuous observation scheme. The </w:t>
      </w:r>
      <w:r w:rsidRPr="000648FC">
        <w:rPr>
          <w:rFonts w:ascii="Calibri" w:hAnsi="Calibri"/>
          <w:i/>
        </w:rPr>
        <w:t>oriented</w:t>
      </w:r>
      <w:r w:rsidRPr="000648FC">
        <w:rPr>
          <w:rFonts w:ascii="Calibri" w:hAnsi="Calibri"/>
        </w:rPr>
        <w:t xml:space="preserve"> and </w:t>
      </w:r>
      <w:r w:rsidRPr="000648FC">
        <w:rPr>
          <w:rFonts w:ascii="Calibri" w:hAnsi="Calibri"/>
          <w:i/>
        </w:rPr>
        <w:t>not oriented</w:t>
      </w:r>
      <w:r w:rsidRPr="000648FC">
        <w:rPr>
          <w:rFonts w:ascii="Calibri" w:hAnsi="Calibri"/>
        </w:rPr>
        <w:t xml:space="preserve"> are analogous to on-and off – task definitions used in most laboratory and classroom observation studies (</w:t>
      </w:r>
      <w:proofErr w:type="spellStart"/>
      <w:r w:rsidRPr="000648FC">
        <w:rPr>
          <w:rFonts w:ascii="Calibri" w:hAnsi="Calibri"/>
        </w:rPr>
        <w:t>Kofler</w:t>
      </w:r>
      <w:proofErr w:type="spellEnd"/>
      <w:r w:rsidRPr="000648FC">
        <w:rPr>
          <w:rFonts w:ascii="Calibri" w:hAnsi="Calibri"/>
        </w:rPr>
        <w:t xml:space="preserve"> et al., 2008). Research assistants obtained a minimum 80% agreement compared to a gold standard practice tape as a requirement to coding participants. Inter-rater reliability was tested for all observation days using Cohen’s Kappa (К), К = </w:t>
      </w:r>
      <w:proofErr w:type="spellStart"/>
      <w:proofErr w:type="gramStart"/>
      <w:r w:rsidRPr="000648FC">
        <w:rPr>
          <w:rFonts w:ascii="Calibri" w:hAnsi="Calibri"/>
        </w:rPr>
        <w:t>Pr</w:t>
      </w:r>
      <w:proofErr w:type="spellEnd"/>
      <w:r w:rsidRPr="000648FC">
        <w:rPr>
          <w:rFonts w:ascii="Calibri" w:hAnsi="Calibri"/>
        </w:rPr>
        <w:t>(</w:t>
      </w:r>
      <w:proofErr w:type="gramEnd"/>
      <w:r w:rsidRPr="000648FC">
        <w:rPr>
          <w:rFonts w:ascii="Calibri" w:hAnsi="Calibri"/>
        </w:rPr>
        <w:t xml:space="preserve">a) – </w:t>
      </w:r>
      <w:proofErr w:type="spellStart"/>
      <w:r w:rsidRPr="000648FC">
        <w:rPr>
          <w:rFonts w:ascii="Calibri" w:hAnsi="Calibri"/>
        </w:rPr>
        <w:t>Pr</w:t>
      </w:r>
      <w:proofErr w:type="spellEnd"/>
      <w:r w:rsidRPr="000648FC">
        <w:rPr>
          <w:rFonts w:ascii="Calibri" w:hAnsi="Calibri"/>
        </w:rPr>
        <w:t xml:space="preserve">(e)/1-Pr(e), where </w:t>
      </w:r>
      <w:proofErr w:type="spellStart"/>
      <w:r w:rsidRPr="000648FC">
        <w:rPr>
          <w:rFonts w:ascii="Calibri" w:hAnsi="Calibri"/>
        </w:rPr>
        <w:t>Pr</w:t>
      </w:r>
      <w:proofErr w:type="spellEnd"/>
      <w:r w:rsidRPr="000648FC">
        <w:rPr>
          <w:rFonts w:ascii="Calibri" w:hAnsi="Calibri"/>
        </w:rPr>
        <w:t xml:space="preserve">(a) is observed percentage of agreement, and </w:t>
      </w:r>
      <w:proofErr w:type="spellStart"/>
      <w:r w:rsidRPr="000648FC">
        <w:rPr>
          <w:rFonts w:ascii="Calibri" w:hAnsi="Calibri"/>
        </w:rPr>
        <w:t>Pr</w:t>
      </w:r>
      <w:proofErr w:type="spellEnd"/>
      <w:r w:rsidRPr="000648FC">
        <w:rPr>
          <w:rFonts w:ascii="Calibri" w:hAnsi="Calibri"/>
        </w:rPr>
        <w:t xml:space="preserve">(e) is expected percentage of agreement. Kappa has a range from 0 – 1.00, with larger values indicating greater reliability. Inter-rater reliability was above satisfactory (i.e., К = .70) for all conditions, with raters reaching at least .85 for both control conditions, and the CPT task.   </w:t>
      </w:r>
    </w:p>
    <w:p w14:paraId="4B91D4AD" w14:textId="77777777" w:rsidR="00413391" w:rsidRPr="000648FC" w:rsidRDefault="00413391" w:rsidP="00413391">
      <w:pPr>
        <w:spacing w:line="480" w:lineRule="auto"/>
        <w:ind w:firstLine="720"/>
        <w:rPr>
          <w:rFonts w:ascii="Calibri" w:hAnsi="Calibri"/>
        </w:rPr>
      </w:pPr>
    </w:p>
    <w:p w14:paraId="3498DCF8" w14:textId="77777777" w:rsidR="00413391" w:rsidRPr="000648FC" w:rsidRDefault="00413391" w:rsidP="00413391">
      <w:pPr>
        <w:spacing w:line="480" w:lineRule="auto"/>
        <w:ind w:firstLine="720"/>
        <w:rPr>
          <w:rFonts w:ascii="Calibri" w:hAnsi="Calibri"/>
        </w:rPr>
      </w:pPr>
    </w:p>
    <w:p w14:paraId="6761F40D" w14:textId="77777777" w:rsidR="00413391" w:rsidRPr="000648FC" w:rsidRDefault="00413391" w:rsidP="00413391">
      <w:pPr>
        <w:spacing w:line="480" w:lineRule="auto"/>
        <w:ind w:firstLine="720"/>
        <w:rPr>
          <w:rFonts w:ascii="Calibri" w:hAnsi="Calibri"/>
        </w:rPr>
      </w:pPr>
    </w:p>
    <w:p w14:paraId="33DC8E62" w14:textId="77777777" w:rsidR="00413391" w:rsidRPr="000648FC" w:rsidRDefault="00413391" w:rsidP="00413391">
      <w:pPr>
        <w:spacing w:line="480" w:lineRule="auto"/>
        <w:ind w:firstLine="720"/>
        <w:rPr>
          <w:rFonts w:ascii="Calibri" w:hAnsi="Calibri"/>
        </w:rPr>
      </w:pPr>
    </w:p>
    <w:p w14:paraId="2F4F2284" w14:textId="77777777" w:rsidR="00413391" w:rsidRPr="000648FC" w:rsidRDefault="00413391" w:rsidP="00413391">
      <w:pPr>
        <w:spacing w:line="480" w:lineRule="auto"/>
        <w:ind w:firstLine="720"/>
        <w:rPr>
          <w:rFonts w:ascii="Calibri" w:hAnsi="Calibri"/>
        </w:rPr>
      </w:pPr>
    </w:p>
    <w:p w14:paraId="09EBDE6D" w14:textId="77777777" w:rsidR="00413391" w:rsidRPr="000648FC" w:rsidRDefault="00413391" w:rsidP="00413391">
      <w:pPr>
        <w:spacing w:line="480" w:lineRule="auto"/>
        <w:ind w:firstLine="720"/>
        <w:rPr>
          <w:rFonts w:ascii="Calibri" w:hAnsi="Calibri"/>
        </w:rPr>
      </w:pPr>
    </w:p>
    <w:p w14:paraId="38C09F1D" w14:textId="77777777" w:rsidR="00413391" w:rsidRPr="000648FC" w:rsidRDefault="00413391" w:rsidP="00413391">
      <w:pPr>
        <w:spacing w:line="480" w:lineRule="auto"/>
        <w:ind w:firstLine="720"/>
        <w:rPr>
          <w:rFonts w:ascii="Calibri" w:hAnsi="Calibri"/>
        </w:rPr>
      </w:pPr>
    </w:p>
    <w:p w14:paraId="50A4F91F" w14:textId="77777777" w:rsidR="00413391" w:rsidRPr="000648FC" w:rsidRDefault="00413391" w:rsidP="00413391">
      <w:pPr>
        <w:spacing w:line="480" w:lineRule="auto"/>
        <w:ind w:firstLine="720"/>
        <w:rPr>
          <w:rFonts w:ascii="Calibri" w:hAnsi="Calibri"/>
        </w:rPr>
      </w:pPr>
    </w:p>
    <w:p w14:paraId="63F5EF14" w14:textId="77777777" w:rsidR="00413391" w:rsidRPr="000648FC" w:rsidRDefault="00413391" w:rsidP="00413391">
      <w:pPr>
        <w:spacing w:line="480" w:lineRule="auto"/>
        <w:ind w:firstLine="720"/>
        <w:rPr>
          <w:rFonts w:ascii="Calibri" w:hAnsi="Calibri"/>
        </w:rPr>
      </w:pPr>
    </w:p>
    <w:p w14:paraId="6CE1C3C8" w14:textId="77777777" w:rsidR="00413391" w:rsidRPr="000648FC" w:rsidRDefault="00413391" w:rsidP="00413391">
      <w:pPr>
        <w:spacing w:line="480" w:lineRule="auto"/>
        <w:ind w:firstLine="720"/>
        <w:rPr>
          <w:rFonts w:ascii="Calibri" w:hAnsi="Calibri"/>
        </w:rPr>
      </w:pPr>
    </w:p>
    <w:p w14:paraId="2C20B09D" w14:textId="77777777" w:rsidR="00193F18" w:rsidRPr="000648FC" w:rsidRDefault="00193F18" w:rsidP="00193F18">
      <w:pPr>
        <w:spacing w:line="480" w:lineRule="auto"/>
        <w:rPr>
          <w:rFonts w:ascii="Calibri" w:hAnsi="Calibri"/>
        </w:rPr>
      </w:pPr>
    </w:p>
    <w:p w14:paraId="7D2452AB" w14:textId="77777777" w:rsidR="00F22DD8" w:rsidRPr="000648FC" w:rsidRDefault="00193F18" w:rsidP="000648FC">
      <w:pPr>
        <w:pStyle w:val="Heading1"/>
      </w:pPr>
      <w:r w:rsidRPr="000648FC">
        <w:br/>
      </w:r>
      <w:bookmarkStart w:id="13" w:name="_Toc277246719"/>
      <w:r w:rsidR="00F22DD8" w:rsidRPr="000648FC">
        <w:t xml:space="preserve">Chapter 5 </w:t>
      </w:r>
      <w:r w:rsidR="00F22DD8" w:rsidRPr="000648FC">
        <w:br/>
        <w:t>Results</w:t>
      </w:r>
      <w:bookmarkEnd w:id="13"/>
    </w:p>
    <w:p w14:paraId="75846FF1" w14:textId="77777777" w:rsidR="00193F18" w:rsidRPr="000648FC" w:rsidRDefault="00193F18" w:rsidP="00B71661">
      <w:pPr>
        <w:pStyle w:val="Heading2"/>
      </w:pPr>
      <w:bookmarkStart w:id="14" w:name="_Toc277246720"/>
      <w:r w:rsidRPr="000648FC">
        <w:t>Data Screening and Outliers</w:t>
      </w:r>
      <w:bookmarkEnd w:id="14"/>
    </w:p>
    <w:p w14:paraId="74C75A46" w14:textId="77777777" w:rsidR="00193F18" w:rsidRPr="000648FC" w:rsidRDefault="00193F18" w:rsidP="00193F18">
      <w:pPr>
        <w:spacing w:line="480" w:lineRule="auto"/>
        <w:ind w:firstLine="720"/>
        <w:contextualSpacing/>
        <w:rPr>
          <w:rFonts w:ascii="Calibri" w:hAnsi="Calibri"/>
          <w:iCs/>
          <w:color w:val="000000"/>
        </w:rPr>
      </w:pPr>
      <w:r w:rsidRPr="000648FC">
        <w:rPr>
          <w:rFonts w:ascii="Calibri" w:hAnsi="Calibri"/>
          <w:iCs/>
          <w:color w:val="000000"/>
        </w:rPr>
        <w:t xml:space="preserve">All variables were tested for outliers within each group (e.g., ADHD group, comparison group). Based on procedures for identifying </w:t>
      </w:r>
      <w:proofErr w:type="spellStart"/>
      <w:r w:rsidRPr="000648FC">
        <w:rPr>
          <w:rFonts w:ascii="Calibri" w:hAnsi="Calibri"/>
          <w:iCs/>
          <w:color w:val="000000"/>
        </w:rPr>
        <w:t>univariate</w:t>
      </w:r>
      <w:proofErr w:type="spellEnd"/>
      <w:r w:rsidRPr="000648FC">
        <w:rPr>
          <w:rFonts w:ascii="Calibri" w:hAnsi="Calibri"/>
          <w:iCs/>
          <w:color w:val="000000"/>
        </w:rPr>
        <w:t xml:space="preserve"> outliers by </w:t>
      </w:r>
      <w:proofErr w:type="spellStart"/>
      <w:r w:rsidRPr="000648FC">
        <w:rPr>
          <w:rFonts w:ascii="Calibri" w:hAnsi="Calibri"/>
          <w:iCs/>
          <w:color w:val="000000"/>
        </w:rPr>
        <w:t>Tabachnick</w:t>
      </w:r>
      <w:proofErr w:type="spellEnd"/>
      <w:r w:rsidRPr="000648FC">
        <w:rPr>
          <w:rFonts w:ascii="Calibri" w:hAnsi="Calibri"/>
          <w:iCs/>
          <w:color w:val="000000"/>
        </w:rPr>
        <w:t xml:space="preserve"> and </w:t>
      </w:r>
      <w:proofErr w:type="spellStart"/>
      <w:r w:rsidRPr="000648FC">
        <w:rPr>
          <w:rFonts w:ascii="Calibri" w:hAnsi="Calibri"/>
          <w:iCs/>
          <w:color w:val="000000"/>
        </w:rPr>
        <w:t>Fidell</w:t>
      </w:r>
      <w:proofErr w:type="spellEnd"/>
      <w:r w:rsidRPr="000648FC">
        <w:rPr>
          <w:rFonts w:ascii="Calibri" w:hAnsi="Calibri"/>
          <w:iCs/>
          <w:color w:val="000000"/>
        </w:rPr>
        <w:t xml:space="preserve"> (2013), data points falling 2.5 standard deviations above the mean, given the small sample size, were identified as outliers. One outlier within the ADHD group and two outliers within the comparison group were identified for variables pertaining to activity level during the CPT (e.g., mean activity level score for each extremity). One outlier within the ADHD group and one participant with outliers within the comparison group were identified for total errors on the CPT, across the three blocks of the CPT (e.g., 3-3 minute blocks). One participant within the ADHD group was identified as an outlier for BDI-II total score, and one participant within the comparison group was identified as an outlier for BAI total score. Given the small sample size, mean substitution (within each group) was utilized for significant outliers as described by </w:t>
      </w:r>
      <w:proofErr w:type="spellStart"/>
      <w:r w:rsidRPr="000648FC">
        <w:rPr>
          <w:rFonts w:ascii="Calibri" w:hAnsi="Calibri"/>
          <w:iCs/>
          <w:color w:val="000000"/>
        </w:rPr>
        <w:t>Tabachnick</w:t>
      </w:r>
      <w:proofErr w:type="spellEnd"/>
      <w:r w:rsidRPr="000648FC">
        <w:rPr>
          <w:rFonts w:ascii="Calibri" w:hAnsi="Calibri"/>
          <w:iCs/>
          <w:color w:val="000000"/>
        </w:rPr>
        <w:t xml:space="preserve"> and </w:t>
      </w:r>
      <w:proofErr w:type="spellStart"/>
      <w:r w:rsidRPr="000648FC">
        <w:rPr>
          <w:rFonts w:ascii="Calibri" w:hAnsi="Calibri"/>
          <w:iCs/>
          <w:color w:val="000000"/>
        </w:rPr>
        <w:t>Fidell</w:t>
      </w:r>
      <w:proofErr w:type="spellEnd"/>
      <w:r w:rsidRPr="000648FC">
        <w:rPr>
          <w:rFonts w:ascii="Calibri" w:hAnsi="Calibri"/>
          <w:iCs/>
          <w:color w:val="000000"/>
        </w:rPr>
        <w:t xml:space="preserve"> (2013). </w:t>
      </w:r>
    </w:p>
    <w:p w14:paraId="1EDF14A9" w14:textId="77777777" w:rsidR="00193F18" w:rsidRPr="000648FC" w:rsidRDefault="00193F18" w:rsidP="00B71661">
      <w:pPr>
        <w:pStyle w:val="Heading2"/>
      </w:pPr>
      <w:bookmarkStart w:id="15" w:name="_Toc277246721"/>
      <w:r w:rsidRPr="000648FC">
        <w:t>Participant Characteristics</w:t>
      </w:r>
      <w:bookmarkEnd w:id="15"/>
    </w:p>
    <w:p w14:paraId="6F285A27" w14:textId="77777777" w:rsidR="00193F18" w:rsidRPr="000648FC" w:rsidRDefault="00193F18" w:rsidP="00193F18">
      <w:pPr>
        <w:spacing w:line="480" w:lineRule="auto"/>
        <w:ind w:firstLine="720"/>
        <w:contextualSpacing/>
        <w:rPr>
          <w:rFonts w:ascii="Calibri" w:hAnsi="Calibri"/>
          <w:iCs/>
          <w:color w:val="000000"/>
        </w:rPr>
      </w:pPr>
      <w:r w:rsidRPr="000648FC">
        <w:rPr>
          <w:rFonts w:ascii="Calibri" w:hAnsi="Calibri"/>
          <w:iCs/>
          <w:color w:val="000000"/>
        </w:rPr>
        <w:t xml:space="preserve">Participant characteristics are presented in Table 1; </w:t>
      </w:r>
      <w:r w:rsidRPr="000648FC">
        <w:rPr>
          <w:rFonts w:ascii="Calibri" w:hAnsi="Calibri"/>
          <w:i/>
          <w:iCs/>
          <w:color w:val="000000"/>
        </w:rPr>
        <w:t>t</w:t>
      </w:r>
      <w:r w:rsidRPr="000648FC">
        <w:rPr>
          <w:rFonts w:ascii="Calibri" w:hAnsi="Calibri"/>
          <w:iCs/>
          <w:color w:val="000000"/>
        </w:rPr>
        <w:t xml:space="preserve">-tests and Chi-Square analyses were conducted to examine between-group differences in demographic information, ADHD symptoms, and current ratings of depression and anxiety severity. The groups differed on prescription of stimulation medication, </w:t>
      </w:r>
      <w:r w:rsidRPr="000648FC">
        <w:rPr>
          <w:rFonts w:ascii="Calibri" w:hAnsi="Calibri"/>
          <w:i/>
          <w:iCs/>
          <w:color w:val="000000"/>
        </w:rPr>
        <w:t>χ</w:t>
      </w:r>
      <w:r w:rsidRPr="000648FC">
        <w:rPr>
          <w:rFonts w:ascii="Calibri" w:hAnsi="Calibri"/>
          <w:i/>
          <w:iCs/>
          <w:color w:val="000000"/>
          <w:vertAlign w:val="superscript"/>
        </w:rPr>
        <w:t>2</w:t>
      </w:r>
      <w:r w:rsidRPr="000648FC">
        <w:rPr>
          <w:rFonts w:ascii="Calibri" w:hAnsi="Calibri"/>
          <w:iCs/>
          <w:color w:val="000000"/>
        </w:rPr>
        <w:t xml:space="preserve"> (1, </w:t>
      </w:r>
      <w:r w:rsidRPr="000648FC">
        <w:rPr>
          <w:rFonts w:ascii="Calibri" w:hAnsi="Calibri"/>
          <w:i/>
          <w:iCs/>
          <w:color w:val="000000"/>
        </w:rPr>
        <w:t xml:space="preserve">N = </w:t>
      </w:r>
      <w:r w:rsidRPr="000648FC">
        <w:rPr>
          <w:rFonts w:ascii="Calibri" w:hAnsi="Calibri"/>
          <w:iCs/>
          <w:color w:val="000000"/>
        </w:rPr>
        <w:t xml:space="preserve">29) = 8.19, </w:t>
      </w:r>
      <w:r w:rsidRPr="000648FC">
        <w:rPr>
          <w:rFonts w:ascii="Calibri" w:hAnsi="Calibri"/>
          <w:i/>
          <w:iCs/>
          <w:color w:val="000000"/>
        </w:rPr>
        <w:t xml:space="preserve">p </w:t>
      </w:r>
      <w:r w:rsidRPr="000648FC">
        <w:rPr>
          <w:rFonts w:ascii="Calibri" w:hAnsi="Calibri"/>
          <w:iCs/>
          <w:color w:val="000000"/>
        </w:rPr>
        <w:t xml:space="preserve">= .006. The ADHD group was more likely to be prescribed stimulant medication. No other significant between-group differences were found in regards to demographic information, including age (ADHD, </w:t>
      </w:r>
      <w:r w:rsidRPr="000648FC">
        <w:rPr>
          <w:rFonts w:ascii="Calibri" w:hAnsi="Calibri"/>
          <w:i/>
          <w:iCs/>
          <w:color w:val="000000"/>
        </w:rPr>
        <w:t>M</w:t>
      </w:r>
      <w:r w:rsidRPr="000648FC">
        <w:rPr>
          <w:rFonts w:ascii="Calibri" w:hAnsi="Calibri"/>
          <w:iCs/>
          <w:color w:val="000000"/>
        </w:rPr>
        <w:t xml:space="preserve"> = 26.93, </w:t>
      </w:r>
      <w:r w:rsidRPr="000648FC">
        <w:rPr>
          <w:rFonts w:ascii="Calibri" w:hAnsi="Calibri"/>
          <w:i/>
          <w:iCs/>
          <w:color w:val="000000"/>
        </w:rPr>
        <w:t>SD</w:t>
      </w:r>
      <w:r w:rsidRPr="000648FC">
        <w:rPr>
          <w:rFonts w:ascii="Calibri" w:hAnsi="Calibri"/>
          <w:iCs/>
          <w:color w:val="000000"/>
        </w:rPr>
        <w:t xml:space="preserve"> = 9.02; Control, </w:t>
      </w:r>
      <w:r w:rsidRPr="000648FC">
        <w:rPr>
          <w:rFonts w:ascii="Calibri" w:hAnsi="Calibri"/>
          <w:i/>
          <w:iCs/>
          <w:color w:val="000000"/>
        </w:rPr>
        <w:t xml:space="preserve">M </w:t>
      </w:r>
      <w:r w:rsidRPr="000648FC">
        <w:rPr>
          <w:rFonts w:ascii="Calibri" w:hAnsi="Calibri"/>
          <w:iCs/>
          <w:color w:val="000000"/>
        </w:rPr>
        <w:t>= 28.56,</w:t>
      </w:r>
      <w:r w:rsidRPr="000648FC">
        <w:rPr>
          <w:rFonts w:ascii="Calibri" w:hAnsi="Calibri"/>
          <w:i/>
          <w:iCs/>
          <w:color w:val="000000"/>
        </w:rPr>
        <w:t xml:space="preserve"> SD</w:t>
      </w:r>
      <w:r w:rsidRPr="000648FC">
        <w:rPr>
          <w:rFonts w:ascii="Calibri" w:hAnsi="Calibri"/>
          <w:iCs/>
          <w:color w:val="000000"/>
        </w:rPr>
        <w:t xml:space="preserve"> = 11.23), and FSIQ-2 scores (ADHD, </w:t>
      </w:r>
      <w:r w:rsidRPr="000648FC">
        <w:rPr>
          <w:rFonts w:ascii="Calibri" w:hAnsi="Calibri"/>
          <w:i/>
          <w:iCs/>
          <w:color w:val="000000"/>
        </w:rPr>
        <w:t>M</w:t>
      </w:r>
      <w:r w:rsidRPr="000648FC">
        <w:rPr>
          <w:rFonts w:ascii="Calibri" w:hAnsi="Calibri"/>
          <w:iCs/>
          <w:color w:val="000000"/>
        </w:rPr>
        <w:t xml:space="preserve"> = 107.93, </w:t>
      </w:r>
      <w:r w:rsidRPr="000648FC">
        <w:rPr>
          <w:rFonts w:ascii="Calibri" w:hAnsi="Calibri"/>
          <w:i/>
          <w:iCs/>
          <w:color w:val="000000"/>
        </w:rPr>
        <w:t>SD</w:t>
      </w:r>
      <w:r w:rsidRPr="000648FC">
        <w:rPr>
          <w:rFonts w:ascii="Calibri" w:hAnsi="Calibri"/>
          <w:iCs/>
          <w:color w:val="000000"/>
        </w:rPr>
        <w:t xml:space="preserve"> = 16.31; Control, </w:t>
      </w:r>
      <w:r w:rsidRPr="000648FC">
        <w:rPr>
          <w:rFonts w:ascii="Calibri" w:hAnsi="Calibri"/>
          <w:i/>
          <w:iCs/>
          <w:color w:val="000000"/>
        </w:rPr>
        <w:t>M</w:t>
      </w:r>
      <w:r w:rsidRPr="000648FC">
        <w:rPr>
          <w:rFonts w:ascii="Calibri" w:hAnsi="Calibri"/>
          <w:iCs/>
          <w:color w:val="000000"/>
        </w:rPr>
        <w:t xml:space="preserve"> =111.81, </w:t>
      </w:r>
      <w:r w:rsidRPr="000648FC">
        <w:rPr>
          <w:rFonts w:ascii="Calibri" w:hAnsi="Calibri"/>
          <w:i/>
          <w:iCs/>
          <w:color w:val="000000"/>
        </w:rPr>
        <w:t>SD</w:t>
      </w:r>
      <w:r w:rsidRPr="000648FC">
        <w:rPr>
          <w:rFonts w:ascii="Calibri" w:hAnsi="Calibri"/>
          <w:iCs/>
          <w:color w:val="000000"/>
        </w:rPr>
        <w:t xml:space="preserve"> = 11.21). Comorbid disorders as assessed by the MINI are presented in Table 2. Means, standard deviations, and results of the </w:t>
      </w:r>
      <w:r w:rsidRPr="000648FC">
        <w:rPr>
          <w:rFonts w:ascii="Calibri" w:hAnsi="Calibri"/>
          <w:i/>
          <w:iCs/>
          <w:color w:val="000000"/>
        </w:rPr>
        <w:t>t</w:t>
      </w:r>
      <w:r w:rsidRPr="000648FC">
        <w:rPr>
          <w:rFonts w:ascii="Calibri" w:hAnsi="Calibri"/>
          <w:iCs/>
          <w:color w:val="000000"/>
        </w:rPr>
        <w:t xml:space="preserve">-tests for self-report and other-report for current and childhood ADHD symptoms on the BAARS-IV are presented Table 3. As expected, the groups differed significantly on self-report of current and childhood inattention, hyperactivity and total scores (all </w:t>
      </w:r>
      <w:r w:rsidRPr="000648FC">
        <w:rPr>
          <w:rFonts w:ascii="Calibri" w:hAnsi="Calibri"/>
          <w:i/>
          <w:iCs/>
          <w:color w:val="000000"/>
        </w:rPr>
        <w:t>p</w:t>
      </w:r>
      <w:r w:rsidRPr="000648FC">
        <w:rPr>
          <w:rFonts w:ascii="Calibri" w:hAnsi="Calibri"/>
          <w:iCs/>
          <w:color w:val="000000"/>
        </w:rPr>
        <w:t>’s</w:t>
      </w:r>
      <w:r w:rsidRPr="000648FC">
        <w:rPr>
          <w:rFonts w:ascii="Calibri" w:hAnsi="Calibri"/>
          <w:i/>
          <w:iCs/>
          <w:color w:val="000000"/>
        </w:rPr>
        <w:t xml:space="preserve"> </w:t>
      </w:r>
      <w:r w:rsidRPr="000648FC">
        <w:rPr>
          <w:rFonts w:ascii="Calibri" w:hAnsi="Calibri"/>
          <w:iCs/>
          <w:color w:val="000000"/>
        </w:rPr>
        <w:t xml:space="preserve">&lt; .05), with the ADHD group exhibiting higher scores in all domains. For other-report on the BAARS-IV, the groups differed significantly on the childhood inattention, hyperactivity, and total scores (all </w:t>
      </w:r>
      <w:r w:rsidRPr="000648FC">
        <w:rPr>
          <w:rFonts w:ascii="Calibri" w:hAnsi="Calibri"/>
          <w:i/>
          <w:iCs/>
          <w:color w:val="000000"/>
        </w:rPr>
        <w:t>p</w:t>
      </w:r>
      <w:r w:rsidRPr="000648FC">
        <w:rPr>
          <w:rFonts w:ascii="Calibri" w:hAnsi="Calibri"/>
          <w:iCs/>
          <w:color w:val="000000"/>
        </w:rPr>
        <w:t>’s</w:t>
      </w:r>
      <w:r w:rsidRPr="000648FC">
        <w:rPr>
          <w:rFonts w:ascii="Calibri" w:hAnsi="Calibri"/>
          <w:i/>
          <w:iCs/>
          <w:color w:val="000000"/>
        </w:rPr>
        <w:t xml:space="preserve"> </w:t>
      </w:r>
      <w:r w:rsidRPr="000648FC">
        <w:rPr>
          <w:rFonts w:ascii="Calibri" w:hAnsi="Calibri"/>
          <w:iCs/>
          <w:color w:val="000000"/>
        </w:rPr>
        <w:t xml:space="preserve">&lt; .05), again with the ADHD group having higher scores. However, groups did not differ on the other –report of current inattention, hyperactivity, or total scores (all </w:t>
      </w:r>
      <w:r w:rsidRPr="000648FC">
        <w:rPr>
          <w:rFonts w:ascii="Calibri" w:hAnsi="Calibri"/>
          <w:i/>
          <w:iCs/>
          <w:color w:val="000000"/>
        </w:rPr>
        <w:t>p</w:t>
      </w:r>
      <w:r w:rsidRPr="000648FC">
        <w:rPr>
          <w:rFonts w:ascii="Calibri" w:hAnsi="Calibri"/>
          <w:iCs/>
          <w:color w:val="000000"/>
        </w:rPr>
        <w:t>’s</w:t>
      </w:r>
      <w:r w:rsidRPr="000648FC">
        <w:rPr>
          <w:rFonts w:ascii="Calibri" w:hAnsi="Calibri"/>
          <w:i/>
          <w:iCs/>
          <w:color w:val="000000"/>
        </w:rPr>
        <w:t xml:space="preserve"> </w:t>
      </w:r>
      <w:r w:rsidRPr="000648FC">
        <w:rPr>
          <w:rFonts w:ascii="Calibri" w:hAnsi="Calibri"/>
          <w:iCs/>
          <w:color w:val="000000"/>
        </w:rPr>
        <w:t xml:space="preserve">&gt;.05; Table 3). On the ASRS, the groups significantly differed on total symptom count, with the ADHD group reporting more symptoms than the community controls (Table 3). </w:t>
      </w:r>
    </w:p>
    <w:p w14:paraId="7A17844C" w14:textId="77777777" w:rsidR="00193F18" w:rsidRPr="000648FC" w:rsidRDefault="00193F18" w:rsidP="00193F18">
      <w:pPr>
        <w:spacing w:line="480" w:lineRule="auto"/>
        <w:ind w:firstLine="720"/>
        <w:contextualSpacing/>
        <w:rPr>
          <w:rFonts w:ascii="Calibri" w:hAnsi="Calibri"/>
          <w:iCs/>
          <w:color w:val="000000"/>
        </w:rPr>
      </w:pPr>
      <w:r w:rsidRPr="000648FC">
        <w:rPr>
          <w:rFonts w:ascii="Calibri" w:hAnsi="Calibri"/>
          <w:iCs/>
          <w:color w:val="000000"/>
        </w:rPr>
        <w:t xml:space="preserve">Groups were not significantly different on ratings of current depression severity as measured by the BDI-II (ADHD, </w:t>
      </w:r>
      <w:r w:rsidRPr="000648FC">
        <w:rPr>
          <w:rFonts w:ascii="Calibri" w:hAnsi="Calibri"/>
          <w:i/>
          <w:iCs/>
          <w:color w:val="000000"/>
        </w:rPr>
        <w:t xml:space="preserve">M = </w:t>
      </w:r>
      <w:r w:rsidRPr="000648FC">
        <w:rPr>
          <w:rFonts w:ascii="Calibri" w:hAnsi="Calibri"/>
          <w:iCs/>
          <w:color w:val="000000"/>
        </w:rPr>
        <w:t xml:space="preserve">11.64, </w:t>
      </w:r>
      <w:r w:rsidRPr="000648FC">
        <w:rPr>
          <w:rFonts w:ascii="Calibri" w:hAnsi="Calibri"/>
          <w:i/>
          <w:iCs/>
          <w:color w:val="000000"/>
        </w:rPr>
        <w:t xml:space="preserve">SD = </w:t>
      </w:r>
      <w:r w:rsidRPr="000648FC">
        <w:rPr>
          <w:rFonts w:ascii="Calibri" w:hAnsi="Calibri"/>
          <w:iCs/>
          <w:color w:val="000000"/>
        </w:rPr>
        <w:t xml:space="preserve">8.08; Control, </w:t>
      </w:r>
      <w:r w:rsidRPr="000648FC">
        <w:rPr>
          <w:rFonts w:ascii="Calibri" w:hAnsi="Calibri"/>
          <w:i/>
          <w:iCs/>
          <w:color w:val="000000"/>
        </w:rPr>
        <w:t>M</w:t>
      </w:r>
      <w:r w:rsidRPr="000648FC">
        <w:rPr>
          <w:rFonts w:ascii="Calibri" w:hAnsi="Calibri"/>
          <w:iCs/>
          <w:color w:val="000000"/>
        </w:rPr>
        <w:t xml:space="preserve"> = 10.60, </w:t>
      </w:r>
      <w:r w:rsidRPr="000648FC">
        <w:rPr>
          <w:rFonts w:ascii="Calibri" w:hAnsi="Calibri"/>
          <w:i/>
          <w:iCs/>
          <w:color w:val="000000"/>
        </w:rPr>
        <w:t xml:space="preserve">SD </w:t>
      </w:r>
      <w:r w:rsidRPr="000648FC">
        <w:rPr>
          <w:rFonts w:ascii="Calibri" w:hAnsi="Calibri"/>
          <w:iCs/>
          <w:color w:val="000000"/>
        </w:rPr>
        <w:t xml:space="preserve">= 9.82), </w:t>
      </w:r>
      <w:proofErr w:type="gramStart"/>
      <w:r w:rsidRPr="000648FC">
        <w:rPr>
          <w:rFonts w:ascii="Calibri" w:hAnsi="Calibri"/>
          <w:i/>
          <w:iCs/>
          <w:color w:val="000000"/>
        </w:rPr>
        <w:t>t</w:t>
      </w:r>
      <w:r w:rsidRPr="000648FC">
        <w:rPr>
          <w:rFonts w:ascii="Calibri" w:hAnsi="Calibri"/>
          <w:iCs/>
          <w:color w:val="000000"/>
        </w:rPr>
        <w:t>(</w:t>
      </w:r>
      <w:proofErr w:type="gramEnd"/>
      <w:r w:rsidRPr="000648FC">
        <w:rPr>
          <w:rFonts w:ascii="Calibri" w:hAnsi="Calibri"/>
          <w:iCs/>
          <w:color w:val="000000"/>
        </w:rPr>
        <w:t xml:space="preserve">26) = 0.30, </w:t>
      </w:r>
      <w:r w:rsidRPr="000648FC">
        <w:rPr>
          <w:rFonts w:ascii="Calibri" w:hAnsi="Calibri"/>
          <w:i/>
          <w:iCs/>
          <w:color w:val="000000"/>
        </w:rPr>
        <w:t>p</w:t>
      </w:r>
      <w:r w:rsidRPr="000648FC">
        <w:rPr>
          <w:rFonts w:ascii="Calibri" w:hAnsi="Calibri"/>
          <w:iCs/>
          <w:color w:val="000000"/>
        </w:rPr>
        <w:t xml:space="preserve"> = .77. Groups were significantly different on current anxiety severity as measured by the BAI (ADHD, </w:t>
      </w:r>
      <w:r w:rsidRPr="000648FC">
        <w:rPr>
          <w:rFonts w:ascii="Calibri" w:hAnsi="Calibri"/>
          <w:i/>
          <w:iCs/>
          <w:color w:val="000000"/>
        </w:rPr>
        <w:t xml:space="preserve">M = </w:t>
      </w:r>
      <w:r w:rsidRPr="000648FC">
        <w:rPr>
          <w:rFonts w:ascii="Calibri" w:hAnsi="Calibri"/>
          <w:iCs/>
          <w:color w:val="000000"/>
        </w:rPr>
        <w:t xml:space="preserve">13.15, </w:t>
      </w:r>
      <w:r w:rsidRPr="000648FC">
        <w:rPr>
          <w:rFonts w:ascii="Calibri" w:hAnsi="Calibri"/>
          <w:i/>
          <w:iCs/>
          <w:color w:val="000000"/>
        </w:rPr>
        <w:t xml:space="preserve">SD = </w:t>
      </w:r>
      <w:r w:rsidRPr="000648FC">
        <w:rPr>
          <w:rFonts w:ascii="Calibri" w:hAnsi="Calibri"/>
          <w:iCs/>
          <w:color w:val="000000"/>
        </w:rPr>
        <w:t xml:space="preserve">5.91; Control, </w:t>
      </w:r>
      <w:r w:rsidRPr="000648FC">
        <w:rPr>
          <w:rFonts w:ascii="Calibri" w:hAnsi="Calibri"/>
          <w:i/>
          <w:iCs/>
          <w:color w:val="000000"/>
        </w:rPr>
        <w:t>M</w:t>
      </w:r>
      <w:r w:rsidRPr="000648FC">
        <w:rPr>
          <w:rFonts w:ascii="Calibri" w:hAnsi="Calibri"/>
          <w:iCs/>
          <w:color w:val="000000"/>
        </w:rPr>
        <w:t xml:space="preserve"> = 5.30, </w:t>
      </w:r>
      <w:r w:rsidRPr="000648FC">
        <w:rPr>
          <w:rFonts w:ascii="Calibri" w:hAnsi="Calibri"/>
          <w:i/>
          <w:iCs/>
          <w:color w:val="000000"/>
        </w:rPr>
        <w:t xml:space="preserve">SD </w:t>
      </w:r>
      <w:r w:rsidRPr="000648FC">
        <w:rPr>
          <w:rFonts w:ascii="Calibri" w:hAnsi="Calibri"/>
          <w:iCs/>
          <w:color w:val="000000"/>
        </w:rPr>
        <w:t xml:space="preserve">= 4.92), </w:t>
      </w:r>
      <w:proofErr w:type="gramStart"/>
      <w:r w:rsidRPr="000648FC">
        <w:rPr>
          <w:rFonts w:ascii="Calibri" w:hAnsi="Calibri"/>
          <w:i/>
          <w:iCs/>
          <w:color w:val="000000"/>
        </w:rPr>
        <w:t>t</w:t>
      </w:r>
      <w:r w:rsidRPr="000648FC">
        <w:rPr>
          <w:rFonts w:ascii="Calibri" w:hAnsi="Calibri"/>
          <w:iCs/>
          <w:color w:val="000000"/>
        </w:rPr>
        <w:t>(</w:t>
      </w:r>
      <w:proofErr w:type="gramEnd"/>
      <w:r w:rsidRPr="000648FC">
        <w:rPr>
          <w:rFonts w:ascii="Calibri" w:hAnsi="Calibri"/>
          <w:iCs/>
          <w:color w:val="000000"/>
        </w:rPr>
        <w:t xml:space="preserve">26) = 3.84, </w:t>
      </w:r>
      <w:r w:rsidRPr="000648FC">
        <w:rPr>
          <w:rFonts w:ascii="Calibri" w:hAnsi="Calibri"/>
          <w:i/>
          <w:iCs/>
          <w:color w:val="000000"/>
        </w:rPr>
        <w:t xml:space="preserve">p </w:t>
      </w:r>
      <w:r w:rsidRPr="000648FC">
        <w:rPr>
          <w:rFonts w:ascii="Calibri" w:hAnsi="Calibri"/>
          <w:iCs/>
          <w:color w:val="000000"/>
        </w:rPr>
        <w:t>= .001, with the ADHD group having higher current anxiety severity ratings (Table 3)</w:t>
      </w:r>
      <w:r w:rsidRPr="000648FC">
        <w:rPr>
          <w:rFonts w:ascii="Calibri" w:hAnsi="Calibri"/>
          <w:iCs/>
          <w:color w:val="000000"/>
          <w:vertAlign w:val="superscript"/>
        </w:rPr>
        <w:footnoteReference w:id="1"/>
      </w:r>
      <w:r w:rsidRPr="000648FC">
        <w:rPr>
          <w:rFonts w:ascii="Calibri" w:hAnsi="Calibri"/>
          <w:iCs/>
          <w:color w:val="000000"/>
        </w:rPr>
        <w:t>. Due to the significant difference between groups in anxiety severity ratings, and comorbid anxiety disorders and mood disorders assessed by the MINI (see Table 2), current anxiety and depression severity, as measured by the BAI and BDI-II, were included as covariates for analyses examining activity level in order to examine the unique contribution of ADHD diagnosis on activity level.</w:t>
      </w:r>
    </w:p>
    <w:p w14:paraId="733B5ACE" w14:textId="77777777" w:rsidR="00193F18" w:rsidRPr="000648FC" w:rsidRDefault="00193F18" w:rsidP="00B71661">
      <w:pPr>
        <w:pStyle w:val="Heading2"/>
      </w:pPr>
      <w:bookmarkStart w:id="16" w:name="_Toc277246722"/>
      <w:r w:rsidRPr="000648FC">
        <w:t>Tier 1: Between and within-group differences in activity level, task performance, and attention</w:t>
      </w:r>
      <w:bookmarkEnd w:id="16"/>
    </w:p>
    <w:p w14:paraId="47179323" w14:textId="77777777" w:rsidR="00193F18" w:rsidRPr="000648FC" w:rsidRDefault="00193F18" w:rsidP="00954562">
      <w:pPr>
        <w:pStyle w:val="Heading3"/>
        <w:spacing w:line="480" w:lineRule="auto"/>
        <w:rPr>
          <w:rFonts w:ascii="Calibri" w:hAnsi="Calibri"/>
          <w:iCs/>
          <w:color w:val="000000"/>
        </w:rPr>
      </w:pPr>
      <w:bookmarkStart w:id="17" w:name="_Toc277246391"/>
      <w:bookmarkStart w:id="18" w:name="_Toc277246723"/>
      <w:r w:rsidRPr="000648FC">
        <w:rPr>
          <w:rFonts w:ascii="Calibri" w:hAnsi="Calibri"/>
        </w:rPr>
        <w:t>Activity level</w:t>
      </w:r>
      <w:r w:rsidRPr="000648FC">
        <w:rPr>
          <w:rFonts w:ascii="Calibri" w:hAnsi="Calibri"/>
          <w:iCs/>
          <w:color w:val="000000"/>
        </w:rPr>
        <w:t>. To examine between and within group differences in activity level rates, a 2 (Group: ADHD, comparison group) x 3 (Activity level during tasks: C1, CPT, C2) mixed-model Analysis of Variance (ANOVA) was conducted, with activity level during tasks as the within-subjects factor and group as the between-subjects factor. Significant main effects were followed up with LSD adjusted pairwise comparisons, significant interactions were followed up with repeated measures ANOVAs and independent samples t-tests. Means, standard deviations, and Cohen’s d effect sizes are presented in Table 4; estimated marginal means and standard errors are presented in Table 5. There was a significant main effect of activity level during the tasks, F(1.35, 32.37) = 5.12, p  = .021, across groups activity level during the tasks differed significantly. There was significant group by condition interaction, F(1.35,32.37) = 9.97, p  = .002, activity level during the tasks differed significantly by group. Within the comparison group, there was a significant main effect of activity level during task, F(2,26)=20.77, p  &lt; .001, activity level differed significantly during the tasks. LSD adjusted pairwise comparisons indicated a significant difference between C1 and C2 (p = .001), the CPT and C2 (p &lt; .001), but no difference between C1 and the CPT (p = .624) for the comparison group. This finding suggests that the comparison group moved significantly more during C2 relative to both C1 and the CPT. Within the ADHD group, there was a main effect of activity level during tasks, F(1.19, 13.09) = 5.46, p = .031, activity level differed significantly during the tasks. LSD adjusted pairwise comparisons indicate a significant difference between C1 and the CPT (p= .023), but no difference between C1 and C3 (p = .122), and the CPT and C2 (p = .064) for the ADHD group. This finding indicates that the ADHD group moved significantly more during the CPT relative to the control conditions.</w:t>
      </w:r>
      <w:bookmarkEnd w:id="17"/>
      <w:bookmarkEnd w:id="18"/>
    </w:p>
    <w:p w14:paraId="6E747AC2" w14:textId="77777777" w:rsidR="00193F18" w:rsidRPr="000648FC" w:rsidRDefault="00193F18" w:rsidP="00954562">
      <w:pPr>
        <w:spacing w:line="480" w:lineRule="auto"/>
        <w:ind w:firstLine="720"/>
        <w:contextualSpacing/>
        <w:rPr>
          <w:rFonts w:ascii="Calibri" w:hAnsi="Calibri"/>
          <w:iCs/>
          <w:color w:val="000000"/>
        </w:rPr>
      </w:pPr>
      <w:r w:rsidRPr="000648FC">
        <w:rPr>
          <w:rFonts w:ascii="Calibri" w:hAnsi="Calibri"/>
          <w:iCs/>
          <w:color w:val="000000"/>
        </w:rPr>
        <w:t>Tests of between-subjects effects indicated a significant main effect of group,</w:t>
      </w:r>
      <w:r w:rsidRPr="000648FC">
        <w:rPr>
          <w:rFonts w:ascii="Calibri" w:hAnsi="Calibri"/>
          <w:i/>
          <w:iCs/>
          <w:color w:val="000000"/>
        </w:rPr>
        <w:t xml:space="preserve"> </w:t>
      </w:r>
      <w:proofErr w:type="gramStart"/>
      <w:r w:rsidRPr="000648FC">
        <w:rPr>
          <w:rFonts w:ascii="Calibri" w:hAnsi="Calibri"/>
          <w:i/>
          <w:iCs/>
          <w:color w:val="000000"/>
        </w:rPr>
        <w:t>F</w:t>
      </w:r>
      <w:r w:rsidRPr="000648FC">
        <w:rPr>
          <w:rFonts w:ascii="Calibri" w:hAnsi="Calibri"/>
          <w:iCs/>
          <w:color w:val="000000"/>
        </w:rPr>
        <w:t>(</w:t>
      </w:r>
      <w:proofErr w:type="gramEnd"/>
      <w:r w:rsidRPr="000648FC">
        <w:rPr>
          <w:rFonts w:ascii="Calibri" w:hAnsi="Calibri"/>
          <w:iCs/>
          <w:color w:val="000000"/>
        </w:rPr>
        <w:t xml:space="preserve">1,24) = 6.40, </w:t>
      </w:r>
      <w:r w:rsidRPr="000648FC">
        <w:rPr>
          <w:rFonts w:ascii="Calibri" w:hAnsi="Calibri"/>
          <w:i/>
          <w:iCs/>
          <w:color w:val="000000"/>
        </w:rPr>
        <w:t>p</w:t>
      </w:r>
      <w:r w:rsidRPr="000648FC">
        <w:rPr>
          <w:rFonts w:ascii="Calibri" w:hAnsi="Calibri"/>
          <w:iCs/>
          <w:color w:val="000000"/>
        </w:rPr>
        <w:t xml:space="preserve"> = .018 ; with the ADHD group having higher rates of activity level. To further explore the main effect of group, an independent samples t-test was conducted. The ADHD and comparison group differed significantly in activity level during the CPT </w:t>
      </w:r>
      <w:proofErr w:type="gramStart"/>
      <w:r w:rsidRPr="000648FC">
        <w:rPr>
          <w:rFonts w:ascii="Calibri" w:hAnsi="Calibri"/>
          <w:i/>
          <w:iCs/>
          <w:color w:val="000000"/>
        </w:rPr>
        <w:t>t</w:t>
      </w:r>
      <w:r w:rsidRPr="000648FC">
        <w:rPr>
          <w:rFonts w:ascii="Calibri" w:hAnsi="Calibri"/>
          <w:iCs/>
          <w:color w:val="000000"/>
        </w:rPr>
        <w:t>(</w:t>
      </w:r>
      <w:proofErr w:type="gramEnd"/>
      <w:r w:rsidRPr="000648FC">
        <w:rPr>
          <w:rFonts w:ascii="Calibri" w:hAnsi="Calibri"/>
          <w:iCs/>
          <w:color w:val="000000"/>
        </w:rPr>
        <w:t>12.40) = 2.96,</w:t>
      </w:r>
      <w:r w:rsidRPr="000648FC">
        <w:rPr>
          <w:rFonts w:ascii="Calibri" w:hAnsi="Calibri"/>
          <w:i/>
          <w:iCs/>
          <w:color w:val="000000"/>
        </w:rPr>
        <w:t xml:space="preserve"> p</w:t>
      </w:r>
      <w:r w:rsidRPr="000648FC">
        <w:rPr>
          <w:rFonts w:ascii="Calibri" w:hAnsi="Calibri"/>
          <w:iCs/>
          <w:color w:val="000000"/>
        </w:rPr>
        <w:t xml:space="preserve"> = .012, with the ADHD group moving significantly more. There were no significant differences between the groups in activity level during C1, </w:t>
      </w:r>
      <w:proofErr w:type="gramStart"/>
      <w:r w:rsidRPr="000648FC">
        <w:rPr>
          <w:rFonts w:ascii="Calibri" w:hAnsi="Calibri"/>
          <w:i/>
          <w:iCs/>
          <w:color w:val="000000"/>
        </w:rPr>
        <w:t>t</w:t>
      </w:r>
      <w:r w:rsidRPr="000648FC">
        <w:rPr>
          <w:rFonts w:ascii="Calibri" w:hAnsi="Calibri"/>
          <w:iCs/>
          <w:color w:val="000000"/>
        </w:rPr>
        <w:t>(</w:t>
      </w:r>
      <w:proofErr w:type="gramEnd"/>
      <w:r w:rsidRPr="000648FC">
        <w:rPr>
          <w:rFonts w:ascii="Calibri" w:hAnsi="Calibri"/>
          <w:iCs/>
          <w:color w:val="000000"/>
        </w:rPr>
        <w:t>17.86) = 1.84,</w:t>
      </w:r>
      <w:r w:rsidRPr="000648FC">
        <w:rPr>
          <w:rFonts w:ascii="Calibri" w:hAnsi="Calibri"/>
          <w:i/>
          <w:iCs/>
          <w:color w:val="000000"/>
        </w:rPr>
        <w:t xml:space="preserve"> p</w:t>
      </w:r>
      <w:r w:rsidRPr="000648FC">
        <w:rPr>
          <w:rFonts w:ascii="Calibri" w:hAnsi="Calibri"/>
          <w:iCs/>
          <w:color w:val="000000"/>
        </w:rPr>
        <w:t xml:space="preserve"> = .083, or C2, </w:t>
      </w:r>
      <w:r w:rsidRPr="000648FC">
        <w:rPr>
          <w:rFonts w:ascii="Calibri" w:hAnsi="Calibri"/>
          <w:i/>
          <w:iCs/>
          <w:color w:val="000000"/>
        </w:rPr>
        <w:t>t</w:t>
      </w:r>
      <w:r w:rsidRPr="000648FC">
        <w:rPr>
          <w:rFonts w:ascii="Calibri" w:hAnsi="Calibri"/>
          <w:iCs/>
          <w:color w:val="000000"/>
        </w:rPr>
        <w:t>(29) = 0.29,</w:t>
      </w:r>
      <w:r w:rsidRPr="000648FC">
        <w:rPr>
          <w:rFonts w:ascii="Calibri" w:hAnsi="Calibri"/>
          <w:i/>
          <w:iCs/>
          <w:color w:val="000000"/>
        </w:rPr>
        <w:t xml:space="preserve"> p</w:t>
      </w:r>
      <w:r w:rsidRPr="000648FC">
        <w:rPr>
          <w:rFonts w:ascii="Calibri" w:hAnsi="Calibri"/>
          <w:iCs/>
          <w:color w:val="000000"/>
        </w:rPr>
        <w:t xml:space="preserve"> = .772 (Table 4). Overall, the ADHD group moved significantly more during the CPT relative to the comparison group. </w:t>
      </w:r>
    </w:p>
    <w:p w14:paraId="0596448A" w14:textId="77777777" w:rsidR="00193F18" w:rsidRPr="000648FC" w:rsidRDefault="00193F18" w:rsidP="00193F18">
      <w:pPr>
        <w:spacing w:line="480" w:lineRule="auto"/>
        <w:ind w:firstLine="720"/>
        <w:contextualSpacing/>
        <w:rPr>
          <w:rFonts w:ascii="Calibri" w:hAnsi="Calibri"/>
          <w:i/>
          <w:iCs/>
          <w:color w:val="000000"/>
        </w:rPr>
      </w:pPr>
      <w:r w:rsidRPr="000648FC">
        <w:rPr>
          <w:rFonts w:ascii="Calibri" w:hAnsi="Calibri"/>
          <w:iCs/>
          <w:color w:val="000000"/>
        </w:rPr>
        <w:t>Next, a 2 (Group: ADHD, comparison group) x 3 (Activity level during tasks: C1, CPT, C2) mixed Analysis of Covariance (ANCOVA), was conducted to examine if activity level during the tasks varied as a function of current ratings of anxiety and depression severity, as determined by the total scores of the BAI, and BDI-II, respectively (Table 3 for means and standard deviations). After accounting for the variance in activity level associated with BAI and BDI-II scores, the main effect of activity level during tasks was no longer significant</w:t>
      </w:r>
      <w:r w:rsidRPr="000648FC">
        <w:rPr>
          <w:rFonts w:ascii="Calibri" w:hAnsi="Calibri"/>
          <w:i/>
          <w:iCs/>
          <w:color w:val="000000"/>
        </w:rPr>
        <w:t xml:space="preserve"> </w:t>
      </w:r>
      <w:proofErr w:type="gramStart"/>
      <w:r w:rsidRPr="000648FC">
        <w:rPr>
          <w:rFonts w:ascii="Calibri" w:hAnsi="Calibri"/>
          <w:i/>
          <w:iCs/>
          <w:color w:val="000000"/>
        </w:rPr>
        <w:t>F</w:t>
      </w:r>
      <w:r w:rsidRPr="000648FC">
        <w:rPr>
          <w:rFonts w:ascii="Calibri" w:hAnsi="Calibri"/>
          <w:iCs/>
          <w:color w:val="000000"/>
        </w:rPr>
        <w:t>(</w:t>
      </w:r>
      <w:proofErr w:type="gramEnd"/>
      <w:r w:rsidRPr="000648FC">
        <w:rPr>
          <w:rFonts w:ascii="Calibri" w:hAnsi="Calibri"/>
          <w:iCs/>
          <w:color w:val="000000"/>
        </w:rPr>
        <w:t>1.37, 30.04) = 0.567,</w:t>
      </w:r>
      <w:r w:rsidRPr="000648FC">
        <w:rPr>
          <w:rFonts w:ascii="Calibri" w:hAnsi="Calibri"/>
          <w:i/>
          <w:iCs/>
          <w:color w:val="000000"/>
        </w:rPr>
        <w:t xml:space="preserve"> p </w:t>
      </w:r>
      <w:r w:rsidRPr="000648FC">
        <w:rPr>
          <w:rFonts w:ascii="Calibri" w:hAnsi="Calibri"/>
          <w:iCs/>
          <w:color w:val="000000"/>
        </w:rPr>
        <w:t xml:space="preserve"> =.509. However, the group (e.g., ADHD versus comparison) by activity level during tasks interaction remained significant, </w:t>
      </w:r>
      <w:r w:rsidRPr="000648FC">
        <w:rPr>
          <w:rFonts w:ascii="Calibri" w:hAnsi="Calibri"/>
          <w:i/>
          <w:iCs/>
          <w:color w:val="000000"/>
        </w:rPr>
        <w:t>F</w:t>
      </w:r>
      <w:r w:rsidRPr="000648FC">
        <w:rPr>
          <w:rFonts w:ascii="Calibri" w:hAnsi="Calibri"/>
          <w:iCs/>
          <w:color w:val="000000"/>
        </w:rPr>
        <w:t xml:space="preserve"> (1.37, 30.04) = 5.75,</w:t>
      </w:r>
      <w:r w:rsidRPr="000648FC">
        <w:rPr>
          <w:rFonts w:ascii="Calibri" w:hAnsi="Calibri"/>
          <w:i/>
          <w:iCs/>
          <w:color w:val="000000"/>
        </w:rPr>
        <w:t xml:space="preserve"> p </w:t>
      </w:r>
      <w:r w:rsidRPr="000648FC">
        <w:rPr>
          <w:rFonts w:ascii="Calibri" w:hAnsi="Calibri"/>
          <w:iCs/>
          <w:color w:val="000000"/>
        </w:rPr>
        <w:t xml:space="preserve"> = .015. Post-hoc tests of between-subjects effects found that the difference between the groups in activity level during the tasks did not vary as a function of BAI, </w:t>
      </w:r>
      <w:proofErr w:type="gramStart"/>
      <w:r w:rsidRPr="000648FC">
        <w:rPr>
          <w:rFonts w:ascii="Calibri" w:hAnsi="Calibri"/>
          <w:i/>
          <w:iCs/>
          <w:color w:val="000000"/>
        </w:rPr>
        <w:t>F</w:t>
      </w:r>
      <w:r w:rsidRPr="000648FC">
        <w:rPr>
          <w:rFonts w:ascii="Calibri" w:hAnsi="Calibri"/>
          <w:iCs/>
          <w:color w:val="000000"/>
        </w:rPr>
        <w:t>(</w:t>
      </w:r>
      <w:proofErr w:type="gramEnd"/>
      <w:r w:rsidRPr="000648FC">
        <w:rPr>
          <w:rFonts w:ascii="Calibri" w:hAnsi="Calibri"/>
          <w:iCs/>
          <w:color w:val="000000"/>
        </w:rPr>
        <w:t>1, 22) = .000,</w:t>
      </w:r>
      <w:r w:rsidRPr="000648FC">
        <w:rPr>
          <w:rFonts w:ascii="Calibri" w:hAnsi="Calibri"/>
          <w:i/>
          <w:iCs/>
          <w:color w:val="000000"/>
        </w:rPr>
        <w:t xml:space="preserve"> p </w:t>
      </w:r>
      <w:r w:rsidRPr="000648FC">
        <w:rPr>
          <w:rFonts w:ascii="Calibri" w:hAnsi="Calibri"/>
          <w:iCs/>
          <w:color w:val="000000"/>
        </w:rPr>
        <w:t xml:space="preserve"> =.989, or BDI-II scores, </w:t>
      </w:r>
      <w:r w:rsidRPr="000648FC">
        <w:rPr>
          <w:rFonts w:ascii="Calibri" w:hAnsi="Calibri"/>
          <w:i/>
          <w:iCs/>
          <w:color w:val="000000"/>
        </w:rPr>
        <w:t>F</w:t>
      </w:r>
      <w:r w:rsidRPr="000648FC">
        <w:rPr>
          <w:rFonts w:ascii="Calibri" w:hAnsi="Calibri"/>
          <w:iCs/>
          <w:color w:val="000000"/>
        </w:rPr>
        <w:t>(1, 22) = 0.348,</w:t>
      </w:r>
      <w:r w:rsidRPr="000648FC">
        <w:rPr>
          <w:rFonts w:ascii="Calibri" w:hAnsi="Calibri"/>
          <w:i/>
          <w:iCs/>
          <w:color w:val="000000"/>
        </w:rPr>
        <w:t xml:space="preserve"> p </w:t>
      </w:r>
      <w:r w:rsidRPr="000648FC">
        <w:rPr>
          <w:rFonts w:ascii="Calibri" w:hAnsi="Calibri"/>
          <w:iCs/>
          <w:color w:val="000000"/>
        </w:rPr>
        <w:t xml:space="preserve"> =.561</w:t>
      </w:r>
      <w:r w:rsidRPr="000648FC">
        <w:rPr>
          <w:rFonts w:ascii="Calibri" w:hAnsi="Calibri"/>
          <w:iCs/>
          <w:color w:val="000000"/>
          <w:vertAlign w:val="superscript"/>
        </w:rPr>
        <w:footnoteReference w:id="2"/>
      </w:r>
      <w:r w:rsidRPr="000648FC">
        <w:rPr>
          <w:rFonts w:ascii="Calibri" w:hAnsi="Calibri"/>
          <w:iCs/>
          <w:color w:val="000000"/>
        </w:rPr>
        <w:t xml:space="preserve">. </w:t>
      </w:r>
    </w:p>
    <w:p w14:paraId="70D01083" w14:textId="77777777" w:rsidR="00193F18" w:rsidRPr="000648FC" w:rsidRDefault="00193F18" w:rsidP="00954562">
      <w:pPr>
        <w:pStyle w:val="Heading3"/>
        <w:spacing w:line="480" w:lineRule="auto"/>
        <w:rPr>
          <w:rFonts w:ascii="Calibri" w:hAnsi="Calibri"/>
        </w:rPr>
      </w:pPr>
      <w:bookmarkStart w:id="19" w:name="_Toc277246392"/>
      <w:bookmarkStart w:id="20" w:name="_Toc277246724"/>
      <w:r w:rsidRPr="000648FC">
        <w:rPr>
          <w:rFonts w:ascii="Calibri" w:hAnsi="Calibri"/>
        </w:rPr>
        <w:t xml:space="preserve">Task performance. An independent samples </w:t>
      </w:r>
      <w:r w:rsidRPr="000648FC">
        <w:rPr>
          <w:rFonts w:ascii="Calibri" w:hAnsi="Calibri"/>
          <w:i/>
        </w:rPr>
        <w:t>t-</w:t>
      </w:r>
      <w:r w:rsidRPr="000648FC">
        <w:rPr>
          <w:rFonts w:ascii="Calibri" w:hAnsi="Calibri"/>
        </w:rPr>
        <w:t xml:space="preserve">test was conducted to examine between-group differences in performance on the CPT. There was not a statistically significant difference between the ADHD group and comparison group on the CPT, </w:t>
      </w:r>
      <w:r w:rsidRPr="000648FC">
        <w:rPr>
          <w:rFonts w:ascii="Calibri" w:hAnsi="Calibri"/>
          <w:i/>
        </w:rPr>
        <w:t>t</w:t>
      </w:r>
      <w:r w:rsidRPr="000648FC">
        <w:rPr>
          <w:rFonts w:ascii="Calibri" w:hAnsi="Calibri"/>
        </w:rPr>
        <w:t xml:space="preserve">(13.99) = 1.91, </w:t>
      </w:r>
      <w:r w:rsidRPr="000648FC">
        <w:rPr>
          <w:rFonts w:ascii="Calibri" w:hAnsi="Calibri"/>
          <w:i/>
        </w:rPr>
        <w:t xml:space="preserve">p = </w:t>
      </w:r>
      <w:r w:rsidRPr="000648FC">
        <w:rPr>
          <w:rFonts w:ascii="Calibri" w:hAnsi="Calibri"/>
        </w:rPr>
        <w:t xml:space="preserve">.077, </w:t>
      </w:r>
      <w:r w:rsidRPr="000648FC">
        <w:rPr>
          <w:rFonts w:ascii="Calibri" w:hAnsi="Calibri"/>
          <w:i/>
        </w:rPr>
        <w:t>d</w:t>
      </w:r>
      <w:r w:rsidRPr="000648FC">
        <w:rPr>
          <w:rFonts w:ascii="Calibri" w:hAnsi="Calibri"/>
        </w:rPr>
        <w:t xml:space="preserve"> = .78; however, Cohen’s </w:t>
      </w:r>
      <w:r w:rsidRPr="000648FC">
        <w:rPr>
          <w:rFonts w:ascii="Calibri" w:hAnsi="Calibri"/>
          <w:i/>
        </w:rPr>
        <w:t xml:space="preserve">d </w:t>
      </w:r>
      <w:r w:rsidRPr="000648FC">
        <w:rPr>
          <w:rFonts w:ascii="Calibri" w:hAnsi="Calibri"/>
        </w:rPr>
        <w:t>revealed a large effect size (Table 4)</w:t>
      </w:r>
      <w:r w:rsidRPr="000648FC">
        <w:rPr>
          <w:rFonts w:ascii="Calibri" w:hAnsi="Calibri"/>
          <w:vertAlign w:val="superscript"/>
        </w:rPr>
        <w:footnoteReference w:id="3"/>
      </w:r>
      <w:r w:rsidRPr="000648FC">
        <w:rPr>
          <w:rFonts w:ascii="Calibri" w:hAnsi="Calibri"/>
        </w:rPr>
        <w:t>.</w:t>
      </w:r>
      <w:bookmarkEnd w:id="19"/>
      <w:bookmarkEnd w:id="20"/>
      <w:r w:rsidRPr="000648FC">
        <w:rPr>
          <w:rFonts w:ascii="Calibri" w:hAnsi="Calibri"/>
        </w:rPr>
        <w:t xml:space="preserve">  </w:t>
      </w:r>
    </w:p>
    <w:p w14:paraId="79165C22" w14:textId="77777777" w:rsidR="00193F18" w:rsidRPr="000648FC" w:rsidRDefault="00193F18" w:rsidP="00954562">
      <w:pPr>
        <w:pStyle w:val="Heading3"/>
        <w:spacing w:line="480" w:lineRule="auto"/>
        <w:rPr>
          <w:rFonts w:ascii="Calibri" w:hAnsi="Calibri"/>
        </w:rPr>
      </w:pPr>
      <w:bookmarkStart w:id="21" w:name="_Toc277246393"/>
      <w:bookmarkStart w:id="22" w:name="_Toc277246725"/>
      <w:r w:rsidRPr="000648FC">
        <w:rPr>
          <w:rFonts w:ascii="Calibri" w:hAnsi="Calibri"/>
        </w:rPr>
        <w:t xml:space="preserve">Visual attention to task. A series of independent samples </w:t>
      </w:r>
      <w:r w:rsidRPr="000648FC">
        <w:rPr>
          <w:rFonts w:ascii="Calibri" w:hAnsi="Calibri"/>
          <w:i/>
        </w:rPr>
        <w:t>t-</w:t>
      </w:r>
      <w:r w:rsidRPr="000648FC">
        <w:rPr>
          <w:rFonts w:ascii="Calibri" w:hAnsi="Calibri"/>
        </w:rPr>
        <w:t xml:space="preserve">tests were conducted to examine between-group differences in visual attention to task during the control conditions, and the CPT. There were no significant differences between the ADHD group and comparison group in percent of time spent on task during the control conditions, </w:t>
      </w:r>
      <w:r w:rsidRPr="000648FC">
        <w:rPr>
          <w:rFonts w:ascii="Calibri" w:hAnsi="Calibri"/>
          <w:i/>
        </w:rPr>
        <w:t>t</w:t>
      </w:r>
      <w:r w:rsidRPr="000648FC">
        <w:rPr>
          <w:rFonts w:ascii="Calibri" w:hAnsi="Calibri"/>
        </w:rPr>
        <w:t xml:space="preserve">(29) = 0.90, </w:t>
      </w:r>
      <w:r w:rsidRPr="000648FC">
        <w:rPr>
          <w:rFonts w:ascii="Calibri" w:hAnsi="Calibri"/>
          <w:i/>
        </w:rPr>
        <w:t>p</w:t>
      </w:r>
      <w:r w:rsidRPr="000648FC">
        <w:rPr>
          <w:rFonts w:ascii="Calibri" w:hAnsi="Calibri"/>
        </w:rPr>
        <w:t xml:space="preserve"> = .371.  There was no difference between the ADHD group and comparison group in percent of time spent on task during the CPT; both groups were on task 100% of the time during the CPT (</w:t>
      </w:r>
      <w:r w:rsidRPr="000648FC">
        <w:rPr>
          <w:rFonts w:ascii="Calibri" w:hAnsi="Calibri"/>
          <w:i/>
        </w:rPr>
        <w:t>M</w:t>
      </w:r>
      <w:r w:rsidRPr="000648FC">
        <w:rPr>
          <w:rFonts w:ascii="Calibri" w:hAnsi="Calibri"/>
        </w:rPr>
        <w:t xml:space="preserve">=100.00, </w:t>
      </w:r>
      <w:r w:rsidRPr="000648FC">
        <w:rPr>
          <w:rFonts w:ascii="Calibri" w:hAnsi="Calibri"/>
          <w:i/>
        </w:rPr>
        <w:t>SD</w:t>
      </w:r>
      <w:r w:rsidRPr="000648FC">
        <w:rPr>
          <w:rFonts w:ascii="Calibri" w:hAnsi="Calibri"/>
        </w:rPr>
        <w:t xml:space="preserve"> = 0; Table 4).</w:t>
      </w:r>
      <w:bookmarkEnd w:id="21"/>
      <w:bookmarkEnd w:id="22"/>
      <w:r w:rsidRPr="000648FC">
        <w:rPr>
          <w:rFonts w:ascii="Calibri" w:hAnsi="Calibri"/>
        </w:rPr>
        <w:t xml:space="preserve"> </w:t>
      </w:r>
    </w:p>
    <w:p w14:paraId="69D98FF1" w14:textId="77777777" w:rsidR="00193F18" w:rsidRPr="000648FC" w:rsidRDefault="00193F18" w:rsidP="00B71661">
      <w:pPr>
        <w:pStyle w:val="Heading2"/>
      </w:pPr>
      <w:bookmarkStart w:id="23" w:name="_Toc277246726"/>
      <w:r w:rsidRPr="000648FC">
        <w:t>Tier II: Meditational Analyses</w:t>
      </w:r>
      <w:bookmarkEnd w:id="23"/>
    </w:p>
    <w:p w14:paraId="5A73F9AD" w14:textId="77777777" w:rsidR="00193F18" w:rsidRPr="000648FC" w:rsidRDefault="00193F18" w:rsidP="00193F18">
      <w:pPr>
        <w:spacing w:line="480" w:lineRule="auto"/>
        <w:ind w:firstLine="720"/>
        <w:contextualSpacing/>
        <w:rPr>
          <w:rFonts w:ascii="Calibri" w:hAnsi="Calibri"/>
          <w:iCs/>
          <w:color w:val="000000"/>
        </w:rPr>
      </w:pPr>
      <w:r w:rsidRPr="000648FC">
        <w:rPr>
          <w:rFonts w:ascii="Calibri" w:hAnsi="Calibri"/>
          <w:iCs/>
          <w:color w:val="000000"/>
        </w:rPr>
        <w:t xml:space="preserve">Bivariate correlational analyses were conducted to (1) examine the relationship magnitude and direction among study variables and (2) determine if meditational analyses were justified. Bivariate correlations revealed that activity level during the CPT and total errors on the CPT were significantly correlated, </w:t>
      </w:r>
      <w:proofErr w:type="gramStart"/>
      <w:r w:rsidRPr="000648FC">
        <w:rPr>
          <w:rFonts w:ascii="Calibri" w:hAnsi="Calibri"/>
          <w:i/>
          <w:iCs/>
          <w:color w:val="000000"/>
        </w:rPr>
        <w:t>r</w:t>
      </w:r>
      <w:r w:rsidRPr="000648FC">
        <w:rPr>
          <w:rFonts w:ascii="Calibri" w:hAnsi="Calibri"/>
          <w:iCs/>
          <w:color w:val="000000"/>
        </w:rPr>
        <w:t>(</w:t>
      </w:r>
      <w:proofErr w:type="gramEnd"/>
      <w:r w:rsidRPr="000648FC">
        <w:rPr>
          <w:rFonts w:ascii="Calibri" w:hAnsi="Calibri"/>
          <w:iCs/>
          <w:color w:val="000000"/>
        </w:rPr>
        <w:t xml:space="preserve">25) = .44, </w:t>
      </w:r>
      <w:r w:rsidRPr="000648FC">
        <w:rPr>
          <w:rFonts w:ascii="Calibri" w:hAnsi="Calibri"/>
          <w:i/>
          <w:iCs/>
          <w:color w:val="000000"/>
        </w:rPr>
        <w:t xml:space="preserve">p </w:t>
      </w:r>
      <w:r w:rsidRPr="000648FC">
        <w:rPr>
          <w:rFonts w:ascii="Calibri" w:hAnsi="Calibri"/>
          <w:iCs/>
          <w:color w:val="000000"/>
        </w:rPr>
        <w:t xml:space="preserve">= .032, (Table 6). Correlational analyses for percent on task during the CPT with either activity level during the CPT or total errors on the CPT were unable to be conducted due to the classification of percent on task as a constant variable (i.e., 100%). There are four steps to establish mediation; the first two steps require that the variables  (e.g., causal variable </w:t>
      </w:r>
      <w:r w:rsidRPr="000648FC">
        <w:rPr>
          <w:rFonts w:ascii="Calibri" w:hAnsi="Calibri"/>
          <w:i/>
          <w:iCs/>
          <w:color w:val="000000"/>
        </w:rPr>
        <w:t>Y</w:t>
      </w:r>
      <w:r w:rsidRPr="000648FC">
        <w:rPr>
          <w:rFonts w:ascii="Calibri" w:hAnsi="Calibri"/>
          <w:iCs/>
          <w:color w:val="000000"/>
        </w:rPr>
        <w:t xml:space="preserve">, outcome variable </w:t>
      </w:r>
      <w:r w:rsidRPr="000648FC">
        <w:rPr>
          <w:rFonts w:ascii="Calibri" w:hAnsi="Calibri"/>
          <w:i/>
          <w:iCs/>
          <w:color w:val="000000"/>
        </w:rPr>
        <w:t>X</w:t>
      </w:r>
      <w:r w:rsidRPr="000648FC">
        <w:rPr>
          <w:rFonts w:ascii="Calibri" w:hAnsi="Calibri"/>
          <w:iCs/>
          <w:color w:val="000000"/>
        </w:rPr>
        <w:t xml:space="preserve">, and meditator variable </w:t>
      </w:r>
      <w:r w:rsidRPr="000648FC">
        <w:rPr>
          <w:rFonts w:ascii="Calibri" w:hAnsi="Calibri"/>
          <w:i/>
          <w:iCs/>
          <w:color w:val="000000"/>
        </w:rPr>
        <w:t>M</w:t>
      </w:r>
      <w:r w:rsidRPr="000648FC">
        <w:rPr>
          <w:rFonts w:ascii="Calibri" w:hAnsi="Calibri"/>
          <w:iCs/>
          <w:color w:val="000000"/>
        </w:rPr>
        <w:t xml:space="preserve">) in the meditational model be correlated with each other (Preacher &amp; Hayes, 2004; Preacher &amp; Hayes, 2008). Since the proposed mediator variable (i.e., percent of time on task) was not correlated with the outcome variable (i.e., total errors on the CPT), meditational analyses were not justified. </w:t>
      </w:r>
    </w:p>
    <w:p w14:paraId="2E3E359E" w14:textId="77777777" w:rsidR="00193F18" w:rsidRPr="000648FC" w:rsidRDefault="00193F18" w:rsidP="00193F18">
      <w:pPr>
        <w:spacing w:line="480" w:lineRule="auto"/>
        <w:ind w:firstLine="720"/>
        <w:contextualSpacing/>
        <w:jc w:val="center"/>
        <w:rPr>
          <w:rFonts w:ascii="Calibri" w:hAnsi="Calibri"/>
        </w:rPr>
      </w:pPr>
      <w:r w:rsidRPr="000648FC">
        <w:rPr>
          <w:rFonts w:ascii="Calibri" w:hAnsi="Calibri"/>
        </w:rPr>
        <w:br/>
      </w:r>
    </w:p>
    <w:p w14:paraId="239BCB16" w14:textId="77777777" w:rsidR="00193F18" w:rsidRPr="000648FC" w:rsidRDefault="00193F18" w:rsidP="00193F18">
      <w:pPr>
        <w:spacing w:line="480" w:lineRule="auto"/>
        <w:ind w:firstLine="720"/>
        <w:contextualSpacing/>
        <w:rPr>
          <w:rFonts w:ascii="Calibri" w:hAnsi="Calibri"/>
        </w:rPr>
      </w:pPr>
      <w:r w:rsidRPr="000648FC">
        <w:rPr>
          <w:rFonts w:ascii="Calibri" w:hAnsi="Calibri"/>
        </w:rPr>
        <w:br/>
      </w:r>
      <w:r w:rsidRPr="000648FC">
        <w:rPr>
          <w:rFonts w:ascii="Calibri" w:hAnsi="Calibri"/>
        </w:rPr>
        <w:br/>
      </w:r>
      <w:r w:rsidRPr="000648FC">
        <w:rPr>
          <w:rFonts w:ascii="Calibri" w:hAnsi="Calibri"/>
        </w:rPr>
        <w:br/>
      </w:r>
      <w:r w:rsidRPr="000648FC">
        <w:rPr>
          <w:rFonts w:ascii="Calibri" w:hAnsi="Calibri"/>
        </w:rPr>
        <w:br/>
      </w:r>
    </w:p>
    <w:p w14:paraId="2ACAD8EB" w14:textId="77777777" w:rsidR="00193F18" w:rsidRPr="000648FC" w:rsidRDefault="00193F18" w:rsidP="00193F18">
      <w:pPr>
        <w:spacing w:line="480" w:lineRule="auto"/>
        <w:ind w:firstLine="720"/>
        <w:contextualSpacing/>
        <w:rPr>
          <w:rFonts w:ascii="Calibri" w:hAnsi="Calibri"/>
        </w:rPr>
      </w:pPr>
    </w:p>
    <w:p w14:paraId="42F0859D" w14:textId="77777777" w:rsidR="00193F18" w:rsidRPr="000648FC" w:rsidRDefault="00193F18" w:rsidP="00193F18">
      <w:pPr>
        <w:spacing w:line="480" w:lineRule="auto"/>
        <w:ind w:firstLine="720"/>
        <w:contextualSpacing/>
        <w:rPr>
          <w:rFonts w:ascii="Calibri" w:hAnsi="Calibri"/>
        </w:rPr>
      </w:pPr>
    </w:p>
    <w:p w14:paraId="537704DF" w14:textId="77777777" w:rsidR="00B71661" w:rsidRPr="000648FC" w:rsidRDefault="00B71661" w:rsidP="00193F18">
      <w:pPr>
        <w:spacing w:line="480" w:lineRule="auto"/>
        <w:ind w:firstLine="720"/>
        <w:contextualSpacing/>
        <w:rPr>
          <w:rFonts w:ascii="Calibri" w:hAnsi="Calibri"/>
        </w:rPr>
      </w:pPr>
    </w:p>
    <w:p w14:paraId="2042B480" w14:textId="77777777" w:rsidR="00F22DD8" w:rsidRPr="000648FC" w:rsidRDefault="00193F18" w:rsidP="00193F18">
      <w:pPr>
        <w:spacing w:line="480" w:lineRule="auto"/>
        <w:ind w:firstLine="720"/>
        <w:contextualSpacing/>
        <w:jc w:val="center"/>
        <w:rPr>
          <w:rFonts w:ascii="Calibri" w:hAnsi="Calibri"/>
          <w:b/>
        </w:rPr>
      </w:pPr>
      <w:r w:rsidRPr="000648FC">
        <w:rPr>
          <w:rFonts w:ascii="Calibri" w:hAnsi="Calibri"/>
        </w:rPr>
        <w:br/>
      </w:r>
      <w:r w:rsidR="00F22DD8" w:rsidRPr="000648FC">
        <w:rPr>
          <w:rFonts w:ascii="Calibri" w:hAnsi="Calibri"/>
          <w:b/>
        </w:rPr>
        <w:t xml:space="preserve">Chapter 6 </w:t>
      </w:r>
      <w:r w:rsidR="00F22DD8" w:rsidRPr="000648FC">
        <w:rPr>
          <w:rFonts w:ascii="Calibri" w:hAnsi="Calibri"/>
          <w:b/>
        </w:rPr>
        <w:br/>
        <w:t>Discussion</w:t>
      </w:r>
    </w:p>
    <w:p w14:paraId="3A134B85" w14:textId="77777777" w:rsidR="00193F18" w:rsidRPr="000648FC" w:rsidRDefault="00193F18" w:rsidP="00193F18">
      <w:pPr>
        <w:numPr>
          <w:ilvl w:val="12"/>
          <w:numId w:val="0"/>
        </w:numPr>
        <w:spacing w:line="480" w:lineRule="auto"/>
        <w:ind w:firstLine="720"/>
        <w:rPr>
          <w:rFonts w:ascii="Calibri" w:hAnsi="Calibri"/>
        </w:rPr>
      </w:pPr>
      <w:r w:rsidRPr="000648FC">
        <w:rPr>
          <w:rFonts w:ascii="Calibri" w:hAnsi="Calibri"/>
        </w:rPr>
        <w:t xml:space="preserve">The purpose of the current study was to examine differences between individuals with ADHD and a comparison group on a task of sustained attention (i.e., CPT), activity level, and visual attention to task. The study expands on previous research by utilizing objective measures of both attention and activity level during a sustained attention task. </w:t>
      </w:r>
    </w:p>
    <w:p w14:paraId="11450FED" w14:textId="77777777" w:rsidR="00193F18" w:rsidRPr="000648FC" w:rsidRDefault="00193F18" w:rsidP="00193F18">
      <w:pPr>
        <w:numPr>
          <w:ilvl w:val="12"/>
          <w:numId w:val="0"/>
        </w:numPr>
        <w:spacing w:line="480" w:lineRule="auto"/>
        <w:ind w:firstLine="720"/>
        <w:rPr>
          <w:rFonts w:ascii="Calibri" w:hAnsi="Calibri"/>
        </w:rPr>
      </w:pPr>
      <w:r w:rsidRPr="000648FC">
        <w:rPr>
          <w:rFonts w:ascii="Calibri" w:hAnsi="Calibri"/>
        </w:rPr>
        <w:t>Activity level did not differ between the groups (e.g., ADHD and comparison groups) during C1 and C2; however, the ADHD group showed significantly higher activity level rates during the CPT, partially supporting hypothesis 1a. Specifically, the between-group effect size for the current study (</w:t>
      </w:r>
      <w:r w:rsidRPr="000648FC">
        <w:rPr>
          <w:rFonts w:ascii="Calibri" w:hAnsi="Calibri"/>
          <w:i/>
        </w:rPr>
        <w:t>d</w:t>
      </w:r>
      <w:r w:rsidRPr="000648FC">
        <w:rPr>
          <w:rFonts w:ascii="Calibri" w:hAnsi="Calibri"/>
        </w:rPr>
        <w:t xml:space="preserve"> =1.20) for differences in activity level is comparable to findings that of both </w:t>
      </w:r>
      <w:proofErr w:type="spellStart"/>
      <w:r w:rsidRPr="000648FC">
        <w:rPr>
          <w:rFonts w:ascii="Calibri" w:hAnsi="Calibri"/>
        </w:rPr>
        <w:t>Teichler</w:t>
      </w:r>
      <w:proofErr w:type="spellEnd"/>
      <w:r w:rsidRPr="000648FC">
        <w:rPr>
          <w:rFonts w:ascii="Calibri" w:hAnsi="Calibri"/>
        </w:rPr>
        <w:t xml:space="preserve"> and colleagues (</w:t>
      </w:r>
      <w:r w:rsidRPr="000648FC">
        <w:rPr>
          <w:rFonts w:ascii="Calibri" w:hAnsi="Calibri"/>
          <w:i/>
        </w:rPr>
        <w:t>d</w:t>
      </w:r>
      <w:r w:rsidRPr="000648FC">
        <w:rPr>
          <w:rFonts w:ascii="Calibri" w:hAnsi="Calibri"/>
        </w:rPr>
        <w:t xml:space="preserve"> = 1.60; 2013), and </w:t>
      </w:r>
      <w:proofErr w:type="spellStart"/>
      <w:r w:rsidRPr="000648FC">
        <w:rPr>
          <w:rFonts w:ascii="Calibri" w:hAnsi="Calibri"/>
        </w:rPr>
        <w:t>Lis</w:t>
      </w:r>
      <w:proofErr w:type="spellEnd"/>
      <w:r w:rsidRPr="000648FC">
        <w:rPr>
          <w:rFonts w:ascii="Calibri" w:hAnsi="Calibri"/>
        </w:rPr>
        <w:t xml:space="preserve"> and colleagues (</w:t>
      </w:r>
      <w:r w:rsidRPr="000648FC">
        <w:rPr>
          <w:rFonts w:ascii="Calibri" w:hAnsi="Calibri"/>
          <w:i/>
        </w:rPr>
        <w:t>d</w:t>
      </w:r>
      <w:r w:rsidRPr="000648FC">
        <w:rPr>
          <w:rFonts w:ascii="Calibri" w:hAnsi="Calibri"/>
        </w:rPr>
        <w:t xml:space="preserve"> = 1.20; 2010), who also utilized objective measures of activity level. These findings are also congruent with studies examining activity level in childhood. Alderson and colleagues (2011) found that children with ADHD were significantly more active during a cognitive task (i.e., stop-signal task); however, there were no differences between the ADHD and comparison groups in activity level during the control conditions after controlling for attentional processes. Further, results also partially support hypothesis 1b, where the ADHD group moved significantly more during the CPT relative to the C1; however, the comparison group did not move significantly more during the CPT, and was more active during C2. This is consistent with previous research documenting increased rates of objectively measured activity level in adults with ADHD during cognitive testing (</w:t>
      </w:r>
      <w:proofErr w:type="spellStart"/>
      <w:r w:rsidRPr="000648FC">
        <w:rPr>
          <w:rFonts w:ascii="Calibri" w:hAnsi="Calibri"/>
        </w:rPr>
        <w:t>Lis</w:t>
      </w:r>
      <w:proofErr w:type="spellEnd"/>
      <w:r w:rsidRPr="000648FC">
        <w:rPr>
          <w:rFonts w:ascii="Calibri" w:hAnsi="Calibri"/>
        </w:rPr>
        <w:t xml:space="preserve"> et al., 2010; </w:t>
      </w:r>
      <w:proofErr w:type="spellStart"/>
      <w:r w:rsidRPr="000648FC">
        <w:rPr>
          <w:rFonts w:ascii="Calibri" w:hAnsi="Calibri"/>
        </w:rPr>
        <w:t>Teicher</w:t>
      </w:r>
      <w:proofErr w:type="spellEnd"/>
      <w:r w:rsidRPr="000648FC">
        <w:rPr>
          <w:rFonts w:ascii="Calibri" w:hAnsi="Calibri"/>
        </w:rPr>
        <w:t xml:space="preserve"> et al., 2013). The present findings also support this pattern of activity level in adults with ADHD, with the ADHD group moving more during cognitive tasks, but not control tasks. </w:t>
      </w:r>
    </w:p>
    <w:p w14:paraId="2180AC13" w14:textId="77777777" w:rsidR="00193F18" w:rsidRPr="000648FC" w:rsidRDefault="00193F18" w:rsidP="00193F18">
      <w:pPr>
        <w:numPr>
          <w:ilvl w:val="12"/>
          <w:numId w:val="0"/>
        </w:numPr>
        <w:spacing w:line="480" w:lineRule="auto"/>
        <w:ind w:firstLine="720"/>
        <w:rPr>
          <w:rFonts w:ascii="Calibri" w:hAnsi="Calibri"/>
        </w:rPr>
      </w:pPr>
      <w:r w:rsidRPr="000648FC">
        <w:rPr>
          <w:rFonts w:ascii="Calibri" w:hAnsi="Calibri"/>
        </w:rPr>
        <w:t xml:space="preserve"> The findings of the current study support hypothesis 1b of increased rates of activity level in adults with ADHD, and further documents that adults diagnosed with ADHD exhibit higher activity level rates during cognitive tasks when objective measures are utilized. Our findings, and previous research that has utilized objective measures of activity level, differ from studies that examine subjectively measured hyperactivity. Kessler and colleagues (2010) found that while 94.9% of adults continued to meet criteria for the inattentive symptoms of ADHD, only 34.6% continued to meet criteria for the hyperactive symptoms. While studies examining subjective vs. objective measures may differ in findings, the current study’s subjective rates of inattention and hyperactivity are comparable to previous studies examining subjective measures. Adults in the ADHD group reported higher rates of inattention symptoms relative to hyperactive symptoms in the current study, similar to the findings of Kessler and colleagues (2010). Despite the decreased self-report of hyperactive symptoms in the current study and previous research (Kessler et al, 2010), the fidgeting and movement assessed by objective measures show support for the presence of hyperactivity symptoms in adults, at least during cognitive testing. Further, the current diagnostic criteria for hyperactive symptoms in adult ADHD may not fully capture the behavioral symptoms that these individuals are experiencing; examining behaviors such as fidgeting and utilizing objective assessment through actigraphy may capture the persistence of hyperactive behavior exhibited by adults with ADHD.  </w:t>
      </w:r>
    </w:p>
    <w:p w14:paraId="6056187C" w14:textId="77777777" w:rsidR="00193F18" w:rsidRPr="000648FC" w:rsidRDefault="00193F18" w:rsidP="00193F18">
      <w:pPr>
        <w:numPr>
          <w:ilvl w:val="12"/>
          <w:numId w:val="0"/>
        </w:numPr>
        <w:spacing w:line="480" w:lineRule="auto"/>
        <w:ind w:firstLine="720"/>
        <w:rPr>
          <w:rFonts w:ascii="Calibri" w:hAnsi="Calibri"/>
        </w:rPr>
      </w:pPr>
      <w:r w:rsidRPr="000648FC">
        <w:rPr>
          <w:rFonts w:ascii="Calibri" w:hAnsi="Calibri"/>
        </w:rPr>
        <w:t>This study also attempted to understand the extent to which anxiety and depression symptoms are associated with activity level during a cognitive task. After accounting for current depression and anxiety severity, activity level was significantly higher for the ADHD group than for the comparison group, which supports hypothesis 1c of the study. Although ADHD is often comorbid with anxiety (up to 47%; Kessler et al., 2006) and depression (up to 50%; Kessler et al., 2006), and despite high rates of comorbidity within the current sample, current depression and anxiety severity did not account for the elevated activity level in the ADHD group. Further, current depression and anxiety severity ratings did not individually impact activity level during cognitive tasks. Research utilizing actigraphy with adults with depression have found decreased motor movement compared to controls (</w:t>
      </w:r>
      <w:proofErr w:type="spellStart"/>
      <w:r w:rsidRPr="000648FC">
        <w:rPr>
          <w:rFonts w:ascii="Calibri" w:hAnsi="Calibri"/>
        </w:rPr>
        <w:t>Mendlowicz</w:t>
      </w:r>
      <w:proofErr w:type="spellEnd"/>
      <w:r w:rsidRPr="000648FC">
        <w:rPr>
          <w:rFonts w:ascii="Calibri" w:hAnsi="Calibri"/>
        </w:rPr>
        <w:t xml:space="preserve">, et al., 1999; </w:t>
      </w:r>
      <w:proofErr w:type="spellStart"/>
      <w:r w:rsidRPr="000648FC">
        <w:rPr>
          <w:rFonts w:ascii="Calibri" w:hAnsi="Calibri"/>
        </w:rPr>
        <w:t>Teicher</w:t>
      </w:r>
      <w:proofErr w:type="spellEnd"/>
      <w:r w:rsidRPr="000648FC">
        <w:rPr>
          <w:rFonts w:ascii="Calibri" w:hAnsi="Calibri"/>
        </w:rPr>
        <w:t xml:space="preserve">, 1995; </w:t>
      </w:r>
      <w:proofErr w:type="spellStart"/>
      <w:r w:rsidRPr="000648FC">
        <w:rPr>
          <w:rFonts w:ascii="Calibri" w:hAnsi="Calibri"/>
        </w:rPr>
        <w:t>Volkers</w:t>
      </w:r>
      <w:proofErr w:type="spellEnd"/>
      <w:r w:rsidRPr="000648FC">
        <w:rPr>
          <w:rFonts w:ascii="Calibri" w:hAnsi="Calibri"/>
        </w:rPr>
        <w:t xml:space="preserve"> et al., 2003). To our knowledge, no study has examined the activity level of adults with anxiety disorders during the daytime hours. The DSM-5 suggests that individuals with depression or anxiety experience increased feelings of psychomotor agitation; however, these symptoms of motor agitation may be inherently different than the movement assessed by objective measures in adults with ADHD (American Psychological Association, 2013). For example, feelings of restlessness or inability to sit still could be more of an internalized state than an observable behavior that can be measured, especially when compared to the hyperactive behavior exhibited by adults with ADHD. Further, the physical symptoms of anxiety, such as feelings of “restless or being keyed up”, maybe also be just that, </w:t>
      </w:r>
      <w:r w:rsidRPr="000648FC">
        <w:rPr>
          <w:rFonts w:ascii="Calibri" w:hAnsi="Calibri"/>
          <w:i/>
        </w:rPr>
        <w:t>feelings,</w:t>
      </w:r>
      <w:r w:rsidRPr="000648FC">
        <w:rPr>
          <w:rFonts w:ascii="Calibri" w:hAnsi="Calibri"/>
        </w:rPr>
        <w:t xml:space="preserve"> rather than overt behavior (American Psychological Association, 2013). Still, for individuals with ADHD, current depression and anxiety symptom severity does not account for the increased activity level during cognitive tasks. </w:t>
      </w:r>
    </w:p>
    <w:p w14:paraId="61F6471A" w14:textId="77777777" w:rsidR="00193F18" w:rsidRPr="000648FC" w:rsidRDefault="00193F18" w:rsidP="00193F18">
      <w:pPr>
        <w:numPr>
          <w:ilvl w:val="12"/>
          <w:numId w:val="0"/>
        </w:numPr>
        <w:spacing w:line="480" w:lineRule="auto"/>
        <w:ind w:firstLine="720"/>
        <w:rPr>
          <w:rFonts w:ascii="Calibri" w:hAnsi="Calibri"/>
        </w:rPr>
      </w:pPr>
      <w:r w:rsidRPr="000648FC">
        <w:rPr>
          <w:rFonts w:ascii="Calibri" w:hAnsi="Calibri"/>
        </w:rPr>
        <w:t>In the current study, there were no statistically significant between-group differences in total errors on the CPT, which does not support hypothesis 2.  However, the ADHD group in the current study did have over two-times more errors than the comparison group, and large effect size (</w:t>
      </w:r>
      <w:r w:rsidRPr="000648FC">
        <w:rPr>
          <w:rFonts w:ascii="Calibri" w:hAnsi="Calibri"/>
          <w:i/>
        </w:rPr>
        <w:t xml:space="preserve">d </w:t>
      </w:r>
      <w:r w:rsidRPr="000648FC">
        <w:rPr>
          <w:rFonts w:ascii="Calibri" w:hAnsi="Calibri"/>
        </w:rPr>
        <w:t>= .78) was found between the groups. Further, it is possible that with a larger sample, and more statistical power as determined by the post-hoc power analyses (e.g., N = 44), this pattern would become significant. Nevertheless, the insignificant finding is inconsistent with previous studies that have found significant differences in CPT performance (</w:t>
      </w:r>
      <w:proofErr w:type="spellStart"/>
      <w:r w:rsidRPr="000648FC">
        <w:rPr>
          <w:rFonts w:ascii="Calibri" w:hAnsi="Calibri"/>
        </w:rPr>
        <w:t>Avisar</w:t>
      </w:r>
      <w:proofErr w:type="spellEnd"/>
      <w:r w:rsidRPr="000648FC">
        <w:rPr>
          <w:rFonts w:ascii="Calibri" w:hAnsi="Calibri"/>
        </w:rPr>
        <w:t xml:space="preserve"> &amp; </w:t>
      </w:r>
      <w:proofErr w:type="spellStart"/>
      <w:r w:rsidRPr="000648FC">
        <w:rPr>
          <w:rFonts w:ascii="Calibri" w:hAnsi="Calibri"/>
        </w:rPr>
        <w:t>Shaley</w:t>
      </w:r>
      <w:proofErr w:type="spellEnd"/>
      <w:r w:rsidRPr="000648FC">
        <w:rPr>
          <w:rFonts w:ascii="Calibri" w:hAnsi="Calibri"/>
        </w:rPr>
        <w:t xml:space="preserve">, 2011; Jones, Craver, </w:t>
      </w:r>
      <w:proofErr w:type="spellStart"/>
      <w:r w:rsidRPr="000648FC">
        <w:rPr>
          <w:rFonts w:ascii="Calibri" w:hAnsi="Calibri"/>
        </w:rPr>
        <w:t>Lemley</w:t>
      </w:r>
      <w:proofErr w:type="spellEnd"/>
      <w:r w:rsidRPr="000648FC">
        <w:rPr>
          <w:rFonts w:ascii="Calibri" w:hAnsi="Calibri"/>
        </w:rPr>
        <w:t xml:space="preserve">, &amp; Barrett, 2008; </w:t>
      </w:r>
      <w:proofErr w:type="spellStart"/>
      <w:r w:rsidRPr="000648FC">
        <w:rPr>
          <w:rFonts w:ascii="Calibri" w:hAnsi="Calibri"/>
        </w:rPr>
        <w:t>Lis</w:t>
      </w:r>
      <w:proofErr w:type="spellEnd"/>
      <w:r w:rsidRPr="000648FC">
        <w:rPr>
          <w:rFonts w:ascii="Calibri" w:hAnsi="Calibri"/>
        </w:rPr>
        <w:t xml:space="preserve"> et al., 2010). Meta-analyses examining neuropsychological functioning in adults with ADHD have also found significant differences between typical controls and adults with ADHD in attention, as measured by performance on the CPT (Hervey, Epstein, &amp; Curry, 2004; </w:t>
      </w:r>
      <w:proofErr w:type="spellStart"/>
      <w:r w:rsidRPr="000648FC">
        <w:rPr>
          <w:rFonts w:ascii="Calibri" w:hAnsi="Calibri"/>
        </w:rPr>
        <w:t>Schoechlin</w:t>
      </w:r>
      <w:proofErr w:type="spellEnd"/>
      <w:r w:rsidRPr="000648FC">
        <w:rPr>
          <w:rFonts w:ascii="Calibri" w:hAnsi="Calibri"/>
        </w:rPr>
        <w:t xml:space="preserve"> &amp; Engel, 2005). </w:t>
      </w:r>
    </w:p>
    <w:p w14:paraId="4012AC87" w14:textId="77777777" w:rsidR="00193F18" w:rsidRPr="000648FC" w:rsidRDefault="00193F18" w:rsidP="00193F18">
      <w:pPr>
        <w:numPr>
          <w:ilvl w:val="12"/>
          <w:numId w:val="0"/>
        </w:numPr>
        <w:spacing w:line="480" w:lineRule="auto"/>
        <w:ind w:firstLine="720"/>
        <w:rPr>
          <w:rFonts w:ascii="Calibri" w:hAnsi="Calibri"/>
        </w:rPr>
      </w:pPr>
      <w:r w:rsidRPr="000648FC">
        <w:rPr>
          <w:rFonts w:ascii="Calibri" w:hAnsi="Calibri"/>
        </w:rPr>
        <w:t>Overall, the majority of the existing literature has found deficits in attention for adults with ADHD as measured by the CPT, which is inconsistent with the findings from the current study. However, the majority of the studies examining CPT performance have compared adults with ADHD to healthy controls without any co-occurring mental health disorders. A recent meta-analysis of neuropsychological performance of adults with ADHD only had 7 out of 33 studies that utilized a clinical comparison group (Hervey, Epstein &amp; Curry, 2004). The current study utilized a comparison group with a range of psychological functioning. The unique psychological make-up of the current study’s comparison group could contribute to the lack of significant differences between the groups in CPT performance.  The comparison group has moderate rates of depression and anxiety, both of which are associated with deficits in attention, which in-turn could effect performance on the CPT. Another area for consideration is the variation in administration time differences between the numerous versions of the CPT. Studies have found more significant differences in adults with ADHD on versions of the CPT that were longer in duration (Fischer, Barkley, Smallish, &amp; Fletcher, 2005; Malloy-</w:t>
      </w:r>
      <w:proofErr w:type="spellStart"/>
      <w:r w:rsidRPr="000648FC">
        <w:rPr>
          <w:rFonts w:ascii="Calibri" w:hAnsi="Calibri"/>
        </w:rPr>
        <w:t>Diniz</w:t>
      </w:r>
      <w:proofErr w:type="spellEnd"/>
      <w:r w:rsidRPr="000648FC">
        <w:rPr>
          <w:rFonts w:ascii="Calibri" w:hAnsi="Calibri"/>
        </w:rPr>
        <w:t xml:space="preserve">, </w:t>
      </w:r>
      <w:proofErr w:type="spellStart"/>
      <w:r w:rsidRPr="000648FC">
        <w:rPr>
          <w:rFonts w:ascii="Calibri" w:hAnsi="Calibri"/>
        </w:rPr>
        <w:t>Leite</w:t>
      </w:r>
      <w:proofErr w:type="spellEnd"/>
      <w:r w:rsidRPr="000648FC">
        <w:rPr>
          <w:rFonts w:ascii="Calibri" w:hAnsi="Calibri"/>
        </w:rPr>
        <w:t xml:space="preserve">, Correa &amp; </w:t>
      </w:r>
      <w:proofErr w:type="spellStart"/>
      <w:r w:rsidRPr="000648FC">
        <w:rPr>
          <w:rFonts w:ascii="Calibri" w:hAnsi="Calibri"/>
        </w:rPr>
        <w:t>Bechara</w:t>
      </w:r>
      <w:proofErr w:type="spellEnd"/>
      <w:r w:rsidRPr="000648FC">
        <w:rPr>
          <w:rFonts w:ascii="Calibri" w:hAnsi="Calibri"/>
        </w:rPr>
        <w:t xml:space="preserve">, 2007); future studies may want to utilize a longer version of the CPT, such as the Conner’s continuous performance test, which takes approximately 20 minutes to complete, while objectively measuring activity level. The CPT used in the current study was approximately nine minutes in total; it may be the case that adults with ADHD could show more robust performance deficits during a CPT with a longer administration time requiring more effort and sustained attention. </w:t>
      </w:r>
    </w:p>
    <w:p w14:paraId="27718917" w14:textId="77777777" w:rsidR="00193F18" w:rsidRPr="000648FC" w:rsidRDefault="00193F18" w:rsidP="00193F18">
      <w:pPr>
        <w:numPr>
          <w:ilvl w:val="12"/>
          <w:numId w:val="0"/>
        </w:numPr>
        <w:spacing w:line="480" w:lineRule="auto"/>
        <w:ind w:firstLine="720"/>
        <w:rPr>
          <w:rFonts w:ascii="Calibri" w:hAnsi="Calibri"/>
        </w:rPr>
      </w:pPr>
      <w:r w:rsidRPr="000648FC">
        <w:rPr>
          <w:rFonts w:ascii="Calibri" w:hAnsi="Calibri"/>
        </w:rPr>
        <w:t>The ADHD group and comparison groups did not differ on the objective measure of inattention (e.g., visual attention to task); both groups were oriented to the CPT 100% of the time of administration. These results also did not support hypothesis 3 of the study. Further, post-hoc analyses revealed the current study had limited statistical power to identify differences between the groups for visual attention to task, given the high rates of orientation to task for both groups. Yet, to a certain degree these findings are in line with other adult studies (</w:t>
      </w:r>
      <w:proofErr w:type="spellStart"/>
      <w:r w:rsidRPr="000648FC">
        <w:rPr>
          <w:rFonts w:ascii="Calibri" w:hAnsi="Calibri"/>
        </w:rPr>
        <w:t>Teichler</w:t>
      </w:r>
      <w:proofErr w:type="spellEnd"/>
      <w:r w:rsidRPr="000648FC">
        <w:rPr>
          <w:rFonts w:ascii="Calibri" w:hAnsi="Calibri"/>
        </w:rPr>
        <w:t xml:space="preserve"> et al., 2012) that have found larger effect sizes for activity level (i.e., shin movements, Cohen’s </w:t>
      </w:r>
      <w:r w:rsidRPr="000648FC">
        <w:rPr>
          <w:rFonts w:ascii="Calibri" w:hAnsi="Calibri"/>
          <w:i/>
        </w:rPr>
        <w:t>d</w:t>
      </w:r>
      <w:r w:rsidRPr="000648FC">
        <w:rPr>
          <w:rFonts w:ascii="Calibri" w:hAnsi="Calibri"/>
        </w:rPr>
        <w:t xml:space="preserve"> = 1.05), compared to attention variables computed from performance on a cognitive task (i.e., time spent fully attentive, Cohen’s </w:t>
      </w:r>
      <w:r w:rsidRPr="000648FC">
        <w:rPr>
          <w:rFonts w:ascii="Calibri" w:hAnsi="Calibri"/>
          <w:i/>
        </w:rPr>
        <w:t>d</w:t>
      </w:r>
      <w:r w:rsidRPr="000648FC">
        <w:rPr>
          <w:rFonts w:ascii="Calibri" w:hAnsi="Calibri"/>
        </w:rPr>
        <w:t xml:space="preserve"> = 87). However, these results differ from previous child research showing that individuals with ADHD are visually inattentive more frequently, and for longer durations, when compared to their typically developing peers during computerized sustained attention tasks, and in school environments (</w:t>
      </w:r>
      <w:proofErr w:type="spellStart"/>
      <w:r w:rsidRPr="000648FC">
        <w:rPr>
          <w:rFonts w:ascii="Calibri" w:hAnsi="Calibri"/>
        </w:rPr>
        <w:t>Börger</w:t>
      </w:r>
      <w:proofErr w:type="spellEnd"/>
      <w:r w:rsidRPr="000648FC">
        <w:rPr>
          <w:rFonts w:ascii="Calibri" w:hAnsi="Calibri"/>
        </w:rPr>
        <w:t xml:space="preserve"> &amp; Van der </w:t>
      </w:r>
      <w:proofErr w:type="spellStart"/>
      <w:r w:rsidRPr="000648FC">
        <w:rPr>
          <w:rFonts w:ascii="Calibri" w:hAnsi="Calibri"/>
        </w:rPr>
        <w:t>Meere</w:t>
      </w:r>
      <w:proofErr w:type="spellEnd"/>
      <w:r w:rsidRPr="000648FC">
        <w:rPr>
          <w:rFonts w:ascii="Calibri" w:hAnsi="Calibri"/>
        </w:rPr>
        <w:t xml:space="preserve">, 2000; </w:t>
      </w:r>
      <w:proofErr w:type="spellStart"/>
      <w:r w:rsidRPr="000648FC">
        <w:rPr>
          <w:rFonts w:ascii="Calibri" w:hAnsi="Calibri"/>
        </w:rPr>
        <w:t>Kofler</w:t>
      </w:r>
      <w:proofErr w:type="spellEnd"/>
      <w:r w:rsidRPr="000648FC">
        <w:rPr>
          <w:rFonts w:ascii="Calibri" w:hAnsi="Calibri"/>
        </w:rPr>
        <w:t xml:space="preserve"> et al., 2008). Further, these studies utilized observational methods of visual attention to task, and had similar definitions to on- and off-task behavior. Although overt inattention and hyperactive symptoms are evident in childhood, adults with ADHD may experience the same difficulties with inattention and increased activity level, but not to the extent that is easily observed in behavioral observations, and may require more objective and sensitive measures to be identified. </w:t>
      </w:r>
    </w:p>
    <w:p w14:paraId="49A50D39" w14:textId="77777777" w:rsidR="00193F18" w:rsidRPr="000648FC" w:rsidRDefault="00193F18" w:rsidP="00193F18">
      <w:pPr>
        <w:numPr>
          <w:ilvl w:val="12"/>
          <w:numId w:val="0"/>
        </w:numPr>
        <w:spacing w:line="480" w:lineRule="auto"/>
        <w:ind w:firstLine="720"/>
        <w:rPr>
          <w:rFonts w:ascii="Calibri" w:hAnsi="Calibri"/>
        </w:rPr>
      </w:pPr>
      <w:r w:rsidRPr="000648FC">
        <w:rPr>
          <w:rFonts w:ascii="Calibri" w:hAnsi="Calibri"/>
        </w:rPr>
        <w:t xml:space="preserve">No study to date has examined visual attention to task through behavioral coding with adults with ADHD; therefore, these results contribute to the existing literature by examining whether visual inattention was contributing to performance on the CPT. Since the ADHD group was visually attentive to the CPT, differences in task performance cannot be explained by overt visual inattention. This suggests that increased errors on sustained attention task are more likely due to physiological and/ or neuropsychological factors associated with ADHD, such as sustained attention, focus of attention, or visual processing speed rather than mere behavioral symptoms. </w:t>
      </w:r>
    </w:p>
    <w:p w14:paraId="5BF923B0" w14:textId="77777777" w:rsidR="00193F18" w:rsidRPr="000648FC" w:rsidRDefault="00193F18" w:rsidP="00193F18">
      <w:pPr>
        <w:numPr>
          <w:ilvl w:val="12"/>
          <w:numId w:val="0"/>
        </w:numPr>
        <w:spacing w:line="480" w:lineRule="auto"/>
        <w:ind w:firstLine="720"/>
        <w:rPr>
          <w:rFonts w:ascii="Calibri" w:hAnsi="Calibri"/>
        </w:rPr>
      </w:pPr>
      <w:r w:rsidRPr="000648FC">
        <w:rPr>
          <w:rFonts w:ascii="Calibri" w:hAnsi="Calibri"/>
        </w:rPr>
        <w:t>Clinically, these findings have a potential impact on the assessment and diagnostic evaluations conducted on adults with ADHD. Given that activity level has been shown to have the largest effect size (</w:t>
      </w:r>
      <w:r w:rsidRPr="000648FC">
        <w:rPr>
          <w:rFonts w:ascii="Calibri" w:hAnsi="Calibri"/>
          <w:i/>
        </w:rPr>
        <w:t>d</w:t>
      </w:r>
      <w:r w:rsidRPr="000648FC">
        <w:rPr>
          <w:rFonts w:ascii="Calibri" w:hAnsi="Calibri"/>
        </w:rPr>
        <w:t xml:space="preserve"> = 1.20), clinicians may find it more diagnostically informative to examine fidgeting and activity level through objective measure rather than self-report measures, which have been shown to be unreliable in ADHD samples (Fischer &amp; Barkley, 2007). Further, the current study found no between-group differences in overt attention, suggesting that unlike ADHD in childhood, adults with the disorder may not be as overtly distractible or inattentive. Although no significant differences were found on cognitive performance during the CPT, likely due to a lack of statistical power, adults with ADHD still had two-times more errors on the CPT and a large effect size between groups (Cohen’s </w:t>
      </w:r>
      <w:r w:rsidRPr="000648FC">
        <w:rPr>
          <w:rFonts w:ascii="Calibri" w:hAnsi="Calibri"/>
          <w:i/>
        </w:rPr>
        <w:t>d</w:t>
      </w:r>
      <w:r w:rsidRPr="000648FC">
        <w:rPr>
          <w:rFonts w:ascii="Calibri" w:hAnsi="Calibri"/>
        </w:rPr>
        <w:t xml:space="preserve"> = .78). It also could be the case that adults with ADHD do not present clinically with as robust deficits in performance on cognitive tasks relative to children with ADHD.  </w:t>
      </w:r>
    </w:p>
    <w:p w14:paraId="7FDB0AEC" w14:textId="77777777" w:rsidR="00193F18" w:rsidRPr="000648FC" w:rsidRDefault="00193F18" w:rsidP="00B71661">
      <w:pPr>
        <w:pStyle w:val="Heading2"/>
      </w:pPr>
      <w:bookmarkStart w:id="24" w:name="_Toc277246727"/>
      <w:r w:rsidRPr="000648FC">
        <w:t>Conclusions, Limitations, and Future Directions</w:t>
      </w:r>
      <w:bookmarkEnd w:id="24"/>
    </w:p>
    <w:p w14:paraId="113F06D5" w14:textId="77777777" w:rsidR="00193F18" w:rsidRPr="000648FC" w:rsidRDefault="00193F18" w:rsidP="00193F18">
      <w:pPr>
        <w:numPr>
          <w:ilvl w:val="12"/>
          <w:numId w:val="0"/>
        </w:numPr>
        <w:spacing w:line="480" w:lineRule="auto"/>
        <w:ind w:firstLine="720"/>
        <w:rPr>
          <w:rFonts w:ascii="Calibri" w:hAnsi="Calibri"/>
        </w:rPr>
      </w:pPr>
      <w:r w:rsidRPr="000648FC">
        <w:rPr>
          <w:rFonts w:ascii="Calibri" w:hAnsi="Calibri"/>
        </w:rPr>
        <w:t>The current study adds to extant research that has shed light on the continuation of hyperactive symptoms for adults with ADHD. Further, the findings support the notion that ADHD uniquely contributes to activity level during cognitive testing; depression and anxiety severity had no significant impact on the activity level of adults with ADHD.  The current study has begun the process of examining behavioral inattentive symptoms, and their impact on cognitive performance. Future studies will need to examine the more subtle forms of inattention. The current study’s definition of behavioral inattention (i.e., looking away from the computer monitor for two seconds) may not capture important and indirect inattentive behaviors that could be experienced by adults (e.g., closing their eyes, focus of attention). Since the findings of the current study suggest it is not overt behavioral inattention that is exhibited by adults with ADHD, future research could utilize eye-tracking methods to examine if the adults with ADHD are attentive to the screen during computerized tasks. Further, utilizing an assessment method that examines more subtle attentive behaviors could allow for testing the meditational model presented in the current study.</w:t>
      </w:r>
    </w:p>
    <w:p w14:paraId="39F5E009" w14:textId="77777777" w:rsidR="00193F18" w:rsidRPr="000648FC" w:rsidRDefault="00193F18" w:rsidP="00193F18">
      <w:pPr>
        <w:numPr>
          <w:ilvl w:val="12"/>
          <w:numId w:val="0"/>
        </w:numPr>
        <w:spacing w:line="480" w:lineRule="auto"/>
        <w:ind w:firstLine="720"/>
        <w:rPr>
          <w:rFonts w:ascii="Calibri" w:hAnsi="Calibri"/>
        </w:rPr>
      </w:pPr>
      <w:r w:rsidRPr="000648FC">
        <w:rPr>
          <w:rFonts w:ascii="Calibri" w:hAnsi="Calibri"/>
        </w:rPr>
        <w:t>The main limitation of the current study is the small sample size. Future studies should attempt to examine the differences in attention, activity level, and cognitive performance in a larger sample of adults with ADHD. Increasing the power with a larger sample size would likely find significant differences between the ADHD and comparison group, where the current study only found differences that were statistical trends (i.e., total errors on the CPT). Specifically for variables in the CPT, post-hoc power analysis revealed that on the basis of the mean, given the between-groups comparison effect-size observed in the present study (</w:t>
      </w:r>
      <w:r w:rsidRPr="000648FC">
        <w:rPr>
          <w:rFonts w:ascii="Calibri" w:hAnsi="Calibri"/>
          <w:i/>
        </w:rPr>
        <w:t>d</w:t>
      </w:r>
      <w:r w:rsidRPr="000648FC">
        <w:rPr>
          <w:rFonts w:ascii="Calibri" w:hAnsi="Calibri"/>
        </w:rPr>
        <w:t xml:space="preserve"> = .78), the power to detect a difference between groups was at the .60 </w:t>
      </w:r>
      <w:proofErr w:type="gramStart"/>
      <w:r w:rsidRPr="000648FC">
        <w:rPr>
          <w:rFonts w:ascii="Calibri" w:hAnsi="Calibri"/>
        </w:rPr>
        <w:t>level</w:t>
      </w:r>
      <w:proofErr w:type="gramEnd"/>
      <w:r w:rsidRPr="000648FC">
        <w:rPr>
          <w:rFonts w:ascii="Calibri" w:hAnsi="Calibri"/>
        </w:rPr>
        <w:t xml:space="preserve">. A larger sample size (n = 44) would be needed to detect a difference </w:t>
      </w:r>
      <w:proofErr w:type="gramStart"/>
      <w:r w:rsidRPr="000648FC">
        <w:rPr>
          <w:rFonts w:ascii="Calibri" w:hAnsi="Calibri"/>
        </w:rPr>
        <w:t>at the recommended .80 level</w:t>
      </w:r>
      <w:proofErr w:type="gramEnd"/>
      <w:r w:rsidRPr="000648FC">
        <w:rPr>
          <w:rFonts w:ascii="Calibri" w:hAnsi="Calibri"/>
        </w:rPr>
        <w:t xml:space="preserve"> (Cohen, 1998). For the visual attention to task variable, post – hoc power analysis revealed that 4,328,871,422 participants would be needed to detect a significant difference between the groups. Another limitation of the current study comes from a possible lack of generalizability due to the homogenous sample. Future studies should examine these variables in a more ethnically and racially diverse sample. An area of this study that provides both </w:t>
      </w:r>
      <w:proofErr w:type="gramStart"/>
      <w:r w:rsidRPr="000648FC">
        <w:rPr>
          <w:rFonts w:ascii="Calibri" w:hAnsi="Calibri"/>
        </w:rPr>
        <w:t>a strength</w:t>
      </w:r>
      <w:proofErr w:type="gramEnd"/>
      <w:r w:rsidRPr="000648FC">
        <w:rPr>
          <w:rFonts w:ascii="Calibri" w:hAnsi="Calibri"/>
        </w:rPr>
        <w:t xml:space="preserve"> and a weakness is the high rates of comorbidities found within the sample. Although including individuals with comorbid disorders allows for a more generalizable sample, future studies may be warranted to examine differences between adults with ADHD and controls with limited or controlled comorbidities to examine the unique contribution of each disorder. Future studies should also seek to understand underlying neuropsychological factors (e.g., focus of attention, visual processing speed) related to performance on the CPT, since behaviorally assessed visual attention to task does not appear to be impacting performance. </w:t>
      </w:r>
    </w:p>
    <w:p w14:paraId="28A09E20" w14:textId="77777777" w:rsidR="00F22DD8" w:rsidRPr="000648FC" w:rsidRDefault="00F22DD8" w:rsidP="000648FC">
      <w:pPr>
        <w:pStyle w:val="Heading1"/>
      </w:pPr>
      <w:r w:rsidRPr="000648FC">
        <w:br w:type="page"/>
      </w:r>
      <w:bookmarkStart w:id="25" w:name="_Toc277246728"/>
      <w:r w:rsidRPr="000648FC">
        <w:t>List of References</w:t>
      </w:r>
      <w:bookmarkEnd w:id="25"/>
    </w:p>
    <w:p w14:paraId="38641C2F" w14:textId="77777777" w:rsidR="000648FC" w:rsidRDefault="000648FC" w:rsidP="00193F18">
      <w:pPr>
        <w:numPr>
          <w:ilvl w:val="12"/>
          <w:numId w:val="0"/>
        </w:numPr>
        <w:spacing w:line="480" w:lineRule="auto"/>
        <w:ind w:firstLine="720"/>
        <w:jc w:val="center"/>
        <w:rPr>
          <w:rFonts w:ascii="Calibri" w:hAnsi="Calibri"/>
          <w:b/>
        </w:rPr>
      </w:pPr>
    </w:p>
    <w:p w14:paraId="739A0991" w14:textId="77777777" w:rsidR="000648FC" w:rsidRDefault="000648FC" w:rsidP="00193F18">
      <w:pPr>
        <w:numPr>
          <w:ilvl w:val="12"/>
          <w:numId w:val="0"/>
        </w:numPr>
        <w:spacing w:line="480" w:lineRule="auto"/>
        <w:ind w:firstLine="720"/>
        <w:jc w:val="center"/>
        <w:rPr>
          <w:rFonts w:ascii="Calibri" w:hAnsi="Calibri"/>
          <w:b/>
        </w:rPr>
      </w:pPr>
    </w:p>
    <w:p w14:paraId="279642B3" w14:textId="77777777" w:rsidR="000648FC" w:rsidRDefault="000648FC" w:rsidP="00193F18">
      <w:pPr>
        <w:numPr>
          <w:ilvl w:val="12"/>
          <w:numId w:val="0"/>
        </w:numPr>
        <w:spacing w:line="480" w:lineRule="auto"/>
        <w:ind w:firstLine="720"/>
        <w:jc w:val="center"/>
        <w:rPr>
          <w:rFonts w:ascii="Calibri" w:hAnsi="Calibri"/>
          <w:b/>
        </w:rPr>
      </w:pPr>
    </w:p>
    <w:p w14:paraId="4A89903D" w14:textId="77777777" w:rsidR="000648FC" w:rsidRDefault="000648FC" w:rsidP="00193F18">
      <w:pPr>
        <w:numPr>
          <w:ilvl w:val="12"/>
          <w:numId w:val="0"/>
        </w:numPr>
        <w:spacing w:line="480" w:lineRule="auto"/>
        <w:ind w:firstLine="720"/>
        <w:jc w:val="center"/>
        <w:rPr>
          <w:rFonts w:ascii="Calibri" w:hAnsi="Calibri"/>
          <w:b/>
        </w:rPr>
      </w:pPr>
    </w:p>
    <w:p w14:paraId="1A6F4B61" w14:textId="77777777" w:rsidR="000648FC" w:rsidRDefault="000648FC" w:rsidP="00193F18">
      <w:pPr>
        <w:numPr>
          <w:ilvl w:val="12"/>
          <w:numId w:val="0"/>
        </w:numPr>
        <w:spacing w:line="480" w:lineRule="auto"/>
        <w:ind w:firstLine="720"/>
        <w:jc w:val="center"/>
        <w:rPr>
          <w:rFonts w:ascii="Calibri" w:hAnsi="Calibri"/>
          <w:b/>
        </w:rPr>
      </w:pPr>
    </w:p>
    <w:p w14:paraId="3AAB8C33" w14:textId="77777777" w:rsidR="000648FC" w:rsidRDefault="000648FC" w:rsidP="00193F18">
      <w:pPr>
        <w:numPr>
          <w:ilvl w:val="12"/>
          <w:numId w:val="0"/>
        </w:numPr>
        <w:spacing w:line="480" w:lineRule="auto"/>
        <w:ind w:firstLine="720"/>
        <w:jc w:val="center"/>
        <w:rPr>
          <w:rFonts w:ascii="Calibri" w:hAnsi="Calibri"/>
          <w:b/>
        </w:rPr>
      </w:pPr>
    </w:p>
    <w:p w14:paraId="622E50B3" w14:textId="77777777" w:rsidR="000648FC" w:rsidRDefault="000648FC" w:rsidP="00193F18">
      <w:pPr>
        <w:numPr>
          <w:ilvl w:val="12"/>
          <w:numId w:val="0"/>
        </w:numPr>
        <w:spacing w:line="480" w:lineRule="auto"/>
        <w:ind w:firstLine="720"/>
        <w:jc w:val="center"/>
        <w:rPr>
          <w:rFonts w:ascii="Calibri" w:hAnsi="Calibri"/>
          <w:b/>
        </w:rPr>
      </w:pPr>
    </w:p>
    <w:p w14:paraId="25DACA81" w14:textId="77777777" w:rsidR="000648FC" w:rsidRDefault="000648FC" w:rsidP="00193F18">
      <w:pPr>
        <w:numPr>
          <w:ilvl w:val="12"/>
          <w:numId w:val="0"/>
        </w:numPr>
        <w:spacing w:line="480" w:lineRule="auto"/>
        <w:ind w:firstLine="720"/>
        <w:jc w:val="center"/>
        <w:rPr>
          <w:rFonts w:ascii="Calibri" w:hAnsi="Calibri"/>
          <w:b/>
        </w:rPr>
      </w:pPr>
    </w:p>
    <w:p w14:paraId="55978AC8" w14:textId="77777777" w:rsidR="000648FC" w:rsidRDefault="000648FC" w:rsidP="00193F18">
      <w:pPr>
        <w:numPr>
          <w:ilvl w:val="12"/>
          <w:numId w:val="0"/>
        </w:numPr>
        <w:spacing w:line="480" w:lineRule="auto"/>
        <w:ind w:firstLine="720"/>
        <w:jc w:val="center"/>
        <w:rPr>
          <w:rFonts w:ascii="Calibri" w:hAnsi="Calibri"/>
          <w:b/>
        </w:rPr>
      </w:pPr>
    </w:p>
    <w:p w14:paraId="31B40548" w14:textId="77777777" w:rsidR="000648FC" w:rsidRDefault="000648FC" w:rsidP="00193F18">
      <w:pPr>
        <w:numPr>
          <w:ilvl w:val="12"/>
          <w:numId w:val="0"/>
        </w:numPr>
        <w:spacing w:line="480" w:lineRule="auto"/>
        <w:ind w:firstLine="720"/>
        <w:jc w:val="center"/>
        <w:rPr>
          <w:rFonts w:ascii="Calibri" w:hAnsi="Calibri"/>
          <w:b/>
        </w:rPr>
      </w:pPr>
    </w:p>
    <w:p w14:paraId="623B60D6" w14:textId="77777777" w:rsidR="000648FC" w:rsidRDefault="000648FC" w:rsidP="00193F18">
      <w:pPr>
        <w:numPr>
          <w:ilvl w:val="12"/>
          <w:numId w:val="0"/>
        </w:numPr>
        <w:spacing w:line="480" w:lineRule="auto"/>
        <w:ind w:firstLine="720"/>
        <w:jc w:val="center"/>
        <w:rPr>
          <w:rFonts w:ascii="Calibri" w:hAnsi="Calibri"/>
          <w:b/>
        </w:rPr>
      </w:pPr>
    </w:p>
    <w:p w14:paraId="1AFEEF1A" w14:textId="77777777" w:rsidR="000648FC" w:rsidRDefault="000648FC" w:rsidP="00193F18">
      <w:pPr>
        <w:numPr>
          <w:ilvl w:val="12"/>
          <w:numId w:val="0"/>
        </w:numPr>
        <w:spacing w:line="480" w:lineRule="auto"/>
        <w:ind w:firstLine="720"/>
        <w:jc w:val="center"/>
        <w:rPr>
          <w:rFonts w:ascii="Calibri" w:hAnsi="Calibri"/>
          <w:b/>
        </w:rPr>
      </w:pPr>
    </w:p>
    <w:p w14:paraId="41276780" w14:textId="77777777" w:rsidR="000648FC" w:rsidRDefault="000648FC" w:rsidP="00193F18">
      <w:pPr>
        <w:numPr>
          <w:ilvl w:val="12"/>
          <w:numId w:val="0"/>
        </w:numPr>
        <w:spacing w:line="480" w:lineRule="auto"/>
        <w:ind w:firstLine="720"/>
        <w:jc w:val="center"/>
        <w:rPr>
          <w:rFonts w:ascii="Calibri" w:hAnsi="Calibri"/>
          <w:b/>
        </w:rPr>
      </w:pPr>
    </w:p>
    <w:p w14:paraId="1FBA760A" w14:textId="77777777" w:rsidR="000648FC" w:rsidRDefault="000648FC" w:rsidP="00193F18">
      <w:pPr>
        <w:numPr>
          <w:ilvl w:val="12"/>
          <w:numId w:val="0"/>
        </w:numPr>
        <w:spacing w:line="480" w:lineRule="auto"/>
        <w:ind w:firstLine="720"/>
        <w:jc w:val="center"/>
        <w:rPr>
          <w:rFonts w:ascii="Calibri" w:hAnsi="Calibri"/>
          <w:b/>
        </w:rPr>
      </w:pPr>
    </w:p>
    <w:p w14:paraId="4F4F1D9F" w14:textId="77777777" w:rsidR="000648FC" w:rsidRDefault="000648FC" w:rsidP="00193F18">
      <w:pPr>
        <w:numPr>
          <w:ilvl w:val="12"/>
          <w:numId w:val="0"/>
        </w:numPr>
        <w:spacing w:line="480" w:lineRule="auto"/>
        <w:ind w:firstLine="720"/>
        <w:jc w:val="center"/>
        <w:rPr>
          <w:rFonts w:ascii="Calibri" w:hAnsi="Calibri"/>
          <w:b/>
        </w:rPr>
      </w:pPr>
    </w:p>
    <w:p w14:paraId="29303B3F" w14:textId="77777777" w:rsidR="000648FC" w:rsidRDefault="000648FC" w:rsidP="00193F18">
      <w:pPr>
        <w:numPr>
          <w:ilvl w:val="12"/>
          <w:numId w:val="0"/>
        </w:numPr>
        <w:spacing w:line="480" w:lineRule="auto"/>
        <w:ind w:firstLine="720"/>
        <w:jc w:val="center"/>
        <w:rPr>
          <w:rFonts w:ascii="Calibri" w:hAnsi="Calibri"/>
          <w:b/>
        </w:rPr>
      </w:pPr>
    </w:p>
    <w:p w14:paraId="3A5DBB9A" w14:textId="77777777" w:rsidR="000648FC" w:rsidRDefault="000648FC" w:rsidP="00193F18">
      <w:pPr>
        <w:numPr>
          <w:ilvl w:val="12"/>
          <w:numId w:val="0"/>
        </w:numPr>
        <w:spacing w:line="480" w:lineRule="auto"/>
        <w:ind w:firstLine="720"/>
        <w:jc w:val="center"/>
        <w:rPr>
          <w:rFonts w:ascii="Calibri" w:hAnsi="Calibri"/>
          <w:b/>
        </w:rPr>
      </w:pPr>
    </w:p>
    <w:p w14:paraId="38F2C302" w14:textId="77777777" w:rsidR="000648FC" w:rsidRPr="000648FC" w:rsidRDefault="000648FC" w:rsidP="00193F18">
      <w:pPr>
        <w:numPr>
          <w:ilvl w:val="12"/>
          <w:numId w:val="0"/>
        </w:numPr>
        <w:spacing w:line="480" w:lineRule="auto"/>
        <w:ind w:firstLine="720"/>
        <w:jc w:val="center"/>
        <w:rPr>
          <w:rFonts w:ascii="Calibri" w:hAnsi="Calibri"/>
          <w:b/>
        </w:rPr>
      </w:pPr>
    </w:p>
    <w:p w14:paraId="34DEF7D5" w14:textId="77777777" w:rsidR="00193F18" w:rsidRPr="000648FC" w:rsidRDefault="00193F18" w:rsidP="00193F18">
      <w:pPr>
        <w:spacing w:line="480" w:lineRule="auto"/>
        <w:ind w:left="720" w:hanging="720"/>
        <w:rPr>
          <w:rFonts w:ascii="Calibri" w:hAnsi="Calibri"/>
          <w:noProof/>
        </w:rPr>
      </w:pPr>
      <w:r w:rsidRPr="000648FC">
        <w:rPr>
          <w:rFonts w:ascii="Calibri" w:hAnsi="Calibri"/>
          <w:noProof/>
        </w:rPr>
        <w:t xml:space="preserve">Alloway, T. P., Gathercole, S. E., Kirkwood, H., &amp; Elliott, J. (2009). The cognitive and behavioral characteristics of children with low working memory. </w:t>
      </w:r>
      <w:r w:rsidRPr="000648FC">
        <w:rPr>
          <w:rFonts w:ascii="Calibri" w:hAnsi="Calibri"/>
          <w:i/>
          <w:noProof/>
        </w:rPr>
        <w:t>Child development</w:t>
      </w:r>
      <w:r w:rsidRPr="000648FC">
        <w:rPr>
          <w:rFonts w:ascii="Calibri" w:hAnsi="Calibri"/>
          <w:noProof/>
        </w:rPr>
        <w:t xml:space="preserve">, </w:t>
      </w:r>
      <w:r w:rsidRPr="000648FC">
        <w:rPr>
          <w:rFonts w:ascii="Calibri" w:hAnsi="Calibri"/>
          <w:i/>
          <w:noProof/>
        </w:rPr>
        <w:t>80</w:t>
      </w:r>
      <w:r w:rsidRPr="000648FC">
        <w:rPr>
          <w:rFonts w:ascii="Calibri" w:hAnsi="Calibri"/>
          <w:noProof/>
        </w:rPr>
        <w:t xml:space="preserve">(2), 606-621. </w:t>
      </w:r>
    </w:p>
    <w:p w14:paraId="68D687C9" w14:textId="77777777" w:rsidR="00193F18" w:rsidRPr="000648FC" w:rsidRDefault="00193F18" w:rsidP="00193F18">
      <w:pPr>
        <w:spacing w:line="480" w:lineRule="auto"/>
        <w:ind w:left="720" w:hanging="720"/>
        <w:rPr>
          <w:rFonts w:ascii="Calibri" w:hAnsi="Calibri"/>
          <w:noProof/>
        </w:rPr>
      </w:pPr>
      <w:r w:rsidRPr="000648FC">
        <w:rPr>
          <w:rFonts w:ascii="Calibri" w:hAnsi="Calibri"/>
          <w:noProof/>
        </w:rPr>
        <w:t xml:space="preserve">Alderson, R. M., Rapport, M. D., Hudec, K. L., Sarver, D. E., &amp; Kofler, M. J. (2010). Competing core processes in attention-deficit/hyperactivity disorder (ADHD): do working memory deficiencies underlie behavioral inhibition deficits?. </w:t>
      </w:r>
      <w:r w:rsidRPr="000648FC">
        <w:rPr>
          <w:rFonts w:ascii="Calibri" w:hAnsi="Calibri"/>
          <w:i/>
          <w:iCs/>
          <w:noProof/>
        </w:rPr>
        <w:t>Journal of Abnormal Child Psychology</w:t>
      </w:r>
      <w:r w:rsidRPr="000648FC">
        <w:rPr>
          <w:rFonts w:ascii="Calibri" w:hAnsi="Calibri"/>
          <w:noProof/>
        </w:rPr>
        <w:t xml:space="preserve">, </w:t>
      </w:r>
      <w:r w:rsidRPr="000648FC">
        <w:rPr>
          <w:rFonts w:ascii="Calibri" w:hAnsi="Calibri"/>
          <w:i/>
          <w:iCs/>
          <w:noProof/>
        </w:rPr>
        <w:t>38</w:t>
      </w:r>
      <w:r w:rsidRPr="000648FC">
        <w:rPr>
          <w:rFonts w:ascii="Calibri" w:hAnsi="Calibri"/>
          <w:noProof/>
        </w:rPr>
        <w:t>(4), 497-507.</w:t>
      </w:r>
    </w:p>
    <w:p w14:paraId="092408F5" w14:textId="77777777" w:rsidR="00193F18" w:rsidRPr="000648FC" w:rsidRDefault="00193F18" w:rsidP="00193F18">
      <w:pPr>
        <w:spacing w:line="480" w:lineRule="auto"/>
        <w:ind w:left="720" w:hanging="720"/>
        <w:rPr>
          <w:rFonts w:ascii="Calibri" w:hAnsi="Calibri"/>
          <w:noProof/>
        </w:rPr>
      </w:pPr>
      <w:r w:rsidRPr="000648FC">
        <w:rPr>
          <w:rFonts w:ascii="Calibri" w:hAnsi="Calibri"/>
          <w:noProof/>
        </w:rPr>
        <w:t>Ambulatory Monitoring (2004). The micromini motionlogger actigraph and family of single-sensor recorders [</w:t>
      </w:r>
      <w:r w:rsidRPr="000648FC">
        <w:rPr>
          <w:rFonts w:ascii="Calibri" w:hAnsi="Calibri"/>
          <w:i/>
          <w:noProof/>
        </w:rPr>
        <w:t>User’s manual to the accompany Act Millennium version 3.5.0.0 and higher</w:t>
      </w:r>
      <w:r w:rsidRPr="000648FC">
        <w:rPr>
          <w:rFonts w:ascii="Calibri" w:hAnsi="Calibri"/>
          <w:noProof/>
        </w:rPr>
        <w:t xml:space="preserve"> (3</w:t>
      </w:r>
      <w:r w:rsidRPr="000648FC">
        <w:rPr>
          <w:rFonts w:ascii="Calibri" w:hAnsi="Calibri"/>
          <w:noProof/>
          <w:vertAlign w:val="superscript"/>
        </w:rPr>
        <w:t>rd</w:t>
      </w:r>
      <w:r w:rsidRPr="000648FC">
        <w:rPr>
          <w:rFonts w:ascii="Calibri" w:hAnsi="Calibri"/>
          <w:noProof/>
        </w:rPr>
        <w:t xml:space="preserve"> ed.)]. New York: Author. </w:t>
      </w:r>
    </w:p>
    <w:p w14:paraId="467857CD" w14:textId="77777777" w:rsidR="00193F18" w:rsidRPr="000648FC" w:rsidRDefault="00193F18" w:rsidP="00193F18">
      <w:pPr>
        <w:spacing w:line="480" w:lineRule="auto"/>
        <w:ind w:left="720" w:hanging="720"/>
        <w:rPr>
          <w:rFonts w:ascii="Calibri" w:hAnsi="Calibri"/>
          <w:noProof/>
        </w:rPr>
      </w:pPr>
      <w:r w:rsidRPr="000648FC">
        <w:rPr>
          <w:rFonts w:ascii="Calibri" w:hAnsi="Calibri"/>
          <w:noProof/>
        </w:rPr>
        <w:t xml:space="preserve">American Psychiatric Association. (2013). </w:t>
      </w:r>
      <w:r w:rsidRPr="000648FC">
        <w:rPr>
          <w:rFonts w:ascii="Calibri" w:hAnsi="Calibri"/>
          <w:i/>
          <w:noProof/>
        </w:rPr>
        <w:t xml:space="preserve">Diagnostic and statistical manual of mental disorders </w:t>
      </w:r>
      <w:r w:rsidRPr="000648FC">
        <w:rPr>
          <w:rFonts w:ascii="Calibri" w:hAnsi="Calibri"/>
          <w:noProof/>
        </w:rPr>
        <w:t>(5th ed.). Arlington, VA:  American Psychiatric Publishing.</w:t>
      </w:r>
    </w:p>
    <w:p w14:paraId="11CD212D" w14:textId="77777777" w:rsidR="00193F18" w:rsidRPr="000648FC" w:rsidRDefault="00193F18" w:rsidP="00193F18">
      <w:pPr>
        <w:spacing w:line="480" w:lineRule="auto"/>
        <w:ind w:left="720" w:hanging="720"/>
        <w:rPr>
          <w:rFonts w:ascii="Calibri" w:hAnsi="Calibri"/>
          <w:noProof/>
        </w:rPr>
      </w:pPr>
      <w:r w:rsidRPr="000648FC">
        <w:rPr>
          <w:rFonts w:ascii="Calibri" w:hAnsi="Calibri"/>
          <w:noProof/>
        </w:rPr>
        <w:t xml:space="preserve">Andersson, S., Lövdahl, H., &amp; Malt, U. F. (2010). Neuropsychological function in unmedicated recurrent brief depression. </w:t>
      </w:r>
      <w:r w:rsidRPr="000648FC">
        <w:rPr>
          <w:rFonts w:ascii="Calibri" w:hAnsi="Calibri"/>
          <w:i/>
          <w:iCs/>
          <w:noProof/>
        </w:rPr>
        <w:t>Journal of affective disorders</w:t>
      </w:r>
      <w:r w:rsidRPr="000648FC">
        <w:rPr>
          <w:rFonts w:ascii="Calibri" w:hAnsi="Calibri"/>
          <w:noProof/>
        </w:rPr>
        <w:t xml:space="preserve">, </w:t>
      </w:r>
      <w:r w:rsidRPr="000648FC">
        <w:rPr>
          <w:rFonts w:ascii="Calibri" w:hAnsi="Calibri"/>
          <w:i/>
          <w:iCs/>
          <w:noProof/>
        </w:rPr>
        <w:t>125</w:t>
      </w:r>
      <w:r w:rsidRPr="000648FC">
        <w:rPr>
          <w:rFonts w:ascii="Calibri" w:hAnsi="Calibri"/>
          <w:noProof/>
        </w:rPr>
        <w:t>(1), 155-164.</w:t>
      </w:r>
    </w:p>
    <w:p w14:paraId="057E7CB0" w14:textId="77777777" w:rsidR="00193F18" w:rsidRPr="000648FC" w:rsidRDefault="00193F18" w:rsidP="00193F18">
      <w:pPr>
        <w:spacing w:line="480" w:lineRule="auto"/>
        <w:ind w:left="720" w:hanging="720"/>
        <w:rPr>
          <w:rFonts w:ascii="Calibri" w:hAnsi="Calibri"/>
          <w:noProof/>
        </w:rPr>
      </w:pPr>
      <w:r w:rsidRPr="000648FC">
        <w:rPr>
          <w:rFonts w:ascii="Calibri" w:hAnsi="Calibri"/>
          <w:noProof/>
        </w:rPr>
        <w:t>Avisar, A., &amp; Shalev, L. (2011).</w:t>
      </w:r>
      <w:r w:rsidRPr="000648FC">
        <w:rPr>
          <w:rFonts w:ascii="Calibri" w:hAnsi="Calibri"/>
          <w:i/>
          <w:noProof/>
        </w:rPr>
        <w:t xml:space="preserve"> </w:t>
      </w:r>
      <w:r w:rsidRPr="000648FC">
        <w:rPr>
          <w:rFonts w:ascii="Calibri" w:hAnsi="Calibri"/>
          <w:noProof/>
        </w:rPr>
        <w:t>Sustained attention and behavioral characteristics associated with ADHD in adults</w:t>
      </w:r>
      <w:r w:rsidRPr="000648FC">
        <w:rPr>
          <w:rFonts w:ascii="Calibri" w:hAnsi="Calibri"/>
          <w:i/>
          <w:noProof/>
        </w:rPr>
        <w:t>. Applied Neuropsychology, 18</w:t>
      </w:r>
      <w:r w:rsidRPr="000648FC">
        <w:rPr>
          <w:rFonts w:ascii="Calibri" w:hAnsi="Calibri"/>
          <w:noProof/>
        </w:rPr>
        <w:t>(2), 107-116. doi: 10.1177/08830738050200121301</w:t>
      </w:r>
    </w:p>
    <w:p w14:paraId="60822E66" w14:textId="77777777" w:rsidR="00193F18" w:rsidRPr="000648FC" w:rsidRDefault="00193F18" w:rsidP="00193F18">
      <w:pPr>
        <w:spacing w:line="480" w:lineRule="auto"/>
        <w:ind w:left="720" w:hanging="720"/>
        <w:rPr>
          <w:rFonts w:ascii="Calibri" w:hAnsi="Calibri"/>
          <w:noProof/>
        </w:rPr>
      </w:pPr>
      <w:r w:rsidRPr="000648FC">
        <w:rPr>
          <w:rFonts w:ascii="Calibri" w:hAnsi="Calibri"/>
          <w:noProof/>
        </w:rPr>
        <w:t xml:space="preserve">Banich, M. T. (2009). Executive function the search for an integrated account. </w:t>
      </w:r>
      <w:r w:rsidRPr="000648FC">
        <w:rPr>
          <w:rFonts w:ascii="Calibri" w:hAnsi="Calibri"/>
          <w:i/>
          <w:iCs/>
          <w:noProof/>
        </w:rPr>
        <w:t>Current Directions in Psychological Science</w:t>
      </w:r>
      <w:r w:rsidRPr="000648FC">
        <w:rPr>
          <w:rFonts w:ascii="Calibri" w:hAnsi="Calibri"/>
          <w:noProof/>
        </w:rPr>
        <w:t xml:space="preserve">, </w:t>
      </w:r>
      <w:r w:rsidRPr="000648FC">
        <w:rPr>
          <w:rFonts w:ascii="Calibri" w:hAnsi="Calibri"/>
          <w:i/>
          <w:iCs/>
          <w:noProof/>
        </w:rPr>
        <w:t>18</w:t>
      </w:r>
      <w:r w:rsidRPr="000648FC">
        <w:rPr>
          <w:rFonts w:ascii="Calibri" w:hAnsi="Calibri"/>
          <w:noProof/>
        </w:rPr>
        <w:t>(2), 89-94.</w:t>
      </w:r>
    </w:p>
    <w:p w14:paraId="7D3ADD50" w14:textId="77777777" w:rsidR="00193F18" w:rsidRPr="000648FC" w:rsidRDefault="00193F18" w:rsidP="00193F18">
      <w:pPr>
        <w:spacing w:line="480" w:lineRule="auto"/>
        <w:ind w:left="720" w:hanging="720"/>
        <w:rPr>
          <w:rFonts w:ascii="Calibri" w:hAnsi="Calibri"/>
          <w:noProof/>
        </w:rPr>
      </w:pPr>
      <w:bookmarkStart w:id="26" w:name="_ENREF_2"/>
      <w:r w:rsidRPr="000648FC">
        <w:rPr>
          <w:rFonts w:ascii="Calibri" w:hAnsi="Calibri"/>
          <w:noProof/>
        </w:rPr>
        <w:t xml:space="preserve">Barkley, R.A. (2006). </w:t>
      </w:r>
      <w:r w:rsidRPr="000648FC">
        <w:rPr>
          <w:rFonts w:ascii="Calibri" w:hAnsi="Calibri"/>
          <w:i/>
          <w:noProof/>
        </w:rPr>
        <w:t xml:space="preserve">Attention deficit hyper-activity disorder: A handbook for diagnosis and treatment (3rd Edition ed.). </w:t>
      </w:r>
      <w:r w:rsidRPr="000648FC">
        <w:rPr>
          <w:rFonts w:ascii="Calibri" w:hAnsi="Calibri"/>
          <w:noProof/>
        </w:rPr>
        <w:t>New York, NY: The Guilford Press.</w:t>
      </w:r>
      <w:bookmarkEnd w:id="26"/>
    </w:p>
    <w:p w14:paraId="5649333B" w14:textId="77777777" w:rsidR="00193F18" w:rsidRPr="000648FC" w:rsidRDefault="00193F18" w:rsidP="00193F18">
      <w:pPr>
        <w:spacing w:line="480" w:lineRule="auto"/>
        <w:ind w:left="720" w:hanging="720"/>
        <w:rPr>
          <w:rFonts w:ascii="Calibri" w:hAnsi="Calibri"/>
          <w:noProof/>
        </w:rPr>
      </w:pPr>
      <w:r w:rsidRPr="000648FC">
        <w:rPr>
          <w:rFonts w:ascii="Calibri" w:hAnsi="Calibri"/>
          <w:noProof/>
        </w:rPr>
        <w:t xml:space="preserve">Barkley, R. A. (2008). Challenges in diagnosing adults with ADHD. </w:t>
      </w:r>
      <w:r w:rsidRPr="000648FC">
        <w:rPr>
          <w:rFonts w:ascii="Calibri" w:hAnsi="Calibri"/>
          <w:i/>
          <w:iCs/>
          <w:noProof/>
        </w:rPr>
        <w:t>The Journal of clinical psychiatry</w:t>
      </w:r>
      <w:r w:rsidRPr="000648FC">
        <w:rPr>
          <w:rFonts w:ascii="Calibri" w:hAnsi="Calibri"/>
          <w:noProof/>
        </w:rPr>
        <w:t xml:space="preserve">, </w:t>
      </w:r>
      <w:r w:rsidRPr="000648FC">
        <w:rPr>
          <w:rFonts w:ascii="Calibri" w:hAnsi="Calibri"/>
          <w:i/>
          <w:iCs/>
          <w:noProof/>
        </w:rPr>
        <w:t>69</w:t>
      </w:r>
      <w:r w:rsidRPr="000648FC">
        <w:rPr>
          <w:rFonts w:ascii="Calibri" w:hAnsi="Calibri"/>
          <w:noProof/>
        </w:rPr>
        <w:t>(12), e36-e36.</w:t>
      </w:r>
    </w:p>
    <w:p w14:paraId="513F514C" w14:textId="77777777" w:rsidR="00193F18" w:rsidRPr="000648FC" w:rsidRDefault="00193F18" w:rsidP="00193F18">
      <w:pPr>
        <w:spacing w:line="480" w:lineRule="auto"/>
        <w:ind w:left="720" w:hanging="720"/>
        <w:rPr>
          <w:rFonts w:ascii="Calibri" w:hAnsi="Calibri"/>
          <w:i/>
          <w:noProof/>
        </w:rPr>
      </w:pPr>
      <w:bookmarkStart w:id="27" w:name="_ENREF_3"/>
      <w:r w:rsidRPr="000648FC">
        <w:rPr>
          <w:rFonts w:ascii="Calibri" w:hAnsi="Calibri"/>
          <w:noProof/>
        </w:rPr>
        <w:t>Barkley, R.A. (2011).</w:t>
      </w:r>
      <w:r w:rsidRPr="000648FC">
        <w:rPr>
          <w:rFonts w:ascii="Calibri" w:hAnsi="Calibri"/>
          <w:i/>
          <w:noProof/>
        </w:rPr>
        <w:t xml:space="preserve"> Barkley Adult ADHD Rating Scale-IV (BAARS-IV): </w:t>
      </w:r>
      <w:r w:rsidRPr="000648FC">
        <w:rPr>
          <w:rFonts w:ascii="Calibri" w:hAnsi="Calibri"/>
          <w:noProof/>
        </w:rPr>
        <w:t>Guilford Press.</w:t>
      </w:r>
      <w:bookmarkEnd w:id="27"/>
    </w:p>
    <w:p w14:paraId="051EBBE9" w14:textId="77777777" w:rsidR="00193F18" w:rsidRPr="000648FC" w:rsidRDefault="00193F18" w:rsidP="00193F18">
      <w:pPr>
        <w:spacing w:line="480" w:lineRule="auto"/>
        <w:ind w:left="720" w:hanging="720"/>
        <w:rPr>
          <w:rFonts w:ascii="Calibri" w:hAnsi="Calibri"/>
          <w:i/>
          <w:noProof/>
        </w:rPr>
      </w:pPr>
      <w:bookmarkStart w:id="28" w:name="_ENREF_4"/>
      <w:r w:rsidRPr="000648FC">
        <w:rPr>
          <w:rFonts w:ascii="Calibri" w:hAnsi="Calibri"/>
          <w:noProof/>
        </w:rPr>
        <w:t>Barkley, R.A., Fischer, M., Smallish, L., &amp; Fletcher, K. (2004). Young adult follow-up of hyperactive children: antisocial activities and drug use.</w:t>
      </w:r>
      <w:r w:rsidRPr="000648FC">
        <w:rPr>
          <w:rFonts w:ascii="Calibri" w:hAnsi="Calibri"/>
          <w:i/>
          <w:noProof/>
        </w:rPr>
        <w:t xml:space="preserve"> Journal of Child Psychology and Psychiatry, 45</w:t>
      </w:r>
      <w:r w:rsidRPr="000648FC">
        <w:rPr>
          <w:rFonts w:ascii="Calibri" w:hAnsi="Calibri"/>
          <w:noProof/>
        </w:rPr>
        <w:t>(2),</w:t>
      </w:r>
      <w:r w:rsidRPr="000648FC">
        <w:rPr>
          <w:rFonts w:ascii="Calibri" w:hAnsi="Calibri"/>
          <w:i/>
          <w:noProof/>
        </w:rPr>
        <w:t xml:space="preserve"> </w:t>
      </w:r>
      <w:r w:rsidRPr="000648FC">
        <w:rPr>
          <w:rFonts w:ascii="Calibri" w:hAnsi="Calibri"/>
          <w:noProof/>
        </w:rPr>
        <w:t>195-211.</w:t>
      </w:r>
      <w:r w:rsidRPr="000648FC">
        <w:rPr>
          <w:rFonts w:ascii="Calibri" w:hAnsi="Calibri"/>
          <w:i/>
          <w:noProof/>
        </w:rPr>
        <w:t xml:space="preserve"> </w:t>
      </w:r>
      <w:bookmarkEnd w:id="28"/>
    </w:p>
    <w:p w14:paraId="071B9152" w14:textId="77777777" w:rsidR="00193F18" w:rsidRPr="000648FC" w:rsidRDefault="00193F18" w:rsidP="00193F18">
      <w:pPr>
        <w:spacing w:line="480" w:lineRule="auto"/>
        <w:ind w:left="720" w:hanging="720"/>
        <w:rPr>
          <w:rFonts w:ascii="Calibri" w:hAnsi="Calibri"/>
        </w:rPr>
      </w:pPr>
      <w:r w:rsidRPr="000648FC">
        <w:rPr>
          <w:rFonts w:ascii="Calibri" w:hAnsi="Calibri"/>
        </w:rPr>
        <w:t xml:space="preserve">Barkley, R. A., &amp; Murphy, K. R. (2010). Impairment in occupational functioning and adult ADHD: the predictive utility of executive function (EF) ratings versus EF tests. </w:t>
      </w:r>
      <w:proofErr w:type="gramStart"/>
      <w:r w:rsidRPr="000648FC">
        <w:rPr>
          <w:rFonts w:ascii="Calibri" w:hAnsi="Calibri"/>
          <w:i/>
          <w:iCs/>
        </w:rPr>
        <w:t>Archives of Clinical Neuropsychology</w:t>
      </w:r>
      <w:r w:rsidRPr="000648FC">
        <w:rPr>
          <w:rFonts w:ascii="Calibri" w:hAnsi="Calibri"/>
        </w:rPr>
        <w:t xml:space="preserve">, </w:t>
      </w:r>
      <w:r w:rsidRPr="000648FC">
        <w:rPr>
          <w:rFonts w:ascii="Calibri" w:hAnsi="Calibri"/>
          <w:i/>
          <w:iCs/>
        </w:rPr>
        <w:t>25</w:t>
      </w:r>
      <w:r w:rsidRPr="000648FC">
        <w:rPr>
          <w:rFonts w:ascii="Calibri" w:hAnsi="Calibri"/>
        </w:rPr>
        <w:t>(3), 157-173.</w:t>
      </w:r>
      <w:proofErr w:type="gramEnd"/>
      <w:r w:rsidRPr="000648FC">
        <w:rPr>
          <w:rFonts w:ascii="Calibri" w:hAnsi="Calibri"/>
        </w:rPr>
        <w:t xml:space="preserve"> </w:t>
      </w:r>
    </w:p>
    <w:p w14:paraId="47A2A8B1" w14:textId="77777777" w:rsidR="00193F18" w:rsidRPr="000648FC" w:rsidRDefault="00193F18" w:rsidP="00193F18">
      <w:pPr>
        <w:spacing w:line="480" w:lineRule="auto"/>
        <w:ind w:left="720" w:hanging="720"/>
        <w:rPr>
          <w:rFonts w:ascii="Calibri" w:hAnsi="Calibri"/>
          <w:i/>
          <w:noProof/>
        </w:rPr>
      </w:pPr>
      <w:r w:rsidRPr="000648FC">
        <w:rPr>
          <w:rFonts w:ascii="Calibri" w:hAnsi="Calibri"/>
          <w:noProof/>
        </w:rPr>
        <w:t>Beck, A. T., Steer, R. A., Ball, R., &amp; Ranieri, W. F. (1996).</w:t>
      </w:r>
      <w:r w:rsidRPr="000648FC">
        <w:rPr>
          <w:rFonts w:ascii="Calibri" w:hAnsi="Calibri"/>
          <w:i/>
          <w:noProof/>
        </w:rPr>
        <w:t xml:space="preserve"> </w:t>
      </w:r>
      <w:r w:rsidRPr="000648FC">
        <w:rPr>
          <w:rFonts w:ascii="Calibri" w:hAnsi="Calibri"/>
          <w:noProof/>
        </w:rPr>
        <w:t>Comparison of Beck Depression Inventories-IA and-II in psychiatric outpatients</w:t>
      </w:r>
      <w:r w:rsidRPr="000648FC">
        <w:rPr>
          <w:rFonts w:ascii="Calibri" w:hAnsi="Calibri"/>
          <w:i/>
          <w:noProof/>
        </w:rPr>
        <w:t xml:space="preserve">. </w:t>
      </w:r>
      <w:r w:rsidRPr="000648FC">
        <w:rPr>
          <w:rFonts w:ascii="Calibri" w:hAnsi="Calibri"/>
          <w:i/>
          <w:iCs/>
          <w:noProof/>
        </w:rPr>
        <w:t>Journal of personality assessment</w:t>
      </w:r>
      <w:r w:rsidRPr="000648FC">
        <w:rPr>
          <w:rFonts w:ascii="Calibri" w:hAnsi="Calibri"/>
          <w:i/>
          <w:noProof/>
        </w:rPr>
        <w:t xml:space="preserve">, </w:t>
      </w:r>
      <w:r w:rsidRPr="000648FC">
        <w:rPr>
          <w:rFonts w:ascii="Calibri" w:hAnsi="Calibri"/>
          <w:i/>
          <w:iCs/>
          <w:noProof/>
        </w:rPr>
        <w:t>67</w:t>
      </w:r>
      <w:r w:rsidRPr="000648FC">
        <w:rPr>
          <w:rFonts w:ascii="Calibri" w:hAnsi="Calibri"/>
          <w:noProof/>
        </w:rPr>
        <w:t>(3), 588-597.</w:t>
      </w:r>
    </w:p>
    <w:p w14:paraId="462E6717" w14:textId="77777777" w:rsidR="00193F18" w:rsidRPr="000648FC" w:rsidRDefault="00193F18" w:rsidP="00193F18">
      <w:pPr>
        <w:spacing w:line="480" w:lineRule="auto"/>
        <w:ind w:left="720" w:hanging="720"/>
        <w:rPr>
          <w:rFonts w:ascii="Calibri" w:hAnsi="Calibri"/>
          <w:noProof/>
        </w:rPr>
      </w:pPr>
      <w:r w:rsidRPr="000648FC">
        <w:rPr>
          <w:rFonts w:ascii="Calibri" w:hAnsi="Calibri"/>
          <w:noProof/>
        </w:rPr>
        <w:t xml:space="preserve">Biederman, J., Ball, S. W., Monuteaux, M. C., Mick, E., Spencer, T. J., McCreary, M., ... &amp; Faraone, S. V. (2008). New insights into the comorbidity between ADHD and major depression in adolescent and young adult females. </w:t>
      </w:r>
      <w:r w:rsidRPr="000648FC">
        <w:rPr>
          <w:rFonts w:ascii="Calibri" w:hAnsi="Calibri"/>
          <w:i/>
          <w:iCs/>
          <w:noProof/>
        </w:rPr>
        <w:t>Journal of the American Academy of Child &amp; Adolescent Psychiatry</w:t>
      </w:r>
      <w:r w:rsidRPr="000648FC">
        <w:rPr>
          <w:rFonts w:ascii="Calibri" w:hAnsi="Calibri"/>
          <w:noProof/>
        </w:rPr>
        <w:t xml:space="preserve">, </w:t>
      </w:r>
      <w:r w:rsidRPr="000648FC">
        <w:rPr>
          <w:rFonts w:ascii="Calibri" w:hAnsi="Calibri"/>
          <w:i/>
          <w:iCs/>
          <w:noProof/>
        </w:rPr>
        <w:t>47</w:t>
      </w:r>
      <w:r w:rsidRPr="000648FC">
        <w:rPr>
          <w:rFonts w:ascii="Calibri" w:hAnsi="Calibri"/>
          <w:noProof/>
        </w:rPr>
        <w:t>(4), 426-434.</w:t>
      </w:r>
    </w:p>
    <w:p w14:paraId="7D35C08F" w14:textId="77777777" w:rsidR="00193F18" w:rsidRPr="000648FC" w:rsidRDefault="00193F18" w:rsidP="00193F18">
      <w:pPr>
        <w:spacing w:line="480" w:lineRule="auto"/>
        <w:ind w:left="720" w:hanging="720"/>
        <w:rPr>
          <w:rFonts w:ascii="Calibri" w:hAnsi="Calibri"/>
          <w:noProof/>
        </w:rPr>
      </w:pPr>
      <w:bookmarkStart w:id="29" w:name="_ENREF_6"/>
      <w:r w:rsidRPr="000648FC">
        <w:rPr>
          <w:rFonts w:ascii="Calibri" w:hAnsi="Calibri"/>
          <w:noProof/>
        </w:rPr>
        <w:t xml:space="preserve">Boonstra, A.M., Oosterlaan, J., Sergeant, J.A., &amp; Buitelaar, J.K. (2005). Executive functioning in adult ADHD: a meta-analytic review. </w:t>
      </w:r>
      <w:r w:rsidRPr="000648FC">
        <w:rPr>
          <w:rFonts w:ascii="Calibri" w:hAnsi="Calibri"/>
          <w:i/>
          <w:noProof/>
        </w:rPr>
        <w:t>Psychological Medicine London,</w:t>
      </w:r>
      <w:r w:rsidRPr="000648FC">
        <w:rPr>
          <w:rFonts w:ascii="Calibri" w:hAnsi="Calibri"/>
          <w:noProof/>
        </w:rPr>
        <w:t xml:space="preserve"> 35(8), 1097. </w:t>
      </w:r>
      <w:bookmarkEnd w:id="29"/>
    </w:p>
    <w:p w14:paraId="12291AAC" w14:textId="77777777" w:rsidR="00193F18" w:rsidRPr="000648FC" w:rsidRDefault="00193F18" w:rsidP="00193F18">
      <w:pPr>
        <w:spacing w:line="480" w:lineRule="auto"/>
        <w:ind w:left="720" w:hanging="720"/>
        <w:rPr>
          <w:rFonts w:ascii="Calibri" w:hAnsi="Calibri"/>
          <w:i/>
          <w:noProof/>
        </w:rPr>
      </w:pPr>
      <w:bookmarkStart w:id="30" w:name="_ENREF_7"/>
      <w:r w:rsidRPr="000648FC">
        <w:rPr>
          <w:rFonts w:ascii="Calibri" w:hAnsi="Calibri"/>
          <w:noProof/>
        </w:rPr>
        <w:t>Börger, N., &amp; Van der Meere, J. (2000). Visual behaviour of ADHD children during an attention test: An almost forgotten variable.</w:t>
      </w:r>
      <w:r w:rsidRPr="000648FC">
        <w:rPr>
          <w:rFonts w:ascii="Calibri" w:hAnsi="Calibri"/>
          <w:i/>
          <w:noProof/>
        </w:rPr>
        <w:t xml:space="preserve"> Journal of Child Psychology and Psychiatry, </w:t>
      </w:r>
      <w:r w:rsidRPr="000648FC">
        <w:rPr>
          <w:rFonts w:ascii="Calibri" w:hAnsi="Calibri"/>
          <w:noProof/>
        </w:rPr>
        <w:t>41(4), 525-532.</w:t>
      </w:r>
      <w:r w:rsidRPr="000648FC">
        <w:rPr>
          <w:rFonts w:ascii="Calibri" w:hAnsi="Calibri"/>
          <w:i/>
          <w:noProof/>
        </w:rPr>
        <w:t xml:space="preserve"> </w:t>
      </w:r>
      <w:bookmarkEnd w:id="30"/>
    </w:p>
    <w:p w14:paraId="4DF1018A" w14:textId="77777777" w:rsidR="00193F18" w:rsidRPr="000648FC" w:rsidRDefault="00193F18" w:rsidP="00193F18">
      <w:pPr>
        <w:spacing w:line="480" w:lineRule="auto"/>
        <w:ind w:left="720" w:hanging="720"/>
        <w:rPr>
          <w:rFonts w:ascii="Calibri" w:hAnsi="Calibri"/>
          <w:noProof/>
        </w:rPr>
      </w:pPr>
      <w:bookmarkStart w:id="31" w:name="_ENREF_8"/>
      <w:r w:rsidRPr="000648FC">
        <w:rPr>
          <w:rFonts w:ascii="Calibri" w:hAnsi="Calibri"/>
          <w:noProof/>
        </w:rPr>
        <w:t xml:space="preserve">Bridgett, D.J., &amp; Walker, M.E. (2006). Intellectual functioning in adults with ADHD: a meta-analytic examination of full scale IQ differences between adults with and without ADHD. </w:t>
      </w:r>
      <w:r w:rsidRPr="000648FC">
        <w:rPr>
          <w:rFonts w:ascii="Calibri" w:hAnsi="Calibri"/>
          <w:i/>
          <w:noProof/>
        </w:rPr>
        <w:t>Psychological assessment</w:t>
      </w:r>
      <w:r w:rsidRPr="000648FC">
        <w:rPr>
          <w:rFonts w:ascii="Calibri" w:hAnsi="Calibri"/>
          <w:noProof/>
        </w:rPr>
        <w:t xml:space="preserve">, 18(1), 1. </w:t>
      </w:r>
      <w:bookmarkEnd w:id="31"/>
    </w:p>
    <w:p w14:paraId="31D4E8CB" w14:textId="77777777" w:rsidR="00193F18" w:rsidRPr="000648FC" w:rsidRDefault="00193F18" w:rsidP="00193F18">
      <w:pPr>
        <w:spacing w:line="480" w:lineRule="auto"/>
        <w:ind w:left="720" w:hanging="720"/>
        <w:contextualSpacing/>
        <w:rPr>
          <w:rFonts w:ascii="Calibri" w:hAnsi="Calibri"/>
          <w:noProof/>
        </w:rPr>
      </w:pPr>
      <w:r w:rsidRPr="000648FC">
        <w:rPr>
          <w:rFonts w:ascii="Calibri" w:hAnsi="Calibri"/>
          <w:noProof/>
        </w:rPr>
        <w:t xml:space="preserve">Brown, W (1910). Some experimental results in the correlation of mental abilities. </w:t>
      </w:r>
      <w:r w:rsidRPr="000648FC">
        <w:rPr>
          <w:rFonts w:ascii="Calibri" w:hAnsi="Calibri"/>
          <w:i/>
          <w:iCs/>
          <w:noProof/>
        </w:rPr>
        <w:t xml:space="preserve">British Journal of Psychology, 3, </w:t>
      </w:r>
      <w:r w:rsidRPr="000648FC">
        <w:rPr>
          <w:rFonts w:ascii="Calibri" w:hAnsi="Calibri"/>
          <w:noProof/>
        </w:rPr>
        <w:t xml:space="preserve">296-322. </w:t>
      </w:r>
    </w:p>
    <w:p w14:paraId="4FF38F88" w14:textId="77777777" w:rsidR="00193F18" w:rsidRPr="000648FC" w:rsidRDefault="00193F18" w:rsidP="00193F18">
      <w:pPr>
        <w:spacing w:line="480" w:lineRule="auto"/>
        <w:ind w:left="720" w:hanging="720"/>
        <w:contextualSpacing/>
        <w:rPr>
          <w:rFonts w:ascii="Calibri" w:hAnsi="Calibri"/>
          <w:noProof/>
        </w:rPr>
      </w:pPr>
      <w:bookmarkStart w:id="32" w:name="_ENREF_10"/>
      <w:r w:rsidRPr="000648FC">
        <w:rPr>
          <w:rFonts w:ascii="Calibri" w:hAnsi="Calibri"/>
          <w:noProof/>
        </w:rPr>
        <w:t xml:space="preserve">Canivez, G.L., Konold, T.R., Collins, J.M., &amp; Wilson, G. (2009). Construct validity of the Wechsler Abbreviated Scale of Intelligence and Wide Range Intelligence Test: convergent and structural validity. </w:t>
      </w:r>
      <w:r w:rsidRPr="000648FC">
        <w:rPr>
          <w:rFonts w:ascii="Calibri" w:hAnsi="Calibri"/>
          <w:i/>
          <w:noProof/>
        </w:rPr>
        <w:t>School Psychology Quarterly</w:t>
      </w:r>
      <w:r w:rsidRPr="000648FC">
        <w:rPr>
          <w:rFonts w:ascii="Calibri" w:hAnsi="Calibri"/>
          <w:noProof/>
        </w:rPr>
        <w:t xml:space="preserve">, 24(4), 252-265. </w:t>
      </w:r>
      <w:bookmarkEnd w:id="32"/>
    </w:p>
    <w:p w14:paraId="4DD641CD" w14:textId="77777777" w:rsidR="00193F18" w:rsidRPr="000648FC" w:rsidRDefault="00193F18" w:rsidP="00193F18">
      <w:pPr>
        <w:spacing w:line="480" w:lineRule="auto"/>
        <w:ind w:left="720" w:hanging="720"/>
        <w:rPr>
          <w:rFonts w:ascii="Calibri" w:hAnsi="Calibri"/>
          <w:noProof/>
        </w:rPr>
      </w:pPr>
      <w:r w:rsidRPr="000648FC">
        <w:rPr>
          <w:rFonts w:ascii="Calibri" w:hAnsi="Calibri"/>
          <w:noProof/>
        </w:rPr>
        <w:t xml:space="preserve">Cohen, J. (1988). </w:t>
      </w:r>
      <w:r w:rsidRPr="000648FC">
        <w:rPr>
          <w:rFonts w:ascii="Calibri" w:hAnsi="Calibri"/>
          <w:i/>
          <w:iCs/>
          <w:noProof/>
        </w:rPr>
        <w:t xml:space="preserve">Statistical power analysis for the behavioral sciences </w:t>
      </w:r>
      <w:r w:rsidRPr="000648FC">
        <w:rPr>
          <w:rFonts w:ascii="Calibri" w:hAnsi="Calibri"/>
          <w:noProof/>
        </w:rPr>
        <w:t xml:space="preserve">(2nd ed.). Hillsdale, NJ: Erlbaum. </w:t>
      </w:r>
    </w:p>
    <w:p w14:paraId="2FA736CE" w14:textId="77777777" w:rsidR="00193F18" w:rsidRPr="000648FC" w:rsidRDefault="00193F18" w:rsidP="00193F18">
      <w:pPr>
        <w:spacing w:line="480" w:lineRule="auto"/>
        <w:ind w:left="720" w:hanging="720"/>
        <w:rPr>
          <w:rFonts w:ascii="Calibri" w:hAnsi="Calibri"/>
          <w:noProof/>
        </w:rPr>
      </w:pPr>
      <w:bookmarkStart w:id="33" w:name="_ENREF_11"/>
      <w:r w:rsidRPr="000648FC">
        <w:rPr>
          <w:rFonts w:ascii="Calibri" w:hAnsi="Calibri"/>
          <w:noProof/>
        </w:rPr>
        <w:t xml:space="preserve">Epstein, J.N., Conners, C.K., Sitarenios, G., &amp; Erhardt, D. (1998). Continuous performance test results of adults with attention deficit hyperactivity disorder. </w:t>
      </w:r>
      <w:r w:rsidRPr="000648FC">
        <w:rPr>
          <w:rFonts w:ascii="Calibri" w:hAnsi="Calibri"/>
          <w:i/>
          <w:noProof/>
        </w:rPr>
        <w:t>The Clinical Neuropsychologist</w:t>
      </w:r>
      <w:r w:rsidRPr="000648FC">
        <w:rPr>
          <w:rFonts w:ascii="Calibri" w:hAnsi="Calibri"/>
          <w:noProof/>
        </w:rPr>
        <w:t xml:space="preserve">, 12(2), 155-168. </w:t>
      </w:r>
      <w:bookmarkEnd w:id="33"/>
    </w:p>
    <w:p w14:paraId="3CEE54CD" w14:textId="77777777" w:rsidR="00193F18" w:rsidRPr="000648FC" w:rsidRDefault="00193F18" w:rsidP="00193F18">
      <w:pPr>
        <w:spacing w:line="480" w:lineRule="auto"/>
        <w:ind w:left="720" w:hanging="720"/>
        <w:rPr>
          <w:rFonts w:ascii="Calibri" w:hAnsi="Calibri"/>
          <w:noProof/>
        </w:rPr>
      </w:pPr>
      <w:r w:rsidRPr="000648FC">
        <w:rPr>
          <w:rFonts w:ascii="Calibri" w:hAnsi="Calibri"/>
          <w:noProof/>
        </w:rPr>
        <w:t xml:space="preserve">Eysenck, M. W., Derakshan, N., Santos, R., &amp; Calvo, M. G. (2007). Anxiety and cognitive performance: attentional control theory. </w:t>
      </w:r>
      <w:r w:rsidRPr="000648FC">
        <w:rPr>
          <w:rFonts w:ascii="Calibri" w:hAnsi="Calibri"/>
          <w:i/>
          <w:iCs/>
          <w:noProof/>
        </w:rPr>
        <w:t>Emotion</w:t>
      </w:r>
      <w:r w:rsidRPr="000648FC">
        <w:rPr>
          <w:rFonts w:ascii="Calibri" w:hAnsi="Calibri"/>
          <w:noProof/>
        </w:rPr>
        <w:t xml:space="preserve">, </w:t>
      </w:r>
      <w:r w:rsidRPr="000648FC">
        <w:rPr>
          <w:rFonts w:ascii="Calibri" w:hAnsi="Calibri"/>
          <w:i/>
          <w:iCs/>
          <w:noProof/>
        </w:rPr>
        <w:t>7</w:t>
      </w:r>
      <w:r w:rsidRPr="000648FC">
        <w:rPr>
          <w:rFonts w:ascii="Calibri" w:hAnsi="Calibri"/>
          <w:noProof/>
        </w:rPr>
        <w:t>(2), 336.</w:t>
      </w:r>
    </w:p>
    <w:p w14:paraId="1E381FC1" w14:textId="77777777" w:rsidR="00193F18" w:rsidRPr="000648FC" w:rsidRDefault="00193F18" w:rsidP="00193F18">
      <w:pPr>
        <w:spacing w:line="480" w:lineRule="auto"/>
        <w:ind w:left="720" w:hanging="720"/>
        <w:rPr>
          <w:rFonts w:ascii="Calibri" w:hAnsi="Calibri"/>
          <w:noProof/>
        </w:rPr>
      </w:pPr>
      <w:r w:rsidRPr="000648FC">
        <w:rPr>
          <w:rFonts w:ascii="Calibri" w:hAnsi="Calibri"/>
          <w:noProof/>
        </w:rPr>
        <w:t>Fischer, M., Barkley, R. A., Smallish, L., &amp; Fletcher, K. (2005). Executive functioning in hyperactive children as young adults: Attention, inhibition, response perseveration, and the impact of comorbidity.</w:t>
      </w:r>
      <w:r w:rsidRPr="000648FC">
        <w:rPr>
          <w:rFonts w:ascii="Calibri" w:hAnsi="Calibri"/>
          <w:i/>
          <w:iCs/>
          <w:noProof/>
        </w:rPr>
        <w:t xml:space="preserve"> Developmental Neuropsychology, 27</w:t>
      </w:r>
      <w:r w:rsidRPr="000648FC">
        <w:rPr>
          <w:rFonts w:ascii="Calibri" w:hAnsi="Calibri"/>
          <w:noProof/>
        </w:rPr>
        <w:t>(1), 107-133. doi:http://dx.doi.org/10.1207/s15326942dn2701_5</w:t>
      </w:r>
    </w:p>
    <w:p w14:paraId="6A26FC70" w14:textId="77777777" w:rsidR="00193F18" w:rsidRPr="000648FC" w:rsidRDefault="00193F18" w:rsidP="00193F18">
      <w:pPr>
        <w:spacing w:line="480" w:lineRule="auto"/>
        <w:ind w:left="720" w:hanging="720"/>
        <w:rPr>
          <w:rFonts w:ascii="Calibri" w:hAnsi="Calibri"/>
          <w:noProof/>
        </w:rPr>
      </w:pPr>
      <w:r w:rsidRPr="000648FC">
        <w:rPr>
          <w:rFonts w:ascii="Calibri" w:hAnsi="Calibri"/>
          <w:noProof/>
        </w:rPr>
        <w:t xml:space="preserve">Fischer, M., &amp; Barkley, R. A. (2007). The persistence of ADHD into adulthood:(once again) it depends on whom you ask. </w:t>
      </w:r>
      <w:r w:rsidRPr="000648FC">
        <w:rPr>
          <w:rFonts w:ascii="Calibri" w:hAnsi="Calibri"/>
          <w:i/>
          <w:iCs/>
          <w:noProof/>
        </w:rPr>
        <w:t>The ADHD Report</w:t>
      </w:r>
      <w:r w:rsidRPr="000648FC">
        <w:rPr>
          <w:rFonts w:ascii="Calibri" w:hAnsi="Calibri"/>
          <w:noProof/>
        </w:rPr>
        <w:t xml:space="preserve">, </w:t>
      </w:r>
      <w:r w:rsidRPr="000648FC">
        <w:rPr>
          <w:rFonts w:ascii="Calibri" w:hAnsi="Calibri"/>
          <w:i/>
          <w:iCs/>
          <w:noProof/>
        </w:rPr>
        <w:t>15</w:t>
      </w:r>
      <w:r w:rsidRPr="000648FC">
        <w:rPr>
          <w:rFonts w:ascii="Calibri" w:hAnsi="Calibri"/>
          <w:noProof/>
        </w:rPr>
        <w:t>(4), 7-16.</w:t>
      </w:r>
    </w:p>
    <w:p w14:paraId="74AF3FE8" w14:textId="77777777" w:rsidR="00193F18" w:rsidRPr="000648FC" w:rsidRDefault="00193F18" w:rsidP="00193F18">
      <w:pPr>
        <w:spacing w:line="480" w:lineRule="auto"/>
        <w:ind w:left="720" w:hanging="720"/>
        <w:rPr>
          <w:rFonts w:ascii="Calibri" w:hAnsi="Calibri"/>
          <w:noProof/>
        </w:rPr>
      </w:pPr>
      <w:bookmarkStart w:id="34" w:name="_ENREF_12"/>
      <w:r w:rsidRPr="000648FC">
        <w:rPr>
          <w:rFonts w:ascii="Calibri" w:hAnsi="Calibri"/>
          <w:noProof/>
        </w:rPr>
        <w:t xml:space="preserve">Frazier, T.W., Demaree, H.A., &amp; Youngstrom, E.A. (2004). Meta-analysis of intellectual and neuropsychological test performance in attention-deficit/hyperactivity disorder. </w:t>
      </w:r>
      <w:r w:rsidRPr="000648FC">
        <w:rPr>
          <w:rFonts w:ascii="Calibri" w:hAnsi="Calibri"/>
          <w:i/>
          <w:noProof/>
        </w:rPr>
        <w:t>Neuropsychology</w:t>
      </w:r>
      <w:r w:rsidRPr="000648FC">
        <w:rPr>
          <w:rFonts w:ascii="Calibri" w:hAnsi="Calibri"/>
          <w:noProof/>
        </w:rPr>
        <w:t xml:space="preserve">, 18(3), 543. </w:t>
      </w:r>
      <w:bookmarkEnd w:id="34"/>
    </w:p>
    <w:p w14:paraId="0233A4B7" w14:textId="77777777" w:rsidR="00193F18" w:rsidRPr="000648FC" w:rsidRDefault="00193F18" w:rsidP="00193F18">
      <w:pPr>
        <w:spacing w:line="480" w:lineRule="auto"/>
        <w:ind w:left="720" w:hanging="720"/>
        <w:rPr>
          <w:rFonts w:ascii="Calibri" w:hAnsi="Calibri"/>
          <w:noProof/>
        </w:rPr>
      </w:pPr>
      <w:r w:rsidRPr="000648FC">
        <w:rPr>
          <w:rFonts w:ascii="Calibri" w:hAnsi="Calibri"/>
          <w:noProof/>
        </w:rPr>
        <w:t xml:space="preserve">Fydrich, T., Dowdall, D., &amp; Chambless, D. L. (1992). Reliability and validity of the Beck Anxiety Inventory. </w:t>
      </w:r>
      <w:r w:rsidRPr="000648FC">
        <w:rPr>
          <w:rFonts w:ascii="Calibri" w:hAnsi="Calibri"/>
          <w:i/>
          <w:iCs/>
          <w:noProof/>
        </w:rPr>
        <w:t>Journal of Anxiety Disorders</w:t>
      </w:r>
      <w:r w:rsidRPr="000648FC">
        <w:rPr>
          <w:rFonts w:ascii="Calibri" w:hAnsi="Calibri"/>
          <w:noProof/>
        </w:rPr>
        <w:t xml:space="preserve">, </w:t>
      </w:r>
      <w:r w:rsidRPr="000648FC">
        <w:rPr>
          <w:rFonts w:ascii="Calibri" w:hAnsi="Calibri"/>
          <w:i/>
          <w:iCs/>
          <w:noProof/>
        </w:rPr>
        <w:t>6</w:t>
      </w:r>
      <w:r w:rsidRPr="000648FC">
        <w:rPr>
          <w:rFonts w:ascii="Calibri" w:hAnsi="Calibri"/>
          <w:noProof/>
        </w:rPr>
        <w:t>(1), 55-61.</w:t>
      </w:r>
    </w:p>
    <w:p w14:paraId="1242B6A8" w14:textId="77777777" w:rsidR="00193F18" w:rsidRPr="000648FC" w:rsidRDefault="00193F18" w:rsidP="00193F18">
      <w:pPr>
        <w:spacing w:line="480" w:lineRule="auto"/>
        <w:ind w:left="720" w:hanging="720"/>
        <w:rPr>
          <w:rFonts w:ascii="Calibri" w:hAnsi="Calibri"/>
          <w:noProof/>
        </w:rPr>
      </w:pPr>
      <w:bookmarkStart w:id="35" w:name="_ENREF_13"/>
      <w:r w:rsidRPr="000648FC">
        <w:rPr>
          <w:rFonts w:ascii="Calibri" w:hAnsi="Calibri"/>
          <w:noProof/>
        </w:rPr>
        <w:t xml:space="preserve">Garcia, C.R., Bau, C.H.D., Silva, K.L., Callegari-Jacques, S.M., Salgado, C.A.I., Fischer, A.G., Grevet, E.H. (2012). The burdened life of adults with ADHD: Impairment beyond comorbidity. </w:t>
      </w:r>
      <w:r w:rsidRPr="000648FC">
        <w:rPr>
          <w:rFonts w:ascii="Calibri" w:hAnsi="Calibri"/>
          <w:i/>
          <w:noProof/>
        </w:rPr>
        <w:t>European Psychiatry,</w:t>
      </w:r>
      <w:r w:rsidRPr="000648FC">
        <w:rPr>
          <w:rFonts w:ascii="Calibri" w:hAnsi="Calibri"/>
          <w:noProof/>
        </w:rPr>
        <w:t xml:space="preserve"> 27(5), 309-313. doi: http://dx.doi.org/10.1016/j.eurpsy.2010.08.002</w:t>
      </w:r>
      <w:bookmarkEnd w:id="35"/>
    </w:p>
    <w:p w14:paraId="24660B06" w14:textId="77777777" w:rsidR="00193F18" w:rsidRPr="000648FC" w:rsidRDefault="00193F18" w:rsidP="00193F18">
      <w:pPr>
        <w:spacing w:line="480" w:lineRule="auto"/>
        <w:ind w:left="720" w:hanging="720"/>
        <w:rPr>
          <w:rFonts w:ascii="Calibri" w:hAnsi="Calibri"/>
          <w:noProof/>
        </w:rPr>
      </w:pPr>
      <w:r w:rsidRPr="000648FC">
        <w:rPr>
          <w:rFonts w:ascii="Calibri" w:hAnsi="Calibri"/>
          <w:noProof/>
        </w:rPr>
        <w:t>Garner, A. A., O’Connor, B. C., Narad, M. E., Tamm, L., Simon, J., &amp; Epstein, J. N. (2013). The relationship between ADHD symptom dimensions, clinical correlates, and functional impairments.</w:t>
      </w:r>
      <w:r w:rsidRPr="000648FC">
        <w:rPr>
          <w:rFonts w:ascii="Calibri" w:hAnsi="Calibri"/>
          <w:i/>
          <w:iCs/>
          <w:noProof/>
        </w:rPr>
        <w:t xml:space="preserve"> Journal of Developmental and Behavioral Pediatrics, 34</w:t>
      </w:r>
      <w:r w:rsidRPr="000648FC">
        <w:rPr>
          <w:rFonts w:ascii="Calibri" w:hAnsi="Calibri"/>
          <w:noProof/>
        </w:rPr>
        <w:t>(7), 469-477. doi:http://dx.doi.org/10.1097/DBP.0b013e3182a39890</w:t>
      </w:r>
    </w:p>
    <w:p w14:paraId="79C1B44D" w14:textId="77777777" w:rsidR="00193F18" w:rsidRPr="000648FC" w:rsidRDefault="00193F18" w:rsidP="00193F18">
      <w:pPr>
        <w:spacing w:line="480" w:lineRule="auto"/>
        <w:ind w:left="720" w:hanging="720"/>
        <w:rPr>
          <w:rFonts w:ascii="Calibri" w:hAnsi="Calibri"/>
          <w:noProof/>
        </w:rPr>
      </w:pPr>
      <w:bookmarkStart w:id="36" w:name="_ENREF_14"/>
      <w:r w:rsidRPr="000648FC">
        <w:rPr>
          <w:rFonts w:ascii="Calibri" w:hAnsi="Calibri"/>
          <w:noProof/>
        </w:rPr>
        <w:t xml:space="preserve">Gunstad, J., Paul, R. H., Cohen, R. A., Tate, D. F., Spitznagel, M. B., &amp; Gordon, E. (2007). Elevated body mass index is associated with executive dysfunction in otherwise healthy adults. </w:t>
      </w:r>
      <w:r w:rsidRPr="000648FC">
        <w:rPr>
          <w:rFonts w:ascii="Calibri" w:hAnsi="Calibri"/>
          <w:i/>
          <w:iCs/>
          <w:noProof/>
        </w:rPr>
        <w:t>Comprehensive psychiatry</w:t>
      </w:r>
      <w:r w:rsidRPr="000648FC">
        <w:rPr>
          <w:rFonts w:ascii="Calibri" w:hAnsi="Calibri"/>
          <w:noProof/>
        </w:rPr>
        <w:t xml:space="preserve">, </w:t>
      </w:r>
      <w:r w:rsidRPr="000648FC">
        <w:rPr>
          <w:rFonts w:ascii="Calibri" w:hAnsi="Calibri"/>
          <w:i/>
          <w:iCs/>
          <w:noProof/>
        </w:rPr>
        <w:t>48</w:t>
      </w:r>
      <w:r w:rsidRPr="000648FC">
        <w:rPr>
          <w:rFonts w:ascii="Calibri" w:hAnsi="Calibri"/>
          <w:noProof/>
        </w:rPr>
        <w:t>(1), 57-61.</w:t>
      </w:r>
    </w:p>
    <w:p w14:paraId="172EE6FC" w14:textId="77777777" w:rsidR="00193F18" w:rsidRPr="000648FC" w:rsidRDefault="00193F18" w:rsidP="00193F18">
      <w:pPr>
        <w:spacing w:line="480" w:lineRule="auto"/>
        <w:ind w:left="720" w:hanging="720"/>
        <w:rPr>
          <w:rFonts w:ascii="Calibri" w:hAnsi="Calibri"/>
          <w:noProof/>
        </w:rPr>
      </w:pPr>
      <w:r w:rsidRPr="000648FC">
        <w:rPr>
          <w:rFonts w:ascii="Calibri" w:hAnsi="Calibri"/>
          <w:noProof/>
        </w:rPr>
        <w:t xml:space="preserve">Halperin, J. M., Sharma, V., Greenblatt, E., &amp; Schwartz, S. T. (1991). Assessment of the continuous performance test: reliability and validity in a nonreferred sample. </w:t>
      </w:r>
      <w:r w:rsidRPr="000648FC">
        <w:rPr>
          <w:rFonts w:ascii="Calibri" w:hAnsi="Calibri"/>
          <w:i/>
          <w:iCs/>
          <w:noProof/>
        </w:rPr>
        <w:t>Psychological Assessment: A Journal of Consulting and Clinical Psychology</w:t>
      </w:r>
      <w:r w:rsidRPr="000648FC">
        <w:rPr>
          <w:rFonts w:ascii="Calibri" w:hAnsi="Calibri"/>
          <w:noProof/>
        </w:rPr>
        <w:t xml:space="preserve">, </w:t>
      </w:r>
      <w:r w:rsidRPr="000648FC">
        <w:rPr>
          <w:rFonts w:ascii="Calibri" w:hAnsi="Calibri"/>
          <w:i/>
          <w:iCs/>
          <w:noProof/>
        </w:rPr>
        <w:t>3</w:t>
      </w:r>
      <w:r w:rsidRPr="000648FC">
        <w:rPr>
          <w:rFonts w:ascii="Calibri" w:hAnsi="Calibri"/>
          <w:noProof/>
        </w:rPr>
        <w:t>(4), 603.</w:t>
      </w:r>
    </w:p>
    <w:p w14:paraId="7D601282" w14:textId="77777777" w:rsidR="00193F18" w:rsidRPr="000648FC" w:rsidRDefault="00193F18" w:rsidP="00193F18">
      <w:pPr>
        <w:spacing w:line="480" w:lineRule="auto"/>
        <w:ind w:left="720" w:hanging="720"/>
        <w:rPr>
          <w:rFonts w:ascii="Calibri" w:hAnsi="Calibri"/>
          <w:noProof/>
        </w:rPr>
      </w:pPr>
      <w:r w:rsidRPr="000648FC">
        <w:rPr>
          <w:rFonts w:ascii="Calibri" w:hAnsi="Calibri"/>
          <w:noProof/>
        </w:rPr>
        <w:t xml:space="preserve">Halperin, J.M., Trampush, J.W., Miller, C.J., Marks, D.J., &amp; Newcorn, J.H. (2008). Neuropsychological outcome in adolescents/young adults with childhood ADHD: profiles of persisters, remitters and controls. </w:t>
      </w:r>
      <w:r w:rsidRPr="000648FC">
        <w:rPr>
          <w:rFonts w:ascii="Calibri" w:hAnsi="Calibri"/>
          <w:i/>
          <w:noProof/>
        </w:rPr>
        <w:t>Journal of Child Psychology and Psychiatry</w:t>
      </w:r>
      <w:r w:rsidRPr="000648FC">
        <w:rPr>
          <w:rFonts w:ascii="Calibri" w:hAnsi="Calibri"/>
          <w:noProof/>
        </w:rPr>
        <w:t xml:space="preserve">, 49(9), 958-966. </w:t>
      </w:r>
      <w:bookmarkEnd w:id="36"/>
    </w:p>
    <w:p w14:paraId="69B2F192" w14:textId="77777777" w:rsidR="00193F18" w:rsidRPr="000648FC" w:rsidRDefault="00193F18" w:rsidP="00193F18">
      <w:pPr>
        <w:spacing w:line="480" w:lineRule="auto"/>
        <w:ind w:left="720" w:hanging="720"/>
        <w:rPr>
          <w:rFonts w:ascii="Calibri" w:hAnsi="Calibri"/>
          <w:noProof/>
        </w:rPr>
      </w:pPr>
      <w:r w:rsidRPr="000648FC">
        <w:rPr>
          <w:rFonts w:ascii="Calibri" w:hAnsi="Calibri"/>
          <w:noProof/>
        </w:rPr>
        <w:t>Harris, F. C., &amp; Lahey, B. B. (1982). Subject reactivity in direct observational assessment: A review and critical analysis</w:t>
      </w:r>
      <w:r w:rsidRPr="000648FC">
        <w:rPr>
          <w:rFonts w:ascii="Calibri" w:hAnsi="Calibri"/>
          <w:i/>
          <w:noProof/>
        </w:rPr>
        <w:t>. Clinical Psychology Review, 2</w:t>
      </w:r>
      <w:r w:rsidRPr="000648FC">
        <w:rPr>
          <w:rFonts w:ascii="Calibri" w:hAnsi="Calibri"/>
          <w:noProof/>
        </w:rPr>
        <w:t>(4), 523-538.</w:t>
      </w:r>
    </w:p>
    <w:p w14:paraId="10EA610F" w14:textId="77777777" w:rsidR="00193F18" w:rsidRPr="000648FC" w:rsidRDefault="00193F18" w:rsidP="00193F18">
      <w:pPr>
        <w:spacing w:line="480" w:lineRule="auto"/>
        <w:ind w:left="720" w:hanging="720"/>
        <w:rPr>
          <w:rFonts w:ascii="Calibri" w:hAnsi="Calibri"/>
          <w:noProof/>
        </w:rPr>
      </w:pPr>
      <w:bookmarkStart w:id="37" w:name="_ENREF_15"/>
      <w:r w:rsidRPr="000648FC">
        <w:rPr>
          <w:rFonts w:ascii="Calibri" w:hAnsi="Calibri"/>
          <w:noProof/>
        </w:rPr>
        <w:t xml:space="preserve">Hays, J.R., Reas, D.L., &amp; Shaw, J.B. (2002). Concurrent validity of the Wechsler abbreviated scale of intelligence and the Kaufman brief intelligence test among psychiatric inpatients. </w:t>
      </w:r>
      <w:r w:rsidRPr="000648FC">
        <w:rPr>
          <w:rFonts w:ascii="Calibri" w:hAnsi="Calibri"/>
          <w:i/>
          <w:noProof/>
        </w:rPr>
        <w:t>Psychological Reports</w:t>
      </w:r>
      <w:r w:rsidRPr="000648FC">
        <w:rPr>
          <w:rFonts w:ascii="Calibri" w:hAnsi="Calibri"/>
          <w:noProof/>
        </w:rPr>
        <w:t xml:space="preserve">, 90(2), 355-359. </w:t>
      </w:r>
      <w:bookmarkEnd w:id="37"/>
    </w:p>
    <w:p w14:paraId="0A9A28F6" w14:textId="77777777" w:rsidR="00193F18" w:rsidRPr="000648FC" w:rsidRDefault="00193F18" w:rsidP="00193F18">
      <w:pPr>
        <w:spacing w:line="480" w:lineRule="auto"/>
        <w:ind w:left="720" w:hanging="720"/>
        <w:rPr>
          <w:rFonts w:ascii="Calibri" w:hAnsi="Calibri"/>
          <w:noProof/>
        </w:rPr>
      </w:pPr>
      <w:bookmarkStart w:id="38" w:name="_ENREF_16"/>
      <w:r w:rsidRPr="000648FC">
        <w:rPr>
          <w:rFonts w:ascii="Calibri" w:hAnsi="Calibri"/>
          <w:noProof/>
        </w:rPr>
        <w:t xml:space="preserve">Hervey, A.S., Epstein, J.N., &amp; Curry, J.F. (2004). Neuropsychology of adults with attention-deficit/hyperactivity disorder: a meta-analytic review. </w:t>
      </w:r>
      <w:r w:rsidRPr="000648FC">
        <w:rPr>
          <w:rFonts w:ascii="Calibri" w:hAnsi="Calibri"/>
          <w:i/>
          <w:noProof/>
        </w:rPr>
        <w:t>Neuropsychology</w:t>
      </w:r>
      <w:r w:rsidRPr="000648FC">
        <w:rPr>
          <w:rFonts w:ascii="Calibri" w:hAnsi="Calibri"/>
          <w:noProof/>
        </w:rPr>
        <w:t xml:space="preserve">, 18(3), 485. </w:t>
      </w:r>
      <w:bookmarkEnd w:id="38"/>
    </w:p>
    <w:p w14:paraId="572214CC" w14:textId="77777777" w:rsidR="00193F18" w:rsidRPr="000648FC" w:rsidRDefault="00193F18" w:rsidP="00193F18">
      <w:pPr>
        <w:spacing w:line="480" w:lineRule="auto"/>
        <w:ind w:left="720" w:hanging="720"/>
        <w:rPr>
          <w:rFonts w:ascii="Calibri" w:hAnsi="Calibri"/>
          <w:noProof/>
        </w:rPr>
      </w:pPr>
      <w:bookmarkStart w:id="39" w:name="_ENREF_17"/>
      <w:r w:rsidRPr="000648FC">
        <w:rPr>
          <w:rFonts w:ascii="Calibri" w:hAnsi="Calibri"/>
          <w:noProof/>
        </w:rPr>
        <w:t xml:space="preserve">Jones, K.E., Craver-Lemley, C., &amp; Barrett, A.M. (2008). Asymmetrical visual-spatial attention in college students diagnosed with ADD/ADHD. </w:t>
      </w:r>
      <w:r w:rsidRPr="000648FC">
        <w:rPr>
          <w:rFonts w:ascii="Calibri" w:hAnsi="Calibri"/>
          <w:i/>
          <w:noProof/>
        </w:rPr>
        <w:t>Cognitive and Behavioral Neurology,</w:t>
      </w:r>
      <w:r w:rsidRPr="000648FC">
        <w:rPr>
          <w:rFonts w:ascii="Calibri" w:hAnsi="Calibri"/>
          <w:noProof/>
        </w:rPr>
        <w:t xml:space="preserve"> 21(3), 176-178. </w:t>
      </w:r>
      <w:bookmarkEnd w:id="39"/>
    </w:p>
    <w:p w14:paraId="5184AF20" w14:textId="77777777" w:rsidR="00193F18" w:rsidRPr="000648FC" w:rsidRDefault="00193F18" w:rsidP="00193F18">
      <w:pPr>
        <w:spacing w:line="480" w:lineRule="auto"/>
        <w:ind w:left="720" w:hanging="720"/>
        <w:rPr>
          <w:rFonts w:ascii="Calibri" w:hAnsi="Calibri"/>
          <w:noProof/>
        </w:rPr>
      </w:pPr>
      <w:bookmarkStart w:id="40" w:name="_ENREF_18"/>
      <w:r w:rsidRPr="000648FC">
        <w:rPr>
          <w:rFonts w:ascii="Calibri" w:hAnsi="Calibri"/>
          <w:noProof/>
        </w:rPr>
        <w:t xml:space="preserve">Kasper, L.J., Alderson, R.M., &amp; Hudec, K.L. (2012). Moderators of working memory deficits in children with attention-deficit/hyperactivity disorder (ADHD): a meta-analytic review. </w:t>
      </w:r>
      <w:r w:rsidRPr="000648FC">
        <w:rPr>
          <w:rFonts w:ascii="Calibri" w:hAnsi="Calibri"/>
          <w:i/>
          <w:noProof/>
        </w:rPr>
        <w:t>Clinical Psychology Review</w:t>
      </w:r>
      <w:r w:rsidRPr="000648FC">
        <w:rPr>
          <w:rFonts w:ascii="Calibri" w:hAnsi="Calibri"/>
          <w:noProof/>
        </w:rPr>
        <w:t xml:space="preserve">, </w:t>
      </w:r>
      <w:r w:rsidRPr="000648FC">
        <w:rPr>
          <w:rFonts w:ascii="Calibri" w:hAnsi="Calibri"/>
          <w:i/>
          <w:noProof/>
        </w:rPr>
        <w:t>32</w:t>
      </w:r>
      <w:r w:rsidRPr="000648FC">
        <w:rPr>
          <w:rFonts w:ascii="Calibri" w:hAnsi="Calibri"/>
          <w:noProof/>
        </w:rPr>
        <w:t>(7), 605-617. doi: 10.1016/j.cpr.2012.07.001</w:t>
      </w:r>
      <w:bookmarkEnd w:id="40"/>
    </w:p>
    <w:p w14:paraId="6A3F305F" w14:textId="77777777" w:rsidR="00193F18" w:rsidRPr="000648FC" w:rsidRDefault="00193F18" w:rsidP="00193F18">
      <w:pPr>
        <w:spacing w:line="480" w:lineRule="auto"/>
        <w:ind w:left="720" w:hanging="720"/>
        <w:rPr>
          <w:rFonts w:ascii="Calibri" w:hAnsi="Calibri"/>
          <w:noProof/>
        </w:rPr>
      </w:pPr>
      <w:r w:rsidRPr="000648FC">
        <w:rPr>
          <w:rFonts w:ascii="Calibri" w:hAnsi="Calibri"/>
          <w:noProof/>
        </w:rPr>
        <w:t xml:space="preserve">Kaiser, S., Unger, J., Kiefer, M., Markela, J., Mundt, C., &amp; Weisbrod, M. (2003). Executive control deficit in depression: event-related potentials in a Go/Nogo task. </w:t>
      </w:r>
      <w:r w:rsidRPr="000648FC">
        <w:rPr>
          <w:rFonts w:ascii="Calibri" w:hAnsi="Calibri"/>
          <w:i/>
          <w:iCs/>
          <w:noProof/>
        </w:rPr>
        <w:t>Psychiatry Research: Neuroimaging</w:t>
      </w:r>
      <w:r w:rsidRPr="000648FC">
        <w:rPr>
          <w:rFonts w:ascii="Calibri" w:hAnsi="Calibri"/>
          <w:noProof/>
        </w:rPr>
        <w:t xml:space="preserve">, </w:t>
      </w:r>
      <w:r w:rsidRPr="000648FC">
        <w:rPr>
          <w:rFonts w:ascii="Calibri" w:hAnsi="Calibri"/>
          <w:i/>
          <w:iCs/>
          <w:noProof/>
        </w:rPr>
        <w:t>122</w:t>
      </w:r>
      <w:r w:rsidRPr="000648FC">
        <w:rPr>
          <w:rFonts w:ascii="Calibri" w:hAnsi="Calibri"/>
          <w:noProof/>
        </w:rPr>
        <w:t>(3), 169-184.</w:t>
      </w:r>
    </w:p>
    <w:p w14:paraId="152F8CDF" w14:textId="77777777" w:rsidR="00193F18" w:rsidRPr="000648FC" w:rsidRDefault="00193F18" w:rsidP="00193F18">
      <w:pPr>
        <w:spacing w:line="480" w:lineRule="auto"/>
        <w:ind w:left="720" w:hanging="720"/>
        <w:rPr>
          <w:rFonts w:ascii="Calibri" w:hAnsi="Calibri"/>
          <w:noProof/>
        </w:rPr>
      </w:pPr>
      <w:bookmarkStart w:id="41" w:name="_ENREF_19"/>
      <w:r w:rsidRPr="000648FC">
        <w:rPr>
          <w:rFonts w:ascii="Calibri" w:hAnsi="Calibri"/>
          <w:noProof/>
        </w:rPr>
        <w:t xml:space="preserve">Kessler, R.C., Adler, L., Ames, M., Demler, O., Faraone, S., Hiripi, E., . . . Spencer, T. (2005). The World Health Organization Adult ADHD Self-Report Scale (ASRS): a short screening scale for use in the general population. </w:t>
      </w:r>
      <w:r w:rsidRPr="000648FC">
        <w:rPr>
          <w:rFonts w:ascii="Calibri" w:hAnsi="Calibri"/>
          <w:i/>
          <w:noProof/>
        </w:rPr>
        <w:t>Psychological medicine</w:t>
      </w:r>
      <w:r w:rsidRPr="000648FC">
        <w:rPr>
          <w:rFonts w:ascii="Calibri" w:hAnsi="Calibri"/>
          <w:noProof/>
        </w:rPr>
        <w:t>,</w:t>
      </w:r>
      <w:r w:rsidRPr="000648FC">
        <w:rPr>
          <w:rFonts w:ascii="Calibri" w:hAnsi="Calibri"/>
          <w:i/>
          <w:noProof/>
        </w:rPr>
        <w:t xml:space="preserve"> 35</w:t>
      </w:r>
      <w:r w:rsidRPr="000648FC">
        <w:rPr>
          <w:rFonts w:ascii="Calibri" w:hAnsi="Calibri"/>
          <w:noProof/>
        </w:rPr>
        <w:t xml:space="preserve">(02), 245-256. </w:t>
      </w:r>
      <w:bookmarkEnd w:id="41"/>
    </w:p>
    <w:p w14:paraId="5C3C111D" w14:textId="77777777" w:rsidR="00193F18" w:rsidRPr="000648FC" w:rsidRDefault="00193F18" w:rsidP="00193F18">
      <w:pPr>
        <w:spacing w:line="480" w:lineRule="auto"/>
        <w:ind w:left="720" w:hanging="720"/>
        <w:rPr>
          <w:rFonts w:ascii="Calibri" w:hAnsi="Calibri"/>
          <w:noProof/>
        </w:rPr>
      </w:pPr>
      <w:r w:rsidRPr="000648FC">
        <w:rPr>
          <w:rFonts w:ascii="Calibri" w:hAnsi="Calibri"/>
          <w:noProof/>
        </w:rPr>
        <w:t xml:space="preserve">Kessler, R., Adler, L., Barkley, R., Biederman, J., Conners, C., Demler, O., ... &amp; Zaslavsky, A. (2006). The prevalence and correlates of adult ADHD in the United States: results from the National Comorbidity Survey Replication. </w:t>
      </w:r>
      <w:r w:rsidRPr="000648FC">
        <w:rPr>
          <w:rFonts w:ascii="Calibri" w:hAnsi="Calibri"/>
          <w:i/>
          <w:iCs/>
          <w:noProof/>
        </w:rPr>
        <w:t>American Journal of Psychiatry</w:t>
      </w:r>
      <w:r w:rsidRPr="000648FC">
        <w:rPr>
          <w:rFonts w:ascii="Calibri" w:hAnsi="Calibri"/>
          <w:noProof/>
        </w:rPr>
        <w:t xml:space="preserve">, </w:t>
      </w:r>
      <w:r w:rsidRPr="000648FC">
        <w:rPr>
          <w:rFonts w:ascii="Calibri" w:hAnsi="Calibri"/>
          <w:i/>
          <w:iCs/>
          <w:noProof/>
        </w:rPr>
        <w:t>163</w:t>
      </w:r>
      <w:r w:rsidRPr="000648FC">
        <w:rPr>
          <w:rFonts w:ascii="Calibri" w:hAnsi="Calibri"/>
          <w:noProof/>
        </w:rPr>
        <w:t>(4), 716-723.</w:t>
      </w:r>
    </w:p>
    <w:p w14:paraId="07697808" w14:textId="77777777" w:rsidR="00193F18" w:rsidRPr="000648FC" w:rsidRDefault="00193F18" w:rsidP="00193F18">
      <w:pPr>
        <w:spacing w:line="480" w:lineRule="auto"/>
        <w:ind w:left="720" w:hanging="720"/>
        <w:rPr>
          <w:rFonts w:ascii="Calibri" w:hAnsi="Calibri"/>
          <w:noProof/>
        </w:rPr>
      </w:pPr>
      <w:r w:rsidRPr="000648FC">
        <w:rPr>
          <w:rFonts w:ascii="Calibri" w:hAnsi="Calibri"/>
          <w:noProof/>
        </w:rPr>
        <w:t>Kessler, R. C., Adler, L., Gruber, M. J., Sarawate, C. A., Spencer, T., &amp; Van Brunt, D. L. (2007). Validity of the World Health Organization Adult ADHD Self</w:t>
      </w:r>
      <w:r w:rsidRPr="000648FC">
        <w:rPr>
          <w:rFonts w:ascii="Calibri" w:hAnsi="Calibri" w:cs="American Typewriter"/>
          <w:noProof/>
        </w:rPr>
        <w:t>‐</w:t>
      </w:r>
      <w:r w:rsidRPr="000648FC">
        <w:rPr>
          <w:rFonts w:ascii="Calibri" w:hAnsi="Calibri"/>
          <w:noProof/>
        </w:rPr>
        <w:t>Report Scale (ASRS) Screener in a representative sample of health plan members. International journal of methods in psychiatric research, 16(2), 52-65.</w:t>
      </w:r>
    </w:p>
    <w:p w14:paraId="742E6CFF" w14:textId="77777777" w:rsidR="00193F18" w:rsidRPr="000648FC" w:rsidRDefault="00193F18" w:rsidP="00193F18">
      <w:pPr>
        <w:spacing w:line="480" w:lineRule="auto"/>
        <w:ind w:left="720" w:hanging="720"/>
        <w:rPr>
          <w:rFonts w:ascii="Calibri" w:hAnsi="Calibri"/>
          <w:noProof/>
        </w:rPr>
      </w:pPr>
      <w:r w:rsidRPr="000648FC">
        <w:rPr>
          <w:rFonts w:ascii="Calibri" w:hAnsi="Calibri"/>
          <w:noProof/>
        </w:rPr>
        <w:t>Kessler, R. C., Green, J. G., Adler, L. A., Barkley, R. A., Chatterji, S., Faraone, S. V., . . . Van Brunt, D. L. (2010). Structure and diagnosis of adult attention-deficit/hyperactivity disorder: Analysis of expanded symptom criteria from the adult ADHD clinical diagnostic scale.</w:t>
      </w:r>
      <w:r w:rsidRPr="000648FC">
        <w:rPr>
          <w:rFonts w:ascii="Calibri" w:hAnsi="Calibri"/>
          <w:i/>
          <w:iCs/>
          <w:noProof/>
        </w:rPr>
        <w:t xml:space="preserve"> Archives of General Psychiatry, 67</w:t>
      </w:r>
      <w:r w:rsidRPr="000648FC">
        <w:rPr>
          <w:rFonts w:ascii="Calibri" w:hAnsi="Calibri"/>
          <w:noProof/>
        </w:rPr>
        <w:t>(11), 1168-1178. doi:http://dx.doi.org/10.1001/archgenpsychiatry.2010.146</w:t>
      </w:r>
    </w:p>
    <w:p w14:paraId="34186547" w14:textId="77777777" w:rsidR="00193F18" w:rsidRPr="000648FC" w:rsidRDefault="00193F18" w:rsidP="00193F18">
      <w:pPr>
        <w:spacing w:line="480" w:lineRule="auto"/>
        <w:ind w:left="720" w:hanging="720"/>
        <w:rPr>
          <w:rFonts w:ascii="Calibri" w:hAnsi="Calibri"/>
          <w:noProof/>
        </w:rPr>
      </w:pPr>
      <w:bookmarkStart w:id="42" w:name="_ENREF_20"/>
      <w:r w:rsidRPr="000648FC">
        <w:rPr>
          <w:rFonts w:ascii="Calibri" w:hAnsi="Calibri"/>
          <w:noProof/>
        </w:rPr>
        <w:t>Kofler, M.J., Rapport, M.D., &amp; Alderson, M.R. (2008). Quantifying ADHD classroom inattentiveness, its moderators, and variability: a meta-analytic review</w:t>
      </w:r>
      <w:r w:rsidRPr="000648FC">
        <w:rPr>
          <w:rFonts w:ascii="Calibri" w:hAnsi="Calibri"/>
          <w:i/>
          <w:noProof/>
        </w:rPr>
        <w:t>. Journal of Child Psychology and Psychiatry</w:t>
      </w:r>
      <w:r w:rsidRPr="000648FC">
        <w:rPr>
          <w:rFonts w:ascii="Calibri" w:hAnsi="Calibri"/>
          <w:noProof/>
        </w:rPr>
        <w:t xml:space="preserve">, </w:t>
      </w:r>
      <w:r w:rsidRPr="000648FC">
        <w:rPr>
          <w:rFonts w:ascii="Calibri" w:hAnsi="Calibri"/>
          <w:i/>
          <w:noProof/>
        </w:rPr>
        <w:t>49</w:t>
      </w:r>
      <w:r w:rsidRPr="000648FC">
        <w:rPr>
          <w:rFonts w:ascii="Calibri" w:hAnsi="Calibri"/>
          <w:noProof/>
        </w:rPr>
        <w:t xml:space="preserve">(1), 59-69. </w:t>
      </w:r>
      <w:bookmarkEnd w:id="42"/>
    </w:p>
    <w:p w14:paraId="26F22B56" w14:textId="77777777" w:rsidR="00193F18" w:rsidRPr="000648FC" w:rsidRDefault="00193F18" w:rsidP="00193F18">
      <w:pPr>
        <w:spacing w:line="480" w:lineRule="auto"/>
        <w:ind w:left="720" w:hanging="720"/>
        <w:rPr>
          <w:rFonts w:ascii="Calibri" w:hAnsi="Calibri"/>
          <w:noProof/>
        </w:rPr>
      </w:pPr>
      <w:bookmarkStart w:id="43" w:name="_ENREF_21"/>
      <w:r w:rsidRPr="000648FC">
        <w:rPr>
          <w:rFonts w:ascii="Calibri" w:hAnsi="Calibri"/>
          <w:noProof/>
        </w:rPr>
        <w:t xml:space="preserve">Kooij, J.S., Boonstra, A.M., Swinkels, S., Bekker, E.M., de Noord, I., &amp; Buitelaar, J.K. (2008). Reliability, validity, and utility of instruments for self-report and informant report concerning symptoms of ADHD in adult patients. </w:t>
      </w:r>
      <w:r w:rsidRPr="000648FC">
        <w:rPr>
          <w:rFonts w:ascii="Calibri" w:hAnsi="Calibri"/>
          <w:i/>
          <w:noProof/>
        </w:rPr>
        <w:t>Journal of Attention Disorders</w:t>
      </w:r>
      <w:r w:rsidRPr="000648FC">
        <w:rPr>
          <w:rFonts w:ascii="Calibri" w:hAnsi="Calibri"/>
          <w:noProof/>
        </w:rPr>
        <w:t xml:space="preserve">, </w:t>
      </w:r>
      <w:r w:rsidRPr="000648FC">
        <w:rPr>
          <w:rFonts w:ascii="Calibri" w:hAnsi="Calibri"/>
          <w:i/>
          <w:noProof/>
        </w:rPr>
        <w:t>11</w:t>
      </w:r>
      <w:r w:rsidRPr="000648FC">
        <w:rPr>
          <w:rFonts w:ascii="Calibri" w:hAnsi="Calibri"/>
          <w:noProof/>
        </w:rPr>
        <w:t xml:space="preserve">(4), 445-458. </w:t>
      </w:r>
      <w:bookmarkEnd w:id="43"/>
    </w:p>
    <w:p w14:paraId="33755437" w14:textId="77777777" w:rsidR="00193F18" w:rsidRPr="000648FC" w:rsidRDefault="00193F18" w:rsidP="00193F18">
      <w:pPr>
        <w:spacing w:line="480" w:lineRule="auto"/>
        <w:ind w:left="720" w:hanging="720"/>
        <w:rPr>
          <w:rFonts w:ascii="Calibri" w:hAnsi="Calibri"/>
          <w:noProof/>
        </w:rPr>
      </w:pPr>
      <w:r w:rsidRPr="000648FC">
        <w:rPr>
          <w:rFonts w:ascii="Calibri" w:hAnsi="Calibri"/>
          <w:noProof/>
        </w:rPr>
        <w:t>Kuntsi, J., Pinto, R., Price, T. S., van, d. M., Frazier-Wood, A., &amp; Asherson, P. (2014). The separation of ADHD inattention and hyperactivity-impulsivity symptoms: Pathways from genetic effects to cognitive impairments and symptoms.</w:t>
      </w:r>
      <w:r w:rsidRPr="000648FC">
        <w:rPr>
          <w:rFonts w:ascii="Calibri" w:hAnsi="Calibri"/>
          <w:i/>
          <w:iCs/>
          <w:noProof/>
        </w:rPr>
        <w:t xml:space="preserve"> Journal of Abnormal Child Psychology, 42</w:t>
      </w:r>
      <w:r w:rsidRPr="000648FC">
        <w:rPr>
          <w:rFonts w:ascii="Calibri" w:hAnsi="Calibri"/>
          <w:noProof/>
        </w:rPr>
        <w:t>(1), 127-136. doi:http://dx.doi.org/10.1007/s10802-013-9771-7</w:t>
      </w:r>
    </w:p>
    <w:p w14:paraId="372C90E1" w14:textId="77777777" w:rsidR="00193F18" w:rsidRPr="000648FC" w:rsidRDefault="00193F18" w:rsidP="00193F18">
      <w:pPr>
        <w:spacing w:line="480" w:lineRule="auto"/>
        <w:ind w:left="720" w:hanging="720"/>
        <w:rPr>
          <w:rFonts w:ascii="Calibri" w:hAnsi="Calibri"/>
          <w:noProof/>
        </w:rPr>
      </w:pPr>
      <w:bookmarkStart w:id="44" w:name="_ENREF_22"/>
      <w:r w:rsidRPr="000648FC">
        <w:rPr>
          <w:rFonts w:ascii="Calibri" w:hAnsi="Calibri"/>
          <w:noProof/>
        </w:rPr>
        <w:t xml:space="preserve">Lawrence, B.M., Myerson, J., Oonk, H.M., &amp; Abrams, R.A. (2001). The effects of eye and limb movements on working memory. Memory, </w:t>
      </w:r>
      <w:r w:rsidRPr="000648FC">
        <w:rPr>
          <w:rFonts w:ascii="Calibri" w:hAnsi="Calibri"/>
          <w:i/>
          <w:noProof/>
        </w:rPr>
        <w:t>9</w:t>
      </w:r>
      <w:r w:rsidRPr="000648FC">
        <w:rPr>
          <w:rFonts w:ascii="Calibri" w:hAnsi="Calibri"/>
          <w:noProof/>
        </w:rPr>
        <w:t xml:space="preserve">(4-6), 433-444. </w:t>
      </w:r>
      <w:bookmarkEnd w:id="44"/>
    </w:p>
    <w:p w14:paraId="43BEEBD8" w14:textId="77777777" w:rsidR="00193F18" w:rsidRPr="000648FC" w:rsidRDefault="00193F18" w:rsidP="00193F18">
      <w:pPr>
        <w:spacing w:line="480" w:lineRule="auto"/>
        <w:ind w:left="720" w:hanging="720"/>
        <w:rPr>
          <w:rFonts w:ascii="Calibri" w:hAnsi="Calibri"/>
          <w:noProof/>
        </w:rPr>
      </w:pPr>
      <w:bookmarkStart w:id="45" w:name="_ENREF_23"/>
      <w:r w:rsidRPr="000648FC">
        <w:rPr>
          <w:rFonts w:ascii="Calibri" w:hAnsi="Calibri"/>
          <w:noProof/>
        </w:rPr>
        <w:t xml:space="preserve">Lijffijt, M., Kenemans, J.L., Verbaten, M.N., &amp; van Engeland, H. (2005). A meta-analytic review of stopping performance in attention-deficit/hyperactivity disorder: deficient inhibitory motor control? </w:t>
      </w:r>
      <w:r w:rsidRPr="000648FC">
        <w:rPr>
          <w:rFonts w:ascii="Calibri" w:hAnsi="Calibri"/>
          <w:i/>
          <w:noProof/>
        </w:rPr>
        <w:t>Journal of abnormal psychology, 114</w:t>
      </w:r>
      <w:r w:rsidRPr="000648FC">
        <w:rPr>
          <w:rFonts w:ascii="Calibri" w:hAnsi="Calibri"/>
          <w:noProof/>
        </w:rPr>
        <w:t xml:space="preserve">(2), 216. </w:t>
      </w:r>
      <w:bookmarkEnd w:id="45"/>
    </w:p>
    <w:p w14:paraId="0E6A8AB9" w14:textId="77777777" w:rsidR="00193F18" w:rsidRPr="000648FC" w:rsidRDefault="00193F18" w:rsidP="00193F18">
      <w:pPr>
        <w:spacing w:line="480" w:lineRule="auto"/>
        <w:ind w:left="720" w:hanging="720"/>
        <w:rPr>
          <w:rFonts w:ascii="Calibri" w:hAnsi="Calibri"/>
          <w:noProof/>
        </w:rPr>
      </w:pPr>
      <w:bookmarkStart w:id="46" w:name="_ENREF_24"/>
      <w:r w:rsidRPr="000648FC">
        <w:rPr>
          <w:rFonts w:ascii="Calibri" w:hAnsi="Calibri"/>
          <w:noProof/>
        </w:rPr>
        <w:t xml:space="preserve">Lis, S., Baer, N., Stein-en-Nosse, C., Gallhofer, B., Sammer, G., &amp; Kirsch, P. (2010). Objective measurement of motor activity during cognitive performance in adults with attention-deficit/hyperactivity disorder. </w:t>
      </w:r>
      <w:r w:rsidRPr="000648FC">
        <w:rPr>
          <w:rFonts w:ascii="Calibri" w:hAnsi="Calibri"/>
          <w:i/>
          <w:noProof/>
        </w:rPr>
        <w:t>Acta Psychiatrica Scandinavica</w:t>
      </w:r>
      <w:r w:rsidRPr="000648FC">
        <w:rPr>
          <w:rFonts w:ascii="Calibri" w:hAnsi="Calibri"/>
          <w:noProof/>
        </w:rPr>
        <w:t xml:space="preserve">, </w:t>
      </w:r>
      <w:r w:rsidRPr="000648FC">
        <w:rPr>
          <w:rFonts w:ascii="Calibri" w:hAnsi="Calibri"/>
          <w:i/>
          <w:noProof/>
        </w:rPr>
        <w:t>122</w:t>
      </w:r>
      <w:r w:rsidRPr="000648FC">
        <w:rPr>
          <w:rFonts w:ascii="Calibri" w:hAnsi="Calibri"/>
          <w:noProof/>
        </w:rPr>
        <w:t>(4), 285-294. doi: 10.1111/j.1600-0447.2010.01549.x</w:t>
      </w:r>
      <w:bookmarkEnd w:id="46"/>
    </w:p>
    <w:p w14:paraId="28589919" w14:textId="77777777" w:rsidR="00193F18" w:rsidRPr="000648FC" w:rsidRDefault="00193F18" w:rsidP="00193F18">
      <w:pPr>
        <w:spacing w:line="480" w:lineRule="auto"/>
        <w:ind w:left="720" w:hanging="720"/>
        <w:rPr>
          <w:rFonts w:ascii="Calibri" w:hAnsi="Calibri"/>
          <w:noProof/>
        </w:rPr>
      </w:pPr>
      <w:r w:rsidRPr="000648FC">
        <w:rPr>
          <w:rFonts w:ascii="Calibri" w:hAnsi="Calibri"/>
          <w:noProof/>
        </w:rPr>
        <w:t>Malloy-Diniz, L., Fuentes, D., Leite, W. B., Correa, H., &amp; Bechara, A. (2007). Impulsive behavior in adults with attention deficit/hyperactivity disorder: Characterization of attentional, motor and cognitive impulsiveness.</w:t>
      </w:r>
      <w:r w:rsidRPr="000648FC">
        <w:rPr>
          <w:rFonts w:ascii="Calibri" w:hAnsi="Calibri"/>
          <w:i/>
          <w:iCs/>
          <w:noProof/>
        </w:rPr>
        <w:t xml:space="preserve"> Journal of the International Neuropsychological Society, 13</w:t>
      </w:r>
      <w:r w:rsidRPr="000648FC">
        <w:rPr>
          <w:rFonts w:ascii="Calibri" w:hAnsi="Calibri"/>
          <w:noProof/>
        </w:rPr>
        <w:t>(4), 693-698. doi:http://dx.doi.org/10.1017/S1355617707070889</w:t>
      </w:r>
    </w:p>
    <w:p w14:paraId="69F62F44" w14:textId="77777777" w:rsidR="00193F18" w:rsidRPr="000648FC" w:rsidRDefault="00193F18" w:rsidP="00193F18">
      <w:pPr>
        <w:spacing w:line="480" w:lineRule="auto"/>
        <w:ind w:left="720" w:hanging="720"/>
        <w:rPr>
          <w:rFonts w:ascii="Calibri" w:hAnsi="Calibri"/>
          <w:noProof/>
        </w:rPr>
      </w:pPr>
      <w:r w:rsidRPr="000648FC">
        <w:rPr>
          <w:rFonts w:ascii="Calibri" w:hAnsi="Calibri"/>
          <w:noProof/>
        </w:rPr>
        <w:t xml:space="preserve">McClellan, J., &amp; Werry, J. S. (2000). Research psychiatric diagnostic interviews for children and adolescents. </w:t>
      </w:r>
      <w:r w:rsidRPr="000648FC">
        <w:rPr>
          <w:rFonts w:ascii="Calibri" w:hAnsi="Calibri"/>
          <w:i/>
          <w:noProof/>
        </w:rPr>
        <w:t>Journal of the American Academy of Child and Adolescent Psychiatry</w:t>
      </w:r>
      <w:r w:rsidRPr="000648FC">
        <w:rPr>
          <w:rFonts w:ascii="Calibri" w:hAnsi="Calibri"/>
          <w:noProof/>
        </w:rPr>
        <w:t xml:space="preserve">, </w:t>
      </w:r>
      <w:r w:rsidRPr="000648FC">
        <w:rPr>
          <w:rFonts w:ascii="Calibri" w:hAnsi="Calibri"/>
          <w:i/>
          <w:noProof/>
        </w:rPr>
        <w:t>39</w:t>
      </w:r>
      <w:r w:rsidRPr="000648FC">
        <w:rPr>
          <w:rFonts w:ascii="Calibri" w:hAnsi="Calibri"/>
          <w:noProof/>
        </w:rPr>
        <w:t>(1).</w:t>
      </w:r>
    </w:p>
    <w:p w14:paraId="24804615" w14:textId="77777777" w:rsidR="00193F18" w:rsidRPr="000648FC" w:rsidRDefault="00193F18" w:rsidP="00193F18">
      <w:pPr>
        <w:spacing w:line="480" w:lineRule="auto"/>
        <w:ind w:left="720" w:hanging="720"/>
        <w:rPr>
          <w:rFonts w:ascii="Calibri" w:hAnsi="Calibri"/>
          <w:noProof/>
        </w:rPr>
      </w:pPr>
      <w:r w:rsidRPr="000648FC">
        <w:rPr>
          <w:rFonts w:ascii="Calibri" w:hAnsi="Calibri"/>
          <w:noProof/>
        </w:rPr>
        <w:t xml:space="preserve">McDermott, L. M., &amp; Ebmeier, K. P. (2009). A meta-analysis of depression severity and cognitive function. </w:t>
      </w:r>
      <w:r w:rsidRPr="000648FC">
        <w:rPr>
          <w:rFonts w:ascii="Calibri" w:hAnsi="Calibri"/>
          <w:i/>
          <w:iCs/>
          <w:noProof/>
        </w:rPr>
        <w:t>Journal of affective disorders</w:t>
      </w:r>
      <w:r w:rsidRPr="000648FC">
        <w:rPr>
          <w:rFonts w:ascii="Calibri" w:hAnsi="Calibri"/>
          <w:noProof/>
        </w:rPr>
        <w:t xml:space="preserve">, </w:t>
      </w:r>
      <w:r w:rsidRPr="000648FC">
        <w:rPr>
          <w:rFonts w:ascii="Calibri" w:hAnsi="Calibri"/>
          <w:i/>
          <w:iCs/>
          <w:noProof/>
        </w:rPr>
        <w:t>119</w:t>
      </w:r>
      <w:r w:rsidRPr="000648FC">
        <w:rPr>
          <w:rFonts w:ascii="Calibri" w:hAnsi="Calibri"/>
          <w:noProof/>
        </w:rPr>
        <w:t>(1), 1-8.</w:t>
      </w:r>
    </w:p>
    <w:p w14:paraId="680D4933" w14:textId="77777777" w:rsidR="00193F18" w:rsidRPr="000648FC" w:rsidRDefault="00193F18" w:rsidP="00193F18">
      <w:pPr>
        <w:spacing w:line="480" w:lineRule="auto"/>
        <w:ind w:left="720" w:hanging="720"/>
        <w:rPr>
          <w:rFonts w:ascii="Calibri" w:hAnsi="Calibri"/>
          <w:noProof/>
        </w:rPr>
      </w:pPr>
      <w:bookmarkStart w:id="47" w:name="_ENREF_25"/>
      <w:r w:rsidRPr="000648FC">
        <w:rPr>
          <w:rFonts w:ascii="Calibri" w:hAnsi="Calibri"/>
          <w:noProof/>
        </w:rPr>
        <w:t xml:space="preserve">McLean, A., Dowson, J., Toone, B., Young, S., Bazanis, E., Robbins, T., &amp; Sahakian, B. (2004). Characteristic neurocognitive profile associated with adult attention-deficit/hyperactivity disorder. </w:t>
      </w:r>
      <w:r w:rsidRPr="000648FC">
        <w:rPr>
          <w:rFonts w:ascii="Calibri" w:hAnsi="Calibri"/>
          <w:i/>
          <w:noProof/>
        </w:rPr>
        <w:t>Psychological medicine,</w:t>
      </w:r>
      <w:r w:rsidRPr="000648FC">
        <w:rPr>
          <w:rFonts w:ascii="Calibri" w:hAnsi="Calibri"/>
          <w:noProof/>
        </w:rPr>
        <w:t xml:space="preserve"> </w:t>
      </w:r>
      <w:r w:rsidRPr="000648FC">
        <w:rPr>
          <w:rFonts w:ascii="Calibri" w:hAnsi="Calibri"/>
          <w:i/>
          <w:noProof/>
        </w:rPr>
        <w:t>34</w:t>
      </w:r>
      <w:r w:rsidRPr="000648FC">
        <w:rPr>
          <w:rFonts w:ascii="Calibri" w:hAnsi="Calibri"/>
          <w:noProof/>
        </w:rPr>
        <w:t xml:space="preserve">(4), 681-692. </w:t>
      </w:r>
      <w:bookmarkEnd w:id="47"/>
    </w:p>
    <w:p w14:paraId="60BE24DC" w14:textId="77777777" w:rsidR="00193F18" w:rsidRPr="000648FC" w:rsidRDefault="00193F18" w:rsidP="00193F18">
      <w:pPr>
        <w:spacing w:line="480" w:lineRule="auto"/>
        <w:ind w:left="720" w:hanging="720"/>
        <w:rPr>
          <w:rFonts w:ascii="Calibri" w:hAnsi="Calibri"/>
          <w:noProof/>
        </w:rPr>
      </w:pPr>
      <w:r w:rsidRPr="000648FC">
        <w:rPr>
          <w:rFonts w:ascii="Calibri" w:hAnsi="Calibri"/>
          <w:noProof/>
        </w:rPr>
        <w:t xml:space="preserve">Mendlowicz, M. V., Jean-Louis, G., von Gizycki, H., Zizi, F., &amp; Nunes, J. (1999). Actigraphic predictors of depressed mood in a cohort of non-psychiatric adults. </w:t>
      </w:r>
      <w:r w:rsidRPr="000648FC">
        <w:rPr>
          <w:rFonts w:ascii="Calibri" w:hAnsi="Calibri"/>
          <w:i/>
          <w:iCs/>
          <w:noProof/>
        </w:rPr>
        <w:t>Australasian Psychiatry</w:t>
      </w:r>
      <w:r w:rsidRPr="000648FC">
        <w:rPr>
          <w:rFonts w:ascii="Calibri" w:hAnsi="Calibri"/>
          <w:noProof/>
        </w:rPr>
        <w:t xml:space="preserve">, </w:t>
      </w:r>
      <w:r w:rsidRPr="000648FC">
        <w:rPr>
          <w:rFonts w:ascii="Calibri" w:hAnsi="Calibri"/>
          <w:i/>
          <w:iCs/>
          <w:noProof/>
        </w:rPr>
        <w:t>33</w:t>
      </w:r>
      <w:r w:rsidRPr="000648FC">
        <w:rPr>
          <w:rFonts w:ascii="Calibri" w:hAnsi="Calibri"/>
          <w:noProof/>
        </w:rPr>
        <w:t>(4), 553-558.</w:t>
      </w:r>
    </w:p>
    <w:p w14:paraId="7998E502" w14:textId="77777777" w:rsidR="00193F18" w:rsidRPr="000648FC" w:rsidRDefault="00193F18" w:rsidP="00193F18">
      <w:pPr>
        <w:spacing w:line="480" w:lineRule="auto"/>
        <w:ind w:left="720" w:hanging="720"/>
        <w:rPr>
          <w:rFonts w:ascii="Calibri" w:hAnsi="Calibri"/>
          <w:noProof/>
        </w:rPr>
      </w:pPr>
      <w:r w:rsidRPr="000648FC">
        <w:rPr>
          <w:rFonts w:ascii="Calibri" w:hAnsi="Calibri"/>
          <w:noProof/>
        </w:rPr>
        <w:t xml:space="preserve">Porter, R. J., Bourke, C., &amp; Gallagher, P. (2007). Neuropsychological impairment in major depression: its nature, origin and clinical significance. </w:t>
      </w:r>
      <w:r w:rsidRPr="000648FC">
        <w:rPr>
          <w:rFonts w:ascii="Calibri" w:hAnsi="Calibri"/>
          <w:i/>
          <w:iCs/>
          <w:noProof/>
        </w:rPr>
        <w:t>Australian and New Zealand Journal of Psychiatry</w:t>
      </w:r>
      <w:r w:rsidRPr="000648FC">
        <w:rPr>
          <w:rFonts w:ascii="Calibri" w:hAnsi="Calibri"/>
          <w:noProof/>
        </w:rPr>
        <w:t xml:space="preserve">, </w:t>
      </w:r>
      <w:r w:rsidRPr="000648FC">
        <w:rPr>
          <w:rFonts w:ascii="Calibri" w:hAnsi="Calibri"/>
          <w:i/>
          <w:iCs/>
          <w:noProof/>
        </w:rPr>
        <w:t>41</w:t>
      </w:r>
      <w:r w:rsidRPr="000648FC">
        <w:rPr>
          <w:rFonts w:ascii="Calibri" w:hAnsi="Calibri"/>
          <w:noProof/>
        </w:rPr>
        <w:t>(2), 115-128.</w:t>
      </w:r>
    </w:p>
    <w:p w14:paraId="79967CCD" w14:textId="77777777" w:rsidR="00193F18" w:rsidRPr="000648FC" w:rsidRDefault="00193F18" w:rsidP="00193F18">
      <w:pPr>
        <w:spacing w:line="480" w:lineRule="auto"/>
        <w:ind w:left="720" w:hanging="720"/>
        <w:rPr>
          <w:rFonts w:ascii="Calibri" w:hAnsi="Calibri"/>
          <w:noProof/>
        </w:rPr>
      </w:pPr>
      <w:bookmarkStart w:id="48" w:name="_ENREF_26"/>
      <w:r w:rsidRPr="000648FC">
        <w:rPr>
          <w:rFonts w:ascii="Calibri" w:hAnsi="Calibri"/>
          <w:noProof/>
        </w:rPr>
        <w:t xml:space="preserve">Preacher, K.J., &amp; Hayes, A.F. (2004). SPSS and SAS procedures for estimating indirect effects in simple mediation models. </w:t>
      </w:r>
      <w:r w:rsidRPr="000648FC">
        <w:rPr>
          <w:rFonts w:ascii="Calibri" w:hAnsi="Calibri"/>
          <w:i/>
          <w:noProof/>
        </w:rPr>
        <w:t>Behavior Research Methods, Instruments, &amp; Computers</w:t>
      </w:r>
      <w:r w:rsidRPr="000648FC">
        <w:rPr>
          <w:rFonts w:ascii="Calibri" w:hAnsi="Calibri"/>
          <w:noProof/>
        </w:rPr>
        <w:t xml:space="preserve">, </w:t>
      </w:r>
      <w:r w:rsidRPr="000648FC">
        <w:rPr>
          <w:rFonts w:ascii="Calibri" w:hAnsi="Calibri"/>
          <w:i/>
          <w:noProof/>
        </w:rPr>
        <w:t>36</w:t>
      </w:r>
      <w:r w:rsidRPr="000648FC">
        <w:rPr>
          <w:rFonts w:ascii="Calibri" w:hAnsi="Calibri"/>
          <w:noProof/>
        </w:rPr>
        <w:t xml:space="preserve">(4), 717-731. </w:t>
      </w:r>
      <w:bookmarkEnd w:id="48"/>
    </w:p>
    <w:p w14:paraId="1D3EC713" w14:textId="77777777" w:rsidR="00193F18" w:rsidRPr="000648FC" w:rsidRDefault="00193F18" w:rsidP="00193F18">
      <w:pPr>
        <w:spacing w:line="480" w:lineRule="auto"/>
        <w:ind w:left="720" w:hanging="720"/>
        <w:rPr>
          <w:rFonts w:ascii="Calibri" w:hAnsi="Calibri"/>
          <w:noProof/>
        </w:rPr>
      </w:pPr>
      <w:bookmarkStart w:id="49" w:name="_ENREF_27"/>
      <w:r w:rsidRPr="000648FC">
        <w:rPr>
          <w:rFonts w:ascii="Calibri" w:hAnsi="Calibri"/>
          <w:noProof/>
        </w:rPr>
        <w:t xml:space="preserve">Preacher, K.J., &amp; Hayes, A.F. (2008). Asymptotic and resampling strategies for assessing and comparing indirect effects in multiple mediator models. </w:t>
      </w:r>
      <w:r w:rsidRPr="000648FC">
        <w:rPr>
          <w:rFonts w:ascii="Calibri" w:hAnsi="Calibri"/>
          <w:i/>
          <w:noProof/>
        </w:rPr>
        <w:t>Behavior research methods</w:t>
      </w:r>
      <w:r w:rsidRPr="000648FC">
        <w:rPr>
          <w:rFonts w:ascii="Calibri" w:hAnsi="Calibri"/>
          <w:noProof/>
        </w:rPr>
        <w:t xml:space="preserve">, 40(3), 879-891. </w:t>
      </w:r>
      <w:bookmarkEnd w:id="49"/>
    </w:p>
    <w:p w14:paraId="0C67EE76" w14:textId="77777777" w:rsidR="00193F18" w:rsidRPr="000648FC" w:rsidRDefault="00193F18" w:rsidP="00193F18">
      <w:pPr>
        <w:spacing w:line="480" w:lineRule="auto"/>
        <w:ind w:left="720" w:hanging="720"/>
        <w:rPr>
          <w:rFonts w:ascii="Calibri" w:hAnsi="Calibri"/>
          <w:noProof/>
        </w:rPr>
      </w:pPr>
      <w:bookmarkStart w:id="50" w:name="_ENREF_28"/>
      <w:r w:rsidRPr="000648FC">
        <w:rPr>
          <w:rFonts w:ascii="Calibri" w:hAnsi="Calibri"/>
          <w:noProof/>
        </w:rPr>
        <w:t xml:space="preserve">Raiker, J.S., Rapport, M.D., Kofler, M.J., &amp; Sarver, D.E. (2012). Objectively-measured impulsivity and attention-deficit/hyperactivity disorder (ADHD): testing competing predictions from the working memory and behavioral inhibition models of ADHD. </w:t>
      </w:r>
      <w:r w:rsidRPr="000648FC">
        <w:rPr>
          <w:rFonts w:ascii="Calibri" w:hAnsi="Calibri"/>
          <w:i/>
          <w:noProof/>
        </w:rPr>
        <w:t>Journal of Abnormal Child Psychology</w:t>
      </w:r>
      <w:r w:rsidRPr="000648FC">
        <w:rPr>
          <w:rFonts w:ascii="Calibri" w:hAnsi="Calibri"/>
          <w:noProof/>
        </w:rPr>
        <w:t>, 40(5), 699-713. doi: 10.1007/s10802-011-9607-2</w:t>
      </w:r>
      <w:bookmarkEnd w:id="50"/>
    </w:p>
    <w:p w14:paraId="0A33CE15" w14:textId="77777777" w:rsidR="00193F18" w:rsidRPr="000648FC" w:rsidRDefault="00193F18" w:rsidP="00193F18">
      <w:pPr>
        <w:spacing w:line="480" w:lineRule="auto"/>
        <w:ind w:left="720" w:hanging="720"/>
        <w:contextualSpacing/>
        <w:rPr>
          <w:rFonts w:ascii="Calibri" w:hAnsi="Calibri"/>
          <w:noProof/>
        </w:rPr>
      </w:pPr>
      <w:bookmarkStart w:id="51" w:name="_ENREF_29"/>
      <w:r w:rsidRPr="000648FC">
        <w:rPr>
          <w:rFonts w:ascii="Calibri" w:hAnsi="Calibri"/>
          <w:noProof/>
        </w:rPr>
        <w:t xml:space="preserve">Rapport, M.D., Bolden, J., Kofler, M.J., Sarver, D.E., Raiker, J.S., &amp; Alderson, M. (2009). Hyperactivity in Boys with Attention-Deficit/Hyperactivity Disorder (ADHD): A Ubiquitous Core Symptom or Manifestation of Working Memory Deficits? </w:t>
      </w:r>
      <w:r w:rsidRPr="000648FC">
        <w:rPr>
          <w:rFonts w:ascii="Calibri" w:hAnsi="Calibri"/>
          <w:i/>
          <w:noProof/>
        </w:rPr>
        <w:t>Journal of Abnormal Child Psychology</w:t>
      </w:r>
      <w:r w:rsidRPr="000648FC">
        <w:rPr>
          <w:rFonts w:ascii="Calibri" w:hAnsi="Calibri"/>
          <w:noProof/>
        </w:rPr>
        <w:t xml:space="preserve">, (37), 521 - 534. </w:t>
      </w:r>
      <w:bookmarkEnd w:id="51"/>
    </w:p>
    <w:p w14:paraId="0075AB5D" w14:textId="77777777" w:rsidR="00193F18" w:rsidRPr="000648FC" w:rsidRDefault="00193F18" w:rsidP="00193F18">
      <w:pPr>
        <w:spacing w:line="480" w:lineRule="auto"/>
        <w:ind w:left="720" w:hanging="720"/>
        <w:rPr>
          <w:rFonts w:ascii="Calibri" w:hAnsi="Calibri"/>
          <w:noProof/>
        </w:rPr>
      </w:pPr>
      <w:bookmarkStart w:id="52" w:name="_ENREF_30"/>
      <w:r w:rsidRPr="000648FC">
        <w:rPr>
          <w:rFonts w:ascii="Calibri" w:hAnsi="Calibri"/>
          <w:noProof/>
        </w:rPr>
        <w:t xml:space="preserve">Rapport, M.D., Kofler, M.J., Alderson, M., &amp; Raiker, J.S. (2008). Attention-Deficit/Hyperactivity Disorder. In M. H. D. Reitman (Ed.), </w:t>
      </w:r>
      <w:r w:rsidRPr="000648FC">
        <w:rPr>
          <w:rFonts w:ascii="Calibri" w:hAnsi="Calibri"/>
          <w:i/>
          <w:noProof/>
        </w:rPr>
        <w:t xml:space="preserve">Handbook of Psychological Assessment, Case Conceptualization and Treatment, Volume 2: Children and Adolescents </w:t>
      </w:r>
      <w:r w:rsidRPr="000648FC">
        <w:rPr>
          <w:rFonts w:ascii="Calibri" w:hAnsi="Calibri"/>
          <w:noProof/>
        </w:rPr>
        <w:t>(pp. 349-404). NJ: Wiley &amp; Sons.</w:t>
      </w:r>
      <w:bookmarkEnd w:id="52"/>
    </w:p>
    <w:p w14:paraId="3D3BB6F2" w14:textId="77777777" w:rsidR="00193F18" w:rsidRPr="000648FC" w:rsidRDefault="00193F18" w:rsidP="00193F18">
      <w:pPr>
        <w:spacing w:line="480" w:lineRule="auto"/>
        <w:ind w:left="720" w:hanging="720"/>
        <w:rPr>
          <w:rFonts w:ascii="Calibri" w:hAnsi="Calibri"/>
          <w:noProof/>
        </w:rPr>
      </w:pPr>
      <w:bookmarkStart w:id="53" w:name="_ENREF_31"/>
      <w:r w:rsidRPr="000648FC">
        <w:rPr>
          <w:rFonts w:ascii="Calibri" w:hAnsi="Calibri"/>
          <w:noProof/>
        </w:rPr>
        <w:t>Schoechlin, C., &amp; Engel, R.R. (2005). Neuropsychological performance in adult attention-deficit hyperactivity disorder: Meta-analysis of empirical data</w:t>
      </w:r>
      <w:r w:rsidRPr="000648FC">
        <w:rPr>
          <w:rFonts w:ascii="Calibri" w:hAnsi="Calibri"/>
          <w:i/>
          <w:noProof/>
        </w:rPr>
        <w:t>. Archives of Clinical Neuropsychology</w:t>
      </w:r>
      <w:r w:rsidRPr="000648FC">
        <w:rPr>
          <w:rFonts w:ascii="Calibri" w:hAnsi="Calibri"/>
          <w:noProof/>
        </w:rPr>
        <w:t>, 20(6), 727-744. doi: 10.1016/j.acn.2005.04.005</w:t>
      </w:r>
      <w:bookmarkEnd w:id="53"/>
    </w:p>
    <w:p w14:paraId="36E6498B" w14:textId="77777777" w:rsidR="00193F18" w:rsidRPr="000648FC" w:rsidRDefault="00193F18" w:rsidP="00193F18">
      <w:pPr>
        <w:spacing w:line="480" w:lineRule="auto"/>
        <w:ind w:left="720" w:hanging="720"/>
        <w:rPr>
          <w:rFonts w:ascii="Calibri" w:hAnsi="Calibri"/>
          <w:noProof/>
        </w:rPr>
      </w:pPr>
      <w:bookmarkStart w:id="54" w:name="_ENREF_32"/>
      <w:r w:rsidRPr="000648FC">
        <w:rPr>
          <w:rFonts w:ascii="Calibri" w:hAnsi="Calibri"/>
          <w:noProof/>
        </w:rPr>
        <w:t xml:space="preserve">Sheehan, D.V., Lecrubier, Y., Sheehan, K.H., Amorim, P., Janavs, J., Weiller, E., . . . Dunbar, G.C. (1998). The Mini-International Neuropsychiatric Interview (M.I.N.I): The development and validation of a structured diagnostic psychiatric interview for DSM-IV and ICD-10. </w:t>
      </w:r>
      <w:r w:rsidRPr="000648FC">
        <w:rPr>
          <w:rFonts w:ascii="Calibri" w:hAnsi="Calibri"/>
          <w:i/>
          <w:noProof/>
        </w:rPr>
        <w:t>Journal of Clinical Psychiatry</w:t>
      </w:r>
      <w:r w:rsidRPr="000648FC">
        <w:rPr>
          <w:rFonts w:ascii="Calibri" w:hAnsi="Calibri"/>
          <w:noProof/>
        </w:rPr>
        <w:t xml:space="preserve">, 59(Suppl 20), 22-33. </w:t>
      </w:r>
      <w:bookmarkEnd w:id="54"/>
    </w:p>
    <w:p w14:paraId="3BA02074" w14:textId="77777777" w:rsidR="00193F18" w:rsidRPr="000648FC" w:rsidRDefault="00193F18" w:rsidP="00193F18">
      <w:pPr>
        <w:spacing w:line="480" w:lineRule="auto"/>
        <w:ind w:left="720" w:hanging="720"/>
        <w:rPr>
          <w:rFonts w:ascii="Calibri" w:hAnsi="Calibri"/>
          <w:noProof/>
        </w:rPr>
      </w:pPr>
      <w:r w:rsidRPr="000648FC">
        <w:rPr>
          <w:rFonts w:ascii="Calibri" w:hAnsi="Calibri"/>
          <w:noProof/>
        </w:rPr>
        <w:t xml:space="preserve">Spearman, C. (1910). Correlation calculated with faulty data. </w:t>
      </w:r>
      <w:r w:rsidRPr="000648FC">
        <w:rPr>
          <w:rFonts w:ascii="Calibri" w:hAnsi="Calibri"/>
          <w:i/>
          <w:iCs/>
          <w:noProof/>
        </w:rPr>
        <w:t xml:space="preserve">British Journal of Psychology, 3, </w:t>
      </w:r>
      <w:r w:rsidRPr="000648FC">
        <w:rPr>
          <w:rFonts w:ascii="Calibri" w:hAnsi="Calibri"/>
          <w:noProof/>
        </w:rPr>
        <w:t>271-295.</w:t>
      </w:r>
    </w:p>
    <w:p w14:paraId="0909DC82" w14:textId="77777777" w:rsidR="00193F18" w:rsidRPr="000648FC" w:rsidRDefault="00193F18" w:rsidP="00193F18">
      <w:pPr>
        <w:spacing w:line="480" w:lineRule="auto"/>
        <w:ind w:left="720" w:hanging="720"/>
        <w:rPr>
          <w:rFonts w:ascii="Calibri" w:hAnsi="Calibri"/>
          <w:noProof/>
        </w:rPr>
      </w:pPr>
      <w:bookmarkStart w:id="55" w:name="_ENREF_33"/>
      <w:r w:rsidRPr="000648FC">
        <w:rPr>
          <w:rFonts w:ascii="Calibri" w:hAnsi="Calibri"/>
          <w:noProof/>
        </w:rPr>
        <w:t xml:space="preserve">Spencer, T.J., Biederman, J., &amp; Mick, E. (2007). Attention-deficit/hyperactivity disorder: diagnosis, lifespan, comorbidities, and neurobiology. </w:t>
      </w:r>
      <w:r w:rsidRPr="000648FC">
        <w:rPr>
          <w:rFonts w:ascii="Calibri" w:hAnsi="Calibri"/>
          <w:i/>
          <w:noProof/>
        </w:rPr>
        <w:t>Ambulatory Pediatrics,</w:t>
      </w:r>
      <w:r w:rsidRPr="000648FC">
        <w:rPr>
          <w:rFonts w:ascii="Calibri" w:hAnsi="Calibri"/>
          <w:noProof/>
        </w:rPr>
        <w:t xml:space="preserve"> 7(1), 73-81. </w:t>
      </w:r>
      <w:bookmarkEnd w:id="55"/>
    </w:p>
    <w:p w14:paraId="5A5D1CF3" w14:textId="77777777" w:rsidR="00193F18" w:rsidRPr="000648FC" w:rsidRDefault="00193F18" w:rsidP="00193F18">
      <w:pPr>
        <w:spacing w:line="480" w:lineRule="auto"/>
        <w:ind w:left="720" w:hanging="720"/>
        <w:rPr>
          <w:rFonts w:ascii="Calibri" w:hAnsi="Calibri"/>
          <w:noProof/>
        </w:rPr>
      </w:pPr>
      <w:r w:rsidRPr="000648FC">
        <w:rPr>
          <w:rFonts w:ascii="Calibri" w:hAnsi="Calibri"/>
          <w:noProof/>
        </w:rPr>
        <w:t xml:space="preserve">Steer, R. A., Ball, R., Ranieri, W. F., &amp; Beck, A. T. (1997). Further evidence for the construct validity of the Beck Depression Inventory-II with psychiatric outpatients. </w:t>
      </w:r>
      <w:r w:rsidRPr="000648FC">
        <w:rPr>
          <w:rFonts w:ascii="Calibri" w:hAnsi="Calibri"/>
          <w:i/>
          <w:iCs/>
          <w:noProof/>
        </w:rPr>
        <w:t>Psychological reports</w:t>
      </w:r>
      <w:r w:rsidRPr="000648FC">
        <w:rPr>
          <w:rFonts w:ascii="Calibri" w:hAnsi="Calibri"/>
          <w:noProof/>
        </w:rPr>
        <w:t xml:space="preserve">, </w:t>
      </w:r>
      <w:r w:rsidRPr="000648FC">
        <w:rPr>
          <w:rFonts w:ascii="Calibri" w:hAnsi="Calibri"/>
          <w:i/>
          <w:iCs/>
          <w:noProof/>
        </w:rPr>
        <w:t>80</w:t>
      </w:r>
      <w:r w:rsidRPr="000648FC">
        <w:rPr>
          <w:rFonts w:ascii="Calibri" w:hAnsi="Calibri"/>
          <w:noProof/>
        </w:rPr>
        <w:t>(2), 443-446.</w:t>
      </w:r>
    </w:p>
    <w:p w14:paraId="412C792F" w14:textId="77777777" w:rsidR="00193F18" w:rsidRPr="000648FC" w:rsidRDefault="00193F18" w:rsidP="00193F18">
      <w:pPr>
        <w:spacing w:line="480" w:lineRule="auto"/>
        <w:ind w:left="720" w:hanging="720"/>
        <w:rPr>
          <w:rFonts w:ascii="Calibri" w:hAnsi="Calibri"/>
          <w:noProof/>
        </w:rPr>
      </w:pPr>
      <w:r w:rsidRPr="000648FC">
        <w:rPr>
          <w:rFonts w:ascii="Calibri" w:hAnsi="Calibri"/>
          <w:noProof/>
        </w:rPr>
        <w:t>Steer, R. A., &amp; Clark, D. A. (1997). Psychometric characteristics of the beck depression Inventory–II with college students.</w:t>
      </w:r>
      <w:r w:rsidRPr="000648FC">
        <w:rPr>
          <w:rFonts w:ascii="Calibri" w:hAnsi="Calibri"/>
          <w:i/>
          <w:iCs/>
          <w:noProof/>
        </w:rPr>
        <w:t xml:space="preserve"> Measurement and Evaluation in Counseling and Development, 30</w:t>
      </w:r>
      <w:r w:rsidRPr="000648FC">
        <w:rPr>
          <w:rFonts w:ascii="Calibri" w:hAnsi="Calibri"/>
          <w:noProof/>
        </w:rPr>
        <w:t xml:space="preserve">(3), 128-136. </w:t>
      </w:r>
    </w:p>
    <w:p w14:paraId="6231D0EC" w14:textId="77777777" w:rsidR="00193F18" w:rsidRPr="000648FC" w:rsidRDefault="00193F18" w:rsidP="00193F18">
      <w:pPr>
        <w:spacing w:line="480" w:lineRule="auto"/>
        <w:ind w:left="720" w:hanging="720"/>
        <w:rPr>
          <w:rFonts w:ascii="Calibri" w:hAnsi="Calibri"/>
          <w:noProof/>
        </w:rPr>
      </w:pPr>
      <w:r w:rsidRPr="000648FC">
        <w:rPr>
          <w:rFonts w:ascii="Calibri" w:hAnsi="Calibri"/>
          <w:noProof/>
        </w:rPr>
        <w:t>Tabachnick, B. G., and Fidell, L. S. (2013).</w:t>
      </w:r>
      <w:r w:rsidRPr="000648FC">
        <w:rPr>
          <w:rFonts w:ascii="Calibri" w:hAnsi="Calibri"/>
          <w:i/>
          <w:iCs/>
          <w:noProof/>
        </w:rPr>
        <w:t xml:space="preserve"> Using Multivariate Statistics , 6th ed.</w:t>
      </w:r>
      <w:r w:rsidRPr="000648FC">
        <w:rPr>
          <w:rFonts w:ascii="Calibri" w:hAnsi="Calibri"/>
          <w:noProof/>
        </w:rPr>
        <w:t>  Boston : Pearson.</w:t>
      </w:r>
    </w:p>
    <w:p w14:paraId="2C28C733" w14:textId="77777777" w:rsidR="00193F18" w:rsidRPr="000648FC" w:rsidRDefault="00193F18" w:rsidP="00193F18">
      <w:pPr>
        <w:spacing w:line="480" w:lineRule="auto"/>
        <w:ind w:left="720" w:hanging="720"/>
        <w:rPr>
          <w:rFonts w:ascii="Calibri" w:hAnsi="Calibri"/>
          <w:noProof/>
        </w:rPr>
      </w:pPr>
      <w:bookmarkStart w:id="56" w:name="_ENREF_34"/>
      <w:r w:rsidRPr="000648FC">
        <w:rPr>
          <w:rFonts w:ascii="Calibri" w:hAnsi="Calibri"/>
          <w:noProof/>
        </w:rPr>
        <w:t xml:space="preserve">Teicher, M.H., Polcari, A., Fourligas, N., Vitaliano, G., &amp; Navalta, C.P. (2012). Hyperactivity persists in male and female adults with ADHD and remains a highly discriminative feature of the disorder: a case-control study. </w:t>
      </w:r>
      <w:r w:rsidRPr="000648FC">
        <w:rPr>
          <w:rFonts w:ascii="Calibri" w:hAnsi="Calibri"/>
          <w:i/>
          <w:noProof/>
        </w:rPr>
        <w:t>BMC psychiatry</w:t>
      </w:r>
      <w:r w:rsidRPr="000648FC">
        <w:rPr>
          <w:rFonts w:ascii="Calibri" w:hAnsi="Calibri"/>
          <w:noProof/>
        </w:rPr>
        <w:t xml:space="preserve">, 12(1), 190. </w:t>
      </w:r>
      <w:bookmarkEnd w:id="56"/>
    </w:p>
    <w:p w14:paraId="336EC4B9" w14:textId="77777777" w:rsidR="00193F18" w:rsidRPr="000648FC" w:rsidRDefault="00193F18" w:rsidP="00193F18">
      <w:pPr>
        <w:spacing w:line="480" w:lineRule="auto"/>
        <w:ind w:left="720" w:hanging="720"/>
        <w:rPr>
          <w:rFonts w:ascii="Calibri" w:hAnsi="Calibri"/>
          <w:noProof/>
        </w:rPr>
      </w:pPr>
      <w:r w:rsidRPr="000648FC">
        <w:rPr>
          <w:rFonts w:ascii="Calibri" w:hAnsi="Calibri"/>
          <w:noProof/>
        </w:rPr>
        <w:t xml:space="preserve">Teicher, M. H. (1995). Actigraphy and motion analysis: new tools for psychiatry. </w:t>
      </w:r>
      <w:r w:rsidRPr="000648FC">
        <w:rPr>
          <w:rFonts w:ascii="Calibri" w:hAnsi="Calibri"/>
          <w:i/>
          <w:iCs/>
          <w:noProof/>
        </w:rPr>
        <w:t>Harvard review of psychiatry</w:t>
      </w:r>
      <w:r w:rsidRPr="000648FC">
        <w:rPr>
          <w:rFonts w:ascii="Calibri" w:hAnsi="Calibri"/>
          <w:noProof/>
        </w:rPr>
        <w:t xml:space="preserve">, </w:t>
      </w:r>
      <w:r w:rsidRPr="000648FC">
        <w:rPr>
          <w:rFonts w:ascii="Calibri" w:hAnsi="Calibri"/>
          <w:i/>
          <w:iCs/>
          <w:noProof/>
        </w:rPr>
        <w:t>3</w:t>
      </w:r>
      <w:r w:rsidRPr="000648FC">
        <w:rPr>
          <w:rFonts w:ascii="Calibri" w:hAnsi="Calibri"/>
          <w:noProof/>
        </w:rPr>
        <w:t>(1), 18-35.</w:t>
      </w:r>
    </w:p>
    <w:p w14:paraId="3B7DB4D7" w14:textId="77777777" w:rsidR="00193F18" w:rsidRPr="000648FC" w:rsidRDefault="00193F18" w:rsidP="00193F18">
      <w:pPr>
        <w:spacing w:line="480" w:lineRule="auto"/>
        <w:ind w:left="720" w:hanging="720"/>
        <w:rPr>
          <w:rFonts w:ascii="Calibri" w:hAnsi="Calibri"/>
          <w:noProof/>
        </w:rPr>
      </w:pPr>
      <w:r w:rsidRPr="000648FC">
        <w:rPr>
          <w:rFonts w:ascii="Calibri" w:hAnsi="Calibri"/>
          <w:noProof/>
        </w:rPr>
        <w:t xml:space="preserve">Torgersen, T., Gjervan, B., &amp; Rasmussen, K. (2006). ADHD in adults: a study of clinical characteristics, impairment and comorbidity. </w:t>
      </w:r>
      <w:r w:rsidRPr="000648FC">
        <w:rPr>
          <w:rFonts w:ascii="Calibri" w:hAnsi="Calibri"/>
          <w:i/>
          <w:iCs/>
          <w:noProof/>
        </w:rPr>
        <w:t>Nordic journal of psychiatry</w:t>
      </w:r>
      <w:r w:rsidRPr="000648FC">
        <w:rPr>
          <w:rFonts w:ascii="Calibri" w:hAnsi="Calibri"/>
          <w:noProof/>
        </w:rPr>
        <w:t xml:space="preserve">, </w:t>
      </w:r>
      <w:r w:rsidRPr="000648FC">
        <w:rPr>
          <w:rFonts w:ascii="Calibri" w:hAnsi="Calibri"/>
          <w:i/>
          <w:iCs/>
          <w:noProof/>
        </w:rPr>
        <w:t>60</w:t>
      </w:r>
      <w:r w:rsidRPr="000648FC">
        <w:rPr>
          <w:rFonts w:ascii="Calibri" w:hAnsi="Calibri"/>
          <w:noProof/>
        </w:rPr>
        <w:t>(1), 38-43.</w:t>
      </w:r>
    </w:p>
    <w:p w14:paraId="608F6875" w14:textId="77777777" w:rsidR="00193F18" w:rsidRPr="000648FC" w:rsidRDefault="00193F18" w:rsidP="00193F18">
      <w:pPr>
        <w:spacing w:line="480" w:lineRule="auto"/>
        <w:ind w:left="720" w:hanging="720"/>
        <w:rPr>
          <w:rFonts w:ascii="Calibri" w:hAnsi="Calibri"/>
          <w:noProof/>
        </w:rPr>
      </w:pPr>
      <w:r w:rsidRPr="000648FC">
        <w:rPr>
          <w:rFonts w:ascii="Calibri" w:hAnsi="Calibri"/>
          <w:noProof/>
        </w:rPr>
        <w:t xml:space="preserve">Tryon, W. W. (1985). Human activity: a review of quantitative findings. In W. W. Tryon (Ed.), </w:t>
      </w:r>
      <w:r w:rsidRPr="000648FC">
        <w:rPr>
          <w:rFonts w:ascii="Calibri" w:hAnsi="Calibri"/>
          <w:i/>
          <w:noProof/>
        </w:rPr>
        <w:t>Behavioral assessment in behavioral medicine</w:t>
      </w:r>
      <w:r w:rsidRPr="000648FC">
        <w:rPr>
          <w:rFonts w:ascii="Calibri" w:hAnsi="Calibri"/>
          <w:noProof/>
        </w:rPr>
        <w:t xml:space="preserve"> (pp. 257–299). New York: Springer.</w:t>
      </w:r>
    </w:p>
    <w:p w14:paraId="78A72DDD" w14:textId="77777777" w:rsidR="00193F18" w:rsidRPr="000648FC" w:rsidRDefault="00193F18" w:rsidP="00193F18">
      <w:pPr>
        <w:spacing w:line="480" w:lineRule="auto"/>
        <w:ind w:left="720" w:hanging="720"/>
        <w:rPr>
          <w:rFonts w:ascii="Calibri" w:hAnsi="Calibri"/>
          <w:noProof/>
        </w:rPr>
      </w:pPr>
      <w:r w:rsidRPr="000648FC">
        <w:rPr>
          <w:rFonts w:ascii="Calibri" w:hAnsi="Calibri"/>
          <w:noProof/>
        </w:rPr>
        <w:t xml:space="preserve">Tryon, W.W. (2009). The role of actigrpahy in diagnosing anxiety disorders. In McKay, D., Abramowitzs, J. S., Taylor, S., &amp; Asmundson, G. J., (Eds.), </w:t>
      </w:r>
      <w:r w:rsidRPr="000648FC">
        <w:rPr>
          <w:rFonts w:ascii="Calibri" w:hAnsi="Calibri"/>
          <w:i/>
          <w:noProof/>
        </w:rPr>
        <w:t xml:space="preserve">Current Perspectives on the Anxiety Disorders Implications for DSM-V and Beyond. </w:t>
      </w:r>
      <w:r w:rsidRPr="000648FC">
        <w:rPr>
          <w:rFonts w:ascii="Calibri" w:hAnsi="Calibri"/>
          <w:noProof/>
        </w:rPr>
        <w:t>New York, NY: Springer Publishing Company, LLC.</w:t>
      </w:r>
    </w:p>
    <w:p w14:paraId="40975D90" w14:textId="77777777" w:rsidR="00193F18" w:rsidRPr="000648FC" w:rsidRDefault="00193F18" w:rsidP="00193F18">
      <w:pPr>
        <w:spacing w:line="480" w:lineRule="auto"/>
        <w:ind w:left="720" w:hanging="720"/>
        <w:rPr>
          <w:rFonts w:ascii="Calibri" w:hAnsi="Calibri"/>
          <w:noProof/>
        </w:rPr>
      </w:pPr>
      <w:r w:rsidRPr="000648FC">
        <w:rPr>
          <w:rFonts w:ascii="Calibri" w:hAnsi="Calibri"/>
          <w:noProof/>
        </w:rPr>
        <w:t xml:space="preserve">Volkers, A. C., Tulen, J. H., van den Broek, W. W., Bruijn, J. A., Passchier, J., &amp; Pepplinkhuizen, L. (2003). Motor activity and autonomic cardiac functioning in major depressive disorder. </w:t>
      </w:r>
      <w:r w:rsidRPr="000648FC">
        <w:rPr>
          <w:rFonts w:ascii="Calibri" w:hAnsi="Calibri"/>
          <w:i/>
          <w:iCs/>
          <w:noProof/>
        </w:rPr>
        <w:t>Journal of affective disorders</w:t>
      </w:r>
      <w:r w:rsidRPr="000648FC">
        <w:rPr>
          <w:rFonts w:ascii="Calibri" w:hAnsi="Calibri"/>
          <w:noProof/>
        </w:rPr>
        <w:t xml:space="preserve">, </w:t>
      </w:r>
      <w:r w:rsidRPr="000648FC">
        <w:rPr>
          <w:rFonts w:ascii="Calibri" w:hAnsi="Calibri"/>
          <w:i/>
          <w:iCs/>
          <w:noProof/>
        </w:rPr>
        <w:t>76</w:t>
      </w:r>
      <w:r w:rsidRPr="000648FC">
        <w:rPr>
          <w:rFonts w:ascii="Calibri" w:hAnsi="Calibri"/>
          <w:noProof/>
        </w:rPr>
        <w:t>(1), 23-30.</w:t>
      </w:r>
      <w:bookmarkStart w:id="57" w:name="_ENREF_35"/>
    </w:p>
    <w:p w14:paraId="09ED34E8" w14:textId="77777777" w:rsidR="00193F18" w:rsidRPr="000648FC" w:rsidRDefault="00193F18" w:rsidP="00193F18">
      <w:pPr>
        <w:spacing w:line="480" w:lineRule="auto"/>
        <w:ind w:left="720" w:hanging="720"/>
        <w:contextualSpacing/>
        <w:rPr>
          <w:rFonts w:ascii="Calibri" w:hAnsi="Calibri"/>
          <w:noProof/>
        </w:rPr>
      </w:pPr>
      <w:r w:rsidRPr="000648FC">
        <w:rPr>
          <w:rFonts w:ascii="Calibri" w:hAnsi="Calibri"/>
          <w:noProof/>
        </w:rPr>
        <w:t xml:space="preserve">Wicklow, A., &amp; Espie, C. A. (2000). Intrusive thoughts and their relationship to actigraphic measurement of sleep: towards a cognitive model of insomnia. </w:t>
      </w:r>
      <w:r w:rsidRPr="000648FC">
        <w:rPr>
          <w:rFonts w:ascii="Calibri" w:hAnsi="Calibri"/>
          <w:i/>
          <w:iCs/>
          <w:noProof/>
        </w:rPr>
        <w:t>Behaviour research and therapy</w:t>
      </w:r>
      <w:r w:rsidRPr="000648FC">
        <w:rPr>
          <w:rFonts w:ascii="Calibri" w:hAnsi="Calibri"/>
          <w:noProof/>
        </w:rPr>
        <w:t xml:space="preserve">, </w:t>
      </w:r>
      <w:r w:rsidRPr="000648FC">
        <w:rPr>
          <w:rFonts w:ascii="Calibri" w:hAnsi="Calibri"/>
          <w:i/>
          <w:iCs/>
          <w:noProof/>
        </w:rPr>
        <w:t>38</w:t>
      </w:r>
      <w:r w:rsidRPr="000648FC">
        <w:rPr>
          <w:rFonts w:ascii="Calibri" w:hAnsi="Calibri"/>
          <w:noProof/>
        </w:rPr>
        <w:t>(7), 679-693.</w:t>
      </w:r>
    </w:p>
    <w:bookmarkEnd w:id="57"/>
    <w:p w14:paraId="6C1368B8" w14:textId="77777777" w:rsidR="00193F18" w:rsidRPr="000648FC" w:rsidRDefault="00193F18" w:rsidP="00193F18">
      <w:pPr>
        <w:spacing w:line="480" w:lineRule="auto"/>
        <w:ind w:left="720" w:hanging="720"/>
        <w:contextualSpacing/>
        <w:rPr>
          <w:rFonts w:ascii="Calibri" w:hAnsi="Calibri"/>
          <w:noProof/>
        </w:rPr>
      </w:pPr>
      <w:r w:rsidRPr="000648FC">
        <w:rPr>
          <w:rFonts w:ascii="Calibri" w:hAnsi="Calibri"/>
          <w:noProof/>
        </w:rPr>
        <w:t xml:space="preserve">Willcutt, E. G., Pennington, B. F., Olson, R. K., Chhabildas, N., &amp; Hulslander, J. (2005). Neuropsychological analyses of comorbidity between reading disability and attention deficit hyperactivity disorder: In search of the common deficit. </w:t>
      </w:r>
      <w:r w:rsidRPr="000648FC">
        <w:rPr>
          <w:rFonts w:ascii="Calibri" w:hAnsi="Calibri"/>
          <w:i/>
          <w:iCs/>
          <w:noProof/>
        </w:rPr>
        <w:t>Developmental neuropsychology</w:t>
      </w:r>
      <w:r w:rsidRPr="000648FC">
        <w:rPr>
          <w:rFonts w:ascii="Calibri" w:hAnsi="Calibri"/>
          <w:noProof/>
        </w:rPr>
        <w:t xml:space="preserve">, </w:t>
      </w:r>
      <w:r w:rsidRPr="000648FC">
        <w:rPr>
          <w:rFonts w:ascii="Calibri" w:hAnsi="Calibri"/>
          <w:i/>
          <w:iCs/>
          <w:noProof/>
        </w:rPr>
        <w:t>27</w:t>
      </w:r>
      <w:r w:rsidRPr="000648FC">
        <w:rPr>
          <w:rFonts w:ascii="Calibri" w:hAnsi="Calibri"/>
          <w:noProof/>
        </w:rPr>
        <w:t>(1), 35-78.</w:t>
      </w:r>
    </w:p>
    <w:p w14:paraId="3FA53CC6" w14:textId="77777777" w:rsidR="00193F18" w:rsidRPr="000648FC" w:rsidRDefault="00193F18" w:rsidP="00193F18">
      <w:pPr>
        <w:spacing w:line="480" w:lineRule="auto"/>
        <w:ind w:left="720" w:hanging="720"/>
        <w:contextualSpacing/>
        <w:rPr>
          <w:rFonts w:ascii="Calibri" w:hAnsi="Calibri"/>
          <w:noProof/>
        </w:rPr>
      </w:pPr>
      <w:r w:rsidRPr="000648FC">
        <w:rPr>
          <w:rFonts w:ascii="Calibri" w:hAnsi="Calibri"/>
          <w:noProof/>
        </w:rPr>
        <w:t>Willcutt, E. G., Pennington, B. F., Olson, R. K., &amp; DeFries, J. C. (2007). Understanding comorbidity: A twin study of reading disability and attention</w:t>
      </w:r>
      <w:r w:rsidRPr="000648FC">
        <w:rPr>
          <w:rFonts w:ascii="Calibri" w:hAnsi="Calibri" w:cs="American Typewriter"/>
          <w:noProof/>
        </w:rPr>
        <w:t>‐</w:t>
      </w:r>
      <w:r w:rsidRPr="000648FC">
        <w:rPr>
          <w:rFonts w:ascii="Calibri" w:hAnsi="Calibri"/>
          <w:noProof/>
        </w:rPr>
        <w:t xml:space="preserve">deficit/hyperactivity disorder. </w:t>
      </w:r>
      <w:r w:rsidRPr="000648FC">
        <w:rPr>
          <w:rFonts w:ascii="Calibri" w:hAnsi="Calibri"/>
          <w:i/>
          <w:iCs/>
          <w:noProof/>
        </w:rPr>
        <w:t>American Journal of Medical Genetics Part B: Neuropsychiatric Genetics</w:t>
      </w:r>
      <w:r w:rsidRPr="000648FC">
        <w:rPr>
          <w:rFonts w:ascii="Calibri" w:hAnsi="Calibri"/>
          <w:noProof/>
        </w:rPr>
        <w:t xml:space="preserve">, </w:t>
      </w:r>
      <w:r w:rsidRPr="000648FC">
        <w:rPr>
          <w:rFonts w:ascii="Calibri" w:hAnsi="Calibri"/>
          <w:i/>
          <w:iCs/>
          <w:noProof/>
        </w:rPr>
        <w:t>144</w:t>
      </w:r>
      <w:r w:rsidRPr="000648FC">
        <w:rPr>
          <w:rFonts w:ascii="Calibri" w:hAnsi="Calibri"/>
          <w:noProof/>
        </w:rPr>
        <w:t>(6), 709-714.</w:t>
      </w:r>
    </w:p>
    <w:p w14:paraId="4119615B" w14:textId="77777777" w:rsidR="00193F18" w:rsidRPr="000648FC" w:rsidRDefault="00193F18" w:rsidP="00193F18">
      <w:pPr>
        <w:spacing w:line="480" w:lineRule="auto"/>
        <w:ind w:left="720" w:hanging="720"/>
        <w:contextualSpacing/>
        <w:rPr>
          <w:rFonts w:ascii="Calibri" w:hAnsi="Calibri"/>
          <w:shd w:val="clear" w:color="auto" w:fill="FFFFFF"/>
        </w:rPr>
      </w:pPr>
      <w:r w:rsidRPr="000648FC">
        <w:rPr>
          <w:rFonts w:ascii="Calibri" w:hAnsi="Calibri"/>
        </w:rPr>
        <w:t>Wechsler, D.</w:t>
      </w:r>
      <w:r w:rsidRPr="000648FC">
        <w:rPr>
          <w:rFonts w:ascii="Calibri" w:hAnsi="Calibri"/>
          <w:shd w:val="clear" w:color="auto" w:fill="FFFFFF"/>
        </w:rPr>
        <w:t xml:space="preserve"> (1999)</w:t>
      </w:r>
      <w:r w:rsidRPr="000648FC">
        <w:rPr>
          <w:rFonts w:ascii="Calibri" w:hAnsi="Calibri"/>
          <w:i/>
          <w:shd w:val="clear" w:color="auto" w:fill="FFFFFF"/>
        </w:rPr>
        <w:t xml:space="preserve">. </w:t>
      </w:r>
      <w:proofErr w:type="gramStart"/>
      <w:r w:rsidRPr="000648FC">
        <w:rPr>
          <w:rFonts w:ascii="Calibri" w:hAnsi="Calibri"/>
          <w:i/>
          <w:shd w:val="clear" w:color="auto" w:fill="FFFFFF"/>
        </w:rPr>
        <w:t>Manual for the Wechsler Abbreviated Scale of Intelligence (WASI)</w:t>
      </w:r>
      <w:r w:rsidRPr="000648FC">
        <w:rPr>
          <w:rFonts w:ascii="Calibri" w:hAnsi="Calibri"/>
          <w:shd w:val="clear" w:color="auto" w:fill="FFFFFF"/>
        </w:rPr>
        <w:t>.</w:t>
      </w:r>
      <w:proofErr w:type="gramEnd"/>
      <w:r w:rsidRPr="000648FC">
        <w:rPr>
          <w:rFonts w:ascii="Calibri" w:hAnsi="Calibri"/>
          <w:shd w:val="clear" w:color="auto" w:fill="FFFFFF"/>
        </w:rPr>
        <w:t xml:space="preserve"> San Antonio, TX: Psychological Corporation.</w:t>
      </w:r>
    </w:p>
    <w:p w14:paraId="05B8A958" w14:textId="77777777" w:rsidR="00193F18" w:rsidRPr="000648FC" w:rsidRDefault="00193F18" w:rsidP="00193F18">
      <w:pPr>
        <w:spacing w:line="480" w:lineRule="auto"/>
        <w:contextualSpacing/>
        <w:rPr>
          <w:rFonts w:ascii="Calibri" w:hAnsi="Calibri"/>
          <w:noProof/>
        </w:rPr>
      </w:pPr>
    </w:p>
    <w:p w14:paraId="18453ACF" w14:textId="77777777" w:rsidR="00193F18" w:rsidRPr="000648FC" w:rsidRDefault="00193F18" w:rsidP="00F22DD8">
      <w:pPr>
        <w:spacing w:line="480" w:lineRule="auto"/>
        <w:ind w:firstLine="720"/>
        <w:contextualSpacing/>
        <w:rPr>
          <w:rFonts w:ascii="Calibri" w:hAnsi="Calibri"/>
        </w:rPr>
      </w:pPr>
    </w:p>
    <w:p w14:paraId="32EDE6A0" w14:textId="77777777" w:rsidR="00F22DD8" w:rsidRPr="000648FC" w:rsidRDefault="00F22DD8" w:rsidP="00F22DD8">
      <w:pPr>
        <w:rPr>
          <w:rFonts w:ascii="Calibri" w:hAnsi="Calibri"/>
        </w:rPr>
      </w:pPr>
    </w:p>
    <w:p w14:paraId="6BB55047" w14:textId="77777777" w:rsidR="00BB26D2" w:rsidRPr="000648FC" w:rsidRDefault="00BB26D2" w:rsidP="000648FC">
      <w:pPr>
        <w:pStyle w:val="Heading1"/>
      </w:pPr>
    </w:p>
    <w:p w14:paraId="25D5B0ED" w14:textId="77777777" w:rsidR="00BB26D2" w:rsidRPr="000648FC" w:rsidRDefault="00BB26D2" w:rsidP="000648FC">
      <w:pPr>
        <w:pStyle w:val="Heading1"/>
      </w:pPr>
    </w:p>
    <w:p w14:paraId="11F134C4" w14:textId="77777777" w:rsidR="00BB26D2" w:rsidRPr="000648FC" w:rsidRDefault="00BB26D2" w:rsidP="000648FC">
      <w:pPr>
        <w:pStyle w:val="Heading1"/>
      </w:pPr>
    </w:p>
    <w:p w14:paraId="6D81ED4F" w14:textId="77777777" w:rsidR="00BB26D2" w:rsidRPr="000648FC" w:rsidRDefault="00BB26D2" w:rsidP="000648FC">
      <w:pPr>
        <w:pStyle w:val="Heading1"/>
      </w:pPr>
    </w:p>
    <w:p w14:paraId="2C79F30D" w14:textId="77777777" w:rsidR="00BB26D2" w:rsidRPr="000648FC" w:rsidRDefault="00BB26D2" w:rsidP="000648FC">
      <w:pPr>
        <w:pStyle w:val="Heading1"/>
      </w:pPr>
    </w:p>
    <w:p w14:paraId="4B3D2BF4" w14:textId="77777777" w:rsidR="000648FC" w:rsidRDefault="000648FC" w:rsidP="000648FC">
      <w:pPr>
        <w:pStyle w:val="Heading1"/>
        <w:jc w:val="left"/>
      </w:pPr>
    </w:p>
    <w:p w14:paraId="7222A1CB" w14:textId="095C287D" w:rsidR="00BB26D2" w:rsidRPr="000648FC" w:rsidRDefault="00F22DD8" w:rsidP="000648FC">
      <w:pPr>
        <w:pStyle w:val="Heading1"/>
        <w:sectPr w:rsidR="00BB26D2" w:rsidRPr="000648FC" w:rsidSect="00954562">
          <w:headerReference w:type="even" r:id="rId12"/>
          <w:headerReference w:type="default" r:id="rId13"/>
          <w:pgSz w:w="12240" w:h="15840" w:code="1"/>
          <w:pgMar w:top="2016" w:right="1440" w:bottom="1440" w:left="1440" w:header="1440" w:footer="1440" w:gutter="0"/>
          <w:pgNumType w:start="1"/>
          <w:cols w:space="720"/>
          <w:noEndnote/>
        </w:sectPr>
      </w:pPr>
      <w:bookmarkStart w:id="58" w:name="_Toc277246729"/>
      <w:r w:rsidRPr="000648FC">
        <w:t>Append</w:t>
      </w:r>
      <w:r w:rsidR="000648FC">
        <w:t>ix</w:t>
      </w:r>
      <w:bookmarkEnd w:id="58"/>
    </w:p>
    <w:p w14:paraId="35A5E9C6" w14:textId="77777777" w:rsidR="00193F18" w:rsidRPr="000648FC" w:rsidRDefault="00193F18" w:rsidP="00193F18">
      <w:pPr>
        <w:outlineLvl w:val="0"/>
        <w:rPr>
          <w:rFonts w:ascii="Calibri" w:hAnsi="Calibri"/>
          <w:color w:val="000000"/>
        </w:rPr>
      </w:pPr>
      <w:r w:rsidRPr="000648FC">
        <w:rPr>
          <w:rFonts w:ascii="Calibri" w:hAnsi="Calibri"/>
          <w:color w:val="000000"/>
        </w:rPr>
        <w:t>Table 1. Participant Characteristics</w:t>
      </w:r>
    </w:p>
    <w:tbl>
      <w:tblPr>
        <w:tblpPr w:leftFromText="180" w:rightFromText="180" w:vertAnchor="text" w:horzAnchor="page" w:tblpX="1549" w:tblpY="266"/>
        <w:tblW w:w="0" w:type="auto"/>
        <w:tblLayout w:type="fixed"/>
        <w:tblLook w:val="04A0" w:firstRow="1" w:lastRow="0" w:firstColumn="1" w:lastColumn="0" w:noHBand="0" w:noVBand="1"/>
      </w:tblPr>
      <w:tblGrid>
        <w:gridCol w:w="4741"/>
        <w:gridCol w:w="1097"/>
        <w:gridCol w:w="1511"/>
        <w:gridCol w:w="1283"/>
        <w:gridCol w:w="836"/>
      </w:tblGrid>
      <w:tr w:rsidR="00193F18" w:rsidRPr="000648FC" w14:paraId="07C534CE" w14:textId="77777777" w:rsidTr="00193F18">
        <w:trPr>
          <w:trHeight w:hRule="exact" w:val="720"/>
        </w:trPr>
        <w:tc>
          <w:tcPr>
            <w:tcW w:w="4741" w:type="dxa"/>
            <w:tcBorders>
              <w:top w:val="single" w:sz="4" w:space="0" w:color="auto"/>
              <w:left w:val="nil"/>
              <w:bottom w:val="single" w:sz="4" w:space="0" w:color="auto"/>
              <w:right w:val="nil"/>
            </w:tcBorders>
            <w:shd w:val="clear" w:color="auto" w:fill="auto"/>
            <w:noWrap/>
            <w:hideMark/>
          </w:tcPr>
          <w:p w14:paraId="390622AD" w14:textId="77777777" w:rsidR="00193F18" w:rsidRPr="000648FC" w:rsidRDefault="00193F18" w:rsidP="00193F18">
            <w:pPr>
              <w:rPr>
                <w:rFonts w:ascii="Calibri" w:hAnsi="Calibri"/>
                <w:color w:val="000000"/>
              </w:rPr>
            </w:pPr>
          </w:p>
          <w:p w14:paraId="3B6D2735" w14:textId="77777777" w:rsidR="00193F18" w:rsidRPr="000648FC" w:rsidRDefault="00193F18" w:rsidP="00193F18">
            <w:pPr>
              <w:rPr>
                <w:rFonts w:ascii="Calibri" w:hAnsi="Calibri"/>
                <w:color w:val="000000"/>
              </w:rPr>
            </w:pPr>
          </w:p>
          <w:p w14:paraId="6585E65B" w14:textId="77777777" w:rsidR="00193F18" w:rsidRPr="000648FC" w:rsidRDefault="00193F18" w:rsidP="00193F18">
            <w:pPr>
              <w:rPr>
                <w:rFonts w:ascii="Calibri" w:hAnsi="Calibri"/>
                <w:color w:val="000000"/>
              </w:rPr>
            </w:pPr>
          </w:p>
          <w:p w14:paraId="5CE3238C" w14:textId="77777777" w:rsidR="00193F18" w:rsidRPr="000648FC" w:rsidRDefault="00193F18" w:rsidP="00193F18">
            <w:pPr>
              <w:rPr>
                <w:rFonts w:ascii="Calibri" w:hAnsi="Calibri"/>
                <w:color w:val="000000"/>
              </w:rPr>
            </w:pPr>
          </w:p>
        </w:tc>
        <w:tc>
          <w:tcPr>
            <w:tcW w:w="2608" w:type="dxa"/>
            <w:gridSpan w:val="2"/>
            <w:tcBorders>
              <w:top w:val="single" w:sz="4" w:space="0" w:color="auto"/>
              <w:left w:val="nil"/>
              <w:bottom w:val="single" w:sz="4" w:space="0" w:color="auto"/>
              <w:right w:val="nil"/>
            </w:tcBorders>
            <w:shd w:val="clear" w:color="auto" w:fill="auto"/>
            <w:vAlign w:val="center"/>
            <w:hideMark/>
          </w:tcPr>
          <w:p w14:paraId="10D7A0AE" w14:textId="77777777" w:rsidR="00193F18" w:rsidRPr="000648FC" w:rsidRDefault="00193F18" w:rsidP="00193F18">
            <w:pPr>
              <w:jc w:val="center"/>
              <w:rPr>
                <w:rFonts w:ascii="Calibri" w:hAnsi="Calibri"/>
                <w:color w:val="000000"/>
              </w:rPr>
            </w:pPr>
            <w:r w:rsidRPr="000648FC">
              <w:rPr>
                <w:rFonts w:ascii="Calibri" w:hAnsi="Calibri"/>
                <w:color w:val="000000"/>
              </w:rPr>
              <w:t>ADHD</w:t>
            </w:r>
          </w:p>
        </w:tc>
        <w:tc>
          <w:tcPr>
            <w:tcW w:w="2119" w:type="dxa"/>
            <w:gridSpan w:val="2"/>
            <w:tcBorders>
              <w:top w:val="single" w:sz="4" w:space="0" w:color="auto"/>
              <w:left w:val="nil"/>
              <w:bottom w:val="single" w:sz="4" w:space="0" w:color="auto"/>
              <w:right w:val="nil"/>
            </w:tcBorders>
            <w:shd w:val="clear" w:color="auto" w:fill="auto"/>
            <w:vAlign w:val="center"/>
            <w:hideMark/>
          </w:tcPr>
          <w:p w14:paraId="3B3BFF7D" w14:textId="77777777" w:rsidR="00193F18" w:rsidRPr="000648FC" w:rsidRDefault="00193F18" w:rsidP="00193F18">
            <w:pPr>
              <w:jc w:val="center"/>
              <w:rPr>
                <w:rFonts w:ascii="Calibri" w:hAnsi="Calibri"/>
                <w:color w:val="000000"/>
              </w:rPr>
            </w:pPr>
            <w:r w:rsidRPr="000648FC">
              <w:rPr>
                <w:rFonts w:ascii="Calibri" w:hAnsi="Calibri"/>
                <w:color w:val="000000"/>
              </w:rPr>
              <w:t>Comparison</w:t>
            </w:r>
          </w:p>
        </w:tc>
      </w:tr>
      <w:tr w:rsidR="00193F18" w:rsidRPr="000648FC" w14:paraId="23DBD32D" w14:textId="77777777" w:rsidTr="00193F18">
        <w:trPr>
          <w:trHeight w:val="144"/>
        </w:trPr>
        <w:tc>
          <w:tcPr>
            <w:tcW w:w="4741" w:type="dxa"/>
            <w:tcBorders>
              <w:top w:val="single" w:sz="4" w:space="0" w:color="auto"/>
              <w:left w:val="nil"/>
              <w:bottom w:val="nil"/>
              <w:right w:val="nil"/>
            </w:tcBorders>
            <w:shd w:val="clear" w:color="auto" w:fill="auto"/>
            <w:noWrap/>
            <w:vAlign w:val="bottom"/>
            <w:hideMark/>
          </w:tcPr>
          <w:p w14:paraId="338786DF" w14:textId="77777777" w:rsidR="00193F18" w:rsidRPr="000648FC" w:rsidRDefault="00193F18" w:rsidP="00193F18">
            <w:pPr>
              <w:rPr>
                <w:rFonts w:ascii="Calibri" w:hAnsi="Calibri"/>
                <w:color w:val="000000"/>
              </w:rPr>
            </w:pPr>
          </w:p>
        </w:tc>
        <w:tc>
          <w:tcPr>
            <w:tcW w:w="1097" w:type="dxa"/>
            <w:tcBorders>
              <w:top w:val="single" w:sz="4" w:space="0" w:color="auto"/>
              <w:left w:val="nil"/>
              <w:bottom w:val="single" w:sz="4" w:space="0" w:color="auto"/>
              <w:right w:val="nil"/>
            </w:tcBorders>
            <w:shd w:val="clear" w:color="auto" w:fill="auto"/>
            <w:vAlign w:val="center"/>
            <w:hideMark/>
          </w:tcPr>
          <w:p w14:paraId="714DF027" w14:textId="77777777" w:rsidR="00193F18" w:rsidRPr="000648FC" w:rsidRDefault="00193F18" w:rsidP="00193F18">
            <w:pPr>
              <w:jc w:val="center"/>
              <w:rPr>
                <w:rFonts w:ascii="Calibri" w:hAnsi="Calibri"/>
                <w:color w:val="000000"/>
              </w:rPr>
            </w:pPr>
            <w:r w:rsidRPr="000648FC">
              <w:rPr>
                <w:rFonts w:ascii="Calibri" w:hAnsi="Calibri"/>
                <w:color w:val="000000"/>
              </w:rPr>
              <w:t>Mean</w:t>
            </w:r>
          </w:p>
        </w:tc>
        <w:tc>
          <w:tcPr>
            <w:tcW w:w="1511" w:type="dxa"/>
            <w:tcBorders>
              <w:top w:val="single" w:sz="4" w:space="0" w:color="auto"/>
              <w:left w:val="nil"/>
              <w:bottom w:val="single" w:sz="4" w:space="0" w:color="auto"/>
              <w:right w:val="nil"/>
            </w:tcBorders>
            <w:shd w:val="clear" w:color="auto" w:fill="auto"/>
            <w:vAlign w:val="center"/>
            <w:hideMark/>
          </w:tcPr>
          <w:p w14:paraId="5602EB86" w14:textId="77777777" w:rsidR="00193F18" w:rsidRPr="000648FC" w:rsidRDefault="00193F18" w:rsidP="00193F18">
            <w:pPr>
              <w:jc w:val="center"/>
              <w:rPr>
                <w:rFonts w:ascii="Calibri" w:hAnsi="Calibri"/>
                <w:i/>
                <w:color w:val="000000"/>
              </w:rPr>
            </w:pPr>
            <w:r w:rsidRPr="000648FC">
              <w:rPr>
                <w:rFonts w:ascii="Calibri" w:hAnsi="Calibri"/>
                <w:i/>
                <w:color w:val="000000"/>
              </w:rPr>
              <w:t>SD</w:t>
            </w:r>
          </w:p>
        </w:tc>
        <w:tc>
          <w:tcPr>
            <w:tcW w:w="1283" w:type="dxa"/>
            <w:tcBorders>
              <w:top w:val="single" w:sz="4" w:space="0" w:color="auto"/>
              <w:left w:val="nil"/>
              <w:bottom w:val="single" w:sz="4" w:space="0" w:color="auto"/>
              <w:right w:val="nil"/>
            </w:tcBorders>
            <w:shd w:val="clear" w:color="auto" w:fill="auto"/>
            <w:vAlign w:val="center"/>
            <w:hideMark/>
          </w:tcPr>
          <w:p w14:paraId="49124820" w14:textId="77777777" w:rsidR="00193F18" w:rsidRPr="000648FC" w:rsidRDefault="00193F18" w:rsidP="00193F18">
            <w:pPr>
              <w:jc w:val="center"/>
              <w:rPr>
                <w:rFonts w:ascii="Calibri" w:hAnsi="Calibri"/>
                <w:color w:val="000000"/>
              </w:rPr>
            </w:pPr>
            <w:r w:rsidRPr="000648FC">
              <w:rPr>
                <w:rFonts w:ascii="Calibri" w:hAnsi="Calibri"/>
                <w:color w:val="000000"/>
              </w:rPr>
              <w:t>Mean</w:t>
            </w:r>
          </w:p>
        </w:tc>
        <w:tc>
          <w:tcPr>
            <w:tcW w:w="836" w:type="dxa"/>
            <w:tcBorders>
              <w:top w:val="single" w:sz="4" w:space="0" w:color="auto"/>
              <w:left w:val="nil"/>
              <w:bottom w:val="single" w:sz="4" w:space="0" w:color="auto"/>
              <w:right w:val="nil"/>
            </w:tcBorders>
            <w:shd w:val="clear" w:color="auto" w:fill="auto"/>
            <w:vAlign w:val="center"/>
            <w:hideMark/>
          </w:tcPr>
          <w:p w14:paraId="5D65C24C" w14:textId="77777777" w:rsidR="00193F18" w:rsidRPr="000648FC" w:rsidRDefault="00193F18" w:rsidP="00193F18">
            <w:pPr>
              <w:jc w:val="center"/>
              <w:rPr>
                <w:rFonts w:ascii="Calibri" w:hAnsi="Calibri"/>
                <w:i/>
                <w:color w:val="000000"/>
              </w:rPr>
            </w:pPr>
            <w:r w:rsidRPr="000648FC">
              <w:rPr>
                <w:rFonts w:ascii="Calibri" w:hAnsi="Calibri"/>
                <w:i/>
                <w:color w:val="000000"/>
              </w:rPr>
              <w:t>SD</w:t>
            </w:r>
          </w:p>
        </w:tc>
      </w:tr>
      <w:tr w:rsidR="00193F18" w:rsidRPr="000648FC" w14:paraId="08121BA1" w14:textId="77777777" w:rsidTr="00193F18">
        <w:trPr>
          <w:trHeight w:val="144"/>
        </w:trPr>
        <w:tc>
          <w:tcPr>
            <w:tcW w:w="4741" w:type="dxa"/>
            <w:tcBorders>
              <w:top w:val="nil"/>
              <w:left w:val="nil"/>
              <w:bottom w:val="nil"/>
              <w:right w:val="nil"/>
            </w:tcBorders>
            <w:shd w:val="clear" w:color="auto" w:fill="auto"/>
            <w:noWrap/>
            <w:vAlign w:val="bottom"/>
            <w:hideMark/>
          </w:tcPr>
          <w:p w14:paraId="43411899" w14:textId="77777777" w:rsidR="00193F18" w:rsidRPr="000648FC" w:rsidRDefault="00193F18" w:rsidP="00193F18">
            <w:pPr>
              <w:rPr>
                <w:rFonts w:ascii="Calibri" w:hAnsi="Calibri"/>
                <w:color w:val="000000"/>
              </w:rPr>
            </w:pPr>
            <w:r w:rsidRPr="000648FC">
              <w:rPr>
                <w:rFonts w:ascii="Calibri" w:hAnsi="Calibri"/>
                <w:color w:val="000000"/>
              </w:rPr>
              <w:t>Age</w:t>
            </w:r>
          </w:p>
        </w:tc>
        <w:tc>
          <w:tcPr>
            <w:tcW w:w="1097" w:type="dxa"/>
            <w:tcBorders>
              <w:top w:val="nil"/>
              <w:left w:val="nil"/>
              <w:bottom w:val="nil"/>
              <w:right w:val="nil"/>
            </w:tcBorders>
            <w:shd w:val="clear" w:color="auto" w:fill="auto"/>
            <w:vAlign w:val="center"/>
            <w:hideMark/>
          </w:tcPr>
          <w:p w14:paraId="335988B7" w14:textId="77777777" w:rsidR="00193F18" w:rsidRPr="000648FC" w:rsidRDefault="00193F18" w:rsidP="00193F18">
            <w:pPr>
              <w:jc w:val="center"/>
              <w:rPr>
                <w:rFonts w:ascii="Calibri" w:hAnsi="Calibri"/>
                <w:color w:val="000000"/>
              </w:rPr>
            </w:pPr>
            <w:r w:rsidRPr="000648FC">
              <w:rPr>
                <w:rFonts w:ascii="Calibri" w:hAnsi="Calibri"/>
                <w:color w:val="000000"/>
              </w:rPr>
              <w:t>26.93</w:t>
            </w:r>
          </w:p>
        </w:tc>
        <w:tc>
          <w:tcPr>
            <w:tcW w:w="1511" w:type="dxa"/>
            <w:tcBorders>
              <w:top w:val="nil"/>
              <w:left w:val="nil"/>
              <w:bottom w:val="nil"/>
              <w:right w:val="nil"/>
            </w:tcBorders>
            <w:shd w:val="clear" w:color="auto" w:fill="auto"/>
            <w:vAlign w:val="center"/>
            <w:hideMark/>
          </w:tcPr>
          <w:p w14:paraId="0CDE93E0" w14:textId="77777777" w:rsidR="00193F18" w:rsidRPr="000648FC" w:rsidRDefault="00193F18" w:rsidP="00193F18">
            <w:pPr>
              <w:jc w:val="center"/>
              <w:rPr>
                <w:rFonts w:ascii="Calibri" w:hAnsi="Calibri"/>
                <w:color w:val="000000"/>
              </w:rPr>
            </w:pPr>
            <w:r w:rsidRPr="000648FC">
              <w:rPr>
                <w:rFonts w:ascii="Calibri" w:hAnsi="Calibri"/>
                <w:color w:val="000000"/>
              </w:rPr>
              <w:t>9.02</w:t>
            </w:r>
          </w:p>
        </w:tc>
        <w:tc>
          <w:tcPr>
            <w:tcW w:w="1283" w:type="dxa"/>
            <w:tcBorders>
              <w:top w:val="nil"/>
              <w:left w:val="nil"/>
              <w:bottom w:val="nil"/>
              <w:right w:val="nil"/>
            </w:tcBorders>
            <w:shd w:val="clear" w:color="auto" w:fill="auto"/>
            <w:vAlign w:val="center"/>
            <w:hideMark/>
          </w:tcPr>
          <w:p w14:paraId="51DB9F1D" w14:textId="77777777" w:rsidR="00193F18" w:rsidRPr="000648FC" w:rsidRDefault="00193F18" w:rsidP="00193F18">
            <w:pPr>
              <w:jc w:val="center"/>
              <w:rPr>
                <w:rFonts w:ascii="Calibri" w:hAnsi="Calibri"/>
                <w:color w:val="000000"/>
              </w:rPr>
            </w:pPr>
            <w:r w:rsidRPr="000648FC">
              <w:rPr>
                <w:rFonts w:ascii="Calibri" w:hAnsi="Calibri"/>
                <w:color w:val="000000"/>
              </w:rPr>
              <w:t>28.56</w:t>
            </w:r>
          </w:p>
        </w:tc>
        <w:tc>
          <w:tcPr>
            <w:tcW w:w="836" w:type="dxa"/>
            <w:tcBorders>
              <w:top w:val="nil"/>
              <w:left w:val="nil"/>
              <w:bottom w:val="nil"/>
              <w:right w:val="nil"/>
            </w:tcBorders>
            <w:shd w:val="clear" w:color="auto" w:fill="auto"/>
            <w:vAlign w:val="center"/>
            <w:hideMark/>
          </w:tcPr>
          <w:p w14:paraId="7173F1DA" w14:textId="77777777" w:rsidR="00193F18" w:rsidRPr="000648FC" w:rsidRDefault="00193F18" w:rsidP="00193F18">
            <w:pPr>
              <w:jc w:val="center"/>
              <w:rPr>
                <w:rFonts w:ascii="Calibri" w:hAnsi="Calibri"/>
                <w:color w:val="000000"/>
              </w:rPr>
            </w:pPr>
            <w:r w:rsidRPr="000648FC">
              <w:rPr>
                <w:rFonts w:ascii="Calibri" w:hAnsi="Calibri"/>
                <w:color w:val="000000"/>
              </w:rPr>
              <w:t>11.23</w:t>
            </w:r>
          </w:p>
        </w:tc>
      </w:tr>
      <w:tr w:rsidR="00193F18" w:rsidRPr="000648FC" w14:paraId="01B171E1" w14:textId="77777777" w:rsidTr="00193F18">
        <w:trPr>
          <w:trHeight w:val="144"/>
        </w:trPr>
        <w:tc>
          <w:tcPr>
            <w:tcW w:w="4741" w:type="dxa"/>
            <w:tcBorders>
              <w:top w:val="nil"/>
              <w:left w:val="nil"/>
              <w:bottom w:val="nil"/>
              <w:right w:val="nil"/>
            </w:tcBorders>
            <w:shd w:val="clear" w:color="auto" w:fill="auto"/>
            <w:noWrap/>
            <w:vAlign w:val="bottom"/>
          </w:tcPr>
          <w:p w14:paraId="39BAA477" w14:textId="77777777" w:rsidR="00193F18" w:rsidRPr="000648FC" w:rsidRDefault="00193F18" w:rsidP="00193F18">
            <w:pPr>
              <w:rPr>
                <w:rFonts w:ascii="Calibri" w:hAnsi="Calibri"/>
                <w:color w:val="000000"/>
              </w:rPr>
            </w:pPr>
            <w:r w:rsidRPr="000648FC">
              <w:rPr>
                <w:rFonts w:ascii="Calibri" w:hAnsi="Calibri"/>
                <w:color w:val="000000"/>
              </w:rPr>
              <w:t>Academic and Intellectual Functioning</w:t>
            </w:r>
          </w:p>
        </w:tc>
        <w:tc>
          <w:tcPr>
            <w:tcW w:w="1097" w:type="dxa"/>
            <w:tcBorders>
              <w:top w:val="nil"/>
              <w:left w:val="nil"/>
              <w:bottom w:val="nil"/>
              <w:right w:val="nil"/>
            </w:tcBorders>
            <w:shd w:val="clear" w:color="auto" w:fill="auto"/>
            <w:vAlign w:val="center"/>
          </w:tcPr>
          <w:p w14:paraId="48442CD1" w14:textId="77777777" w:rsidR="00193F18" w:rsidRPr="000648FC" w:rsidRDefault="00193F18" w:rsidP="00193F18">
            <w:pPr>
              <w:jc w:val="center"/>
              <w:rPr>
                <w:rFonts w:ascii="Calibri" w:hAnsi="Calibri"/>
                <w:color w:val="000000"/>
              </w:rPr>
            </w:pPr>
          </w:p>
        </w:tc>
        <w:tc>
          <w:tcPr>
            <w:tcW w:w="1511" w:type="dxa"/>
            <w:tcBorders>
              <w:top w:val="nil"/>
              <w:left w:val="nil"/>
              <w:bottom w:val="nil"/>
              <w:right w:val="nil"/>
            </w:tcBorders>
            <w:shd w:val="clear" w:color="auto" w:fill="auto"/>
            <w:vAlign w:val="center"/>
          </w:tcPr>
          <w:p w14:paraId="7A78219E" w14:textId="77777777" w:rsidR="00193F18" w:rsidRPr="000648FC" w:rsidRDefault="00193F18" w:rsidP="00193F18">
            <w:pPr>
              <w:jc w:val="center"/>
              <w:rPr>
                <w:rFonts w:ascii="Calibri" w:hAnsi="Calibri"/>
                <w:color w:val="000000"/>
              </w:rPr>
            </w:pPr>
          </w:p>
        </w:tc>
        <w:tc>
          <w:tcPr>
            <w:tcW w:w="1283" w:type="dxa"/>
            <w:tcBorders>
              <w:top w:val="nil"/>
              <w:left w:val="nil"/>
              <w:bottom w:val="nil"/>
              <w:right w:val="nil"/>
            </w:tcBorders>
            <w:shd w:val="clear" w:color="auto" w:fill="auto"/>
            <w:vAlign w:val="center"/>
          </w:tcPr>
          <w:p w14:paraId="6DAEA67A" w14:textId="77777777" w:rsidR="00193F18" w:rsidRPr="000648FC" w:rsidRDefault="00193F18" w:rsidP="00193F18">
            <w:pPr>
              <w:jc w:val="center"/>
              <w:rPr>
                <w:rFonts w:ascii="Calibri" w:hAnsi="Calibri"/>
                <w:color w:val="000000"/>
              </w:rPr>
            </w:pPr>
          </w:p>
        </w:tc>
        <w:tc>
          <w:tcPr>
            <w:tcW w:w="836" w:type="dxa"/>
            <w:tcBorders>
              <w:top w:val="nil"/>
              <w:left w:val="nil"/>
              <w:bottom w:val="nil"/>
              <w:right w:val="nil"/>
            </w:tcBorders>
            <w:shd w:val="clear" w:color="auto" w:fill="auto"/>
            <w:vAlign w:val="center"/>
          </w:tcPr>
          <w:p w14:paraId="60358EBA" w14:textId="77777777" w:rsidR="00193F18" w:rsidRPr="000648FC" w:rsidRDefault="00193F18" w:rsidP="00193F18">
            <w:pPr>
              <w:jc w:val="center"/>
              <w:rPr>
                <w:rFonts w:ascii="Calibri" w:hAnsi="Calibri"/>
                <w:color w:val="000000"/>
              </w:rPr>
            </w:pPr>
          </w:p>
        </w:tc>
      </w:tr>
      <w:tr w:rsidR="00193F18" w:rsidRPr="000648FC" w14:paraId="72038ECC" w14:textId="77777777" w:rsidTr="00193F18">
        <w:trPr>
          <w:trHeight w:val="144"/>
        </w:trPr>
        <w:tc>
          <w:tcPr>
            <w:tcW w:w="4741" w:type="dxa"/>
            <w:tcBorders>
              <w:top w:val="nil"/>
              <w:left w:val="nil"/>
              <w:bottom w:val="nil"/>
              <w:right w:val="nil"/>
            </w:tcBorders>
            <w:shd w:val="clear" w:color="auto" w:fill="auto"/>
            <w:noWrap/>
            <w:hideMark/>
          </w:tcPr>
          <w:p w14:paraId="0F6A8554" w14:textId="77777777" w:rsidR="00193F18" w:rsidRPr="000648FC" w:rsidRDefault="00193F18" w:rsidP="00193F18">
            <w:pPr>
              <w:jc w:val="right"/>
              <w:rPr>
                <w:rFonts w:ascii="Calibri" w:hAnsi="Calibri"/>
                <w:color w:val="000000"/>
              </w:rPr>
            </w:pPr>
            <w:r w:rsidRPr="000648FC">
              <w:rPr>
                <w:rFonts w:ascii="Calibri" w:hAnsi="Calibri"/>
                <w:color w:val="000000"/>
              </w:rPr>
              <w:t>College GPA</w:t>
            </w:r>
          </w:p>
        </w:tc>
        <w:tc>
          <w:tcPr>
            <w:tcW w:w="1097" w:type="dxa"/>
            <w:tcBorders>
              <w:top w:val="nil"/>
              <w:left w:val="nil"/>
              <w:bottom w:val="nil"/>
              <w:right w:val="nil"/>
            </w:tcBorders>
            <w:shd w:val="clear" w:color="auto" w:fill="auto"/>
            <w:vAlign w:val="center"/>
            <w:hideMark/>
          </w:tcPr>
          <w:p w14:paraId="0489B107" w14:textId="77777777" w:rsidR="00193F18" w:rsidRPr="000648FC" w:rsidRDefault="00193F18" w:rsidP="00193F18">
            <w:pPr>
              <w:jc w:val="center"/>
              <w:rPr>
                <w:rFonts w:ascii="Calibri" w:hAnsi="Calibri"/>
                <w:color w:val="000000"/>
              </w:rPr>
            </w:pPr>
            <w:r w:rsidRPr="000648FC">
              <w:rPr>
                <w:rFonts w:ascii="Calibri" w:hAnsi="Calibri"/>
                <w:color w:val="000000"/>
              </w:rPr>
              <w:t>2.94</w:t>
            </w:r>
          </w:p>
        </w:tc>
        <w:tc>
          <w:tcPr>
            <w:tcW w:w="1511" w:type="dxa"/>
            <w:tcBorders>
              <w:top w:val="nil"/>
              <w:left w:val="nil"/>
              <w:bottom w:val="nil"/>
              <w:right w:val="nil"/>
            </w:tcBorders>
            <w:shd w:val="clear" w:color="auto" w:fill="auto"/>
            <w:vAlign w:val="center"/>
            <w:hideMark/>
          </w:tcPr>
          <w:p w14:paraId="315904ED" w14:textId="77777777" w:rsidR="00193F18" w:rsidRPr="000648FC" w:rsidRDefault="00193F18" w:rsidP="00193F18">
            <w:pPr>
              <w:jc w:val="center"/>
              <w:rPr>
                <w:rFonts w:ascii="Calibri" w:hAnsi="Calibri"/>
                <w:color w:val="000000"/>
              </w:rPr>
            </w:pPr>
            <w:r w:rsidRPr="000648FC">
              <w:rPr>
                <w:rFonts w:ascii="Calibri" w:hAnsi="Calibri"/>
                <w:color w:val="000000"/>
              </w:rPr>
              <w:t>.99</w:t>
            </w:r>
          </w:p>
        </w:tc>
        <w:tc>
          <w:tcPr>
            <w:tcW w:w="1283" w:type="dxa"/>
            <w:tcBorders>
              <w:top w:val="nil"/>
              <w:left w:val="nil"/>
              <w:bottom w:val="nil"/>
              <w:right w:val="nil"/>
            </w:tcBorders>
            <w:shd w:val="clear" w:color="auto" w:fill="auto"/>
            <w:vAlign w:val="center"/>
            <w:hideMark/>
          </w:tcPr>
          <w:p w14:paraId="3F1ED875" w14:textId="77777777" w:rsidR="00193F18" w:rsidRPr="000648FC" w:rsidRDefault="00193F18" w:rsidP="00193F18">
            <w:pPr>
              <w:jc w:val="center"/>
              <w:rPr>
                <w:rFonts w:ascii="Calibri" w:hAnsi="Calibri"/>
                <w:color w:val="000000"/>
              </w:rPr>
            </w:pPr>
            <w:r w:rsidRPr="000648FC">
              <w:rPr>
                <w:rFonts w:ascii="Calibri" w:hAnsi="Calibri"/>
                <w:color w:val="000000"/>
              </w:rPr>
              <w:t>3.11</w:t>
            </w:r>
          </w:p>
        </w:tc>
        <w:tc>
          <w:tcPr>
            <w:tcW w:w="836" w:type="dxa"/>
            <w:tcBorders>
              <w:top w:val="nil"/>
              <w:left w:val="nil"/>
              <w:bottom w:val="nil"/>
              <w:right w:val="nil"/>
            </w:tcBorders>
            <w:shd w:val="clear" w:color="auto" w:fill="auto"/>
            <w:vAlign w:val="center"/>
            <w:hideMark/>
          </w:tcPr>
          <w:p w14:paraId="1D62CA9C" w14:textId="77777777" w:rsidR="00193F18" w:rsidRPr="000648FC" w:rsidRDefault="00193F18" w:rsidP="00193F18">
            <w:pPr>
              <w:jc w:val="center"/>
              <w:rPr>
                <w:rFonts w:ascii="Calibri" w:hAnsi="Calibri"/>
                <w:color w:val="000000"/>
              </w:rPr>
            </w:pPr>
            <w:r w:rsidRPr="000648FC">
              <w:rPr>
                <w:rFonts w:ascii="Calibri" w:hAnsi="Calibri"/>
                <w:color w:val="000000"/>
              </w:rPr>
              <w:t>.36</w:t>
            </w:r>
          </w:p>
        </w:tc>
      </w:tr>
      <w:tr w:rsidR="00193F18" w:rsidRPr="000648FC" w14:paraId="7C323C23" w14:textId="77777777" w:rsidTr="00193F18">
        <w:trPr>
          <w:trHeight w:val="144"/>
        </w:trPr>
        <w:tc>
          <w:tcPr>
            <w:tcW w:w="4741" w:type="dxa"/>
            <w:tcBorders>
              <w:top w:val="nil"/>
              <w:left w:val="nil"/>
              <w:bottom w:val="nil"/>
              <w:right w:val="nil"/>
            </w:tcBorders>
            <w:shd w:val="clear" w:color="auto" w:fill="auto"/>
            <w:noWrap/>
          </w:tcPr>
          <w:p w14:paraId="0D8A16EF" w14:textId="77777777" w:rsidR="00193F18" w:rsidRPr="000648FC" w:rsidRDefault="00193F18" w:rsidP="00193F18">
            <w:pPr>
              <w:jc w:val="right"/>
              <w:rPr>
                <w:rFonts w:ascii="Calibri" w:hAnsi="Calibri"/>
                <w:color w:val="000000"/>
              </w:rPr>
            </w:pPr>
            <w:r w:rsidRPr="000648FC">
              <w:rPr>
                <w:rFonts w:ascii="Calibri" w:hAnsi="Calibri"/>
                <w:color w:val="000000"/>
              </w:rPr>
              <w:t>FSIQ-2</w:t>
            </w:r>
          </w:p>
        </w:tc>
        <w:tc>
          <w:tcPr>
            <w:tcW w:w="1097" w:type="dxa"/>
            <w:tcBorders>
              <w:top w:val="nil"/>
              <w:left w:val="nil"/>
              <w:bottom w:val="nil"/>
              <w:right w:val="nil"/>
            </w:tcBorders>
            <w:shd w:val="clear" w:color="auto" w:fill="auto"/>
            <w:vAlign w:val="center"/>
          </w:tcPr>
          <w:p w14:paraId="059E74D1" w14:textId="77777777" w:rsidR="00193F18" w:rsidRPr="000648FC" w:rsidRDefault="00193F18" w:rsidP="00193F18">
            <w:pPr>
              <w:jc w:val="center"/>
              <w:rPr>
                <w:rFonts w:ascii="Calibri" w:hAnsi="Calibri"/>
                <w:color w:val="000000"/>
              </w:rPr>
            </w:pPr>
            <w:r w:rsidRPr="000648FC">
              <w:rPr>
                <w:rFonts w:ascii="Calibri" w:hAnsi="Calibri"/>
                <w:color w:val="000000"/>
              </w:rPr>
              <w:t>107.93</w:t>
            </w:r>
          </w:p>
        </w:tc>
        <w:tc>
          <w:tcPr>
            <w:tcW w:w="1511" w:type="dxa"/>
            <w:tcBorders>
              <w:top w:val="nil"/>
              <w:left w:val="nil"/>
              <w:bottom w:val="nil"/>
              <w:right w:val="nil"/>
            </w:tcBorders>
            <w:shd w:val="clear" w:color="auto" w:fill="auto"/>
            <w:vAlign w:val="center"/>
          </w:tcPr>
          <w:p w14:paraId="2AF42CED" w14:textId="77777777" w:rsidR="00193F18" w:rsidRPr="000648FC" w:rsidRDefault="00193F18" w:rsidP="00193F18">
            <w:pPr>
              <w:jc w:val="center"/>
              <w:rPr>
                <w:rFonts w:ascii="Calibri" w:hAnsi="Calibri"/>
                <w:color w:val="000000"/>
              </w:rPr>
            </w:pPr>
            <w:r w:rsidRPr="000648FC">
              <w:rPr>
                <w:rFonts w:ascii="Calibri" w:hAnsi="Calibri"/>
                <w:color w:val="000000"/>
              </w:rPr>
              <w:t>16.31</w:t>
            </w:r>
          </w:p>
        </w:tc>
        <w:tc>
          <w:tcPr>
            <w:tcW w:w="1283" w:type="dxa"/>
            <w:tcBorders>
              <w:top w:val="nil"/>
              <w:left w:val="nil"/>
              <w:bottom w:val="nil"/>
              <w:right w:val="nil"/>
            </w:tcBorders>
            <w:shd w:val="clear" w:color="auto" w:fill="auto"/>
            <w:vAlign w:val="center"/>
          </w:tcPr>
          <w:p w14:paraId="746C4002" w14:textId="77777777" w:rsidR="00193F18" w:rsidRPr="000648FC" w:rsidRDefault="00193F18" w:rsidP="00193F18">
            <w:pPr>
              <w:jc w:val="center"/>
              <w:rPr>
                <w:rFonts w:ascii="Calibri" w:hAnsi="Calibri"/>
                <w:color w:val="000000"/>
              </w:rPr>
            </w:pPr>
            <w:r w:rsidRPr="000648FC">
              <w:rPr>
                <w:rFonts w:ascii="Calibri" w:hAnsi="Calibri"/>
                <w:color w:val="000000"/>
              </w:rPr>
              <w:t>111.81</w:t>
            </w:r>
          </w:p>
        </w:tc>
        <w:tc>
          <w:tcPr>
            <w:tcW w:w="836" w:type="dxa"/>
            <w:tcBorders>
              <w:top w:val="nil"/>
              <w:left w:val="nil"/>
              <w:bottom w:val="nil"/>
              <w:right w:val="nil"/>
            </w:tcBorders>
            <w:shd w:val="clear" w:color="auto" w:fill="auto"/>
            <w:vAlign w:val="center"/>
          </w:tcPr>
          <w:p w14:paraId="77E08A9A" w14:textId="77777777" w:rsidR="00193F18" w:rsidRPr="000648FC" w:rsidRDefault="00193F18" w:rsidP="00193F18">
            <w:pPr>
              <w:jc w:val="center"/>
              <w:rPr>
                <w:rFonts w:ascii="Calibri" w:hAnsi="Calibri"/>
                <w:color w:val="000000"/>
              </w:rPr>
            </w:pPr>
            <w:r w:rsidRPr="000648FC">
              <w:rPr>
                <w:rFonts w:ascii="Calibri" w:hAnsi="Calibri"/>
                <w:color w:val="000000"/>
              </w:rPr>
              <w:t>11.21</w:t>
            </w:r>
          </w:p>
        </w:tc>
      </w:tr>
      <w:tr w:rsidR="00193F18" w:rsidRPr="000648FC" w14:paraId="47FA5897" w14:textId="77777777" w:rsidTr="00193F18">
        <w:trPr>
          <w:trHeight w:val="144"/>
        </w:trPr>
        <w:tc>
          <w:tcPr>
            <w:tcW w:w="4741" w:type="dxa"/>
            <w:tcBorders>
              <w:top w:val="nil"/>
              <w:left w:val="nil"/>
              <w:bottom w:val="nil"/>
              <w:right w:val="nil"/>
            </w:tcBorders>
            <w:shd w:val="clear" w:color="auto" w:fill="auto"/>
            <w:noWrap/>
            <w:vAlign w:val="center"/>
            <w:hideMark/>
          </w:tcPr>
          <w:p w14:paraId="2E3A1735" w14:textId="77777777" w:rsidR="00193F18" w:rsidRPr="000648FC" w:rsidRDefault="00193F18" w:rsidP="00193F18">
            <w:pPr>
              <w:jc w:val="right"/>
              <w:rPr>
                <w:rFonts w:ascii="Calibri" w:hAnsi="Calibri"/>
                <w:color w:val="000000"/>
              </w:rPr>
            </w:pPr>
          </w:p>
        </w:tc>
        <w:tc>
          <w:tcPr>
            <w:tcW w:w="1097" w:type="dxa"/>
            <w:tcBorders>
              <w:top w:val="nil"/>
              <w:left w:val="nil"/>
              <w:bottom w:val="nil"/>
              <w:right w:val="nil"/>
            </w:tcBorders>
            <w:shd w:val="clear" w:color="auto" w:fill="auto"/>
            <w:vAlign w:val="center"/>
            <w:hideMark/>
          </w:tcPr>
          <w:p w14:paraId="059915EA" w14:textId="77777777" w:rsidR="00193F18" w:rsidRPr="000648FC" w:rsidRDefault="00193F18" w:rsidP="00193F18">
            <w:pPr>
              <w:jc w:val="center"/>
              <w:rPr>
                <w:rFonts w:ascii="Calibri" w:hAnsi="Calibri"/>
                <w:color w:val="000000"/>
              </w:rPr>
            </w:pPr>
            <w:proofErr w:type="gramStart"/>
            <w:r w:rsidRPr="000648FC">
              <w:rPr>
                <w:rFonts w:ascii="Calibri" w:hAnsi="Calibri"/>
                <w:color w:val="000000"/>
              </w:rPr>
              <w:t>n</w:t>
            </w:r>
            <w:proofErr w:type="gramEnd"/>
          </w:p>
        </w:tc>
        <w:tc>
          <w:tcPr>
            <w:tcW w:w="1511" w:type="dxa"/>
            <w:tcBorders>
              <w:top w:val="nil"/>
              <w:left w:val="nil"/>
              <w:bottom w:val="nil"/>
              <w:right w:val="nil"/>
            </w:tcBorders>
            <w:shd w:val="clear" w:color="auto" w:fill="auto"/>
            <w:vAlign w:val="center"/>
            <w:hideMark/>
          </w:tcPr>
          <w:p w14:paraId="5CEA5453" w14:textId="77777777" w:rsidR="00193F18" w:rsidRPr="000648FC" w:rsidRDefault="00193F18" w:rsidP="00193F18">
            <w:pPr>
              <w:jc w:val="center"/>
              <w:rPr>
                <w:rFonts w:ascii="Calibri" w:hAnsi="Calibri"/>
                <w:color w:val="000000"/>
              </w:rPr>
            </w:pPr>
            <w:r w:rsidRPr="000648FC">
              <w:rPr>
                <w:rFonts w:ascii="Calibri" w:hAnsi="Calibri"/>
                <w:color w:val="000000"/>
              </w:rPr>
              <w:t>(%)</w:t>
            </w:r>
          </w:p>
        </w:tc>
        <w:tc>
          <w:tcPr>
            <w:tcW w:w="1283" w:type="dxa"/>
            <w:tcBorders>
              <w:top w:val="nil"/>
              <w:left w:val="nil"/>
              <w:bottom w:val="nil"/>
              <w:right w:val="nil"/>
            </w:tcBorders>
            <w:shd w:val="clear" w:color="auto" w:fill="auto"/>
            <w:vAlign w:val="center"/>
            <w:hideMark/>
          </w:tcPr>
          <w:p w14:paraId="24B1D556" w14:textId="77777777" w:rsidR="00193F18" w:rsidRPr="000648FC" w:rsidRDefault="00193F18" w:rsidP="00193F18">
            <w:pPr>
              <w:jc w:val="center"/>
              <w:rPr>
                <w:rFonts w:ascii="Calibri" w:hAnsi="Calibri"/>
                <w:color w:val="000000"/>
              </w:rPr>
            </w:pPr>
            <w:proofErr w:type="gramStart"/>
            <w:r w:rsidRPr="000648FC">
              <w:rPr>
                <w:rFonts w:ascii="Calibri" w:hAnsi="Calibri"/>
                <w:color w:val="000000"/>
              </w:rPr>
              <w:t>n</w:t>
            </w:r>
            <w:proofErr w:type="gramEnd"/>
          </w:p>
        </w:tc>
        <w:tc>
          <w:tcPr>
            <w:tcW w:w="836" w:type="dxa"/>
            <w:tcBorders>
              <w:top w:val="nil"/>
              <w:left w:val="nil"/>
              <w:bottom w:val="nil"/>
              <w:right w:val="nil"/>
            </w:tcBorders>
            <w:shd w:val="clear" w:color="auto" w:fill="auto"/>
            <w:vAlign w:val="center"/>
            <w:hideMark/>
          </w:tcPr>
          <w:p w14:paraId="55520E45" w14:textId="77777777" w:rsidR="00193F18" w:rsidRPr="000648FC" w:rsidRDefault="00193F18" w:rsidP="00193F18">
            <w:pPr>
              <w:jc w:val="center"/>
              <w:rPr>
                <w:rFonts w:ascii="Calibri" w:hAnsi="Calibri"/>
                <w:color w:val="000000"/>
              </w:rPr>
            </w:pPr>
            <w:r w:rsidRPr="000648FC">
              <w:rPr>
                <w:rFonts w:ascii="Calibri" w:hAnsi="Calibri"/>
                <w:color w:val="000000"/>
              </w:rPr>
              <w:t>(%)</w:t>
            </w:r>
          </w:p>
        </w:tc>
      </w:tr>
      <w:tr w:rsidR="00193F18" w:rsidRPr="000648FC" w14:paraId="3A89995B" w14:textId="77777777" w:rsidTr="00193F18">
        <w:trPr>
          <w:trHeight w:val="144"/>
        </w:trPr>
        <w:tc>
          <w:tcPr>
            <w:tcW w:w="4741" w:type="dxa"/>
            <w:tcBorders>
              <w:top w:val="nil"/>
              <w:left w:val="nil"/>
              <w:bottom w:val="nil"/>
              <w:right w:val="nil"/>
            </w:tcBorders>
            <w:shd w:val="clear" w:color="auto" w:fill="auto"/>
            <w:noWrap/>
            <w:vAlign w:val="bottom"/>
            <w:hideMark/>
          </w:tcPr>
          <w:p w14:paraId="6A25656E" w14:textId="77777777" w:rsidR="00193F18" w:rsidRPr="000648FC" w:rsidRDefault="00193F18" w:rsidP="00193F18">
            <w:pPr>
              <w:rPr>
                <w:rFonts w:ascii="Calibri" w:hAnsi="Calibri"/>
                <w:color w:val="000000"/>
              </w:rPr>
            </w:pPr>
            <w:r w:rsidRPr="000648FC">
              <w:rPr>
                <w:rFonts w:ascii="Calibri" w:hAnsi="Calibri"/>
                <w:color w:val="000000"/>
              </w:rPr>
              <w:t>Gender</w:t>
            </w:r>
          </w:p>
        </w:tc>
        <w:tc>
          <w:tcPr>
            <w:tcW w:w="1097" w:type="dxa"/>
            <w:tcBorders>
              <w:top w:val="nil"/>
              <w:left w:val="nil"/>
              <w:bottom w:val="nil"/>
              <w:right w:val="nil"/>
            </w:tcBorders>
            <w:shd w:val="clear" w:color="auto" w:fill="auto"/>
            <w:vAlign w:val="center"/>
            <w:hideMark/>
          </w:tcPr>
          <w:p w14:paraId="37B11F3A" w14:textId="77777777" w:rsidR="00193F18" w:rsidRPr="000648FC" w:rsidRDefault="00193F18" w:rsidP="00193F18">
            <w:pPr>
              <w:jc w:val="center"/>
              <w:rPr>
                <w:rFonts w:ascii="Calibri" w:hAnsi="Calibri"/>
                <w:color w:val="000000"/>
              </w:rPr>
            </w:pPr>
          </w:p>
        </w:tc>
        <w:tc>
          <w:tcPr>
            <w:tcW w:w="1511" w:type="dxa"/>
            <w:tcBorders>
              <w:top w:val="nil"/>
              <w:left w:val="nil"/>
              <w:bottom w:val="nil"/>
              <w:right w:val="nil"/>
            </w:tcBorders>
            <w:shd w:val="clear" w:color="auto" w:fill="auto"/>
            <w:vAlign w:val="center"/>
            <w:hideMark/>
          </w:tcPr>
          <w:p w14:paraId="2107CDFD" w14:textId="77777777" w:rsidR="00193F18" w:rsidRPr="000648FC" w:rsidRDefault="00193F18" w:rsidP="00193F18">
            <w:pPr>
              <w:jc w:val="center"/>
              <w:rPr>
                <w:rFonts w:ascii="Calibri" w:hAnsi="Calibri"/>
                <w:color w:val="000000"/>
              </w:rPr>
            </w:pPr>
          </w:p>
        </w:tc>
        <w:tc>
          <w:tcPr>
            <w:tcW w:w="1283" w:type="dxa"/>
            <w:tcBorders>
              <w:top w:val="nil"/>
              <w:left w:val="nil"/>
              <w:bottom w:val="nil"/>
              <w:right w:val="nil"/>
            </w:tcBorders>
            <w:shd w:val="clear" w:color="auto" w:fill="auto"/>
            <w:vAlign w:val="center"/>
            <w:hideMark/>
          </w:tcPr>
          <w:p w14:paraId="43761530" w14:textId="77777777" w:rsidR="00193F18" w:rsidRPr="000648FC" w:rsidRDefault="00193F18" w:rsidP="00193F18">
            <w:pPr>
              <w:jc w:val="center"/>
              <w:rPr>
                <w:rFonts w:ascii="Calibri" w:hAnsi="Calibri"/>
                <w:color w:val="000000"/>
              </w:rPr>
            </w:pPr>
          </w:p>
        </w:tc>
        <w:tc>
          <w:tcPr>
            <w:tcW w:w="836" w:type="dxa"/>
            <w:tcBorders>
              <w:top w:val="nil"/>
              <w:left w:val="nil"/>
              <w:bottom w:val="nil"/>
              <w:right w:val="nil"/>
            </w:tcBorders>
            <w:shd w:val="clear" w:color="auto" w:fill="auto"/>
            <w:vAlign w:val="center"/>
            <w:hideMark/>
          </w:tcPr>
          <w:p w14:paraId="2417A7B5" w14:textId="77777777" w:rsidR="00193F18" w:rsidRPr="000648FC" w:rsidRDefault="00193F18" w:rsidP="00193F18">
            <w:pPr>
              <w:jc w:val="center"/>
              <w:rPr>
                <w:rFonts w:ascii="Calibri" w:hAnsi="Calibri"/>
                <w:color w:val="000000"/>
              </w:rPr>
            </w:pPr>
          </w:p>
        </w:tc>
      </w:tr>
      <w:tr w:rsidR="00193F18" w:rsidRPr="000648FC" w14:paraId="3DCF03EC" w14:textId="77777777" w:rsidTr="00193F18">
        <w:trPr>
          <w:trHeight w:val="144"/>
        </w:trPr>
        <w:tc>
          <w:tcPr>
            <w:tcW w:w="4741" w:type="dxa"/>
            <w:tcBorders>
              <w:top w:val="nil"/>
              <w:left w:val="nil"/>
              <w:bottom w:val="nil"/>
              <w:right w:val="nil"/>
            </w:tcBorders>
            <w:shd w:val="clear" w:color="auto" w:fill="auto"/>
            <w:noWrap/>
            <w:vAlign w:val="bottom"/>
            <w:hideMark/>
          </w:tcPr>
          <w:p w14:paraId="4BCD004A" w14:textId="77777777" w:rsidR="00193F18" w:rsidRPr="000648FC" w:rsidRDefault="00193F18" w:rsidP="00193F18">
            <w:pPr>
              <w:jc w:val="right"/>
              <w:rPr>
                <w:rFonts w:ascii="Calibri" w:hAnsi="Calibri"/>
                <w:color w:val="000000"/>
              </w:rPr>
            </w:pPr>
            <w:r w:rsidRPr="000648FC">
              <w:rPr>
                <w:rFonts w:ascii="Calibri" w:hAnsi="Calibri"/>
                <w:color w:val="000000"/>
              </w:rPr>
              <w:t>Female</w:t>
            </w:r>
          </w:p>
        </w:tc>
        <w:tc>
          <w:tcPr>
            <w:tcW w:w="1097" w:type="dxa"/>
            <w:tcBorders>
              <w:top w:val="nil"/>
              <w:left w:val="nil"/>
              <w:bottom w:val="nil"/>
              <w:right w:val="nil"/>
            </w:tcBorders>
            <w:shd w:val="clear" w:color="auto" w:fill="auto"/>
            <w:vAlign w:val="center"/>
            <w:hideMark/>
          </w:tcPr>
          <w:p w14:paraId="1290F49F" w14:textId="77777777" w:rsidR="00193F18" w:rsidRPr="000648FC" w:rsidRDefault="00193F18" w:rsidP="00193F18">
            <w:pPr>
              <w:jc w:val="center"/>
              <w:rPr>
                <w:rFonts w:ascii="Calibri" w:hAnsi="Calibri"/>
                <w:color w:val="000000"/>
              </w:rPr>
            </w:pPr>
            <w:r w:rsidRPr="000648FC">
              <w:rPr>
                <w:rFonts w:ascii="Calibri" w:hAnsi="Calibri"/>
                <w:color w:val="000000"/>
              </w:rPr>
              <w:t>5</w:t>
            </w:r>
          </w:p>
        </w:tc>
        <w:tc>
          <w:tcPr>
            <w:tcW w:w="1511" w:type="dxa"/>
            <w:tcBorders>
              <w:top w:val="nil"/>
              <w:left w:val="nil"/>
              <w:bottom w:val="nil"/>
              <w:right w:val="nil"/>
            </w:tcBorders>
            <w:shd w:val="clear" w:color="auto" w:fill="auto"/>
            <w:vAlign w:val="center"/>
            <w:hideMark/>
          </w:tcPr>
          <w:p w14:paraId="5E053427" w14:textId="77777777" w:rsidR="00193F18" w:rsidRPr="000648FC" w:rsidRDefault="00193F18" w:rsidP="00193F18">
            <w:pPr>
              <w:jc w:val="center"/>
              <w:rPr>
                <w:rFonts w:ascii="Calibri" w:hAnsi="Calibri"/>
                <w:color w:val="000000"/>
              </w:rPr>
            </w:pPr>
            <w:r w:rsidRPr="000648FC">
              <w:rPr>
                <w:rFonts w:ascii="Calibri" w:hAnsi="Calibri"/>
                <w:color w:val="000000"/>
              </w:rPr>
              <w:t>16.1%</w:t>
            </w:r>
          </w:p>
        </w:tc>
        <w:tc>
          <w:tcPr>
            <w:tcW w:w="1283" w:type="dxa"/>
            <w:tcBorders>
              <w:top w:val="nil"/>
              <w:left w:val="nil"/>
              <w:bottom w:val="nil"/>
              <w:right w:val="nil"/>
            </w:tcBorders>
            <w:shd w:val="clear" w:color="auto" w:fill="auto"/>
            <w:vAlign w:val="center"/>
            <w:hideMark/>
          </w:tcPr>
          <w:p w14:paraId="08AEA572" w14:textId="77777777" w:rsidR="00193F18" w:rsidRPr="000648FC" w:rsidRDefault="00193F18" w:rsidP="00193F18">
            <w:pPr>
              <w:jc w:val="center"/>
              <w:rPr>
                <w:rFonts w:ascii="Calibri" w:hAnsi="Calibri"/>
                <w:color w:val="000000"/>
              </w:rPr>
            </w:pPr>
            <w:r w:rsidRPr="000648FC">
              <w:rPr>
                <w:rFonts w:ascii="Calibri" w:hAnsi="Calibri"/>
                <w:color w:val="000000"/>
              </w:rPr>
              <w:t>8</w:t>
            </w:r>
          </w:p>
        </w:tc>
        <w:tc>
          <w:tcPr>
            <w:tcW w:w="836" w:type="dxa"/>
            <w:tcBorders>
              <w:top w:val="nil"/>
              <w:left w:val="nil"/>
              <w:bottom w:val="nil"/>
              <w:right w:val="nil"/>
            </w:tcBorders>
            <w:shd w:val="clear" w:color="auto" w:fill="auto"/>
            <w:vAlign w:val="center"/>
            <w:hideMark/>
          </w:tcPr>
          <w:p w14:paraId="2F0DC1C2" w14:textId="77777777" w:rsidR="00193F18" w:rsidRPr="000648FC" w:rsidRDefault="00193F18" w:rsidP="00193F18">
            <w:pPr>
              <w:jc w:val="center"/>
              <w:rPr>
                <w:rFonts w:ascii="Calibri" w:hAnsi="Calibri"/>
                <w:color w:val="000000"/>
              </w:rPr>
            </w:pPr>
            <w:r w:rsidRPr="000648FC">
              <w:rPr>
                <w:rFonts w:ascii="Calibri" w:hAnsi="Calibri"/>
                <w:color w:val="000000"/>
              </w:rPr>
              <w:t>25.8%</w:t>
            </w:r>
          </w:p>
        </w:tc>
      </w:tr>
      <w:tr w:rsidR="00193F18" w:rsidRPr="000648FC" w14:paraId="31DBB630" w14:textId="77777777" w:rsidTr="00193F18">
        <w:trPr>
          <w:trHeight w:val="144"/>
        </w:trPr>
        <w:tc>
          <w:tcPr>
            <w:tcW w:w="4741" w:type="dxa"/>
            <w:tcBorders>
              <w:top w:val="nil"/>
              <w:left w:val="nil"/>
              <w:bottom w:val="nil"/>
              <w:right w:val="nil"/>
            </w:tcBorders>
            <w:shd w:val="clear" w:color="auto" w:fill="auto"/>
            <w:noWrap/>
            <w:vAlign w:val="bottom"/>
            <w:hideMark/>
          </w:tcPr>
          <w:p w14:paraId="49D64369" w14:textId="77777777" w:rsidR="00193F18" w:rsidRPr="000648FC" w:rsidRDefault="00193F18" w:rsidP="00193F18">
            <w:pPr>
              <w:jc w:val="right"/>
              <w:rPr>
                <w:rFonts w:ascii="Calibri" w:hAnsi="Calibri"/>
                <w:color w:val="000000"/>
              </w:rPr>
            </w:pPr>
            <w:r w:rsidRPr="000648FC">
              <w:rPr>
                <w:rFonts w:ascii="Calibri" w:hAnsi="Calibri"/>
                <w:color w:val="000000"/>
              </w:rPr>
              <w:t>Male</w:t>
            </w:r>
          </w:p>
        </w:tc>
        <w:tc>
          <w:tcPr>
            <w:tcW w:w="1097" w:type="dxa"/>
            <w:tcBorders>
              <w:top w:val="nil"/>
              <w:left w:val="nil"/>
              <w:bottom w:val="nil"/>
              <w:right w:val="nil"/>
            </w:tcBorders>
            <w:shd w:val="clear" w:color="auto" w:fill="auto"/>
            <w:vAlign w:val="center"/>
            <w:hideMark/>
          </w:tcPr>
          <w:p w14:paraId="3BE4E258" w14:textId="77777777" w:rsidR="00193F18" w:rsidRPr="000648FC" w:rsidRDefault="00193F18" w:rsidP="00193F18">
            <w:pPr>
              <w:jc w:val="center"/>
              <w:rPr>
                <w:rFonts w:ascii="Calibri" w:hAnsi="Calibri"/>
                <w:color w:val="000000"/>
              </w:rPr>
            </w:pPr>
            <w:r w:rsidRPr="000648FC">
              <w:rPr>
                <w:rFonts w:ascii="Calibri" w:hAnsi="Calibri"/>
                <w:color w:val="000000"/>
              </w:rPr>
              <w:t>10</w:t>
            </w:r>
          </w:p>
        </w:tc>
        <w:tc>
          <w:tcPr>
            <w:tcW w:w="1511" w:type="dxa"/>
            <w:tcBorders>
              <w:top w:val="nil"/>
              <w:left w:val="nil"/>
              <w:bottom w:val="nil"/>
              <w:right w:val="nil"/>
            </w:tcBorders>
            <w:shd w:val="clear" w:color="auto" w:fill="auto"/>
            <w:vAlign w:val="center"/>
            <w:hideMark/>
          </w:tcPr>
          <w:p w14:paraId="56CC2395" w14:textId="77777777" w:rsidR="00193F18" w:rsidRPr="000648FC" w:rsidRDefault="00193F18" w:rsidP="00193F18">
            <w:pPr>
              <w:jc w:val="center"/>
              <w:rPr>
                <w:rFonts w:ascii="Calibri" w:hAnsi="Calibri"/>
                <w:color w:val="000000"/>
              </w:rPr>
            </w:pPr>
            <w:r w:rsidRPr="000648FC">
              <w:rPr>
                <w:rFonts w:ascii="Calibri" w:hAnsi="Calibri"/>
                <w:color w:val="000000"/>
              </w:rPr>
              <w:t>32.3%</w:t>
            </w:r>
          </w:p>
        </w:tc>
        <w:tc>
          <w:tcPr>
            <w:tcW w:w="1283" w:type="dxa"/>
            <w:tcBorders>
              <w:top w:val="nil"/>
              <w:left w:val="nil"/>
              <w:bottom w:val="nil"/>
              <w:right w:val="nil"/>
            </w:tcBorders>
            <w:shd w:val="clear" w:color="auto" w:fill="auto"/>
            <w:vAlign w:val="center"/>
            <w:hideMark/>
          </w:tcPr>
          <w:p w14:paraId="707DEE42" w14:textId="77777777" w:rsidR="00193F18" w:rsidRPr="000648FC" w:rsidRDefault="00193F18" w:rsidP="00193F18">
            <w:pPr>
              <w:jc w:val="center"/>
              <w:rPr>
                <w:rFonts w:ascii="Calibri" w:hAnsi="Calibri"/>
                <w:color w:val="000000"/>
              </w:rPr>
            </w:pPr>
            <w:r w:rsidRPr="000648FC">
              <w:rPr>
                <w:rFonts w:ascii="Calibri" w:hAnsi="Calibri"/>
                <w:color w:val="000000"/>
              </w:rPr>
              <w:t>8</w:t>
            </w:r>
          </w:p>
        </w:tc>
        <w:tc>
          <w:tcPr>
            <w:tcW w:w="836" w:type="dxa"/>
            <w:tcBorders>
              <w:top w:val="nil"/>
              <w:left w:val="nil"/>
              <w:bottom w:val="nil"/>
              <w:right w:val="nil"/>
            </w:tcBorders>
            <w:shd w:val="clear" w:color="auto" w:fill="auto"/>
            <w:vAlign w:val="center"/>
            <w:hideMark/>
          </w:tcPr>
          <w:p w14:paraId="2A2A3FBB" w14:textId="77777777" w:rsidR="00193F18" w:rsidRPr="000648FC" w:rsidRDefault="00193F18" w:rsidP="00193F18">
            <w:pPr>
              <w:jc w:val="center"/>
              <w:rPr>
                <w:rFonts w:ascii="Calibri" w:hAnsi="Calibri"/>
                <w:color w:val="000000"/>
              </w:rPr>
            </w:pPr>
            <w:r w:rsidRPr="000648FC">
              <w:rPr>
                <w:rFonts w:ascii="Calibri" w:hAnsi="Calibri"/>
                <w:color w:val="000000"/>
              </w:rPr>
              <w:t>25.8%</w:t>
            </w:r>
          </w:p>
        </w:tc>
      </w:tr>
      <w:tr w:rsidR="00193F18" w:rsidRPr="000648FC" w14:paraId="4BC9D3A2" w14:textId="77777777" w:rsidTr="00193F18">
        <w:trPr>
          <w:trHeight w:val="144"/>
        </w:trPr>
        <w:tc>
          <w:tcPr>
            <w:tcW w:w="4741" w:type="dxa"/>
            <w:tcBorders>
              <w:top w:val="nil"/>
              <w:left w:val="nil"/>
              <w:bottom w:val="nil"/>
              <w:right w:val="nil"/>
            </w:tcBorders>
            <w:shd w:val="clear" w:color="auto" w:fill="auto"/>
            <w:noWrap/>
            <w:vAlign w:val="bottom"/>
            <w:hideMark/>
          </w:tcPr>
          <w:p w14:paraId="54E90D54" w14:textId="77777777" w:rsidR="00193F18" w:rsidRPr="000648FC" w:rsidRDefault="00193F18" w:rsidP="00193F18">
            <w:pPr>
              <w:rPr>
                <w:rFonts w:ascii="Calibri" w:hAnsi="Calibri"/>
                <w:color w:val="000000"/>
              </w:rPr>
            </w:pPr>
            <w:r w:rsidRPr="000648FC">
              <w:rPr>
                <w:rFonts w:ascii="Calibri" w:hAnsi="Calibri"/>
                <w:color w:val="000000"/>
              </w:rPr>
              <w:t>Student and Employment Status</w:t>
            </w:r>
          </w:p>
        </w:tc>
        <w:tc>
          <w:tcPr>
            <w:tcW w:w="1097" w:type="dxa"/>
            <w:tcBorders>
              <w:top w:val="nil"/>
              <w:left w:val="nil"/>
              <w:bottom w:val="nil"/>
              <w:right w:val="nil"/>
            </w:tcBorders>
            <w:shd w:val="clear" w:color="auto" w:fill="auto"/>
            <w:vAlign w:val="center"/>
            <w:hideMark/>
          </w:tcPr>
          <w:p w14:paraId="0BB12AB5" w14:textId="77777777" w:rsidR="00193F18" w:rsidRPr="000648FC" w:rsidRDefault="00193F18" w:rsidP="00193F18">
            <w:pPr>
              <w:jc w:val="center"/>
              <w:rPr>
                <w:rFonts w:ascii="Calibri" w:hAnsi="Calibri"/>
                <w:color w:val="000000"/>
              </w:rPr>
            </w:pPr>
          </w:p>
        </w:tc>
        <w:tc>
          <w:tcPr>
            <w:tcW w:w="1511" w:type="dxa"/>
            <w:tcBorders>
              <w:top w:val="nil"/>
              <w:left w:val="nil"/>
              <w:bottom w:val="nil"/>
              <w:right w:val="nil"/>
            </w:tcBorders>
            <w:shd w:val="clear" w:color="auto" w:fill="auto"/>
            <w:vAlign w:val="center"/>
            <w:hideMark/>
          </w:tcPr>
          <w:p w14:paraId="26C01768" w14:textId="77777777" w:rsidR="00193F18" w:rsidRPr="000648FC" w:rsidRDefault="00193F18" w:rsidP="00193F18">
            <w:pPr>
              <w:jc w:val="center"/>
              <w:rPr>
                <w:rFonts w:ascii="Calibri" w:hAnsi="Calibri"/>
                <w:color w:val="000000"/>
              </w:rPr>
            </w:pPr>
          </w:p>
        </w:tc>
        <w:tc>
          <w:tcPr>
            <w:tcW w:w="1283" w:type="dxa"/>
            <w:tcBorders>
              <w:top w:val="nil"/>
              <w:left w:val="nil"/>
              <w:bottom w:val="nil"/>
              <w:right w:val="nil"/>
            </w:tcBorders>
            <w:shd w:val="clear" w:color="auto" w:fill="auto"/>
            <w:vAlign w:val="center"/>
            <w:hideMark/>
          </w:tcPr>
          <w:p w14:paraId="324EA65B" w14:textId="77777777" w:rsidR="00193F18" w:rsidRPr="000648FC" w:rsidRDefault="00193F18" w:rsidP="00193F18">
            <w:pPr>
              <w:jc w:val="center"/>
              <w:rPr>
                <w:rFonts w:ascii="Calibri" w:hAnsi="Calibri"/>
                <w:color w:val="000000"/>
              </w:rPr>
            </w:pPr>
          </w:p>
        </w:tc>
        <w:tc>
          <w:tcPr>
            <w:tcW w:w="836" w:type="dxa"/>
            <w:tcBorders>
              <w:top w:val="nil"/>
              <w:left w:val="nil"/>
              <w:bottom w:val="nil"/>
              <w:right w:val="nil"/>
            </w:tcBorders>
            <w:shd w:val="clear" w:color="auto" w:fill="auto"/>
            <w:vAlign w:val="center"/>
            <w:hideMark/>
          </w:tcPr>
          <w:p w14:paraId="0E50C608" w14:textId="77777777" w:rsidR="00193F18" w:rsidRPr="000648FC" w:rsidRDefault="00193F18" w:rsidP="00193F18">
            <w:pPr>
              <w:jc w:val="center"/>
              <w:rPr>
                <w:rFonts w:ascii="Calibri" w:hAnsi="Calibri"/>
                <w:color w:val="000000"/>
              </w:rPr>
            </w:pPr>
          </w:p>
        </w:tc>
      </w:tr>
      <w:tr w:rsidR="00193F18" w:rsidRPr="000648FC" w14:paraId="2F32FB47" w14:textId="77777777" w:rsidTr="00193F18">
        <w:trPr>
          <w:trHeight w:val="144"/>
        </w:trPr>
        <w:tc>
          <w:tcPr>
            <w:tcW w:w="4741" w:type="dxa"/>
            <w:tcBorders>
              <w:top w:val="nil"/>
              <w:left w:val="nil"/>
              <w:bottom w:val="nil"/>
              <w:right w:val="nil"/>
            </w:tcBorders>
            <w:shd w:val="clear" w:color="auto" w:fill="auto"/>
            <w:noWrap/>
            <w:vAlign w:val="bottom"/>
            <w:hideMark/>
          </w:tcPr>
          <w:p w14:paraId="18C8C692" w14:textId="77777777" w:rsidR="00193F18" w:rsidRPr="000648FC" w:rsidRDefault="00193F18" w:rsidP="00193F18">
            <w:pPr>
              <w:jc w:val="right"/>
              <w:rPr>
                <w:rFonts w:ascii="Calibri" w:hAnsi="Calibri"/>
                <w:color w:val="000000"/>
              </w:rPr>
            </w:pPr>
            <w:r w:rsidRPr="000648FC">
              <w:rPr>
                <w:rFonts w:ascii="Calibri" w:hAnsi="Calibri"/>
                <w:color w:val="000000"/>
              </w:rPr>
              <w:t>Student</w:t>
            </w:r>
          </w:p>
        </w:tc>
        <w:tc>
          <w:tcPr>
            <w:tcW w:w="1097" w:type="dxa"/>
            <w:tcBorders>
              <w:top w:val="nil"/>
              <w:left w:val="nil"/>
              <w:bottom w:val="nil"/>
              <w:right w:val="nil"/>
            </w:tcBorders>
            <w:shd w:val="clear" w:color="auto" w:fill="auto"/>
            <w:vAlign w:val="center"/>
            <w:hideMark/>
          </w:tcPr>
          <w:p w14:paraId="697684E9" w14:textId="77777777" w:rsidR="00193F18" w:rsidRPr="000648FC" w:rsidRDefault="00193F18" w:rsidP="00193F18">
            <w:pPr>
              <w:jc w:val="center"/>
              <w:rPr>
                <w:rFonts w:ascii="Calibri" w:hAnsi="Calibri"/>
                <w:color w:val="000000"/>
              </w:rPr>
            </w:pPr>
            <w:r w:rsidRPr="000648FC">
              <w:rPr>
                <w:rFonts w:ascii="Calibri" w:hAnsi="Calibri"/>
                <w:color w:val="000000"/>
              </w:rPr>
              <w:t>9</w:t>
            </w:r>
          </w:p>
        </w:tc>
        <w:tc>
          <w:tcPr>
            <w:tcW w:w="1511" w:type="dxa"/>
            <w:tcBorders>
              <w:top w:val="nil"/>
              <w:left w:val="nil"/>
              <w:bottom w:val="nil"/>
              <w:right w:val="nil"/>
            </w:tcBorders>
            <w:shd w:val="clear" w:color="auto" w:fill="auto"/>
            <w:vAlign w:val="center"/>
            <w:hideMark/>
          </w:tcPr>
          <w:p w14:paraId="02D5CF7E" w14:textId="77777777" w:rsidR="00193F18" w:rsidRPr="000648FC" w:rsidRDefault="00193F18" w:rsidP="00193F18">
            <w:pPr>
              <w:jc w:val="center"/>
              <w:rPr>
                <w:rFonts w:ascii="Calibri" w:hAnsi="Calibri"/>
                <w:color w:val="000000"/>
              </w:rPr>
            </w:pPr>
            <w:r w:rsidRPr="000648FC">
              <w:rPr>
                <w:rFonts w:ascii="Calibri" w:hAnsi="Calibri"/>
                <w:color w:val="000000"/>
              </w:rPr>
              <w:t>33.3%</w:t>
            </w:r>
          </w:p>
        </w:tc>
        <w:tc>
          <w:tcPr>
            <w:tcW w:w="1283" w:type="dxa"/>
            <w:tcBorders>
              <w:top w:val="nil"/>
              <w:left w:val="nil"/>
              <w:bottom w:val="nil"/>
              <w:right w:val="nil"/>
            </w:tcBorders>
            <w:shd w:val="clear" w:color="auto" w:fill="auto"/>
            <w:vAlign w:val="center"/>
            <w:hideMark/>
          </w:tcPr>
          <w:p w14:paraId="5F85B704" w14:textId="77777777" w:rsidR="00193F18" w:rsidRPr="000648FC" w:rsidRDefault="00193F18" w:rsidP="00193F18">
            <w:pPr>
              <w:jc w:val="center"/>
              <w:rPr>
                <w:rFonts w:ascii="Calibri" w:hAnsi="Calibri"/>
                <w:color w:val="000000"/>
              </w:rPr>
            </w:pPr>
            <w:r w:rsidRPr="000648FC">
              <w:rPr>
                <w:rFonts w:ascii="Calibri" w:hAnsi="Calibri"/>
                <w:color w:val="000000"/>
              </w:rPr>
              <w:t>5</w:t>
            </w:r>
          </w:p>
        </w:tc>
        <w:tc>
          <w:tcPr>
            <w:tcW w:w="836" w:type="dxa"/>
            <w:tcBorders>
              <w:top w:val="nil"/>
              <w:left w:val="nil"/>
              <w:bottom w:val="nil"/>
              <w:right w:val="nil"/>
            </w:tcBorders>
            <w:shd w:val="clear" w:color="auto" w:fill="auto"/>
            <w:vAlign w:val="center"/>
            <w:hideMark/>
          </w:tcPr>
          <w:p w14:paraId="27CAEEAC" w14:textId="77777777" w:rsidR="00193F18" w:rsidRPr="000648FC" w:rsidRDefault="00193F18" w:rsidP="00193F18">
            <w:pPr>
              <w:jc w:val="center"/>
              <w:rPr>
                <w:rFonts w:ascii="Calibri" w:hAnsi="Calibri"/>
                <w:color w:val="000000"/>
              </w:rPr>
            </w:pPr>
            <w:r w:rsidRPr="000648FC">
              <w:rPr>
                <w:rFonts w:ascii="Calibri" w:hAnsi="Calibri"/>
                <w:color w:val="000000"/>
              </w:rPr>
              <w:t>18.5%</w:t>
            </w:r>
          </w:p>
        </w:tc>
      </w:tr>
      <w:tr w:rsidR="00193F18" w:rsidRPr="000648FC" w14:paraId="76CFAE97" w14:textId="77777777" w:rsidTr="00193F18">
        <w:trPr>
          <w:trHeight w:val="144"/>
        </w:trPr>
        <w:tc>
          <w:tcPr>
            <w:tcW w:w="4741" w:type="dxa"/>
            <w:tcBorders>
              <w:top w:val="nil"/>
              <w:left w:val="nil"/>
              <w:bottom w:val="nil"/>
              <w:right w:val="nil"/>
            </w:tcBorders>
            <w:shd w:val="clear" w:color="auto" w:fill="auto"/>
            <w:noWrap/>
            <w:vAlign w:val="bottom"/>
            <w:hideMark/>
          </w:tcPr>
          <w:p w14:paraId="51DE8E83" w14:textId="77777777" w:rsidR="00193F18" w:rsidRPr="000648FC" w:rsidRDefault="00193F18" w:rsidP="00193F18">
            <w:pPr>
              <w:jc w:val="right"/>
              <w:rPr>
                <w:rFonts w:ascii="Calibri" w:hAnsi="Calibri"/>
                <w:color w:val="000000"/>
              </w:rPr>
            </w:pPr>
            <w:r w:rsidRPr="000648FC">
              <w:rPr>
                <w:rFonts w:ascii="Calibri" w:hAnsi="Calibri"/>
                <w:color w:val="000000"/>
              </w:rPr>
              <w:t>Employed</w:t>
            </w:r>
          </w:p>
        </w:tc>
        <w:tc>
          <w:tcPr>
            <w:tcW w:w="1097" w:type="dxa"/>
            <w:tcBorders>
              <w:top w:val="nil"/>
              <w:left w:val="nil"/>
              <w:bottom w:val="nil"/>
              <w:right w:val="nil"/>
            </w:tcBorders>
            <w:shd w:val="clear" w:color="auto" w:fill="auto"/>
            <w:vAlign w:val="center"/>
            <w:hideMark/>
          </w:tcPr>
          <w:p w14:paraId="620E0883" w14:textId="77777777" w:rsidR="00193F18" w:rsidRPr="000648FC" w:rsidRDefault="00193F18" w:rsidP="00193F18">
            <w:pPr>
              <w:jc w:val="center"/>
              <w:rPr>
                <w:rFonts w:ascii="Calibri" w:hAnsi="Calibri"/>
                <w:color w:val="000000"/>
              </w:rPr>
            </w:pPr>
            <w:r w:rsidRPr="000648FC">
              <w:rPr>
                <w:rFonts w:ascii="Calibri" w:hAnsi="Calibri"/>
                <w:color w:val="000000"/>
              </w:rPr>
              <w:t>3</w:t>
            </w:r>
          </w:p>
        </w:tc>
        <w:tc>
          <w:tcPr>
            <w:tcW w:w="1511" w:type="dxa"/>
            <w:tcBorders>
              <w:top w:val="nil"/>
              <w:left w:val="nil"/>
              <w:bottom w:val="nil"/>
              <w:right w:val="nil"/>
            </w:tcBorders>
            <w:shd w:val="clear" w:color="auto" w:fill="auto"/>
            <w:vAlign w:val="center"/>
            <w:hideMark/>
          </w:tcPr>
          <w:p w14:paraId="4F696A06" w14:textId="77777777" w:rsidR="00193F18" w:rsidRPr="000648FC" w:rsidRDefault="00193F18" w:rsidP="00193F18">
            <w:pPr>
              <w:jc w:val="center"/>
              <w:rPr>
                <w:rFonts w:ascii="Calibri" w:hAnsi="Calibri"/>
                <w:color w:val="000000"/>
              </w:rPr>
            </w:pPr>
            <w:r w:rsidRPr="000648FC">
              <w:rPr>
                <w:rFonts w:ascii="Calibri" w:hAnsi="Calibri"/>
                <w:color w:val="000000"/>
              </w:rPr>
              <w:t>11.1%</w:t>
            </w:r>
          </w:p>
        </w:tc>
        <w:tc>
          <w:tcPr>
            <w:tcW w:w="1283" w:type="dxa"/>
            <w:tcBorders>
              <w:top w:val="nil"/>
              <w:left w:val="nil"/>
              <w:bottom w:val="nil"/>
              <w:right w:val="nil"/>
            </w:tcBorders>
            <w:shd w:val="clear" w:color="auto" w:fill="auto"/>
            <w:vAlign w:val="center"/>
            <w:hideMark/>
          </w:tcPr>
          <w:p w14:paraId="1A153941" w14:textId="77777777" w:rsidR="00193F18" w:rsidRPr="000648FC" w:rsidRDefault="00193F18" w:rsidP="00193F18">
            <w:pPr>
              <w:jc w:val="center"/>
              <w:rPr>
                <w:rFonts w:ascii="Calibri" w:hAnsi="Calibri"/>
                <w:color w:val="000000"/>
              </w:rPr>
            </w:pPr>
            <w:r w:rsidRPr="000648FC">
              <w:rPr>
                <w:rFonts w:ascii="Calibri" w:hAnsi="Calibri"/>
                <w:color w:val="000000"/>
              </w:rPr>
              <w:t>7</w:t>
            </w:r>
          </w:p>
        </w:tc>
        <w:tc>
          <w:tcPr>
            <w:tcW w:w="836" w:type="dxa"/>
            <w:tcBorders>
              <w:top w:val="nil"/>
              <w:left w:val="nil"/>
              <w:bottom w:val="nil"/>
              <w:right w:val="nil"/>
            </w:tcBorders>
            <w:shd w:val="clear" w:color="auto" w:fill="auto"/>
            <w:vAlign w:val="center"/>
            <w:hideMark/>
          </w:tcPr>
          <w:p w14:paraId="3B423A9F" w14:textId="77777777" w:rsidR="00193F18" w:rsidRPr="000648FC" w:rsidRDefault="00193F18" w:rsidP="00193F18">
            <w:pPr>
              <w:jc w:val="center"/>
              <w:rPr>
                <w:rFonts w:ascii="Calibri" w:hAnsi="Calibri"/>
                <w:color w:val="000000"/>
              </w:rPr>
            </w:pPr>
            <w:r w:rsidRPr="000648FC">
              <w:rPr>
                <w:rFonts w:ascii="Calibri" w:hAnsi="Calibri"/>
                <w:color w:val="000000"/>
              </w:rPr>
              <w:t>25.9%</w:t>
            </w:r>
          </w:p>
        </w:tc>
      </w:tr>
      <w:tr w:rsidR="00193F18" w:rsidRPr="000648FC" w14:paraId="38065298" w14:textId="77777777" w:rsidTr="00193F18">
        <w:trPr>
          <w:trHeight w:val="144"/>
        </w:trPr>
        <w:tc>
          <w:tcPr>
            <w:tcW w:w="4741" w:type="dxa"/>
            <w:tcBorders>
              <w:top w:val="nil"/>
              <w:left w:val="nil"/>
              <w:bottom w:val="nil"/>
              <w:right w:val="nil"/>
            </w:tcBorders>
            <w:shd w:val="clear" w:color="auto" w:fill="auto"/>
            <w:noWrap/>
            <w:vAlign w:val="bottom"/>
          </w:tcPr>
          <w:p w14:paraId="1869C5FA" w14:textId="77777777" w:rsidR="00193F18" w:rsidRPr="000648FC" w:rsidRDefault="00193F18" w:rsidP="00193F18">
            <w:pPr>
              <w:jc w:val="right"/>
              <w:rPr>
                <w:rFonts w:ascii="Calibri" w:hAnsi="Calibri"/>
                <w:color w:val="000000"/>
              </w:rPr>
            </w:pPr>
            <w:r w:rsidRPr="000648FC">
              <w:rPr>
                <w:rFonts w:ascii="Calibri" w:hAnsi="Calibri"/>
                <w:color w:val="000000"/>
              </w:rPr>
              <w:t>Unemployed</w:t>
            </w:r>
          </w:p>
        </w:tc>
        <w:tc>
          <w:tcPr>
            <w:tcW w:w="1097" w:type="dxa"/>
            <w:tcBorders>
              <w:top w:val="nil"/>
              <w:left w:val="nil"/>
              <w:bottom w:val="nil"/>
              <w:right w:val="nil"/>
            </w:tcBorders>
            <w:shd w:val="clear" w:color="auto" w:fill="auto"/>
            <w:vAlign w:val="center"/>
          </w:tcPr>
          <w:p w14:paraId="2CDCC9AF" w14:textId="77777777" w:rsidR="00193F18" w:rsidRPr="000648FC" w:rsidRDefault="00193F18" w:rsidP="00193F18">
            <w:pPr>
              <w:jc w:val="center"/>
              <w:rPr>
                <w:rFonts w:ascii="Calibri" w:hAnsi="Calibri"/>
                <w:color w:val="000000"/>
              </w:rPr>
            </w:pPr>
            <w:r w:rsidRPr="000648FC">
              <w:rPr>
                <w:rFonts w:ascii="Calibri" w:hAnsi="Calibri"/>
                <w:color w:val="000000"/>
              </w:rPr>
              <w:t>1</w:t>
            </w:r>
          </w:p>
        </w:tc>
        <w:tc>
          <w:tcPr>
            <w:tcW w:w="1511" w:type="dxa"/>
            <w:tcBorders>
              <w:top w:val="nil"/>
              <w:left w:val="nil"/>
              <w:bottom w:val="nil"/>
              <w:right w:val="nil"/>
            </w:tcBorders>
            <w:shd w:val="clear" w:color="auto" w:fill="auto"/>
            <w:vAlign w:val="center"/>
          </w:tcPr>
          <w:p w14:paraId="2D320B74" w14:textId="77777777" w:rsidR="00193F18" w:rsidRPr="000648FC" w:rsidRDefault="00193F18" w:rsidP="00193F18">
            <w:pPr>
              <w:jc w:val="center"/>
              <w:rPr>
                <w:rFonts w:ascii="Calibri" w:hAnsi="Calibri"/>
                <w:color w:val="000000"/>
              </w:rPr>
            </w:pPr>
            <w:r w:rsidRPr="000648FC">
              <w:rPr>
                <w:rFonts w:ascii="Calibri" w:hAnsi="Calibri"/>
                <w:color w:val="000000"/>
              </w:rPr>
              <w:t>3.7%</w:t>
            </w:r>
          </w:p>
        </w:tc>
        <w:tc>
          <w:tcPr>
            <w:tcW w:w="1283" w:type="dxa"/>
            <w:tcBorders>
              <w:top w:val="nil"/>
              <w:left w:val="nil"/>
              <w:bottom w:val="nil"/>
              <w:right w:val="nil"/>
            </w:tcBorders>
            <w:shd w:val="clear" w:color="auto" w:fill="auto"/>
            <w:vAlign w:val="center"/>
          </w:tcPr>
          <w:p w14:paraId="73EE228D" w14:textId="77777777" w:rsidR="00193F18" w:rsidRPr="000648FC" w:rsidRDefault="00193F18" w:rsidP="00193F18">
            <w:pPr>
              <w:jc w:val="center"/>
              <w:rPr>
                <w:rFonts w:ascii="Calibri" w:hAnsi="Calibri"/>
                <w:color w:val="000000"/>
              </w:rPr>
            </w:pPr>
            <w:r w:rsidRPr="000648FC">
              <w:rPr>
                <w:rFonts w:ascii="Calibri" w:hAnsi="Calibri"/>
                <w:color w:val="000000"/>
              </w:rPr>
              <w:t>2</w:t>
            </w:r>
          </w:p>
        </w:tc>
        <w:tc>
          <w:tcPr>
            <w:tcW w:w="836" w:type="dxa"/>
            <w:tcBorders>
              <w:top w:val="nil"/>
              <w:left w:val="nil"/>
              <w:bottom w:val="nil"/>
              <w:right w:val="nil"/>
            </w:tcBorders>
            <w:shd w:val="clear" w:color="auto" w:fill="auto"/>
            <w:vAlign w:val="center"/>
          </w:tcPr>
          <w:p w14:paraId="11B06B05" w14:textId="77777777" w:rsidR="00193F18" w:rsidRPr="000648FC" w:rsidRDefault="00193F18" w:rsidP="00193F18">
            <w:pPr>
              <w:jc w:val="center"/>
              <w:rPr>
                <w:rFonts w:ascii="Calibri" w:hAnsi="Calibri"/>
                <w:color w:val="000000"/>
              </w:rPr>
            </w:pPr>
            <w:r w:rsidRPr="000648FC">
              <w:rPr>
                <w:rFonts w:ascii="Calibri" w:hAnsi="Calibri"/>
                <w:color w:val="000000"/>
              </w:rPr>
              <w:t>7.4%</w:t>
            </w:r>
          </w:p>
        </w:tc>
      </w:tr>
      <w:tr w:rsidR="00193F18" w:rsidRPr="000648FC" w14:paraId="38980257" w14:textId="77777777" w:rsidTr="00193F18">
        <w:trPr>
          <w:trHeight w:val="144"/>
        </w:trPr>
        <w:tc>
          <w:tcPr>
            <w:tcW w:w="4741" w:type="dxa"/>
            <w:tcBorders>
              <w:top w:val="nil"/>
              <w:left w:val="nil"/>
              <w:bottom w:val="nil"/>
              <w:right w:val="nil"/>
            </w:tcBorders>
            <w:shd w:val="clear" w:color="auto" w:fill="auto"/>
            <w:noWrap/>
            <w:vAlign w:val="bottom"/>
            <w:hideMark/>
          </w:tcPr>
          <w:p w14:paraId="659B5866" w14:textId="77777777" w:rsidR="00193F18" w:rsidRPr="000648FC" w:rsidRDefault="00193F18" w:rsidP="00193F18">
            <w:pPr>
              <w:rPr>
                <w:rFonts w:ascii="Calibri" w:hAnsi="Calibri"/>
                <w:color w:val="000000"/>
              </w:rPr>
            </w:pPr>
            <w:r w:rsidRPr="000648FC">
              <w:rPr>
                <w:rFonts w:ascii="Calibri" w:hAnsi="Calibri"/>
                <w:color w:val="000000"/>
              </w:rPr>
              <w:t>Ethnicity/Race</w:t>
            </w:r>
          </w:p>
        </w:tc>
        <w:tc>
          <w:tcPr>
            <w:tcW w:w="1097" w:type="dxa"/>
            <w:tcBorders>
              <w:top w:val="nil"/>
              <w:left w:val="nil"/>
              <w:bottom w:val="nil"/>
              <w:right w:val="nil"/>
            </w:tcBorders>
            <w:shd w:val="clear" w:color="auto" w:fill="auto"/>
            <w:vAlign w:val="center"/>
            <w:hideMark/>
          </w:tcPr>
          <w:p w14:paraId="139B3054" w14:textId="77777777" w:rsidR="00193F18" w:rsidRPr="000648FC" w:rsidRDefault="00193F18" w:rsidP="00193F18">
            <w:pPr>
              <w:jc w:val="center"/>
              <w:rPr>
                <w:rFonts w:ascii="Calibri" w:hAnsi="Calibri"/>
                <w:color w:val="000000"/>
              </w:rPr>
            </w:pPr>
          </w:p>
        </w:tc>
        <w:tc>
          <w:tcPr>
            <w:tcW w:w="1511" w:type="dxa"/>
            <w:tcBorders>
              <w:top w:val="nil"/>
              <w:left w:val="nil"/>
              <w:bottom w:val="nil"/>
              <w:right w:val="nil"/>
            </w:tcBorders>
            <w:shd w:val="clear" w:color="auto" w:fill="auto"/>
            <w:vAlign w:val="center"/>
            <w:hideMark/>
          </w:tcPr>
          <w:p w14:paraId="4399AFE0" w14:textId="77777777" w:rsidR="00193F18" w:rsidRPr="000648FC" w:rsidRDefault="00193F18" w:rsidP="00193F18">
            <w:pPr>
              <w:jc w:val="center"/>
              <w:rPr>
                <w:rFonts w:ascii="Calibri" w:hAnsi="Calibri"/>
                <w:color w:val="000000"/>
              </w:rPr>
            </w:pPr>
          </w:p>
        </w:tc>
        <w:tc>
          <w:tcPr>
            <w:tcW w:w="1283" w:type="dxa"/>
            <w:tcBorders>
              <w:top w:val="nil"/>
              <w:left w:val="nil"/>
              <w:bottom w:val="nil"/>
              <w:right w:val="nil"/>
            </w:tcBorders>
            <w:shd w:val="clear" w:color="auto" w:fill="auto"/>
            <w:vAlign w:val="center"/>
            <w:hideMark/>
          </w:tcPr>
          <w:p w14:paraId="79FD0867" w14:textId="77777777" w:rsidR="00193F18" w:rsidRPr="000648FC" w:rsidRDefault="00193F18" w:rsidP="00193F18">
            <w:pPr>
              <w:jc w:val="center"/>
              <w:rPr>
                <w:rFonts w:ascii="Calibri" w:hAnsi="Calibri"/>
                <w:color w:val="000000"/>
              </w:rPr>
            </w:pPr>
          </w:p>
        </w:tc>
        <w:tc>
          <w:tcPr>
            <w:tcW w:w="836" w:type="dxa"/>
            <w:tcBorders>
              <w:top w:val="nil"/>
              <w:left w:val="nil"/>
              <w:bottom w:val="nil"/>
              <w:right w:val="nil"/>
            </w:tcBorders>
            <w:shd w:val="clear" w:color="auto" w:fill="auto"/>
            <w:vAlign w:val="center"/>
            <w:hideMark/>
          </w:tcPr>
          <w:p w14:paraId="7B384410" w14:textId="77777777" w:rsidR="00193F18" w:rsidRPr="000648FC" w:rsidRDefault="00193F18" w:rsidP="00193F18">
            <w:pPr>
              <w:jc w:val="center"/>
              <w:rPr>
                <w:rFonts w:ascii="Calibri" w:hAnsi="Calibri"/>
                <w:color w:val="000000"/>
              </w:rPr>
            </w:pPr>
          </w:p>
        </w:tc>
      </w:tr>
      <w:tr w:rsidR="00193F18" w:rsidRPr="000648FC" w14:paraId="44F44EA0" w14:textId="77777777" w:rsidTr="00193F18">
        <w:trPr>
          <w:trHeight w:val="144"/>
        </w:trPr>
        <w:tc>
          <w:tcPr>
            <w:tcW w:w="4741" w:type="dxa"/>
            <w:tcBorders>
              <w:top w:val="nil"/>
              <w:left w:val="nil"/>
              <w:bottom w:val="nil"/>
              <w:right w:val="nil"/>
            </w:tcBorders>
            <w:shd w:val="clear" w:color="auto" w:fill="auto"/>
            <w:noWrap/>
            <w:vAlign w:val="bottom"/>
            <w:hideMark/>
          </w:tcPr>
          <w:p w14:paraId="3A9E8611" w14:textId="77777777" w:rsidR="00193F18" w:rsidRPr="000648FC" w:rsidRDefault="00193F18" w:rsidP="00193F18">
            <w:pPr>
              <w:jc w:val="right"/>
              <w:rPr>
                <w:rFonts w:ascii="Calibri" w:hAnsi="Calibri"/>
                <w:color w:val="000000"/>
              </w:rPr>
            </w:pPr>
            <w:r w:rsidRPr="000648FC">
              <w:rPr>
                <w:rFonts w:ascii="Calibri" w:hAnsi="Calibri"/>
                <w:color w:val="000000"/>
              </w:rPr>
              <w:t>Caucasian/White</w:t>
            </w:r>
          </w:p>
        </w:tc>
        <w:tc>
          <w:tcPr>
            <w:tcW w:w="1097" w:type="dxa"/>
            <w:tcBorders>
              <w:top w:val="nil"/>
              <w:left w:val="nil"/>
              <w:bottom w:val="nil"/>
              <w:right w:val="nil"/>
            </w:tcBorders>
            <w:shd w:val="clear" w:color="auto" w:fill="auto"/>
            <w:vAlign w:val="center"/>
            <w:hideMark/>
          </w:tcPr>
          <w:p w14:paraId="6E8A186F" w14:textId="77777777" w:rsidR="00193F18" w:rsidRPr="000648FC" w:rsidRDefault="00193F18" w:rsidP="00193F18">
            <w:pPr>
              <w:jc w:val="center"/>
              <w:rPr>
                <w:rFonts w:ascii="Calibri" w:hAnsi="Calibri"/>
                <w:color w:val="000000"/>
              </w:rPr>
            </w:pPr>
            <w:r w:rsidRPr="000648FC">
              <w:rPr>
                <w:rFonts w:ascii="Calibri" w:hAnsi="Calibri"/>
                <w:color w:val="000000"/>
              </w:rPr>
              <w:t>13</w:t>
            </w:r>
          </w:p>
        </w:tc>
        <w:tc>
          <w:tcPr>
            <w:tcW w:w="1511" w:type="dxa"/>
            <w:tcBorders>
              <w:top w:val="nil"/>
              <w:left w:val="nil"/>
              <w:bottom w:val="nil"/>
              <w:right w:val="nil"/>
            </w:tcBorders>
            <w:shd w:val="clear" w:color="auto" w:fill="auto"/>
            <w:vAlign w:val="center"/>
            <w:hideMark/>
          </w:tcPr>
          <w:p w14:paraId="42D8477F" w14:textId="77777777" w:rsidR="00193F18" w:rsidRPr="000648FC" w:rsidRDefault="00193F18" w:rsidP="00193F18">
            <w:pPr>
              <w:jc w:val="center"/>
              <w:rPr>
                <w:rFonts w:ascii="Calibri" w:hAnsi="Calibri"/>
                <w:color w:val="000000"/>
              </w:rPr>
            </w:pPr>
            <w:r w:rsidRPr="000648FC">
              <w:rPr>
                <w:rFonts w:ascii="Calibri" w:hAnsi="Calibri"/>
                <w:color w:val="000000"/>
              </w:rPr>
              <w:t>44.8%</w:t>
            </w:r>
          </w:p>
        </w:tc>
        <w:tc>
          <w:tcPr>
            <w:tcW w:w="1283" w:type="dxa"/>
            <w:tcBorders>
              <w:top w:val="nil"/>
              <w:left w:val="nil"/>
              <w:bottom w:val="nil"/>
              <w:right w:val="nil"/>
            </w:tcBorders>
            <w:shd w:val="clear" w:color="auto" w:fill="auto"/>
            <w:vAlign w:val="center"/>
            <w:hideMark/>
          </w:tcPr>
          <w:p w14:paraId="7E3B9FA3" w14:textId="77777777" w:rsidR="00193F18" w:rsidRPr="000648FC" w:rsidRDefault="00193F18" w:rsidP="00193F18">
            <w:pPr>
              <w:jc w:val="center"/>
              <w:rPr>
                <w:rFonts w:ascii="Calibri" w:hAnsi="Calibri"/>
                <w:color w:val="000000"/>
              </w:rPr>
            </w:pPr>
            <w:r w:rsidRPr="000648FC">
              <w:rPr>
                <w:rFonts w:ascii="Calibri" w:hAnsi="Calibri"/>
                <w:color w:val="000000"/>
              </w:rPr>
              <w:t>12</w:t>
            </w:r>
          </w:p>
        </w:tc>
        <w:tc>
          <w:tcPr>
            <w:tcW w:w="836" w:type="dxa"/>
            <w:tcBorders>
              <w:top w:val="nil"/>
              <w:left w:val="nil"/>
              <w:bottom w:val="nil"/>
              <w:right w:val="nil"/>
            </w:tcBorders>
            <w:shd w:val="clear" w:color="auto" w:fill="auto"/>
            <w:vAlign w:val="center"/>
            <w:hideMark/>
          </w:tcPr>
          <w:p w14:paraId="50681B83" w14:textId="77777777" w:rsidR="00193F18" w:rsidRPr="000648FC" w:rsidRDefault="00193F18" w:rsidP="00193F18">
            <w:pPr>
              <w:jc w:val="center"/>
              <w:rPr>
                <w:rFonts w:ascii="Calibri" w:hAnsi="Calibri"/>
                <w:color w:val="000000"/>
              </w:rPr>
            </w:pPr>
            <w:r w:rsidRPr="000648FC">
              <w:rPr>
                <w:rFonts w:ascii="Calibri" w:hAnsi="Calibri"/>
                <w:color w:val="000000"/>
              </w:rPr>
              <w:t>41.4%</w:t>
            </w:r>
          </w:p>
        </w:tc>
      </w:tr>
      <w:tr w:rsidR="00193F18" w:rsidRPr="000648FC" w14:paraId="272405EB" w14:textId="77777777" w:rsidTr="00193F18">
        <w:trPr>
          <w:trHeight w:val="144"/>
        </w:trPr>
        <w:tc>
          <w:tcPr>
            <w:tcW w:w="4741" w:type="dxa"/>
            <w:tcBorders>
              <w:top w:val="nil"/>
              <w:left w:val="nil"/>
              <w:bottom w:val="nil"/>
              <w:right w:val="nil"/>
            </w:tcBorders>
            <w:shd w:val="clear" w:color="auto" w:fill="auto"/>
            <w:noWrap/>
            <w:vAlign w:val="bottom"/>
            <w:hideMark/>
          </w:tcPr>
          <w:p w14:paraId="6B792863" w14:textId="77777777" w:rsidR="00193F18" w:rsidRPr="000648FC" w:rsidRDefault="00193F18" w:rsidP="00193F18">
            <w:pPr>
              <w:jc w:val="right"/>
              <w:rPr>
                <w:rFonts w:ascii="Calibri" w:hAnsi="Calibri"/>
                <w:color w:val="000000"/>
              </w:rPr>
            </w:pPr>
            <w:r w:rsidRPr="000648FC">
              <w:rPr>
                <w:rFonts w:ascii="Calibri" w:hAnsi="Calibri"/>
                <w:color w:val="000000"/>
              </w:rPr>
              <w:t>African-American/Black</w:t>
            </w:r>
          </w:p>
        </w:tc>
        <w:tc>
          <w:tcPr>
            <w:tcW w:w="1097" w:type="dxa"/>
            <w:tcBorders>
              <w:top w:val="nil"/>
              <w:left w:val="nil"/>
              <w:bottom w:val="nil"/>
              <w:right w:val="nil"/>
            </w:tcBorders>
            <w:shd w:val="clear" w:color="auto" w:fill="auto"/>
            <w:vAlign w:val="center"/>
            <w:hideMark/>
          </w:tcPr>
          <w:p w14:paraId="220F5D1F" w14:textId="77777777" w:rsidR="00193F18" w:rsidRPr="000648FC" w:rsidRDefault="00193F18" w:rsidP="00193F18">
            <w:pPr>
              <w:jc w:val="center"/>
              <w:rPr>
                <w:rFonts w:ascii="Calibri" w:hAnsi="Calibri"/>
                <w:color w:val="000000"/>
              </w:rPr>
            </w:pPr>
            <w:r w:rsidRPr="000648FC">
              <w:rPr>
                <w:rFonts w:ascii="Calibri" w:hAnsi="Calibri"/>
                <w:color w:val="000000"/>
              </w:rPr>
              <w:t>1</w:t>
            </w:r>
          </w:p>
        </w:tc>
        <w:tc>
          <w:tcPr>
            <w:tcW w:w="1511" w:type="dxa"/>
            <w:tcBorders>
              <w:top w:val="nil"/>
              <w:left w:val="nil"/>
              <w:bottom w:val="nil"/>
              <w:right w:val="nil"/>
            </w:tcBorders>
            <w:shd w:val="clear" w:color="auto" w:fill="auto"/>
            <w:vAlign w:val="center"/>
            <w:hideMark/>
          </w:tcPr>
          <w:p w14:paraId="42742B2E" w14:textId="77777777" w:rsidR="00193F18" w:rsidRPr="000648FC" w:rsidRDefault="00193F18" w:rsidP="00193F18">
            <w:pPr>
              <w:jc w:val="center"/>
              <w:rPr>
                <w:rFonts w:ascii="Calibri" w:hAnsi="Calibri"/>
                <w:color w:val="000000"/>
              </w:rPr>
            </w:pPr>
            <w:r w:rsidRPr="000648FC">
              <w:rPr>
                <w:rFonts w:ascii="Calibri" w:hAnsi="Calibri"/>
                <w:color w:val="000000"/>
              </w:rPr>
              <w:t>3.4%</w:t>
            </w:r>
          </w:p>
        </w:tc>
        <w:tc>
          <w:tcPr>
            <w:tcW w:w="1283" w:type="dxa"/>
            <w:tcBorders>
              <w:top w:val="nil"/>
              <w:left w:val="nil"/>
              <w:bottom w:val="nil"/>
              <w:right w:val="nil"/>
            </w:tcBorders>
            <w:shd w:val="clear" w:color="auto" w:fill="auto"/>
            <w:vAlign w:val="center"/>
            <w:hideMark/>
          </w:tcPr>
          <w:p w14:paraId="7DA95109" w14:textId="77777777" w:rsidR="00193F18" w:rsidRPr="000648FC" w:rsidRDefault="00193F18" w:rsidP="00193F18">
            <w:pPr>
              <w:jc w:val="center"/>
              <w:rPr>
                <w:rFonts w:ascii="Calibri" w:hAnsi="Calibri"/>
                <w:color w:val="000000"/>
              </w:rPr>
            </w:pPr>
            <w:r w:rsidRPr="000648FC">
              <w:rPr>
                <w:rFonts w:ascii="Calibri" w:hAnsi="Calibri"/>
                <w:color w:val="000000"/>
              </w:rPr>
              <w:t>0</w:t>
            </w:r>
          </w:p>
        </w:tc>
        <w:tc>
          <w:tcPr>
            <w:tcW w:w="836" w:type="dxa"/>
            <w:tcBorders>
              <w:top w:val="nil"/>
              <w:left w:val="nil"/>
              <w:bottom w:val="nil"/>
              <w:right w:val="nil"/>
            </w:tcBorders>
            <w:shd w:val="clear" w:color="auto" w:fill="auto"/>
            <w:vAlign w:val="center"/>
            <w:hideMark/>
          </w:tcPr>
          <w:p w14:paraId="6396B17D" w14:textId="77777777" w:rsidR="00193F18" w:rsidRPr="000648FC" w:rsidRDefault="00193F18" w:rsidP="00193F18">
            <w:pPr>
              <w:jc w:val="center"/>
              <w:rPr>
                <w:rFonts w:ascii="Calibri" w:hAnsi="Calibri"/>
                <w:color w:val="000000"/>
              </w:rPr>
            </w:pPr>
            <w:r w:rsidRPr="000648FC">
              <w:rPr>
                <w:rFonts w:ascii="Calibri" w:hAnsi="Calibri"/>
                <w:color w:val="000000"/>
              </w:rPr>
              <w:t>0.0%</w:t>
            </w:r>
          </w:p>
        </w:tc>
      </w:tr>
      <w:tr w:rsidR="00193F18" w:rsidRPr="000648FC" w14:paraId="0BFD6A05" w14:textId="77777777" w:rsidTr="00193F18">
        <w:trPr>
          <w:trHeight w:val="144"/>
        </w:trPr>
        <w:tc>
          <w:tcPr>
            <w:tcW w:w="4741" w:type="dxa"/>
            <w:tcBorders>
              <w:top w:val="nil"/>
              <w:left w:val="nil"/>
              <w:right w:val="nil"/>
            </w:tcBorders>
            <w:shd w:val="clear" w:color="auto" w:fill="auto"/>
            <w:noWrap/>
            <w:vAlign w:val="bottom"/>
            <w:hideMark/>
          </w:tcPr>
          <w:p w14:paraId="2C03C55D" w14:textId="77777777" w:rsidR="00193F18" w:rsidRPr="000648FC" w:rsidRDefault="00193F18" w:rsidP="00193F18">
            <w:pPr>
              <w:jc w:val="right"/>
              <w:rPr>
                <w:rFonts w:ascii="Calibri" w:hAnsi="Calibri"/>
                <w:color w:val="000000"/>
              </w:rPr>
            </w:pPr>
            <w:r w:rsidRPr="000648FC">
              <w:rPr>
                <w:rFonts w:ascii="Calibri" w:hAnsi="Calibri"/>
                <w:color w:val="000000"/>
              </w:rPr>
              <w:t>Hispanic/Latino</w:t>
            </w:r>
          </w:p>
        </w:tc>
        <w:tc>
          <w:tcPr>
            <w:tcW w:w="1097" w:type="dxa"/>
            <w:tcBorders>
              <w:top w:val="nil"/>
              <w:left w:val="nil"/>
              <w:right w:val="nil"/>
            </w:tcBorders>
            <w:shd w:val="clear" w:color="auto" w:fill="auto"/>
            <w:vAlign w:val="center"/>
            <w:hideMark/>
          </w:tcPr>
          <w:p w14:paraId="27B75515" w14:textId="77777777" w:rsidR="00193F18" w:rsidRPr="000648FC" w:rsidRDefault="00193F18" w:rsidP="00193F18">
            <w:pPr>
              <w:jc w:val="center"/>
              <w:rPr>
                <w:rFonts w:ascii="Calibri" w:hAnsi="Calibri"/>
                <w:color w:val="000000"/>
              </w:rPr>
            </w:pPr>
            <w:r w:rsidRPr="000648FC">
              <w:rPr>
                <w:rFonts w:ascii="Calibri" w:hAnsi="Calibri"/>
                <w:color w:val="000000"/>
              </w:rPr>
              <w:t>0</w:t>
            </w:r>
          </w:p>
        </w:tc>
        <w:tc>
          <w:tcPr>
            <w:tcW w:w="1511" w:type="dxa"/>
            <w:tcBorders>
              <w:top w:val="nil"/>
              <w:left w:val="nil"/>
              <w:right w:val="nil"/>
            </w:tcBorders>
            <w:shd w:val="clear" w:color="auto" w:fill="auto"/>
            <w:vAlign w:val="center"/>
            <w:hideMark/>
          </w:tcPr>
          <w:p w14:paraId="3F47C75E" w14:textId="77777777" w:rsidR="00193F18" w:rsidRPr="000648FC" w:rsidRDefault="00193F18" w:rsidP="00193F18">
            <w:pPr>
              <w:jc w:val="center"/>
              <w:rPr>
                <w:rFonts w:ascii="Calibri" w:hAnsi="Calibri"/>
                <w:color w:val="000000"/>
              </w:rPr>
            </w:pPr>
            <w:r w:rsidRPr="000648FC">
              <w:rPr>
                <w:rFonts w:ascii="Calibri" w:hAnsi="Calibri"/>
                <w:color w:val="000000"/>
              </w:rPr>
              <w:t>0.0%</w:t>
            </w:r>
          </w:p>
        </w:tc>
        <w:tc>
          <w:tcPr>
            <w:tcW w:w="1283" w:type="dxa"/>
            <w:tcBorders>
              <w:top w:val="nil"/>
              <w:left w:val="nil"/>
              <w:right w:val="nil"/>
            </w:tcBorders>
            <w:shd w:val="clear" w:color="auto" w:fill="auto"/>
            <w:vAlign w:val="center"/>
            <w:hideMark/>
          </w:tcPr>
          <w:p w14:paraId="3FB83897" w14:textId="77777777" w:rsidR="00193F18" w:rsidRPr="000648FC" w:rsidRDefault="00193F18" w:rsidP="00193F18">
            <w:pPr>
              <w:jc w:val="center"/>
              <w:rPr>
                <w:rFonts w:ascii="Calibri" w:hAnsi="Calibri"/>
                <w:color w:val="000000"/>
              </w:rPr>
            </w:pPr>
            <w:r w:rsidRPr="000648FC">
              <w:rPr>
                <w:rFonts w:ascii="Calibri" w:hAnsi="Calibri"/>
                <w:color w:val="000000"/>
              </w:rPr>
              <w:t>1</w:t>
            </w:r>
          </w:p>
        </w:tc>
        <w:tc>
          <w:tcPr>
            <w:tcW w:w="836" w:type="dxa"/>
            <w:tcBorders>
              <w:top w:val="nil"/>
              <w:left w:val="nil"/>
              <w:right w:val="nil"/>
            </w:tcBorders>
            <w:shd w:val="clear" w:color="auto" w:fill="auto"/>
            <w:vAlign w:val="center"/>
            <w:hideMark/>
          </w:tcPr>
          <w:p w14:paraId="195FD1B9" w14:textId="77777777" w:rsidR="00193F18" w:rsidRPr="000648FC" w:rsidRDefault="00193F18" w:rsidP="00193F18">
            <w:pPr>
              <w:jc w:val="center"/>
              <w:rPr>
                <w:rFonts w:ascii="Calibri" w:hAnsi="Calibri"/>
                <w:color w:val="000000"/>
              </w:rPr>
            </w:pPr>
            <w:r w:rsidRPr="000648FC">
              <w:rPr>
                <w:rFonts w:ascii="Calibri" w:hAnsi="Calibri"/>
                <w:color w:val="000000"/>
              </w:rPr>
              <w:t>3.4%</w:t>
            </w:r>
          </w:p>
        </w:tc>
      </w:tr>
      <w:tr w:rsidR="00193F18" w:rsidRPr="000648FC" w14:paraId="0C087BF5" w14:textId="77777777" w:rsidTr="00193F18">
        <w:trPr>
          <w:trHeight w:val="144"/>
        </w:trPr>
        <w:tc>
          <w:tcPr>
            <w:tcW w:w="4741" w:type="dxa"/>
            <w:tcBorders>
              <w:top w:val="nil"/>
              <w:left w:val="nil"/>
              <w:bottom w:val="nil"/>
              <w:right w:val="nil"/>
            </w:tcBorders>
            <w:shd w:val="clear" w:color="auto" w:fill="auto"/>
            <w:noWrap/>
            <w:vAlign w:val="bottom"/>
            <w:hideMark/>
          </w:tcPr>
          <w:p w14:paraId="13D9040E" w14:textId="77777777" w:rsidR="00193F18" w:rsidRPr="000648FC" w:rsidRDefault="00193F18" w:rsidP="00193F18">
            <w:pPr>
              <w:jc w:val="right"/>
              <w:rPr>
                <w:rFonts w:ascii="Calibri" w:hAnsi="Calibri"/>
                <w:color w:val="000000"/>
              </w:rPr>
            </w:pPr>
            <w:r w:rsidRPr="000648FC">
              <w:rPr>
                <w:rFonts w:ascii="Calibri" w:hAnsi="Calibri"/>
                <w:color w:val="000000"/>
              </w:rPr>
              <w:t>Other</w:t>
            </w:r>
          </w:p>
        </w:tc>
        <w:tc>
          <w:tcPr>
            <w:tcW w:w="1097" w:type="dxa"/>
            <w:tcBorders>
              <w:top w:val="nil"/>
              <w:left w:val="nil"/>
              <w:bottom w:val="nil"/>
              <w:right w:val="nil"/>
            </w:tcBorders>
            <w:shd w:val="clear" w:color="auto" w:fill="auto"/>
            <w:vAlign w:val="center"/>
            <w:hideMark/>
          </w:tcPr>
          <w:p w14:paraId="077D5672" w14:textId="77777777" w:rsidR="00193F18" w:rsidRPr="000648FC" w:rsidRDefault="00193F18" w:rsidP="00193F18">
            <w:pPr>
              <w:jc w:val="center"/>
              <w:rPr>
                <w:rFonts w:ascii="Calibri" w:hAnsi="Calibri"/>
                <w:color w:val="000000"/>
              </w:rPr>
            </w:pPr>
            <w:r w:rsidRPr="000648FC">
              <w:rPr>
                <w:rFonts w:ascii="Calibri" w:hAnsi="Calibri"/>
                <w:color w:val="000000"/>
              </w:rPr>
              <w:t>0</w:t>
            </w:r>
          </w:p>
        </w:tc>
        <w:tc>
          <w:tcPr>
            <w:tcW w:w="1511" w:type="dxa"/>
            <w:tcBorders>
              <w:top w:val="nil"/>
              <w:left w:val="nil"/>
              <w:bottom w:val="nil"/>
              <w:right w:val="nil"/>
            </w:tcBorders>
            <w:shd w:val="clear" w:color="auto" w:fill="auto"/>
            <w:vAlign w:val="center"/>
            <w:hideMark/>
          </w:tcPr>
          <w:p w14:paraId="6E6A0038" w14:textId="77777777" w:rsidR="00193F18" w:rsidRPr="000648FC" w:rsidRDefault="00193F18" w:rsidP="00193F18">
            <w:pPr>
              <w:jc w:val="center"/>
              <w:rPr>
                <w:rFonts w:ascii="Calibri" w:hAnsi="Calibri"/>
                <w:color w:val="000000"/>
              </w:rPr>
            </w:pPr>
            <w:r w:rsidRPr="000648FC">
              <w:rPr>
                <w:rFonts w:ascii="Calibri" w:hAnsi="Calibri"/>
                <w:color w:val="000000"/>
              </w:rPr>
              <w:t>0%</w:t>
            </w:r>
          </w:p>
        </w:tc>
        <w:tc>
          <w:tcPr>
            <w:tcW w:w="1283" w:type="dxa"/>
            <w:tcBorders>
              <w:top w:val="nil"/>
              <w:left w:val="nil"/>
              <w:bottom w:val="nil"/>
              <w:right w:val="nil"/>
            </w:tcBorders>
            <w:shd w:val="clear" w:color="auto" w:fill="auto"/>
            <w:vAlign w:val="center"/>
            <w:hideMark/>
          </w:tcPr>
          <w:p w14:paraId="73975602" w14:textId="77777777" w:rsidR="00193F18" w:rsidRPr="000648FC" w:rsidRDefault="00193F18" w:rsidP="00193F18">
            <w:pPr>
              <w:jc w:val="center"/>
              <w:rPr>
                <w:rFonts w:ascii="Calibri" w:hAnsi="Calibri"/>
                <w:color w:val="000000"/>
              </w:rPr>
            </w:pPr>
            <w:r w:rsidRPr="000648FC">
              <w:rPr>
                <w:rFonts w:ascii="Calibri" w:hAnsi="Calibri"/>
                <w:color w:val="000000"/>
              </w:rPr>
              <w:t>2</w:t>
            </w:r>
          </w:p>
        </w:tc>
        <w:tc>
          <w:tcPr>
            <w:tcW w:w="836" w:type="dxa"/>
            <w:tcBorders>
              <w:top w:val="nil"/>
              <w:left w:val="nil"/>
              <w:bottom w:val="nil"/>
              <w:right w:val="nil"/>
            </w:tcBorders>
            <w:shd w:val="clear" w:color="auto" w:fill="auto"/>
            <w:vAlign w:val="center"/>
            <w:hideMark/>
          </w:tcPr>
          <w:p w14:paraId="0FCB79B3" w14:textId="77777777" w:rsidR="00193F18" w:rsidRPr="000648FC" w:rsidRDefault="00193F18" w:rsidP="00193F18">
            <w:pPr>
              <w:jc w:val="center"/>
              <w:rPr>
                <w:rFonts w:ascii="Calibri" w:hAnsi="Calibri"/>
                <w:color w:val="000000"/>
              </w:rPr>
            </w:pPr>
            <w:r w:rsidRPr="000648FC">
              <w:rPr>
                <w:rFonts w:ascii="Calibri" w:hAnsi="Calibri"/>
                <w:color w:val="000000"/>
              </w:rPr>
              <w:t>6.9%</w:t>
            </w:r>
          </w:p>
        </w:tc>
      </w:tr>
      <w:tr w:rsidR="00193F18" w:rsidRPr="000648FC" w14:paraId="158168C6" w14:textId="77777777" w:rsidTr="00193F18">
        <w:trPr>
          <w:trHeight w:val="144"/>
        </w:trPr>
        <w:tc>
          <w:tcPr>
            <w:tcW w:w="4741" w:type="dxa"/>
            <w:tcBorders>
              <w:top w:val="nil"/>
              <w:left w:val="nil"/>
              <w:right w:val="nil"/>
            </w:tcBorders>
            <w:shd w:val="clear" w:color="auto" w:fill="auto"/>
            <w:noWrap/>
          </w:tcPr>
          <w:p w14:paraId="3C8814C2" w14:textId="77777777" w:rsidR="00193F18" w:rsidRPr="000648FC" w:rsidRDefault="00193F18" w:rsidP="00193F18">
            <w:pPr>
              <w:rPr>
                <w:rFonts w:ascii="Calibri" w:hAnsi="Calibri"/>
                <w:color w:val="000000"/>
              </w:rPr>
            </w:pPr>
            <w:r w:rsidRPr="000648FC">
              <w:rPr>
                <w:rFonts w:ascii="Calibri" w:hAnsi="Calibri"/>
                <w:color w:val="000000"/>
              </w:rPr>
              <w:t>Prescribed Stimulant Medication</w:t>
            </w:r>
          </w:p>
        </w:tc>
        <w:tc>
          <w:tcPr>
            <w:tcW w:w="1097" w:type="dxa"/>
            <w:tcBorders>
              <w:top w:val="nil"/>
              <w:left w:val="nil"/>
              <w:right w:val="nil"/>
            </w:tcBorders>
            <w:shd w:val="clear" w:color="auto" w:fill="auto"/>
            <w:vAlign w:val="center"/>
          </w:tcPr>
          <w:p w14:paraId="4B913D81" w14:textId="77777777" w:rsidR="00193F18" w:rsidRPr="000648FC" w:rsidRDefault="00193F18" w:rsidP="00193F18">
            <w:pPr>
              <w:jc w:val="center"/>
              <w:rPr>
                <w:rFonts w:ascii="Calibri" w:hAnsi="Calibri"/>
                <w:color w:val="000000"/>
              </w:rPr>
            </w:pPr>
          </w:p>
        </w:tc>
        <w:tc>
          <w:tcPr>
            <w:tcW w:w="1511" w:type="dxa"/>
            <w:tcBorders>
              <w:top w:val="nil"/>
              <w:left w:val="nil"/>
              <w:right w:val="nil"/>
            </w:tcBorders>
            <w:shd w:val="clear" w:color="auto" w:fill="auto"/>
            <w:vAlign w:val="center"/>
          </w:tcPr>
          <w:p w14:paraId="1DF14E57" w14:textId="77777777" w:rsidR="00193F18" w:rsidRPr="000648FC" w:rsidRDefault="00193F18" w:rsidP="00193F18">
            <w:pPr>
              <w:jc w:val="center"/>
              <w:rPr>
                <w:rFonts w:ascii="Calibri" w:hAnsi="Calibri"/>
                <w:color w:val="000000"/>
              </w:rPr>
            </w:pPr>
          </w:p>
        </w:tc>
        <w:tc>
          <w:tcPr>
            <w:tcW w:w="1283" w:type="dxa"/>
            <w:tcBorders>
              <w:top w:val="nil"/>
              <w:left w:val="nil"/>
              <w:right w:val="nil"/>
            </w:tcBorders>
            <w:shd w:val="clear" w:color="auto" w:fill="auto"/>
            <w:vAlign w:val="center"/>
          </w:tcPr>
          <w:p w14:paraId="4D57163A" w14:textId="77777777" w:rsidR="00193F18" w:rsidRPr="000648FC" w:rsidRDefault="00193F18" w:rsidP="00193F18">
            <w:pPr>
              <w:jc w:val="center"/>
              <w:rPr>
                <w:rFonts w:ascii="Calibri" w:hAnsi="Calibri"/>
                <w:color w:val="000000"/>
              </w:rPr>
            </w:pPr>
          </w:p>
        </w:tc>
        <w:tc>
          <w:tcPr>
            <w:tcW w:w="836" w:type="dxa"/>
            <w:tcBorders>
              <w:top w:val="nil"/>
              <w:left w:val="nil"/>
              <w:right w:val="nil"/>
            </w:tcBorders>
            <w:shd w:val="clear" w:color="auto" w:fill="auto"/>
            <w:vAlign w:val="center"/>
          </w:tcPr>
          <w:p w14:paraId="20FC98DF" w14:textId="77777777" w:rsidR="00193F18" w:rsidRPr="000648FC" w:rsidRDefault="00193F18" w:rsidP="00193F18">
            <w:pPr>
              <w:jc w:val="center"/>
              <w:rPr>
                <w:rFonts w:ascii="Calibri" w:hAnsi="Calibri"/>
                <w:color w:val="000000"/>
              </w:rPr>
            </w:pPr>
          </w:p>
        </w:tc>
      </w:tr>
      <w:tr w:rsidR="00193F18" w:rsidRPr="000648FC" w14:paraId="36723024" w14:textId="77777777" w:rsidTr="00193F18">
        <w:trPr>
          <w:trHeight w:val="144"/>
        </w:trPr>
        <w:tc>
          <w:tcPr>
            <w:tcW w:w="4741" w:type="dxa"/>
            <w:tcBorders>
              <w:top w:val="nil"/>
              <w:left w:val="nil"/>
              <w:bottom w:val="single" w:sz="4" w:space="0" w:color="auto"/>
              <w:right w:val="nil"/>
            </w:tcBorders>
            <w:shd w:val="clear" w:color="auto" w:fill="auto"/>
            <w:noWrap/>
            <w:vAlign w:val="bottom"/>
          </w:tcPr>
          <w:p w14:paraId="209D2B87" w14:textId="77777777" w:rsidR="00193F18" w:rsidRPr="000648FC" w:rsidRDefault="00193F18" w:rsidP="00193F18">
            <w:pPr>
              <w:jc w:val="right"/>
              <w:rPr>
                <w:rFonts w:ascii="Calibri" w:hAnsi="Calibri"/>
                <w:color w:val="000000"/>
              </w:rPr>
            </w:pPr>
            <w:r w:rsidRPr="000648FC">
              <w:rPr>
                <w:rFonts w:ascii="Calibri" w:hAnsi="Calibri"/>
                <w:color w:val="000000"/>
              </w:rPr>
              <w:t>Yes</w:t>
            </w:r>
          </w:p>
        </w:tc>
        <w:tc>
          <w:tcPr>
            <w:tcW w:w="1097" w:type="dxa"/>
            <w:tcBorders>
              <w:top w:val="nil"/>
              <w:left w:val="nil"/>
              <w:bottom w:val="single" w:sz="4" w:space="0" w:color="auto"/>
              <w:right w:val="nil"/>
            </w:tcBorders>
            <w:shd w:val="clear" w:color="auto" w:fill="auto"/>
            <w:vAlign w:val="center"/>
          </w:tcPr>
          <w:p w14:paraId="489BAB57" w14:textId="77777777" w:rsidR="00193F18" w:rsidRPr="000648FC" w:rsidRDefault="00193F18" w:rsidP="00193F18">
            <w:pPr>
              <w:jc w:val="center"/>
              <w:rPr>
                <w:rFonts w:ascii="Calibri" w:hAnsi="Calibri"/>
                <w:color w:val="000000"/>
              </w:rPr>
            </w:pPr>
            <w:r w:rsidRPr="000648FC">
              <w:rPr>
                <w:rFonts w:ascii="Calibri" w:hAnsi="Calibri"/>
                <w:color w:val="000000"/>
              </w:rPr>
              <w:t>12</w:t>
            </w:r>
          </w:p>
        </w:tc>
        <w:tc>
          <w:tcPr>
            <w:tcW w:w="1511" w:type="dxa"/>
            <w:tcBorders>
              <w:top w:val="nil"/>
              <w:left w:val="nil"/>
              <w:bottom w:val="single" w:sz="4" w:space="0" w:color="auto"/>
              <w:right w:val="nil"/>
            </w:tcBorders>
            <w:shd w:val="clear" w:color="auto" w:fill="auto"/>
            <w:vAlign w:val="center"/>
          </w:tcPr>
          <w:p w14:paraId="17090585" w14:textId="77777777" w:rsidR="00193F18" w:rsidRPr="000648FC" w:rsidRDefault="00193F18" w:rsidP="00193F18">
            <w:pPr>
              <w:jc w:val="center"/>
              <w:rPr>
                <w:rFonts w:ascii="Calibri" w:hAnsi="Calibri"/>
                <w:color w:val="000000"/>
              </w:rPr>
            </w:pPr>
            <w:r w:rsidRPr="000648FC">
              <w:rPr>
                <w:rFonts w:ascii="Calibri" w:hAnsi="Calibri"/>
                <w:color w:val="000000"/>
              </w:rPr>
              <w:t>41.4%</w:t>
            </w:r>
          </w:p>
        </w:tc>
        <w:tc>
          <w:tcPr>
            <w:tcW w:w="1283" w:type="dxa"/>
            <w:tcBorders>
              <w:top w:val="nil"/>
              <w:left w:val="nil"/>
              <w:bottom w:val="single" w:sz="4" w:space="0" w:color="auto"/>
              <w:right w:val="nil"/>
            </w:tcBorders>
            <w:shd w:val="clear" w:color="auto" w:fill="auto"/>
            <w:vAlign w:val="center"/>
          </w:tcPr>
          <w:p w14:paraId="50257BC8" w14:textId="77777777" w:rsidR="00193F18" w:rsidRPr="000648FC" w:rsidRDefault="00193F18" w:rsidP="00193F18">
            <w:pPr>
              <w:jc w:val="center"/>
              <w:rPr>
                <w:rFonts w:ascii="Calibri" w:hAnsi="Calibri"/>
                <w:color w:val="000000"/>
              </w:rPr>
            </w:pPr>
            <w:r w:rsidRPr="000648FC">
              <w:rPr>
                <w:rFonts w:ascii="Calibri" w:hAnsi="Calibri"/>
                <w:color w:val="000000"/>
              </w:rPr>
              <w:t>5</w:t>
            </w:r>
          </w:p>
        </w:tc>
        <w:tc>
          <w:tcPr>
            <w:tcW w:w="836" w:type="dxa"/>
            <w:tcBorders>
              <w:top w:val="nil"/>
              <w:left w:val="nil"/>
              <w:bottom w:val="single" w:sz="4" w:space="0" w:color="auto"/>
              <w:right w:val="nil"/>
            </w:tcBorders>
            <w:shd w:val="clear" w:color="auto" w:fill="auto"/>
            <w:vAlign w:val="center"/>
          </w:tcPr>
          <w:p w14:paraId="490A97E6" w14:textId="77777777" w:rsidR="00193F18" w:rsidRPr="000648FC" w:rsidRDefault="00193F18" w:rsidP="00193F18">
            <w:pPr>
              <w:jc w:val="center"/>
              <w:rPr>
                <w:rFonts w:ascii="Calibri" w:hAnsi="Calibri"/>
                <w:color w:val="000000"/>
              </w:rPr>
            </w:pPr>
            <w:r w:rsidRPr="000648FC">
              <w:rPr>
                <w:rFonts w:ascii="Calibri" w:hAnsi="Calibri"/>
                <w:color w:val="000000"/>
              </w:rPr>
              <w:t>17.2%</w:t>
            </w:r>
          </w:p>
        </w:tc>
      </w:tr>
      <w:tr w:rsidR="00193F18" w:rsidRPr="000648FC" w14:paraId="113DABB7" w14:textId="77777777" w:rsidTr="00193F18">
        <w:trPr>
          <w:trHeight w:val="144"/>
        </w:trPr>
        <w:tc>
          <w:tcPr>
            <w:tcW w:w="8632" w:type="dxa"/>
            <w:gridSpan w:val="4"/>
            <w:tcBorders>
              <w:top w:val="single" w:sz="4" w:space="0" w:color="auto"/>
              <w:left w:val="nil"/>
              <w:right w:val="nil"/>
            </w:tcBorders>
            <w:shd w:val="clear" w:color="auto" w:fill="auto"/>
            <w:noWrap/>
            <w:vAlign w:val="center"/>
          </w:tcPr>
          <w:p w14:paraId="55ADA9E5" w14:textId="77777777" w:rsidR="00193F18" w:rsidRPr="000648FC" w:rsidRDefault="00193F18" w:rsidP="00193F18">
            <w:pPr>
              <w:rPr>
                <w:rFonts w:ascii="Calibri" w:hAnsi="Calibri"/>
                <w:color w:val="000000"/>
              </w:rPr>
            </w:pPr>
          </w:p>
        </w:tc>
        <w:tc>
          <w:tcPr>
            <w:tcW w:w="836" w:type="dxa"/>
            <w:tcBorders>
              <w:top w:val="single" w:sz="4" w:space="0" w:color="auto"/>
              <w:left w:val="nil"/>
              <w:right w:val="nil"/>
            </w:tcBorders>
            <w:shd w:val="clear" w:color="auto" w:fill="auto"/>
            <w:vAlign w:val="center"/>
          </w:tcPr>
          <w:p w14:paraId="025BA7B6" w14:textId="77777777" w:rsidR="00193F18" w:rsidRPr="000648FC" w:rsidRDefault="00193F18" w:rsidP="00193F18">
            <w:pPr>
              <w:jc w:val="center"/>
              <w:rPr>
                <w:rFonts w:ascii="Calibri" w:hAnsi="Calibri"/>
                <w:color w:val="000000"/>
              </w:rPr>
            </w:pPr>
          </w:p>
        </w:tc>
      </w:tr>
    </w:tbl>
    <w:p w14:paraId="05F1409C" w14:textId="77777777" w:rsidR="00193F18" w:rsidRPr="000648FC" w:rsidRDefault="00193F18" w:rsidP="00193F18">
      <w:pPr>
        <w:rPr>
          <w:rFonts w:ascii="Calibri" w:hAnsi="Calibri"/>
          <w:color w:val="000000"/>
        </w:rPr>
      </w:pPr>
      <w:r w:rsidRPr="000648FC">
        <w:rPr>
          <w:rFonts w:ascii="Calibri" w:hAnsi="Calibri"/>
          <w:i/>
          <w:color w:val="000000"/>
        </w:rPr>
        <w:t>Note</w:t>
      </w:r>
      <w:r w:rsidRPr="000648FC">
        <w:rPr>
          <w:rFonts w:ascii="Calibri" w:hAnsi="Calibri"/>
          <w:color w:val="000000"/>
        </w:rPr>
        <w:t>: Percentages calculated for entire sample</w:t>
      </w:r>
    </w:p>
    <w:p w14:paraId="134862D6" w14:textId="77777777" w:rsidR="00193F18" w:rsidRPr="000648FC" w:rsidRDefault="00193F18" w:rsidP="00193F18">
      <w:pPr>
        <w:spacing w:line="480" w:lineRule="auto"/>
        <w:ind w:left="720" w:hanging="720"/>
        <w:rPr>
          <w:rFonts w:ascii="Calibri" w:hAnsi="Calibri"/>
          <w:noProof/>
        </w:rPr>
      </w:pPr>
    </w:p>
    <w:p w14:paraId="5B046E21" w14:textId="77777777" w:rsidR="00193F18" w:rsidRPr="000648FC" w:rsidRDefault="00193F18" w:rsidP="00193F18">
      <w:pPr>
        <w:spacing w:line="480" w:lineRule="auto"/>
        <w:ind w:left="720" w:hanging="720"/>
        <w:rPr>
          <w:rFonts w:ascii="Calibri" w:hAnsi="Calibri"/>
          <w:noProof/>
        </w:rPr>
      </w:pPr>
    </w:p>
    <w:p w14:paraId="5401BF47" w14:textId="77777777" w:rsidR="00193F18" w:rsidRPr="000648FC" w:rsidRDefault="00193F18" w:rsidP="00193F18">
      <w:pPr>
        <w:spacing w:line="480" w:lineRule="auto"/>
        <w:ind w:left="720" w:hanging="720"/>
        <w:rPr>
          <w:rFonts w:ascii="Calibri" w:hAnsi="Calibri"/>
          <w:noProof/>
        </w:rPr>
      </w:pPr>
    </w:p>
    <w:p w14:paraId="6213F815" w14:textId="77777777" w:rsidR="00193F18" w:rsidRPr="000648FC" w:rsidRDefault="00193F18" w:rsidP="00193F18">
      <w:pPr>
        <w:spacing w:line="480" w:lineRule="auto"/>
        <w:ind w:firstLine="720"/>
        <w:contextualSpacing/>
        <w:rPr>
          <w:rFonts w:ascii="Calibri" w:hAnsi="Calibri"/>
        </w:rPr>
      </w:pPr>
    </w:p>
    <w:p w14:paraId="3321300C" w14:textId="77777777" w:rsidR="00193F18" w:rsidRPr="000648FC" w:rsidRDefault="00193F18" w:rsidP="00193F18">
      <w:pPr>
        <w:spacing w:line="480" w:lineRule="auto"/>
        <w:contextualSpacing/>
        <w:rPr>
          <w:rFonts w:ascii="Calibri" w:hAnsi="Calibri"/>
        </w:rPr>
      </w:pPr>
    </w:p>
    <w:p w14:paraId="1B3CFDD9" w14:textId="77777777" w:rsidR="00193F18" w:rsidRPr="000648FC" w:rsidRDefault="00193F18" w:rsidP="00193F18">
      <w:pPr>
        <w:spacing w:line="480" w:lineRule="auto"/>
        <w:contextualSpacing/>
        <w:rPr>
          <w:rFonts w:ascii="Calibri" w:hAnsi="Calibri"/>
        </w:rPr>
      </w:pPr>
    </w:p>
    <w:p w14:paraId="0DE33E3C" w14:textId="77777777" w:rsidR="00193F18" w:rsidRPr="000648FC" w:rsidRDefault="00193F18" w:rsidP="00193F18">
      <w:pPr>
        <w:spacing w:line="480" w:lineRule="auto"/>
        <w:contextualSpacing/>
        <w:rPr>
          <w:rFonts w:ascii="Calibri" w:hAnsi="Calibri"/>
        </w:rPr>
      </w:pPr>
    </w:p>
    <w:p w14:paraId="61D73373" w14:textId="77777777" w:rsidR="00193F18" w:rsidRPr="000648FC" w:rsidRDefault="00193F18" w:rsidP="00193F18">
      <w:pPr>
        <w:spacing w:line="480" w:lineRule="auto"/>
        <w:contextualSpacing/>
        <w:outlineLvl w:val="0"/>
        <w:rPr>
          <w:rFonts w:ascii="Calibri" w:hAnsi="Calibri"/>
        </w:rPr>
      </w:pPr>
    </w:p>
    <w:p w14:paraId="17DDB0B3" w14:textId="77777777" w:rsidR="00193F18" w:rsidRPr="000648FC" w:rsidRDefault="00193F18" w:rsidP="00193F18">
      <w:pPr>
        <w:spacing w:line="480" w:lineRule="auto"/>
        <w:contextualSpacing/>
        <w:outlineLvl w:val="0"/>
        <w:rPr>
          <w:rFonts w:ascii="Calibri" w:hAnsi="Calibri"/>
        </w:rPr>
      </w:pPr>
      <w:r w:rsidRPr="000648FC">
        <w:rPr>
          <w:rFonts w:ascii="Calibri" w:hAnsi="Calibri"/>
          <w:color w:val="000000"/>
        </w:rPr>
        <w:t xml:space="preserve">Table 2.  Comorbid Disorders on the </w:t>
      </w:r>
      <w:r w:rsidRPr="000648FC">
        <w:rPr>
          <w:rFonts w:ascii="Calibri" w:hAnsi="Calibri"/>
        </w:rPr>
        <w:t>Mini International Neuropsychiatric Interview</w:t>
      </w:r>
      <w:r w:rsidRPr="000648FC">
        <w:rPr>
          <w:rFonts w:ascii="Calibri" w:hAnsi="Calibri"/>
          <w:color w:val="000000"/>
        </w:rPr>
        <w:t xml:space="preserve"> </w:t>
      </w:r>
    </w:p>
    <w:tbl>
      <w:tblPr>
        <w:tblpPr w:leftFromText="180" w:rightFromText="180" w:vertAnchor="text" w:horzAnchor="page" w:tblpX="2060" w:tblpY="177"/>
        <w:tblW w:w="4700" w:type="pct"/>
        <w:tblLayout w:type="fixed"/>
        <w:tblLook w:val="04A0" w:firstRow="1" w:lastRow="0" w:firstColumn="1" w:lastColumn="0" w:noHBand="0" w:noVBand="1"/>
      </w:tblPr>
      <w:tblGrid>
        <w:gridCol w:w="4975"/>
        <w:gridCol w:w="353"/>
        <w:gridCol w:w="1512"/>
        <w:gridCol w:w="1138"/>
        <w:gridCol w:w="1023"/>
      </w:tblGrid>
      <w:tr w:rsidR="00193F18" w:rsidRPr="000648FC" w14:paraId="69663494" w14:textId="77777777" w:rsidTr="00CA140F">
        <w:trPr>
          <w:trHeight w:val="444"/>
        </w:trPr>
        <w:tc>
          <w:tcPr>
            <w:tcW w:w="2764" w:type="pct"/>
            <w:tcBorders>
              <w:top w:val="single" w:sz="4" w:space="0" w:color="auto"/>
              <w:left w:val="nil"/>
              <w:bottom w:val="nil"/>
              <w:right w:val="nil"/>
            </w:tcBorders>
            <w:shd w:val="clear" w:color="auto" w:fill="auto"/>
            <w:noWrap/>
            <w:vAlign w:val="bottom"/>
          </w:tcPr>
          <w:p w14:paraId="2ED0886A" w14:textId="77777777" w:rsidR="00193F18" w:rsidRPr="000648FC" w:rsidRDefault="00193F18" w:rsidP="00CA140F">
            <w:pPr>
              <w:rPr>
                <w:rFonts w:ascii="Calibri" w:hAnsi="Calibri"/>
                <w:color w:val="000000"/>
              </w:rPr>
            </w:pPr>
          </w:p>
        </w:tc>
        <w:tc>
          <w:tcPr>
            <w:tcW w:w="1036" w:type="pct"/>
            <w:gridSpan w:val="2"/>
            <w:tcBorders>
              <w:top w:val="single" w:sz="4" w:space="0" w:color="auto"/>
              <w:left w:val="nil"/>
              <w:bottom w:val="single" w:sz="4" w:space="0" w:color="auto"/>
              <w:right w:val="nil"/>
            </w:tcBorders>
            <w:shd w:val="clear" w:color="auto" w:fill="auto"/>
            <w:vAlign w:val="center"/>
          </w:tcPr>
          <w:p w14:paraId="110E05A1" w14:textId="77777777" w:rsidR="00193F18" w:rsidRPr="000648FC" w:rsidRDefault="00193F18" w:rsidP="00CA140F">
            <w:pPr>
              <w:jc w:val="center"/>
              <w:rPr>
                <w:rFonts w:ascii="Calibri" w:hAnsi="Calibri"/>
                <w:color w:val="000000"/>
              </w:rPr>
            </w:pPr>
            <w:r w:rsidRPr="000648FC">
              <w:rPr>
                <w:rFonts w:ascii="Calibri" w:hAnsi="Calibri"/>
                <w:color w:val="000000"/>
              </w:rPr>
              <w:t>ADHD</w:t>
            </w:r>
          </w:p>
        </w:tc>
        <w:tc>
          <w:tcPr>
            <w:tcW w:w="1200" w:type="pct"/>
            <w:gridSpan w:val="2"/>
            <w:tcBorders>
              <w:top w:val="single" w:sz="4" w:space="0" w:color="auto"/>
              <w:left w:val="nil"/>
              <w:bottom w:val="single" w:sz="4" w:space="0" w:color="auto"/>
              <w:right w:val="nil"/>
            </w:tcBorders>
            <w:shd w:val="clear" w:color="auto" w:fill="auto"/>
            <w:vAlign w:val="center"/>
          </w:tcPr>
          <w:p w14:paraId="61FAB107" w14:textId="77777777" w:rsidR="00193F18" w:rsidRPr="000648FC" w:rsidRDefault="00193F18" w:rsidP="00CA140F">
            <w:pPr>
              <w:jc w:val="center"/>
              <w:rPr>
                <w:rFonts w:ascii="Calibri" w:hAnsi="Calibri"/>
                <w:color w:val="000000"/>
              </w:rPr>
            </w:pPr>
            <w:r w:rsidRPr="000648FC">
              <w:rPr>
                <w:rFonts w:ascii="Calibri" w:hAnsi="Calibri"/>
                <w:color w:val="000000"/>
              </w:rPr>
              <w:t>Comparison</w:t>
            </w:r>
          </w:p>
        </w:tc>
      </w:tr>
      <w:tr w:rsidR="00193F18" w:rsidRPr="000648FC" w14:paraId="7BC3AF49" w14:textId="77777777" w:rsidTr="00CA140F">
        <w:trPr>
          <w:trHeight w:val="462"/>
        </w:trPr>
        <w:tc>
          <w:tcPr>
            <w:tcW w:w="2764" w:type="pct"/>
            <w:tcBorders>
              <w:top w:val="single" w:sz="4" w:space="0" w:color="auto"/>
              <w:left w:val="nil"/>
              <w:bottom w:val="nil"/>
              <w:right w:val="nil"/>
            </w:tcBorders>
            <w:shd w:val="clear" w:color="auto" w:fill="auto"/>
            <w:noWrap/>
            <w:vAlign w:val="bottom"/>
          </w:tcPr>
          <w:p w14:paraId="10FC0635" w14:textId="77777777" w:rsidR="00193F18" w:rsidRPr="000648FC" w:rsidRDefault="00193F18" w:rsidP="00CA140F">
            <w:pPr>
              <w:rPr>
                <w:rFonts w:ascii="Calibri" w:hAnsi="Calibri"/>
                <w:color w:val="000000"/>
              </w:rPr>
            </w:pPr>
          </w:p>
        </w:tc>
        <w:tc>
          <w:tcPr>
            <w:tcW w:w="196" w:type="pct"/>
            <w:tcBorders>
              <w:top w:val="single" w:sz="4" w:space="0" w:color="auto"/>
              <w:left w:val="nil"/>
              <w:bottom w:val="single" w:sz="4" w:space="0" w:color="auto"/>
              <w:right w:val="nil"/>
            </w:tcBorders>
            <w:shd w:val="clear" w:color="auto" w:fill="auto"/>
            <w:vAlign w:val="center"/>
          </w:tcPr>
          <w:p w14:paraId="2F86DD12" w14:textId="77777777" w:rsidR="00193F18" w:rsidRPr="000648FC" w:rsidRDefault="00193F18" w:rsidP="00CA140F">
            <w:pPr>
              <w:jc w:val="center"/>
              <w:rPr>
                <w:rFonts w:ascii="Calibri" w:hAnsi="Calibri"/>
                <w:color w:val="000000"/>
              </w:rPr>
            </w:pPr>
            <w:proofErr w:type="gramStart"/>
            <w:r w:rsidRPr="000648FC">
              <w:rPr>
                <w:rFonts w:ascii="Calibri" w:hAnsi="Calibri"/>
                <w:color w:val="000000"/>
              </w:rPr>
              <w:t>n</w:t>
            </w:r>
            <w:proofErr w:type="gramEnd"/>
          </w:p>
        </w:tc>
        <w:tc>
          <w:tcPr>
            <w:tcW w:w="840" w:type="pct"/>
            <w:tcBorders>
              <w:top w:val="single" w:sz="4" w:space="0" w:color="auto"/>
              <w:left w:val="nil"/>
              <w:bottom w:val="single" w:sz="4" w:space="0" w:color="auto"/>
              <w:right w:val="nil"/>
            </w:tcBorders>
            <w:shd w:val="clear" w:color="auto" w:fill="auto"/>
            <w:vAlign w:val="center"/>
          </w:tcPr>
          <w:p w14:paraId="63DBCFC2" w14:textId="77777777" w:rsidR="00193F18" w:rsidRPr="000648FC" w:rsidRDefault="00193F18" w:rsidP="00CA140F">
            <w:pPr>
              <w:jc w:val="center"/>
              <w:rPr>
                <w:rFonts w:ascii="Calibri" w:hAnsi="Calibri"/>
                <w:color w:val="000000"/>
              </w:rPr>
            </w:pPr>
            <w:r w:rsidRPr="000648FC">
              <w:rPr>
                <w:rFonts w:ascii="Calibri" w:hAnsi="Calibri"/>
                <w:color w:val="000000"/>
              </w:rPr>
              <w:t>%</w:t>
            </w:r>
          </w:p>
        </w:tc>
        <w:tc>
          <w:tcPr>
            <w:tcW w:w="632" w:type="pct"/>
            <w:tcBorders>
              <w:top w:val="single" w:sz="4" w:space="0" w:color="auto"/>
              <w:left w:val="nil"/>
              <w:bottom w:val="single" w:sz="4" w:space="0" w:color="auto"/>
              <w:right w:val="nil"/>
            </w:tcBorders>
            <w:shd w:val="clear" w:color="auto" w:fill="auto"/>
            <w:vAlign w:val="center"/>
          </w:tcPr>
          <w:p w14:paraId="02BE259D" w14:textId="77777777" w:rsidR="00193F18" w:rsidRPr="000648FC" w:rsidRDefault="00193F18" w:rsidP="00CA140F">
            <w:pPr>
              <w:jc w:val="center"/>
              <w:rPr>
                <w:rFonts w:ascii="Calibri" w:hAnsi="Calibri"/>
                <w:color w:val="000000"/>
              </w:rPr>
            </w:pPr>
            <w:proofErr w:type="gramStart"/>
            <w:r w:rsidRPr="000648FC">
              <w:rPr>
                <w:rFonts w:ascii="Calibri" w:hAnsi="Calibri"/>
                <w:color w:val="000000"/>
              </w:rPr>
              <w:t>n</w:t>
            </w:r>
            <w:proofErr w:type="gramEnd"/>
          </w:p>
        </w:tc>
        <w:tc>
          <w:tcPr>
            <w:tcW w:w="568" w:type="pct"/>
            <w:tcBorders>
              <w:top w:val="single" w:sz="4" w:space="0" w:color="auto"/>
              <w:left w:val="nil"/>
              <w:bottom w:val="single" w:sz="4" w:space="0" w:color="auto"/>
              <w:right w:val="nil"/>
            </w:tcBorders>
            <w:shd w:val="clear" w:color="auto" w:fill="auto"/>
            <w:vAlign w:val="center"/>
          </w:tcPr>
          <w:p w14:paraId="53B5AD3C" w14:textId="77777777" w:rsidR="00193F18" w:rsidRPr="000648FC" w:rsidRDefault="00193F18" w:rsidP="00CA140F">
            <w:pPr>
              <w:jc w:val="center"/>
              <w:rPr>
                <w:rFonts w:ascii="Calibri" w:hAnsi="Calibri"/>
                <w:color w:val="000000"/>
              </w:rPr>
            </w:pPr>
            <w:r w:rsidRPr="000648FC">
              <w:rPr>
                <w:rFonts w:ascii="Calibri" w:hAnsi="Calibri"/>
                <w:color w:val="000000"/>
              </w:rPr>
              <w:t>%</w:t>
            </w:r>
          </w:p>
        </w:tc>
      </w:tr>
      <w:tr w:rsidR="00193F18" w:rsidRPr="000648FC" w14:paraId="1BF04909" w14:textId="77777777" w:rsidTr="00CA140F">
        <w:trPr>
          <w:trHeight w:val="144"/>
        </w:trPr>
        <w:tc>
          <w:tcPr>
            <w:tcW w:w="2764" w:type="pct"/>
            <w:tcBorders>
              <w:top w:val="nil"/>
              <w:left w:val="nil"/>
              <w:bottom w:val="nil"/>
              <w:right w:val="nil"/>
            </w:tcBorders>
            <w:shd w:val="clear" w:color="auto" w:fill="auto"/>
            <w:noWrap/>
            <w:vAlign w:val="bottom"/>
          </w:tcPr>
          <w:p w14:paraId="1D288838" w14:textId="77777777" w:rsidR="00193F18" w:rsidRPr="000648FC" w:rsidRDefault="00193F18" w:rsidP="00CA140F">
            <w:pPr>
              <w:jc w:val="right"/>
              <w:rPr>
                <w:rFonts w:ascii="Calibri" w:hAnsi="Calibri"/>
                <w:color w:val="000000"/>
              </w:rPr>
            </w:pPr>
            <w:r w:rsidRPr="000648FC">
              <w:rPr>
                <w:rFonts w:ascii="Calibri" w:hAnsi="Calibri"/>
                <w:color w:val="000000"/>
              </w:rPr>
              <w:t>Major Depressive Episode</w:t>
            </w:r>
          </w:p>
        </w:tc>
        <w:tc>
          <w:tcPr>
            <w:tcW w:w="196" w:type="pct"/>
            <w:tcBorders>
              <w:top w:val="single" w:sz="4" w:space="0" w:color="auto"/>
              <w:left w:val="nil"/>
              <w:bottom w:val="nil"/>
              <w:right w:val="nil"/>
            </w:tcBorders>
            <w:shd w:val="clear" w:color="auto" w:fill="auto"/>
            <w:vAlign w:val="center"/>
          </w:tcPr>
          <w:p w14:paraId="36FE9A32" w14:textId="77777777" w:rsidR="00193F18" w:rsidRPr="000648FC" w:rsidRDefault="00193F18" w:rsidP="00CA140F">
            <w:pPr>
              <w:jc w:val="center"/>
              <w:rPr>
                <w:rFonts w:ascii="Calibri" w:hAnsi="Calibri"/>
                <w:color w:val="000000"/>
              </w:rPr>
            </w:pPr>
            <w:r w:rsidRPr="000648FC">
              <w:rPr>
                <w:rFonts w:ascii="Calibri" w:hAnsi="Calibri"/>
                <w:color w:val="000000"/>
              </w:rPr>
              <w:t>6</w:t>
            </w:r>
          </w:p>
        </w:tc>
        <w:tc>
          <w:tcPr>
            <w:tcW w:w="840" w:type="pct"/>
            <w:tcBorders>
              <w:top w:val="single" w:sz="4" w:space="0" w:color="auto"/>
              <w:left w:val="nil"/>
              <w:bottom w:val="nil"/>
              <w:right w:val="nil"/>
            </w:tcBorders>
            <w:shd w:val="clear" w:color="auto" w:fill="auto"/>
            <w:vAlign w:val="center"/>
          </w:tcPr>
          <w:p w14:paraId="606E3F70" w14:textId="77777777" w:rsidR="00193F18" w:rsidRPr="000648FC" w:rsidRDefault="00193F18" w:rsidP="00CA140F">
            <w:pPr>
              <w:jc w:val="center"/>
              <w:rPr>
                <w:rFonts w:ascii="Calibri" w:hAnsi="Calibri"/>
                <w:color w:val="000000"/>
              </w:rPr>
            </w:pPr>
            <w:r w:rsidRPr="000648FC">
              <w:rPr>
                <w:rFonts w:ascii="Calibri" w:hAnsi="Calibri"/>
                <w:color w:val="000000"/>
              </w:rPr>
              <w:t>40%</w:t>
            </w:r>
          </w:p>
        </w:tc>
        <w:tc>
          <w:tcPr>
            <w:tcW w:w="632" w:type="pct"/>
            <w:tcBorders>
              <w:top w:val="single" w:sz="4" w:space="0" w:color="auto"/>
              <w:left w:val="nil"/>
              <w:bottom w:val="nil"/>
              <w:right w:val="nil"/>
            </w:tcBorders>
            <w:shd w:val="clear" w:color="auto" w:fill="auto"/>
            <w:vAlign w:val="center"/>
          </w:tcPr>
          <w:p w14:paraId="00848C46" w14:textId="77777777" w:rsidR="00193F18" w:rsidRPr="000648FC" w:rsidRDefault="00193F18" w:rsidP="00CA140F">
            <w:pPr>
              <w:jc w:val="center"/>
              <w:rPr>
                <w:rFonts w:ascii="Calibri" w:hAnsi="Calibri"/>
                <w:color w:val="000000"/>
              </w:rPr>
            </w:pPr>
            <w:r w:rsidRPr="000648FC">
              <w:rPr>
                <w:rFonts w:ascii="Calibri" w:hAnsi="Calibri"/>
                <w:color w:val="000000"/>
              </w:rPr>
              <w:t>3</w:t>
            </w:r>
          </w:p>
        </w:tc>
        <w:tc>
          <w:tcPr>
            <w:tcW w:w="568" w:type="pct"/>
            <w:tcBorders>
              <w:top w:val="single" w:sz="4" w:space="0" w:color="auto"/>
              <w:left w:val="nil"/>
              <w:bottom w:val="nil"/>
              <w:right w:val="nil"/>
            </w:tcBorders>
            <w:shd w:val="clear" w:color="auto" w:fill="auto"/>
            <w:vAlign w:val="center"/>
          </w:tcPr>
          <w:p w14:paraId="78061213" w14:textId="77777777" w:rsidR="00193F18" w:rsidRPr="000648FC" w:rsidRDefault="00193F18" w:rsidP="00CA140F">
            <w:pPr>
              <w:jc w:val="center"/>
              <w:rPr>
                <w:rFonts w:ascii="Calibri" w:hAnsi="Calibri"/>
                <w:color w:val="000000"/>
              </w:rPr>
            </w:pPr>
            <w:r w:rsidRPr="000648FC">
              <w:rPr>
                <w:rFonts w:ascii="Calibri" w:hAnsi="Calibri"/>
                <w:color w:val="000000"/>
              </w:rPr>
              <w:t>18.75%</w:t>
            </w:r>
          </w:p>
        </w:tc>
      </w:tr>
      <w:tr w:rsidR="00193F18" w:rsidRPr="000648FC" w14:paraId="3D94B25F" w14:textId="77777777" w:rsidTr="00CA140F">
        <w:trPr>
          <w:trHeight w:val="144"/>
        </w:trPr>
        <w:tc>
          <w:tcPr>
            <w:tcW w:w="2764" w:type="pct"/>
            <w:tcBorders>
              <w:top w:val="nil"/>
              <w:left w:val="nil"/>
              <w:bottom w:val="nil"/>
              <w:right w:val="nil"/>
            </w:tcBorders>
            <w:shd w:val="clear" w:color="auto" w:fill="auto"/>
            <w:noWrap/>
            <w:vAlign w:val="bottom"/>
          </w:tcPr>
          <w:p w14:paraId="6C2E8D19" w14:textId="77777777" w:rsidR="00193F18" w:rsidRPr="000648FC" w:rsidRDefault="00193F18" w:rsidP="00CA140F">
            <w:pPr>
              <w:jc w:val="right"/>
              <w:rPr>
                <w:rFonts w:ascii="Calibri" w:hAnsi="Calibri"/>
                <w:color w:val="000000"/>
              </w:rPr>
            </w:pPr>
            <w:r w:rsidRPr="000648FC">
              <w:rPr>
                <w:rFonts w:ascii="Calibri" w:hAnsi="Calibri"/>
                <w:color w:val="000000"/>
              </w:rPr>
              <w:t>Past Major Depressive Episode</w:t>
            </w:r>
          </w:p>
        </w:tc>
        <w:tc>
          <w:tcPr>
            <w:tcW w:w="196" w:type="pct"/>
            <w:tcBorders>
              <w:top w:val="nil"/>
              <w:left w:val="nil"/>
              <w:bottom w:val="nil"/>
              <w:right w:val="nil"/>
            </w:tcBorders>
            <w:shd w:val="clear" w:color="auto" w:fill="auto"/>
            <w:vAlign w:val="center"/>
          </w:tcPr>
          <w:p w14:paraId="50E7E613" w14:textId="77777777" w:rsidR="00193F18" w:rsidRPr="000648FC" w:rsidRDefault="00193F18" w:rsidP="00CA140F">
            <w:pPr>
              <w:jc w:val="center"/>
              <w:rPr>
                <w:rFonts w:ascii="Calibri" w:hAnsi="Calibri"/>
                <w:color w:val="000000"/>
              </w:rPr>
            </w:pPr>
            <w:r w:rsidRPr="000648FC">
              <w:rPr>
                <w:rFonts w:ascii="Calibri" w:hAnsi="Calibri"/>
                <w:color w:val="000000"/>
              </w:rPr>
              <w:t>7</w:t>
            </w:r>
          </w:p>
        </w:tc>
        <w:tc>
          <w:tcPr>
            <w:tcW w:w="840" w:type="pct"/>
            <w:tcBorders>
              <w:top w:val="nil"/>
              <w:left w:val="nil"/>
              <w:bottom w:val="nil"/>
              <w:right w:val="nil"/>
            </w:tcBorders>
            <w:shd w:val="clear" w:color="auto" w:fill="auto"/>
            <w:vAlign w:val="center"/>
          </w:tcPr>
          <w:p w14:paraId="6B72599D" w14:textId="77777777" w:rsidR="00193F18" w:rsidRPr="000648FC" w:rsidRDefault="00193F18" w:rsidP="00CA140F">
            <w:pPr>
              <w:jc w:val="center"/>
              <w:rPr>
                <w:rFonts w:ascii="Calibri" w:hAnsi="Calibri"/>
                <w:color w:val="000000"/>
              </w:rPr>
            </w:pPr>
            <w:r w:rsidRPr="000648FC">
              <w:rPr>
                <w:rFonts w:ascii="Calibri" w:hAnsi="Calibri"/>
                <w:color w:val="000000"/>
              </w:rPr>
              <w:t>46.67%</w:t>
            </w:r>
          </w:p>
        </w:tc>
        <w:tc>
          <w:tcPr>
            <w:tcW w:w="632" w:type="pct"/>
            <w:tcBorders>
              <w:top w:val="nil"/>
              <w:left w:val="nil"/>
              <w:bottom w:val="nil"/>
              <w:right w:val="nil"/>
            </w:tcBorders>
            <w:shd w:val="clear" w:color="auto" w:fill="auto"/>
            <w:vAlign w:val="center"/>
          </w:tcPr>
          <w:p w14:paraId="1CE4DFC3" w14:textId="77777777" w:rsidR="00193F18" w:rsidRPr="000648FC" w:rsidRDefault="00193F18" w:rsidP="00CA140F">
            <w:pPr>
              <w:jc w:val="center"/>
              <w:rPr>
                <w:rFonts w:ascii="Calibri" w:hAnsi="Calibri"/>
                <w:color w:val="000000"/>
              </w:rPr>
            </w:pPr>
            <w:r w:rsidRPr="000648FC">
              <w:rPr>
                <w:rFonts w:ascii="Calibri" w:hAnsi="Calibri"/>
                <w:color w:val="000000"/>
              </w:rPr>
              <w:t>4</w:t>
            </w:r>
          </w:p>
        </w:tc>
        <w:tc>
          <w:tcPr>
            <w:tcW w:w="568" w:type="pct"/>
            <w:tcBorders>
              <w:top w:val="nil"/>
              <w:left w:val="nil"/>
              <w:bottom w:val="nil"/>
              <w:right w:val="nil"/>
            </w:tcBorders>
            <w:shd w:val="clear" w:color="auto" w:fill="auto"/>
            <w:vAlign w:val="center"/>
          </w:tcPr>
          <w:p w14:paraId="1368FBE8" w14:textId="77777777" w:rsidR="00193F18" w:rsidRPr="000648FC" w:rsidRDefault="00193F18" w:rsidP="00CA140F">
            <w:pPr>
              <w:jc w:val="center"/>
              <w:rPr>
                <w:rFonts w:ascii="Calibri" w:hAnsi="Calibri"/>
                <w:color w:val="000000"/>
              </w:rPr>
            </w:pPr>
            <w:r w:rsidRPr="000648FC">
              <w:rPr>
                <w:rFonts w:ascii="Calibri" w:hAnsi="Calibri"/>
                <w:color w:val="000000"/>
              </w:rPr>
              <w:t>25.00%</w:t>
            </w:r>
          </w:p>
        </w:tc>
      </w:tr>
      <w:tr w:rsidR="00193F18" w:rsidRPr="000648FC" w14:paraId="372F4922" w14:textId="77777777" w:rsidTr="00CA140F">
        <w:trPr>
          <w:trHeight w:val="144"/>
        </w:trPr>
        <w:tc>
          <w:tcPr>
            <w:tcW w:w="2764" w:type="pct"/>
            <w:tcBorders>
              <w:top w:val="nil"/>
              <w:left w:val="nil"/>
              <w:bottom w:val="nil"/>
              <w:right w:val="nil"/>
            </w:tcBorders>
            <w:shd w:val="clear" w:color="auto" w:fill="auto"/>
            <w:noWrap/>
            <w:vAlign w:val="bottom"/>
          </w:tcPr>
          <w:p w14:paraId="0C8BBE1B" w14:textId="77777777" w:rsidR="00193F18" w:rsidRPr="000648FC" w:rsidRDefault="00193F18" w:rsidP="00CA140F">
            <w:pPr>
              <w:jc w:val="right"/>
              <w:rPr>
                <w:rFonts w:ascii="Calibri" w:hAnsi="Calibri"/>
                <w:color w:val="000000"/>
              </w:rPr>
            </w:pPr>
            <w:r w:rsidRPr="000648FC">
              <w:rPr>
                <w:rFonts w:ascii="Calibri" w:hAnsi="Calibri"/>
                <w:color w:val="000000"/>
              </w:rPr>
              <w:t>Lifetime Mood Disorder with Psychotic Features</w:t>
            </w:r>
          </w:p>
        </w:tc>
        <w:tc>
          <w:tcPr>
            <w:tcW w:w="196" w:type="pct"/>
            <w:tcBorders>
              <w:top w:val="nil"/>
              <w:left w:val="nil"/>
              <w:bottom w:val="nil"/>
              <w:right w:val="nil"/>
            </w:tcBorders>
            <w:shd w:val="clear" w:color="auto" w:fill="auto"/>
            <w:vAlign w:val="center"/>
          </w:tcPr>
          <w:p w14:paraId="6808D23F" w14:textId="77777777" w:rsidR="00193F18" w:rsidRPr="000648FC" w:rsidRDefault="00193F18" w:rsidP="00CA140F">
            <w:pPr>
              <w:jc w:val="center"/>
              <w:rPr>
                <w:rFonts w:ascii="Calibri" w:hAnsi="Calibri"/>
                <w:color w:val="000000"/>
              </w:rPr>
            </w:pPr>
            <w:r w:rsidRPr="000648FC">
              <w:rPr>
                <w:rFonts w:ascii="Calibri" w:hAnsi="Calibri"/>
                <w:color w:val="000000"/>
              </w:rPr>
              <w:t>1</w:t>
            </w:r>
          </w:p>
        </w:tc>
        <w:tc>
          <w:tcPr>
            <w:tcW w:w="840" w:type="pct"/>
            <w:tcBorders>
              <w:top w:val="nil"/>
              <w:left w:val="nil"/>
              <w:bottom w:val="nil"/>
              <w:right w:val="nil"/>
            </w:tcBorders>
            <w:shd w:val="clear" w:color="auto" w:fill="auto"/>
            <w:vAlign w:val="center"/>
          </w:tcPr>
          <w:p w14:paraId="35769CD2" w14:textId="77777777" w:rsidR="00193F18" w:rsidRPr="000648FC" w:rsidRDefault="00193F18" w:rsidP="00CA140F">
            <w:pPr>
              <w:jc w:val="center"/>
              <w:rPr>
                <w:rFonts w:ascii="Calibri" w:hAnsi="Calibri"/>
                <w:color w:val="000000"/>
              </w:rPr>
            </w:pPr>
            <w:r w:rsidRPr="000648FC">
              <w:rPr>
                <w:rFonts w:ascii="Calibri" w:hAnsi="Calibri"/>
                <w:color w:val="000000"/>
              </w:rPr>
              <w:t>6.67%</w:t>
            </w:r>
          </w:p>
        </w:tc>
        <w:tc>
          <w:tcPr>
            <w:tcW w:w="632" w:type="pct"/>
            <w:tcBorders>
              <w:top w:val="nil"/>
              <w:left w:val="nil"/>
              <w:bottom w:val="nil"/>
              <w:right w:val="nil"/>
            </w:tcBorders>
            <w:shd w:val="clear" w:color="auto" w:fill="auto"/>
            <w:vAlign w:val="center"/>
          </w:tcPr>
          <w:p w14:paraId="226AE747" w14:textId="77777777" w:rsidR="00193F18" w:rsidRPr="000648FC" w:rsidRDefault="00193F18" w:rsidP="00CA140F">
            <w:pPr>
              <w:jc w:val="center"/>
              <w:rPr>
                <w:rFonts w:ascii="Calibri" w:hAnsi="Calibri"/>
                <w:color w:val="000000"/>
              </w:rPr>
            </w:pPr>
            <w:r w:rsidRPr="000648FC">
              <w:rPr>
                <w:rFonts w:ascii="Calibri" w:hAnsi="Calibri"/>
                <w:color w:val="000000"/>
              </w:rPr>
              <w:t>0</w:t>
            </w:r>
          </w:p>
        </w:tc>
        <w:tc>
          <w:tcPr>
            <w:tcW w:w="568" w:type="pct"/>
            <w:tcBorders>
              <w:top w:val="nil"/>
              <w:left w:val="nil"/>
              <w:bottom w:val="nil"/>
              <w:right w:val="nil"/>
            </w:tcBorders>
            <w:shd w:val="clear" w:color="auto" w:fill="auto"/>
            <w:vAlign w:val="center"/>
          </w:tcPr>
          <w:p w14:paraId="7A37511A" w14:textId="77777777" w:rsidR="00193F18" w:rsidRPr="000648FC" w:rsidRDefault="00193F18" w:rsidP="00CA140F">
            <w:pPr>
              <w:jc w:val="center"/>
              <w:rPr>
                <w:rFonts w:ascii="Calibri" w:hAnsi="Calibri"/>
                <w:color w:val="000000"/>
              </w:rPr>
            </w:pPr>
            <w:r w:rsidRPr="000648FC">
              <w:rPr>
                <w:rFonts w:ascii="Calibri" w:hAnsi="Calibri"/>
                <w:color w:val="000000"/>
              </w:rPr>
              <w:t>0.0%</w:t>
            </w:r>
          </w:p>
        </w:tc>
      </w:tr>
      <w:tr w:rsidR="00193F18" w:rsidRPr="000648FC" w14:paraId="2B8BA6D8" w14:textId="77777777" w:rsidTr="00CA140F">
        <w:trPr>
          <w:trHeight w:val="144"/>
        </w:trPr>
        <w:tc>
          <w:tcPr>
            <w:tcW w:w="2764" w:type="pct"/>
            <w:tcBorders>
              <w:top w:val="nil"/>
              <w:left w:val="nil"/>
              <w:bottom w:val="nil"/>
              <w:right w:val="nil"/>
            </w:tcBorders>
            <w:shd w:val="clear" w:color="auto" w:fill="auto"/>
            <w:noWrap/>
            <w:vAlign w:val="bottom"/>
          </w:tcPr>
          <w:p w14:paraId="2C156C67" w14:textId="77777777" w:rsidR="00193F18" w:rsidRPr="000648FC" w:rsidRDefault="00193F18" w:rsidP="00CA140F">
            <w:pPr>
              <w:jc w:val="right"/>
              <w:rPr>
                <w:rFonts w:ascii="Calibri" w:hAnsi="Calibri"/>
                <w:color w:val="000000"/>
              </w:rPr>
            </w:pPr>
            <w:r w:rsidRPr="000648FC">
              <w:rPr>
                <w:rFonts w:ascii="Calibri" w:hAnsi="Calibri"/>
                <w:color w:val="000000"/>
              </w:rPr>
              <w:t>Bipolar I with Psychotic Features</w:t>
            </w:r>
          </w:p>
        </w:tc>
        <w:tc>
          <w:tcPr>
            <w:tcW w:w="196" w:type="pct"/>
            <w:tcBorders>
              <w:top w:val="nil"/>
              <w:left w:val="nil"/>
              <w:bottom w:val="nil"/>
              <w:right w:val="nil"/>
            </w:tcBorders>
            <w:shd w:val="clear" w:color="auto" w:fill="auto"/>
            <w:vAlign w:val="center"/>
          </w:tcPr>
          <w:p w14:paraId="4CEC7718" w14:textId="77777777" w:rsidR="00193F18" w:rsidRPr="000648FC" w:rsidRDefault="00193F18" w:rsidP="00CA140F">
            <w:pPr>
              <w:jc w:val="center"/>
              <w:rPr>
                <w:rFonts w:ascii="Calibri" w:hAnsi="Calibri"/>
                <w:color w:val="000000"/>
              </w:rPr>
            </w:pPr>
            <w:r w:rsidRPr="000648FC">
              <w:rPr>
                <w:rFonts w:ascii="Calibri" w:hAnsi="Calibri"/>
                <w:color w:val="000000"/>
              </w:rPr>
              <w:t>0</w:t>
            </w:r>
          </w:p>
        </w:tc>
        <w:tc>
          <w:tcPr>
            <w:tcW w:w="840" w:type="pct"/>
            <w:tcBorders>
              <w:top w:val="nil"/>
              <w:left w:val="nil"/>
              <w:bottom w:val="nil"/>
              <w:right w:val="nil"/>
            </w:tcBorders>
            <w:shd w:val="clear" w:color="auto" w:fill="auto"/>
            <w:vAlign w:val="center"/>
          </w:tcPr>
          <w:p w14:paraId="26A1BF18" w14:textId="77777777" w:rsidR="00193F18" w:rsidRPr="000648FC" w:rsidRDefault="00193F18" w:rsidP="00CA140F">
            <w:pPr>
              <w:jc w:val="center"/>
              <w:rPr>
                <w:rFonts w:ascii="Calibri" w:hAnsi="Calibri"/>
                <w:color w:val="000000"/>
              </w:rPr>
            </w:pPr>
            <w:r w:rsidRPr="000648FC">
              <w:rPr>
                <w:rFonts w:ascii="Calibri" w:hAnsi="Calibri"/>
                <w:color w:val="000000"/>
              </w:rPr>
              <w:t>0.0%</w:t>
            </w:r>
          </w:p>
        </w:tc>
        <w:tc>
          <w:tcPr>
            <w:tcW w:w="632" w:type="pct"/>
            <w:tcBorders>
              <w:top w:val="nil"/>
              <w:left w:val="nil"/>
              <w:bottom w:val="nil"/>
              <w:right w:val="nil"/>
            </w:tcBorders>
            <w:shd w:val="clear" w:color="auto" w:fill="auto"/>
            <w:vAlign w:val="center"/>
          </w:tcPr>
          <w:p w14:paraId="262CBA5C" w14:textId="77777777" w:rsidR="00193F18" w:rsidRPr="000648FC" w:rsidRDefault="00193F18" w:rsidP="00CA140F">
            <w:pPr>
              <w:jc w:val="center"/>
              <w:rPr>
                <w:rFonts w:ascii="Calibri" w:hAnsi="Calibri"/>
                <w:color w:val="000000"/>
              </w:rPr>
            </w:pPr>
            <w:r w:rsidRPr="000648FC">
              <w:rPr>
                <w:rFonts w:ascii="Calibri" w:hAnsi="Calibri"/>
                <w:color w:val="000000"/>
              </w:rPr>
              <w:t>1</w:t>
            </w:r>
          </w:p>
        </w:tc>
        <w:tc>
          <w:tcPr>
            <w:tcW w:w="568" w:type="pct"/>
            <w:tcBorders>
              <w:top w:val="nil"/>
              <w:left w:val="nil"/>
              <w:bottom w:val="nil"/>
              <w:right w:val="nil"/>
            </w:tcBorders>
            <w:shd w:val="clear" w:color="auto" w:fill="auto"/>
            <w:vAlign w:val="center"/>
          </w:tcPr>
          <w:p w14:paraId="1CF62F92" w14:textId="77777777" w:rsidR="00193F18" w:rsidRPr="000648FC" w:rsidRDefault="00193F18" w:rsidP="00CA140F">
            <w:pPr>
              <w:jc w:val="center"/>
              <w:rPr>
                <w:rFonts w:ascii="Calibri" w:hAnsi="Calibri"/>
                <w:color w:val="000000"/>
              </w:rPr>
            </w:pPr>
            <w:r w:rsidRPr="000648FC">
              <w:rPr>
                <w:rFonts w:ascii="Calibri" w:hAnsi="Calibri"/>
                <w:color w:val="000000"/>
              </w:rPr>
              <w:t>6.25%</w:t>
            </w:r>
          </w:p>
        </w:tc>
      </w:tr>
      <w:tr w:rsidR="00193F18" w:rsidRPr="000648FC" w14:paraId="4870A27D" w14:textId="77777777" w:rsidTr="00CA140F">
        <w:trPr>
          <w:trHeight w:val="144"/>
        </w:trPr>
        <w:tc>
          <w:tcPr>
            <w:tcW w:w="2764" w:type="pct"/>
            <w:tcBorders>
              <w:top w:val="nil"/>
              <w:left w:val="nil"/>
              <w:bottom w:val="nil"/>
              <w:right w:val="nil"/>
            </w:tcBorders>
            <w:shd w:val="clear" w:color="auto" w:fill="auto"/>
            <w:noWrap/>
            <w:vAlign w:val="bottom"/>
          </w:tcPr>
          <w:p w14:paraId="278C65CA" w14:textId="77777777" w:rsidR="00193F18" w:rsidRPr="000648FC" w:rsidRDefault="00193F18" w:rsidP="00CA140F">
            <w:pPr>
              <w:jc w:val="right"/>
              <w:rPr>
                <w:rFonts w:ascii="Calibri" w:hAnsi="Calibri"/>
                <w:color w:val="000000"/>
              </w:rPr>
            </w:pPr>
            <w:r w:rsidRPr="000648FC">
              <w:rPr>
                <w:rFonts w:ascii="Calibri" w:hAnsi="Calibri"/>
                <w:color w:val="000000"/>
              </w:rPr>
              <w:t>Bipolar II Disorder</w:t>
            </w:r>
          </w:p>
        </w:tc>
        <w:tc>
          <w:tcPr>
            <w:tcW w:w="196" w:type="pct"/>
            <w:tcBorders>
              <w:top w:val="nil"/>
              <w:left w:val="nil"/>
              <w:bottom w:val="nil"/>
              <w:right w:val="nil"/>
            </w:tcBorders>
            <w:shd w:val="clear" w:color="auto" w:fill="auto"/>
            <w:vAlign w:val="center"/>
          </w:tcPr>
          <w:p w14:paraId="5029CE7F" w14:textId="77777777" w:rsidR="00193F18" w:rsidRPr="000648FC" w:rsidRDefault="00193F18" w:rsidP="00CA140F">
            <w:pPr>
              <w:jc w:val="center"/>
              <w:rPr>
                <w:rFonts w:ascii="Calibri" w:hAnsi="Calibri"/>
                <w:color w:val="000000"/>
              </w:rPr>
            </w:pPr>
            <w:r w:rsidRPr="000648FC">
              <w:rPr>
                <w:rFonts w:ascii="Calibri" w:hAnsi="Calibri"/>
                <w:color w:val="000000"/>
              </w:rPr>
              <w:t>1</w:t>
            </w:r>
          </w:p>
        </w:tc>
        <w:tc>
          <w:tcPr>
            <w:tcW w:w="840" w:type="pct"/>
            <w:tcBorders>
              <w:top w:val="nil"/>
              <w:left w:val="nil"/>
              <w:bottom w:val="nil"/>
              <w:right w:val="nil"/>
            </w:tcBorders>
            <w:shd w:val="clear" w:color="auto" w:fill="auto"/>
            <w:vAlign w:val="center"/>
          </w:tcPr>
          <w:p w14:paraId="6EE3CF5A" w14:textId="77777777" w:rsidR="00193F18" w:rsidRPr="000648FC" w:rsidRDefault="00193F18" w:rsidP="00CA140F">
            <w:pPr>
              <w:jc w:val="center"/>
              <w:rPr>
                <w:rFonts w:ascii="Calibri" w:hAnsi="Calibri"/>
                <w:color w:val="000000"/>
              </w:rPr>
            </w:pPr>
            <w:r w:rsidRPr="000648FC">
              <w:rPr>
                <w:rFonts w:ascii="Calibri" w:hAnsi="Calibri"/>
                <w:color w:val="000000"/>
              </w:rPr>
              <w:t>6.67%</w:t>
            </w:r>
          </w:p>
        </w:tc>
        <w:tc>
          <w:tcPr>
            <w:tcW w:w="632" w:type="pct"/>
            <w:tcBorders>
              <w:top w:val="nil"/>
              <w:left w:val="nil"/>
              <w:bottom w:val="nil"/>
              <w:right w:val="nil"/>
            </w:tcBorders>
            <w:shd w:val="clear" w:color="auto" w:fill="auto"/>
            <w:vAlign w:val="center"/>
          </w:tcPr>
          <w:p w14:paraId="34969B25" w14:textId="77777777" w:rsidR="00193F18" w:rsidRPr="000648FC" w:rsidRDefault="00193F18" w:rsidP="00CA140F">
            <w:pPr>
              <w:jc w:val="center"/>
              <w:rPr>
                <w:rFonts w:ascii="Calibri" w:hAnsi="Calibri"/>
                <w:color w:val="000000"/>
              </w:rPr>
            </w:pPr>
            <w:r w:rsidRPr="000648FC">
              <w:rPr>
                <w:rFonts w:ascii="Calibri" w:hAnsi="Calibri"/>
                <w:color w:val="000000"/>
              </w:rPr>
              <w:t>0</w:t>
            </w:r>
          </w:p>
        </w:tc>
        <w:tc>
          <w:tcPr>
            <w:tcW w:w="568" w:type="pct"/>
            <w:tcBorders>
              <w:top w:val="nil"/>
              <w:left w:val="nil"/>
              <w:bottom w:val="nil"/>
              <w:right w:val="nil"/>
            </w:tcBorders>
            <w:shd w:val="clear" w:color="auto" w:fill="auto"/>
            <w:vAlign w:val="center"/>
          </w:tcPr>
          <w:p w14:paraId="10CAA034" w14:textId="77777777" w:rsidR="00193F18" w:rsidRPr="000648FC" w:rsidRDefault="00193F18" w:rsidP="00CA140F">
            <w:pPr>
              <w:jc w:val="center"/>
              <w:rPr>
                <w:rFonts w:ascii="Calibri" w:hAnsi="Calibri"/>
                <w:color w:val="000000"/>
              </w:rPr>
            </w:pPr>
            <w:r w:rsidRPr="000648FC">
              <w:rPr>
                <w:rFonts w:ascii="Calibri" w:hAnsi="Calibri"/>
                <w:color w:val="000000"/>
              </w:rPr>
              <w:t>0.0%</w:t>
            </w:r>
          </w:p>
        </w:tc>
      </w:tr>
      <w:tr w:rsidR="00193F18" w:rsidRPr="000648FC" w14:paraId="5FCA27EB" w14:textId="77777777" w:rsidTr="00CA140F">
        <w:trPr>
          <w:trHeight w:val="144"/>
        </w:trPr>
        <w:tc>
          <w:tcPr>
            <w:tcW w:w="2764" w:type="pct"/>
            <w:tcBorders>
              <w:top w:val="nil"/>
              <w:left w:val="nil"/>
              <w:bottom w:val="nil"/>
              <w:right w:val="nil"/>
            </w:tcBorders>
            <w:shd w:val="clear" w:color="auto" w:fill="auto"/>
            <w:noWrap/>
            <w:vAlign w:val="bottom"/>
          </w:tcPr>
          <w:p w14:paraId="241666B6" w14:textId="77777777" w:rsidR="00193F18" w:rsidRPr="000648FC" w:rsidRDefault="00193F18" w:rsidP="00CA140F">
            <w:pPr>
              <w:jc w:val="right"/>
              <w:rPr>
                <w:rFonts w:ascii="Calibri" w:hAnsi="Calibri"/>
                <w:color w:val="000000"/>
              </w:rPr>
            </w:pPr>
            <w:r w:rsidRPr="000648FC">
              <w:rPr>
                <w:rFonts w:ascii="Calibri" w:hAnsi="Calibri"/>
                <w:color w:val="000000"/>
              </w:rPr>
              <w:t>Manic Episode</w:t>
            </w:r>
          </w:p>
        </w:tc>
        <w:tc>
          <w:tcPr>
            <w:tcW w:w="196" w:type="pct"/>
            <w:tcBorders>
              <w:top w:val="nil"/>
              <w:left w:val="nil"/>
              <w:bottom w:val="nil"/>
              <w:right w:val="nil"/>
            </w:tcBorders>
            <w:shd w:val="clear" w:color="auto" w:fill="auto"/>
            <w:vAlign w:val="center"/>
          </w:tcPr>
          <w:p w14:paraId="0A6F0AAB" w14:textId="77777777" w:rsidR="00193F18" w:rsidRPr="000648FC" w:rsidRDefault="00193F18" w:rsidP="00CA140F">
            <w:pPr>
              <w:jc w:val="center"/>
              <w:rPr>
                <w:rFonts w:ascii="Calibri" w:hAnsi="Calibri"/>
                <w:color w:val="000000"/>
              </w:rPr>
            </w:pPr>
            <w:r w:rsidRPr="000648FC">
              <w:rPr>
                <w:rFonts w:ascii="Calibri" w:hAnsi="Calibri"/>
                <w:color w:val="000000"/>
              </w:rPr>
              <w:t>1</w:t>
            </w:r>
          </w:p>
        </w:tc>
        <w:tc>
          <w:tcPr>
            <w:tcW w:w="840" w:type="pct"/>
            <w:tcBorders>
              <w:top w:val="nil"/>
              <w:left w:val="nil"/>
              <w:bottom w:val="nil"/>
              <w:right w:val="nil"/>
            </w:tcBorders>
            <w:shd w:val="clear" w:color="auto" w:fill="auto"/>
            <w:vAlign w:val="center"/>
          </w:tcPr>
          <w:p w14:paraId="60F8FE96" w14:textId="77777777" w:rsidR="00193F18" w:rsidRPr="000648FC" w:rsidRDefault="00193F18" w:rsidP="00CA140F">
            <w:pPr>
              <w:jc w:val="center"/>
              <w:rPr>
                <w:rFonts w:ascii="Calibri" w:hAnsi="Calibri"/>
                <w:color w:val="000000"/>
              </w:rPr>
            </w:pPr>
            <w:r w:rsidRPr="000648FC">
              <w:rPr>
                <w:rFonts w:ascii="Calibri" w:hAnsi="Calibri"/>
                <w:color w:val="000000"/>
              </w:rPr>
              <w:t>6.67%</w:t>
            </w:r>
          </w:p>
        </w:tc>
        <w:tc>
          <w:tcPr>
            <w:tcW w:w="632" w:type="pct"/>
            <w:tcBorders>
              <w:top w:val="nil"/>
              <w:left w:val="nil"/>
              <w:bottom w:val="nil"/>
              <w:right w:val="nil"/>
            </w:tcBorders>
            <w:shd w:val="clear" w:color="auto" w:fill="auto"/>
            <w:vAlign w:val="center"/>
          </w:tcPr>
          <w:p w14:paraId="4B4BB0BC" w14:textId="77777777" w:rsidR="00193F18" w:rsidRPr="000648FC" w:rsidRDefault="00193F18" w:rsidP="00CA140F">
            <w:pPr>
              <w:jc w:val="center"/>
              <w:rPr>
                <w:rFonts w:ascii="Calibri" w:hAnsi="Calibri"/>
                <w:color w:val="000000"/>
              </w:rPr>
            </w:pPr>
            <w:r w:rsidRPr="000648FC">
              <w:rPr>
                <w:rFonts w:ascii="Calibri" w:hAnsi="Calibri"/>
                <w:color w:val="000000"/>
              </w:rPr>
              <w:t>0</w:t>
            </w:r>
          </w:p>
        </w:tc>
        <w:tc>
          <w:tcPr>
            <w:tcW w:w="568" w:type="pct"/>
            <w:tcBorders>
              <w:top w:val="nil"/>
              <w:left w:val="nil"/>
              <w:bottom w:val="nil"/>
              <w:right w:val="nil"/>
            </w:tcBorders>
            <w:shd w:val="clear" w:color="auto" w:fill="auto"/>
            <w:vAlign w:val="center"/>
          </w:tcPr>
          <w:p w14:paraId="31C7F9E2" w14:textId="77777777" w:rsidR="00193F18" w:rsidRPr="000648FC" w:rsidRDefault="00193F18" w:rsidP="00CA140F">
            <w:pPr>
              <w:jc w:val="center"/>
              <w:rPr>
                <w:rFonts w:ascii="Calibri" w:hAnsi="Calibri"/>
                <w:color w:val="000000"/>
              </w:rPr>
            </w:pPr>
            <w:r w:rsidRPr="000648FC">
              <w:rPr>
                <w:rFonts w:ascii="Calibri" w:hAnsi="Calibri"/>
                <w:color w:val="000000"/>
              </w:rPr>
              <w:t>0.0%</w:t>
            </w:r>
          </w:p>
        </w:tc>
      </w:tr>
      <w:tr w:rsidR="00193F18" w:rsidRPr="000648FC" w14:paraId="79DBF16E" w14:textId="77777777" w:rsidTr="00CA140F">
        <w:trPr>
          <w:trHeight w:val="144"/>
        </w:trPr>
        <w:tc>
          <w:tcPr>
            <w:tcW w:w="2764" w:type="pct"/>
            <w:tcBorders>
              <w:top w:val="nil"/>
              <w:left w:val="nil"/>
              <w:bottom w:val="nil"/>
              <w:right w:val="nil"/>
            </w:tcBorders>
            <w:shd w:val="clear" w:color="auto" w:fill="auto"/>
            <w:noWrap/>
            <w:vAlign w:val="bottom"/>
          </w:tcPr>
          <w:p w14:paraId="696A53E3" w14:textId="77777777" w:rsidR="00193F18" w:rsidRPr="000648FC" w:rsidRDefault="00193F18" w:rsidP="00CA140F">
            <w:pPr>
              <w:jc w:val="right"/>
              <w:rPr>
                <w:rFonts w:ascii="Calibri" w:hAnsi="Calibri"/>
                <w:color w:val="000000"/>
              </w:rPr>
            </w:pPr>
            <w:r w:rsidRPr="000648FC">
              <w:rPr>
                <w:rFonts w:ascii="Calibri" w:hAnsi="Calibri"/>
                <w:color w:val="000000"/>
              </w:rPr>
              <w:t>Past Manic Episode</w:t>
            </w:r>
          </w:p>
        </w:tc>
        <w:tc>
          <w:tcPr>
            <w:tcW w:w="196" w:type="pct"/>
            <w:tcBorders>
              <w:top w:val="nil"/>
              <w:left w:val="nil"/>
              <w:bottom w:val="nil"/>
              <w:right w:val="nil"/>
            </w:tcBorders>
            <w:shd w:val="clear" w:color="auto" w:fill="auto"/>
            <w:vAlign w:val="center"/>
          </w:tcPr>
          <w:p w14:paraId="2F210C6C" w14:textId="77777777" w:rsidR="00193F18" w:rsidRPr="000648FC" w:rsidRDefault="00193F18" w:rsidP="00CA140F">
            <w:pPr>
              <w:jc w:val="center"/>
              <w:rPr>
                <w:rFonts w:ascii="Calibri" w:hAnsi="Calibri"/>
                <w:color w:val="000000"/>
              </w:rPr>
            </w:pPr>
            <w:r w:rsidRPr="000648FC">
              <w:rPr>
                <w:rFonts w:ascii="Calibri" w:hAnsi="Calibri"/>
                <w:color w:val="000000"/>
              </w:rPr>
              <w:t>0</w:t>
            </w:r>
          </w:p>
        </w:tc>
        <w:tc>
          <w:tcPr>
            <w:tcW w:w="840" w:type="pct"/>
            <w:tcBorders>
              <w:top w:val="nil"/>
              <w:left w:val="nil"/>
              <w:bottom w:val="nil"/>
              <w:right w:val="nil"/>
            </w:tcBorders>
            <w:shd w:val="clear" w:color="auto" w:fill="auto"/>
            <w:vAlign w:val="center"/>
          </w:tcPr>
          <w:p w14:paraId="21E666B9" w14:textId="77777777" w:rsidR="00193F18" w:rsidRPr="000648FC" w:rsidRDefault="00193F18" w:rsidP="00CA140F">
            <w:pPr>
              <w:jc w:val="center"/>
              <w:rPr>
                <w:rFonts w:ascii="Calibri" w:hAnsi="Calibri"/>
                <w:color w:val="000000"/>
              </w:rPr>
            </w:pPr>
            <w:r w:rsidRPr="000648FC">
              <w:rPr>
                <w:rFonts w:ascii="Calibri" w:hAnsi="Calibri"/>
                <w:color w:val="000000"/>
              </w:rPr>
              <w:t>0.0%</w:t>
            </w:r>
          </w:p>
        </w:tc>
        <w:tc>
          <w:tcPr>
            <w:tcW w:w="632" w:type="pct"/>
            <w:tcBorders>
              <w:top w:val="nil"/>
              <w:left w:val="nil"/>
              <w:bottom w:val="nil"/>
              <w:right w:val="nil"/>
            </w:tcBorders>
            <w:shd w:val="clear" w:color="auto" w:fill="auto"/>
            <w:vAlign w:val="center"/>
          </w:tcPr>
          <w:p w14:paraId="1EFF98BB" w14:textId="77777777" w:rsidR="00193F18" w:rsidRPr="000648FC" w:rsidRDefault="00193F18" w:rsidP="00CA140F">
            <w:pPr>
              <w:jc w:val="center"/>
              <w:rPr>
                <w:rFonts w:ascii="Calibri" w:hAnsi="Calibri"/>
                <w:color w:val="000000"/>
              </w:rPr>
            </w:pPr>
            <w:r w:rsidRPr="000648FC">
              <w:rPr>
                <w:rFonts w:ascii="Calibri" w:hAnsi="Calibri"/>
                <w:color w:val="000000"/>
              </w:rPr>
              <w:t>1</w:t>
            </w:r>
          </w:p>
        </w:tc>
        <w:tc>
          <w:tcPr>
            <w:tcW w:w="568" w:type="pct"/>
            <w:tcBorders>
              <w:top w:val="nil"/>
              <w:left w:val="nil"/>
              <w:bottom w:val="nil"/>
              <w:right w:val="nil"/>
            </w:tcBorders>
            <w:shd w:val="clear" w:color="auto" w:fill="auto"/>
            <w:vAlign w:val="center"/>
          </w:tcPr>
          <w:p w14:paraId="4E930963" w14:textId="77777777" w:rsidR="00193F18" w:rsidRPr="000648FC" w:rsidRDefault="00193F18" w:rsidP="00CA140F">
            <w:pPr>
              <w:jc w:val="center"/>
              <w:rPr>
                <w:rFonts w:ascii="Calibri" w:hAnsi="Calibri"/>
                <w:color w:val="000000"/>
              </w:rPr>
            </w:pPr>
            <w:r w:rsidRPr="000648FC">
              <w:rPr>
                <w:rFonts w:ascii="Calibri" w:hAnsi="Calibri"/>
                <w:color w:val="000000"/>
              </w:rPr>
              <w:t>6.25%</w:t>
            </w:r>
          </w:p>
        </w:tc>
      </w:tr>
      <w:tr w:rsidR="00193F18" w:rsidRPr="000648FC" w14:paraId="043660C9" w14:textId="77777777" w:rsidTr="00CA140F">
        <w:trPr>
          <w:trHeight w:val="144"/>
        </w:trPr>
        <w:tc>
          <w:tcPr>
            <w:tcW w:w="2764" w:type="pct"/>
            <w:tcBorders>
              <w:top w:val="nil"/>
              <w:left w:val="nil"/>
              <w:bottom w:val="nil"/>
              <w:right w:val="nil"/>
            </w:tcBorders>
            <w:shd w:val="clear" w:color="auto" w:fill="auto"/>
            <w:noWrap/>
            <w:vAlign w:val="bottom"/>
          </w:tcPr>
          <w:p w14:paraId="05C9FA55" w14:textId="77777777" w:rsidR="00193F18" w:rsidRPr="000648FC" w:rsidRDefault="00193F18" w:rsidP="00CA140F">
            <w:pPr>
              <w:jc w:val="right"/>
              <w:rPr>
                <w:rFonts w:ascii="Calibri" w:hAnsi="Calibri"/>
                <w:color w:val="000000"/>
              </w:rPr>
            </w:pPr>
            <w:r w:rsidRPr="000648FC">
              <w:rPr>
                <w:rFonts w:ascii="Calibri" w:hAnsi="Calibri"/>
                <w:color w:val="000000"/>
              </w:rPr>
              <w:t>Hypomanic Episode</w:t>
            </w:r>
          </w:p>
        </w:tc>
        <w:tc>
          <w:tcPr>
            <w:tcW w:w="196" w:type="pct"/>
            <w:tcBorders>
              <w:top w:val="nil"/>
              <w:left w:val="nil"/>
              <w:bottom w:val="nil"/>
              <w:right w:val="nil"/>
            </w:tcBorders>
            <w:shd w:val="clear" w:color="auto" w:fill="auto"/>
            <w:vAlign w:val="center"/>
          </w:tcPr>
          <w:p w14:paraId="30953B9D" w14:textId="77777777" w:rsidR="00193F18" w:rsidRPr="000648FC" w:rsidRDefault="00193F18" w:rsidP="00CA140F">
            <w:pPr>
              <w:jc w:val="center"/>
              <w:rPr>
                <w:rFonts w:ascii="Calibri" w:hAnsi="Calibri"/>
                <w:color w:val="000000"/>
              </w:rPr>
            </w:pPr>
            <w:r w:rsidRPr="000648FC">
              <w:rPr>
                <w:rFonts w:ascii="Calibri" w:hAnsi="Calibri"/>
                <w:color w:val="000000"/>
              </w:rPr>
              <w:t>1</w:t>
            </w:r>
          </w:p>
        </w:tc>
        <w:tc>
          <w:tcPr>
            <w:tcW w:w="840" w:type="pct"/>
            <w:tcBorders>
              <w:top w:val="nil"/>
              <w:left w:val="nil"/>
              <w:bottom w:val="nil"/>
              <w:right w:val="nil"/>
            </w:tcBorders>
            <w:shd w:val="clear" w:color="auto" w:fill="auto"/>
            <w:vAlign w:val="center"/>
          </w:tcPr>
          <w:p w14:paraId="681CBA5E" w14:textId="77777777" w:rsidR="00193F18" w:rsidRPr="000648FC" w:rsidRDefault="00193F18" w:rsidP="00CA140F">
            <w:pPr>
              <w:jc w:val="center"/>
              <w:rPr>
                <w:rFonts w:ascii="Calibri" w:hAnsi="Calibri"/>
                <w:color w:val="000000"/>
              </w:rPr>
            </w:pPr>
            <w:r w:rsidRPr="000648FC">
              <w:rPr>
                <w:rFonts w:ascii="Calibri" w:hAnsi="Calibri"/>
                <w:color w:val="000000"/>
              </w:rPr>
              <w:t>6.67%</w:t>
            </w:r>
          </w:p>
        </w:tc>
        <w:tc>
          <w:tcPr>
            <w:tcW w:w="632" w:type="pct"/>
            <w:tcBorders>
              <w:top w:val="nil"/>
              <w:left w:val="nil"/>
              <w:bottom w:val="nil"/>
              <w:right w:val="nil"/>
            </w:tcBorders>
            <w:shd w:val="clear" w:color="auto" w:fill="auto"/>
            <w:vAlign w:val="center"/>
          </w:tcPr>
          <w:p w14:paraId="31269B2A" w14:textId="77777777" w:rsidR="00193F18" w:rsidRPr="000648FC" w:rsidRDefault="00193F18" w:rsidP="00CA140F">
            <w:pPr>
              <w:jc w:val="center"/>
              <w:rPr>
                <w:rFonts w:ascii="Calibri" w:hAnsi="Calibri"/>
                <w:color w:val="000000"/>
              </w:rPr>
            </w:pPr>
            <w:r w:rsidRPr="000648FC">
              <w:rPr>
                <w:rFonts w:ascii="Calibri" w:hAnsi="Calibri"/>
                <w:color w:val="000000"/>
              </w:rPr>
              <w:t>1</w:t>
            </w:r>
          </w:p>
        </w:tc>
        <w:tc>
          <w:tcPr>
            <w:tcW w:w="568" w:type="pct"/>
            <w:tcBorders>
              <w:top w:val="nil"/>
              <w:left w:val="nil"/>
              <w:bottom w:val="nil"/>
              <w:right w:val="nil"/>
            </w:tcBorders>
            <w:shd w:val="clear" w:color="auto" w:fill="auto"/>
            <w:vAlign w:val="center"/>
          </w:tcPr>
          <w:p w14:paraId="311B6D21" w14:textId="77777777" w:rsidR="00193F18" w:rsidRPr="000648FC" w:rsidRDefault="00193F18" w:rsidP="00CA140F">
            <w:pPr>
              <w:jc w:val="center"/>
              <w:rPr>
                <w:rFonts w:ascii="Calibri" w:hAnsi="Calibri"/>
                <w:color w:val="000000"/>
              </w:rPr>
            </w:pPr>
            <w:r w:rsidRPr="000648FC">
              <w:rPr>
                <w:rFonts w:ascii="Calibri" w:hAnsi="Calibri"/>
                <w:color w:val="000000"/>
              </w:rPr>
              <w:t>6.25%</w:t>
            </w:r>
          </w:p>
        </w:tc>
      </w:tr>
      <w:tr w:rsidR="00193F18" w:rsidRPr="000648FC" w14:paraId="22D2989C" w14:textId="77777777" w:rsidTr="00CA140F">
        <w:trPr>
          <w:trHeight w:val="144"/>
        </w:trPr>
        <w:tc>
          <w:tcPr>
            <w:tcW w:w="2764" w:type="pct"/>
            <w:tcBorders>
              <w:top w:val="nil"/>
              <w:left w:val="nil"/>
              <w:bottom w:val="nil"/>
              <w:right w:val="nil"/>
            </w:tcBorders>
            <w:shd w:val="clear" w:color="auto" w:fill="auto"/>
            <w:noWrap/>
            <w:vAlign w:val="bottom"/>
          </w:tcPr>
          <w:p w14:paraId="352BB1AC" w14:textId="77777777" w:rsidR="00193F18" w:rsidRPr="000648FC" w:rsidRDefault="00193F18" w:rsidP="00CA140F">
            <w:pPr>
              <w:jc w:val="right"/>
              <w:rPr>
                <w:rFonts w:ascii="Calibri" w:hAnsi="Calibri"/>
                <w:color w:val="000000"/>
              </w:rPr>
            </w:pPr>
            <w:r w:rsidRPr="000648FC">
              <w:rPr>
                <w:rFonts w:ascii="Calibri" w:hAnsi="Calibri"/>
                <w:color w:val="000000"/>
              </w:rPr>
              <w:t>Past Hypomanic Symptoms</w:t>
            </w:r>
          </w:p>
        </w:tc>
        <w:tc>
          <w:tcPr>
            <w:tcW w:w="196" w:type="pct"/>
            <w:tcBorders>
              <w:top w:val="nil"/>
              <w:left w:val="nil"/>
              <w:bottom w:val="nil"/>
              <w:right w:val="nil"/>
            </w:tcBorders>
            <w:shd w:val="clear" w:color="auto" w:fill="auto"/>
            <w:vAlign w:val="center"/>
          </w:tcPr>
          <w:p w14:paraId="684BE53B" w14:textId="77777777" w:rsidR="00193F18" w:rsidRPr="000648FC" w:rsidRDefault="00193F18" w:rsidP="00CA140F">
            <w:pPr>
              <w:jc w:val="center"/>
              <w:rPr>
                <w:rFonts w:ascii="Calibri" w:hAnsi="Calibri"/>
                <w:color w:val="000000"/>
              </w:rPr>
            </w:pPr>
            <w:r w:rsidRPr="000648FC">
              <w:rPr>
                <w:rFonts w:ascii="Calibri" w:hAnsi="Calibri"/>
                <w:color w:val="000000"/>
              </w:rPr>
              <w:t>1</w:t>
            </w:r>
          </w:p>
        </w:tc>
        <w:tc>
          <w:tcPr>
            <w:tcW w:w="840" w:type="pct"/>
            <w:tcBorders>
              <w:top w:val="nil"/>
              <w:left w:val="nil"/>
              <w:bottom w:val="nil"/>
              <w:right w:val="nil"/>
            </w:tcBorders>
            <w:shd w:val="clear" w:color="auto" w:fill="auto"/>
            <w:vAlign w:val="center"/>
          </w:tcPr>
          <w:p w14:paraId="42A5E8CB" w14:textId="77777777" w:rsidR="00193F18" w:rsidRPr="000648FC" w:rsidRDefault="00193F18" w:rsidP="00CA140F">
            <w:pPr>
              <w:jc w:val="center"/>
              <w:rPr>
                <w:rFonts w:ascii="Calibri" w:hAnsi="Calibri"/>
                <w:color w:val="000000"/>
              </w:rPr>
            </w:pPr>
            <w:r w:rsidRPr="000648FC">
              <w:rPr>
                <w:rFonts w:ascii="Calibri" w:hAnsi="Calibri"/>
                <w:color w:val="000000"/>
              </w:rPr>
              <w:t>6.67%</w:t>
            </w:r>
          </w:p>
        </w:tc>
        <w:tc>
          <w:tcPr>
            <w:tcW w:w="632" w:type="pct"/>
            <w:tcBorders>
              <w:top w:val="nil"/>
              <w:left w:val="nil"/>
              <w:bottom w:val="nil"/>
              <w:right w:val="nil"/>
            </w:tcBorders>
            <w:shd w:val="clear" w:color="auto" w:fill="auto"/>
            <w:vAlign w:val="center"/>
          </w:tcPr>
          <w:p w14:paraId="71E07DD9" w14:textId="77777777" w:rsidR="00193F18" w:rsidRPr="000648FC" w:rsidRDefault="00193F18" w:rsidP="00CA140F">
            <w:pPr>
              <w:jc w:val="center"/>
              <w:rPr>
                <w:rFonts w:ascii="Calibri" w:hAnsi="Calibri"/>
                <w:color w:val="000000"/>
              </w:rPr>
            </w:pPr>
            <w:r w:rsidRPr="000648FC">
              <w:rPr>
                <w:rFonts w:ascii="Calibri" w:hAnsi="Calibri"/>
                <w:color w:val="000000"/>
              </w:rPr>
              <w:t>0</w:t>
            </w:r>
          </w:p>
        </w:tc>
        <w:tc>
          <w:tcPr>
            <w:tcW w:w="568" w:type="pct"/>
            <w:tcBorders>
              <w:top w:val="nil"/>
              <w:left w:val="nil"/>
              <w:bottom w:val="nil"/>
              <w:right w:val="nil"/>
            </w:tcBorders>
            <w:shd w:val="clear" w:color="auto" w:fill="auto"/>
            <w:vAlign w:val="center"/>
          </w:tcPr>
          <w:p w14:paraId="4C48E052" w14:textId="77777777" w:rsidR="00193F18" w:rsidRPr="000648FC" w:rsidRDefault="00193F18" w:rsidP="00CA140F">
            <w:pPr>
              <w:jc w:val="center"/>
              <w:rPr>
                <w:rFonts w:ascii="Calibri" w:hAnsi="Calibri"/>
                <w:color w:val="000000"/>
              </w:rPr>
            </w:pPr>
            <w:r w:rsidRPr="000648FC">
              <w:rPr>
                <w:rFonts w:ascii="Calibri" w:hAnsi="Calibri"/>
                <w:color w:val="000000"/>
              </w:rPr>
              <w:t>0.0%</w:t>
            </w:r>
          </w:p>
        </w:tc>
      </w:tr>
      <w:tr w:rsidR="00193F18" w:rsidRPr="000648FC" w14:paraId="6AABDE37" w14:textId="77777777" w:rsidTr="00CA140F">
        <w:trPr>
          <w:trHeight w:val="144"/>
        </w:trPr>
        <w:tc>
          <w:tcPr>
            <w:tcW w:w="2764" w:type="pct"/>
            <w:tcBorders>
              <w:top w:val="nil"/>
              <w:left w:val="nil"/>
              <w:bottom w:val="nil"/>
              <w:right w:val="nil"/>
            </w:tcBorders>
            <w:shd w:val="clear" w:color="auto" w:fill="auto"/>
            <w:noWrap/>
            <w:vAlign w:val="bottom"/>
          </w:tcPr>
          <w:p w14:paraId="043564F4" w14:textId="77777777" w:rsidR="00193F18" w:rsidRPr="000648FC" w:rsidRDefault="00193F18" w:rsidP="00CA140F">
            <w:pPr>
              <w:jc w:val="right"/>
              <w:rPr>
                <w:rFonts w:ascii="Calibri" w:hAnsi="Calibri"/>
                <w:color w:val="000000"/>
              </w:rPr>
            </w:pPr>
            <w:r w:rsidRPr="000648FC">
              <w:rPr>
                <w:rFonts w:ascii="Calibri" w:hAnsi="Calibri"/>
                <w:color w:val="000000"/>
              </w:rPr>
              <w:t>Generalized Anxiety Disorder</w:t>
            </w:r>
          </w:p>
        </w:tc>
        <w:tc>
          <w:tcPr>
            <w:tcW w:w="196" w:type="pct"/>
            <w:tcBorders>
              <w:top w:val="nil"/>
              <w:left w:val="nil"/>
              <w:bottom w:val="nil"/>
              <w:right w:val="nil"/>
            </w:tcBorders>
            <w:shd w:val="clear" w:color="auto" w:fill="auto"/>
            <w:vAlign w:val="center"/>
          </w:tcPr>
          <w:p w14:paraId="0F6E94AC" w14:textId="77777777" w:rsidR="00193F18" w:rsidRPr="000648FC" w:rsidRDefault="00193F18" w:rsidP="00CA140F">
            <w:pPr>
              <w:jc w:val="center"/>
              <w:rPr>
                <w:rFonts w:ascii="Calibri" w:hAnsi="Calibri"/>
                <w:color w:val="000000"/>
              </w:rPr>
            </w:pPr>
            <w:r w:rsidRPr="000648FC">
              <w:rPr>
                <w:rFonts w:ascii="Calibri" w:hAnsi="Calibri"/>
                <w:color w:val="000000"/>
              </w:rPr>
              <w:t>1</w:t>
            </w:r>
          </w:p>
        </w:tc>
        <w:tc>
          <w:tcPr>
            <w:tcW w:w="840" w:type="pct"/>
            <w:tcBorders>
              <w:top w:val="nil"/>
              <w:left w:val="nil"/>
              <w:bottom w:val="nil"/>
              <w:right w:val="nil"/>
            </w:tcBorders>
            <w:shd w:val="clear" w:color="auto" w:fill="auto"/>
            <w:vAlign w:val="center"/>
          </w:tcPr>
          <w:p w14:paraId="204A4E86" w14:textId="77777777" w:rsidR="00193F18" w:rsidRPr="000648FC" w:rsidRDefault="00193F18" w:rsidP="00CA140F">
            <w:pPr>
              <w:jc w:val="center"/>
              <w:rPr>
                <w:rFonts w:ascii="Calibri" w:hAnsi="Calibri"/>
                <w:color w:val="000000"/>
              </w:rPr>
            </w:pPr>
            <w:r w:rsidRPr="000648FC">
              <w:rPr>
                <w:rFonts w:ascii="Calibri" w:hAnsi="Calibri"/>
                <w:color w:val="000000"/>
              </w:rPr>
              <w:t>6.67%</w:t>
            </w:r>
          </w:p>
        </w:tc>
        <w:tc>
          <w:tcPr>
            <w:tcW w:w="632" w:type="pct"/>
            <w:tcBorders>
              <w:top w:val="nil"/>
              <w:left w:val="nil"/>
              <w:bottom w:val="nil"/>
              <w:right w:val="nil"/>
            </w:tcBorders>
            <w:shd w:val="clear" w:color="auto" w:fill="auto"/>
            <w:vAlign w:val="center"/>
          </w:tcPr>
          <w:p w14:paraId="5DB31B75" w14:textId="77777777" w:rsidR="00193F18" w:rsidRPr="000648FC" w:rsidRDefault="00193F18" w:rsidP="00CA140F">
            <w:pPr>
              <w:jc w:val="center"/>
              <w:rPr>
                <w:rFonts w:ascii="Calibri" w:hAnsi="Calibri"/>
                <w:color w:val="000000"/>
              </w:rPr>
            </w:pPr>
            <w:r w:rsidRPr="000648FC">
              <w:rPr>
                <w:rFonts w:ascii="Calibri" w:hAnsi="Calibri"/>
                <w:color w:val="000000"/>
              </w:rPr>
              <w:t>2</w:t>
            </w:r>
          </w:p>
        </w:tc>
        <w:tc>
          <w:tcPr>
            <w:tcW w:w="568" w:type="pct"/>
            <w:tcBorders>
              <w:top w:val="nil"/>
              <w:left w:val="nil"/>
              <w:bottom w:val="nil"/>
              <w:right w:val="nil"/>
            </w:tcBorders>
            <w:shd w:val="clear" w:color="auto" w:fill="auto"/>
            <w:vAlign w:val="center"/>
          </w:tcPr>
          <w:p w14:paraId="3B313ADC" w14:textId="77777777" w:rsidR="00193F18" w:rsidRPr="000648FC" w:rsidRDefault="00193F18" w:rsidP="00CA140F">
            <w:pPr>
              <w:jc w:val="center"/>
              <w:rPr>
                <w:rFonts w:ascii="Calibri" w:hAnsi="Calibri"/>
                <w:color w:val="000000"/>
              </w:rPr>
            </w:pPr>
            <w:r w:rsidRPr="000648FC">
              <w:rPr>
                <w:rFonts w:ascii="Calibri" w:hAnsi="Calibri"/>
                <w:color w:val="000000"/>
              </w:rPr>
              <w:t>12.50%</w:t>
            </w:r>
          </w:p>
        </w:tc>
      </w:tr>
      <w:tr w:rsidR="00193F18" w:rsidRPr="000648FC" w14:paraId="63FA2ADB" w14:textId="77777777" w:rsidTr="00CA140F">
        <w:trPr>
          <w:trHeight w:val="144"/>
        </w:trPr>
        <w:tc>
          <w:tcPr>
            <w:tcW w:w="2764" w:type="pct"/>
            <w:tcBorders>
              <w:top w:val="nil"/>
              <w:left w:val="nil"/>
              <w:bottom w:val="nil"/>
              <w:right w:val="nil"/>
            </w:tcBorders>
            <w:shd w:val="clear" w:color="auto" w:fill="auto"/>
            <w:noWrap/>
            <w:vAlign w:val="bottom"/>
          </w:tcPr>
          <w:p w14:paraId="5E78CB15" w14:textId="77777777" w:rsidR="00193F18" w:rsidRPr="000648FC" w:rsidRDefault="00193F18" w:rsidP="00CA140F">
            <w:pPr>
              <w:jc w:val="right"/>
              <w:rPr>
                <w:rFonts w:ascii="Calibri" w:hAnsi="Calibri"/>
                <w:color w:val="000000"/>
              </w:rPr>
            </w:pPr>
            <w:r w:rsidRPr="000648FC">
              <w:rPr>
                <w:rFonts w:ascii="Calibri" w:hAnsi="Calibri"/>
                <w:color w:val="000000"/>
              </w:rPr>
              <w:t>Panic Disorder, Lifetime</w:t>
            </w:r>
          </w:p>
        </w:tc>
        <w:tc>
          <w:tcPr>
            <w:tcW w:w="196" w:type="pct"/>
            <w:tcBorders>
              <w:top w:val="nil"/>
              <w:left w:val="nil"/>
              <w:bottom w:val="nil"/>
              <w:right w:val="nil"/>
            </w:tcBorders>
            <w:shd w:val="clear" w:color="auto" w:fill="auto"/>
            <w:vAlign w:val="center"/>
          </w:tcPr>
          <w:p w14:paraId="5B13BC12" w14:textId="77777777" w:rsidR="00193F18" w:rsidRPr="000648FC" w:rsidRDefault="00193F18" w:rsidP="00CA140F">
            <w:pPr>
              <w:jc w:val="center"/>
              <w:rPr>
                <w:rFonts w:ascii="Calibri" w:hAnsi="Calibri"/>
                <w:color w:val="000000"/>
              </w:rPr>
            </w:pPr>
            <w:r w:rsidRPr="000648FC">
              <w:rPr>
                <w:rFonts w:ascii="Calibri" w:hAnsi="Calibri"/>
                <w:color w:val="000000"/>
              </w:rPr>
              <w:t>0</w:t>
            </w:r>
          </w:p>
        </w:tc>
        <w:tc>
          <w:tcPr>
            <w:tcW w:w="840" w:type="pct"/>
            <w:tcBorders>
              <w:top w:val="nil"/>
              <w:left w:val="nil"/>
              <w:bottom w:val="nil"/>
              <w:right w:val="nil"/>
            </w:tcBorders>
            <w:shd w:val="clear" w:color="auto" w:fill="auto"/>
            <w:vAlign w:val="center"/>
          </w:tcPr>
          <w:p w14:paraId="1F22D768" w14:textId="77777777" w:rsidR="00193F18" w:rsidRPr="000648FC" w:rsidRDefault="00193F18" w:rsidP="00CA140F">
            <w:pPr>
              <w:jc w:val="center"/>
              <w:rPr>
                <w:rFonts w:ascii="Calibri" w:hAnsi="Calibri"/>
                <w:color w:val="000000"/>
              </w:rPr>
            </w:pPr>
            <w:r w:rsidRPr="000648FC">
              <w:rPr>
                <w:rFonts w:ascii="Calibri" w:hAnsi="Calibri"/>
                <w:color w:val="000000"/>
              </w:rPr>
              <w:t>0.0%</w:t>
            </w:r>
          </w:p>
        </w:tc>
        <w:tc>
          <w:tcPr>
            <w:tcW w:w="632" w:type="pct"/>
            <w:tcBorders>
              <w:top w:val="nil"/>
              <w:left w:val="nil"/>
              <w:bottom w:val="nil"/>
              <w:right w:val="nil"/>
            </w:tcBorders>
            <w:shd w:val="clear" w:color="auto" w:fill="auto"/>
            <w:vAlign w:val="center"/>
          </w:tcPr>
          <w:p w14:paraId="16AE7498" w14:textId="77777777" w:rsidR="00193F18" w:rsidRPr="000648FC" w:rsidRDefault="00193F18" w:rsidP="00CA140F">
            <w:pPr>
              <w:jc w:val="center"/>
              <w:rPr>
                <w:rFonts w:ascii="Calibri" w:hAnsi="Calibri"/>
                <w:color w:val="000000"/>
              </w:rPr>
            </w:pPr>
            <w:r w:rsidRPr="000648FC">
              <w:rPr>
                <w:rFonts w:ascii="Calibri" w:hAnsi="Calibri"/>
                <w:color w:val="000000"/>
              </w:rPr>
              <w:t>1</w:t>
            </w:r>
          </w:p>
        </w:tc>
        <w:tc>
          <w:tcPr>
            <w:tcW w:w="568" w:type="pct"/>
            <w:tcBorders>
              <w:top w:val="nil"/>
              <w:left w:val="nil"/>
              <w:bottom w:val="nil"/>
              <w:right w:val="nil"/>
            </w:tcBorders>
            <w:shd w:val="clear" w:color="auto" w:fill="auto"/>
            <w:vAlign w:val="center"/>
          </w:tcPr>
          <w:p w14:paraId="3DBBAD75" w14:textId="77777777" w:rsidR="00193F18" w:rsidRPr="000648FC" w:rsidRDefault="00193F18" w:rsidP="00CA140F">
            <w:pPr>
              <w:jc w:val="center"/>
              <w:rPr>
                <w:rFonts w:ascii="Calibri" w:hAnsi="Calibri"/>
                <w:color w:val="000000"/>
              </w:rPr>
            </w:pPr>
            <w:r w:rsidRPr="000648FC">
              <w:rPr>
                <w:rFonts w:ascii="Calibri" w:hAnsi="Calibri"/>
                <w:color w:val="000000"/>
              </w:rPr>
              <w:t>6.25%</w:t>
            </w:r>
          </w:p>
        </w:tc>
      </w:tr>
      <w:tr w:rsidR="00193F18" w:rsidRPr="000648FC" w14:paraId="6E6011BA" w14:textId="77777777" w:rsidTr="00CA140F">
        <w:trPr>
          <w:trHeight w:val="144"/>
        </w:trPr>
        <w:tc>
          <w:tcPr>
            <w:tcW w:w="2764" w:type="pct"/>
            <w:tcBorders>
              <w:top w:val="nil"/>
              <w:left w:val="nil"/>
              <w:bottom w:val="nil"/>
              <w:right w:val="nil"/>
            </w:tcBorders>
            <w:shd w:val="clear" w:color="auto" w:fill="auto"/>
            <w:noWrap/>
            <w:vAlign w:val="bottom"/>
          </w:tcPr>
          <w:p w14:paraId="0F4B0D18" w14:textId="77777777" w:rsidR="00193F18" w:rsidRPr="000648FC" w:rsidRDefault="00193F18" w:rsidP="00CA140F">
            <w:pPr>
              <w:jc w:val="right"/>
              <w:rPr>
                <w:rFonts w:ascii="Calibri" w:hAnsi="Calibri"/>
                <w:color w:val="000000"/>
              </w:rPr>
            </w:pPr>
            <w:r w:rsidRPr="000648FC">
              <w:rPr>
                <w:rFonts w:ascii="Calibri" w:hAnsi="Calibri"/>
                <w:color w:val="000000"/>
              </w:rPr>
              <w:t xml:space="preserve">Panic Disorder Limited </w:t>
            </w:r>
            <w:proofErr w:type="spellStart"/>
            <w:r w:rsidRPr="000648FC">
              <w:rPr>
                <w:rFonts w:ascii="Calibri" w:hAnsi="Calibri"/>
                <w:color w:val="000000"/>
              </w:rPr>
              <w:t>Sx</w:t>
            </w:r>
            <w:proofErr w:type="spellEnd"/>
            <w:r w:rsidRPr="000648FC">
              <w:rPr>
                <w:rFonts w:ascii="Calibri" w:hAnsi="Calibri"/>
                <w:color w:val="000000"/>
              </w:rPr>
              <w:t xml:space="preserve"> Attacks, Lifetime</w:t>
            </w:r>
          </w:p>
        </w:tc>
        <w:tc>
          <w:tcPr>
            <w:tcW w:w="196" w:type="pct"/>
            <w:tcBorders>
              <w:top w:val="nil"/>
              <w:left w:val="nil"/>
              <w:bottom w:val="nil"/>
              <w:right w:val="nil"/>
            </w:tcBorders>
            <w:shd w:val="clear" w:color="auto" w:fill="auto"/>
            <w:vAlign w:val="center"/>
          </w:tcPr>
          <w:p w14:paraId="4D421D05" w14:textId="77777777" w:rsidR="00193F18" w:rsidRPr="000648FC" w:rsidRDefault="00193F18" w:rsidP="00CA140F">
            <w:pPr>
              <w:jc w:val="center"/>
              <w:rPr>
                <w:rFonts w:ascii="Calibri" w:hAnsi="Calibri"/>
                <w:color w:val="000000"/>
              </w:rPr>
            </w:pPr>
            <w:r w:rsidRPr="000648FC">
              <w:rPr>
                <w:rFonts w:ascii="Calibri" w:hAnsi="Calibri"/>
                <w:color w:val="000000"/>
              </w:rPr>
              <w:t>1</w:t>
            </w:r>
          </w:p>
        </w:tc>
        <w:tc>
          <w:tcPr>
            <w:tcW w:w="840" w:type="pct"/>
            <w:tcBorders>
              <w:top w:val="nil"/>
              <w:left w:val="nil"/>
              <w:bottom w:val="nil"/>
              <w:right w:val="nil"/>
            </w:tcBorders>
            <w:shd w:val="clear" w:color="auto" w:fill="auto"/>
            <w:vAlign w:val="center"/>
          </w:tcPr>
          <w:p w14:paraId="7C6037B5" w14:textId="77777777" w:rsidR="00193F18" w:rsidRPr="000648FC" w:rsidRDefault="00193F18" w:rsidP="00CA140F">
            <w:pPr>
              <w:jc w:val="center"/>
              <w:rPr>
                <w:rFonts w:ascii="Calibri" w:hAnsi="Calibri"/>
                <w:color w:val="000000"/>
              </w:rPr>
            </w:pPr>
            <w:r w:rsidRPr="000648FC">
              <w:rPr>
                <w:rFonts w:ascii="Calibri" w:hAnsi="Calibri"/>
                <w:color w:val="000000"/>
              </w:rPr>
              <w:t>6.67%</w:t>
            </w:r>
          </w:p>
        </w:tc>
        <w:tc>
          <w:tcPr>
            <w:tcW w:w="632" w:type="pct"/>
            <w:tcBorders>
              <w:top w:val="nil"/>
              <w:left w:val="nil"/>
              <w:bottom w:val="nil"/>
              <w:right w:val="nil"/>
            </w:tcBorders>
            <w:shd w:val="clear" w:color="auto" w:fill="auto"/>
            <w:vAlign w:val="center"/>
          </w:tcPr>
          <w:p w14:paraId="1246145E" w14:textId="77777777" w:rsidR="00193F18" w:rsidRPr="000648FC" w:rsidRDefault="00193F18" w:rsidP="00CA140F">
            <w:pPr>
              <w:jc w:val="center"/>
              <w:rPr>
                <w:rFonts w:ascii="Calibri" w:hAnsi="Calibri"/>
                <w:color w:val="000000"/>
              </w:rPr>
            </w:pPr>
            <w:r w:rsidRPr="000648FC">
              <w:rPr>
                <w:rFonts w:ascii="Calibri" w:hAnsi="Calibri"/>
                <w:color w:val="000000"/>
              </w:rPr>
              <w:t>0</w:t>
            </w:r>
          </w:p>
        </w:tc>
        <w:tc>
          <w:tcPr>
            <w:tcW w:w="568" w:type="pct"/>
            <w:tcBorders>
              <w:top w:val="nil"/>
              <w:left w:val="nil"/>
              <w:bottom w:val="nil"/>
              <w:right w:val="nil"/>
            </w:tcBorders>
            <w:shd w:val="clear" w:color="auto" w:fill="auto"/>
            <w:vAlign w:val="center"/>
          </w:tcPr>
          <w:p w14:paraId="25880622" w14:textId="77777777" w:rsidR="00193F18" w:rsidRPr="000648FC" w:rsidRDefault="00193F18" w:rsidP="00CA140F">
            <w:pPr>
              <w:jc w:val="center"/>
              <w:rPr>
                <w:rFonts w:ascii="Calibri" w:hAnsi="Calibri"/>
                <w:color w:val="000000"/>
              </w:rPr>
            </w:pPr>
            <w:r w:rsidRPr="000648FC">
              <w:rPr>
                <w:rFonts w:ascii="Calibri" w:hAnsi="Calibri"/>
                <w:color w:val="000000"/>
              </w:rPr>
              <w:t>0.0%</w:t>
            </w:r>
          </w:p>
        </w:tc>
      </w:tr>
      <w:tr w:rsidR="00193F18" w:rsidRPr="000648FC" w14:paraId="121B46CC" w14:textId="77777777" w:rsidTr="00CA140F">
        <w:trPr>
          <w:trHeight w:val="144"/>
        </w:trPr>
        <w:tc>
          <w:tcPr>
            <w:tcW w:w="2764" w:type="pct"/>
            <w:tcBorders>
              <w:top w:val="nil"/>
              <w:left w:val="nil"/>
              <w:bottom w:val="nil"/>
              <w:right w:val="nil"/>
            </w:tcBorders>
            <w:shd w:val="clear" w:color="auto" w:fill="auto"/>
            <w:noWrap/>
            <w:vAlign w:val="bottom"/>
          </w:tcPr>
          <w:p w14:paraId="7695026E" w14:textId="77777777" w:rsidR="00193F18" w:rsidRPr="000648FC" w:rsidRDefault="00193F18" w:rsidP="00CA140F">
            <w:pPr>
              <w:jc w:val="right"/>
              <w:rPr>
                <w:rFonts w:ascii="Calibri" w:hAnsi="Calibri"/>
                <w:color w:val="000000"/>
              </w:rPr>
            </w:pPr>
            <w:r w:rsidRPr="000648FC">
              <w:rPr>
                <w:rFonts w:ascii="Calibri" w:hAnsi="Calibri"/>
                <w:color w:val="000000"/>
              </w:rPr>
              <w:t>Generalized Social Phobia</w:t>
            </w:r>
          </w:p>
        </w:tc>
        <w:tc>
          <w:tcPr>
            <w:tcW w:w="196" w:type="pct"/>
            <w:tcBorders>
              <w:top w:val="nil"/>
              <w:left w:val="nil"/>
              <w:bottom w:val="nil"/>
              <w:right w:val="nil"/>
            </w:tcBorders>
            <w:shd w:val="clear" w:color="auto" w:fill="auto"/>
            <w:vAlign w:val="center"/>
          </w:tcPr>
          <w:p w14:paraId="4D8B2B86" w14:textId="77777777" w:rsidR="00193F18" w:rsidRPr="000648FC" w:rsidRDefault="00193F18" w:rsidP="00CA140F">
            <w:pPr>
              <w:jc w:val="center"/>
              <w:rPr>
                <w:rFonts w:ascii="Calibri" w:hAnsi="Calibri"/>
                <w:color w:val="000000"/>
              </w:rPr>
            </w:pPr>
            <w:r w:rsidRPr="000648FC">
              <w:rPr>
                <w:rFonts w:ascii="Calibri" w:hAnsi="Calibri"/>
                <w:color w:val="000000"/>
              </w:rPr>
              <w:t>1</w:t>
            </w:r>
          </w:p>
        </w:tc>
        <w:tc>
          <w:tcPr>
            <w:tcW w:w="840" w:type="pct"/>
            <w:tcBorders>
              <w:top w:val="nil"/>
              <w:left w:val="nil"/>
              <w:bottom w:val="nil"/>
              <w:right w:val="nil"/>
            </w:tcBorders>
            <w:shd w:val="clear" w:color="auto" w:fill="auto"/>
            <w:vAlign w:val="center"/>
          </w:tcPr>
          <w:p w14:paraId="6F118D5E" w14:textId="77777777" w:rsidR="00193F18" w:rsidRPr="000648FC" w:rsidRDefault="00193F18" w:rsidP="00CA140F">
            <w:pPr>
              <w:jc w:val="center"/>
              <w:rPr>
                <w:rFonts w:ascii="Calibri" w:hAnsi="Calibri"/>
                <w:color w:val="000000"/>
              </w:rPr>
            </w:pPr>
            <w:r w:rsidRPr="000648FC">
              <w:rPr>
                <w:rFonts w:ascii="Calibri" w:hAnsi="Calibri"/>
                <w:color w:val="000000"/>
              </w:rPr>
              <w:t>6.67%</w:t>
            </w:r>
          </w:p>
        </w:tc>
        <w:tc>
          <w:tcPr>
            <w:tcW w:w="632" w:type="pct"/>
            <w:tcBorders>
              <w:top w:val="nil"/>
              <w:left w:val="nil"/>
              <w:bottom w:val="nil"/>
              <w:right w:val="nil"/>
            </w:tcBorders>
            <w:shd w:val="clear" w:color="auto" w:fill="auto"/>
            <w:vAlign w:val="center"/>
          </w:tcPr>
          <w:p w14:paraId="0F693940" w14:textId="77777777" w:rsidR="00193F18" w:rsidRPr="000648FC" w:rsidRDefault="00193F18" w:rsidP="00CA140F">
            <w:pPr>
              <w:jc w:val="center"/>
              <w:rPr>
                <w:rFonts w:ascii="Calibri" w:hAnsi="Calibri"/>
                <w:color w:val="000000"/>
              </w:rPr>
            </w:pPr>
            <w:r w:rsidRPr="000648FC">
              <w:rPr>
                <w:rFonts w:ascii="Calibri" w:hAnsi="Calibri"/>
                <w:color w:val="000000"/>
              </w:rPr>
              <w:t>0</w:t>
            </w:r>
          </w:p>
        </w:tc>
        <w:tc>
          <w:tcPr>
            <w:tcW w:w="568" w:type="pct"/>
            <w:tcBorders>
              <w:top w:val="nil"/>
              <w:left w:val="nil"/>
              <w:bottom w:val="nil"/>
              <w:right w:val="nil"/>
            </w:tcBorders>
            <w:shd w:val="clear" w:color="auto" w:fill="auto"/>
            <w:vAlign w:val="center"/>
          </w:tcPr>
          <w:p w14:paraId="52C60784" w14:textId="77777777" w:rsidR="00193F18" w:rsidRPr="000648FC" w:rsidRDefault="00193F18" w:rsidP="00CA140F">
            <w:pPr>
              <w:jc w:val="center"/>
              <w:rPr>
                <w:rFonts w:ascii="Calibri" w:hAnsi="Calibri"/>
                <w:color w:val="000000"/>
              </w:rPr>
            </w:pPr>
            <w:r w:rsidRPr="000648FC">
              <w:rPr>
                <w:rFonts w:ascii="Calibri" w:hAnsi="Calibri"/>
                <w:color w:val="000000"/>
              </w:rPr>
              <w:t>0.0%</w:t>
            </w:r>
          </w:p>
        </w:tc>
      </w:tr>
      <w:tr w:rsidR="00193F18" w:rsidRPr="000648FC" w14:paraId="51BD378E" w14:textId="77777777" w:rsidTr="00CA140F">
        <w:trPr>
          <w:trHeight w:val="144"/>
        </w:trPr>
        <w:tc>
          <w:tcPr>
            <w:tcW w:w="2764" w:type="pct"/>
            <w:tcBorders>
              <w:top w:val="nil"/>
              <w:left w:val="nil"/>
              <w:bottom w:val="nil"/>
              <w:right w:val="nil"/>
            </w:tcBorders>
            <w:shd w:val="clear" w:color="auto" w:fill="auto"/>
            <w:noWrap/>
            <w:vAlign w:val="bottom"/>
          </w:tcPr>
          <w:p w14:paraId="3B77AC8B" w14:textId="77777777" w:rsidR="00193F18" w:rsidRPr="000648FC" w:rsidRDefault="00193F18" w:rsidP="00CA140F">
            <w:pPr>
              <w:jc w:val="right"/>
              <w:rPr>
                <w:rFonts w:ascii="Calibri" w:hAnsi="Calibri"/>
                <w:color w:val="000000"/>
              </w:rPr>
            </w:pPr>
            <w:r w:rsidRPr="000648FC">
              <w:rPr>
                <w:rFonts w:ascii="Calibri" w:hAnsi="Calibri"/>
                <w:color w:val="000000"/>
              </w:rPr>
              <w:t>Obsessive-Compulsive Disorder</w:t>
            </w:r>
          </w:p>
        </w:tc>
        <w:tc>
          <w:tcPr>
            <w:tcW w:w="196" w:type="pct"/>
            <w:tcBorders>
              <w:top w:val="nil"/>
              <w:left w:val="nil"/>
              <w:bottom w:val="nil"/>
              <w:right w:val="nil"/>
            </w:tcBorders>
            <w:shd w:val="clear" w:color="auto" w:fill="auto"/>
            <w:vAlign w:val="center"/>
          </w:tcPr>
          <w:p w14:paraId="79231F51" w14:textId="77777777" w:rsidR="00193F18" w:rsidRPr="000648FC" w:rsidRDefault="00193F18" w:rsidP="00CA140F">
            <w:pPr>
              <w:jc w:val="center"/>
              <w:rPr>
                <w:rFonts w:ascii="Calibri" w:hAnsi="Calibri"/>
                <w:color w:val="000000"/>
              </w:rPr>
            </w:pPr>
            <w:r w:rsidRPr="000648FC">
              <w:rPr>
                <w:rFonts w:ascii="Calibri" w:hAnsi="Calibri"/>
                <w:color w:val="000000"/>
              </w:rPr>
              <w:t>1</w:t>
            </w:r>
          </w:p>
        </w:tc>
        <w:tc>
          <w:tcPr>
            <w:tcW w:w="840" w:type="pct"/>
            <w:tcBorders>
              <w:top w:val="nil"/>
              <w:left w:val="nil"/>
              <w:bottom w:val="nil"/>
              <w:right w:val="nil"/>
            </w:tcBorders>
            <w:shd w:val="clear" w:color="auto" w:fill="auto"/>
            <w:vAlign w:val="center"/>
          </w:tcPr>
          <w:p w14:paraId="537569ED" w14:textId="77777777" w:rsidR="00193F18" w:rsidRPr="000648FC" w:rsidRDefault="00193F18" w:rsidP="00CA140F">
            <w:pPr>
              <w:jc w:val="center"/>
              <w:rPr>
                <w:rFonts w:ascii="Calibri" w:hAnsi="Calibri"/>
                <w:color w:val="000000"/>
              </w:rPr>
            </w:pPr>
            <w:r w:rsidRPr="000648FC">
              <w:rPr>
                <w:rFonts w:ascii="Calibri" w:hAnsi="Calibri"/>
                <w:color w:val="000000"/>
              </w:rPr>
              <w:t>6.67%</w:t>
            </w:r>
          </w:p>
        </w:tc>
        <w:tc>
          <w:tcPr>
            <w:tcW w:w="632" w:type="pct"/>
            <w:tcBorders>
              <w:top w:val="nil"/>
              <w:left w:val="nil"/>
              <w:bottom w:val="nil"/>
              <w:right w:val="nil"/>
            </w:tcBorders>
            <w:shd w:val="clear" w:color="auto" w:fill="auto"/>
            <w:vAlign w:val="center"/>
          </w:tcPr>
          <w:p w14:paraId="5A6D7A8B" w14:textId="77777777" w:rsidR="00193F18" w:rsidRPr="000648FC" w:rsidRDefault="00193F18" w:rsidP="00CA140F">
            <w:pPr>
              <w:jc w:val="center"/>
              <w:rPr>
                <w:rFonts w:ascii="Calibri" w:hAnsi="Calibri"/>
                <w:color w:val="000000"/>
              </w:rPr>
            </w:pPr>
            <w:r w:rsidRPr="000648FC">
              <w:rPr>
                <w:rFonts w:ascii="Calibri" w:hAnsi="Calibri"/>
                <w:color w:val="000000"/>
              </w:rPr>
              <w:t>1</w:t>
            </w:r>
          </w:p>
        </w:tc>
        <w:tc>
          <w:tcPr>
            <w:tcW w:w="568" w:type="pct"/>
            <w:tcBorders>
              <w:top w:val="nil"/>
              <w:left w:val="nil"/>
              <w:bottom w:val="nil"/>
              <w:right w:val="nil"/>
            </w:tcBorders>
            <w:shd w:val="clear" w:color="auto" w:fill="auto"/>
            <w:vAlign w:val="center"/>
          </w:tcPr>
          <w:p w14:paraId="35031158" w14:textId="77777777" w:rsidR="00193F18" w:rsidRPr="000648FC" w:rsidRDefault="00193F18" w:rsidP="00CA140F">
            <w:pPr>
              <w:jc w:val="center"/>
              <w:rPr>
                <w:rFonts w:ascii="Calibri" w:hAnsi="Calibri"/>
                <w:color w:val="000000"/>
              </w:rPr>
            </w:pPr>
            <w:r w:rsidRPr="000648FC">
              <w:rPr>
                <w:rFonts w:ascii="Calibri" w:hAnsi="Calibri"/>
                <w:color w:val="000000"/>
              </w:rPr>
              <w:t>6.25%</w:t>
            </w:r>
          </w:p>
        </w:tc>
      </w:tr>
      <w:tr w:rsidR="00193F18" w:rsidRPr="000648FC" w14:paraId="7CBCE7C8" w14:textId="77777777" w:rsidTr="00CA140F">
        <w:trPr>
          <w:trHeight w:val="144"/>
        </w:trPr>
        <w:tc>
          <w:tcPr>
            <w:tcW w:w="2764" w:type="pct"/>
            <w:tcBorders>
              <w:top w:val="nil"/>
              <w:left w:val="nil"/>
              <w:bottom w:val="nil"/>
              <w:right w:val="nil"/>
            </w:tcBorders>
            <w:shd w:val="clear" w:color="auto" w:fill="auto"/>
            <w:noWrap/>
            <w:vAlign w:val="bottom"/>
          </w:tcPr>
          <w:p w14:paraId="63093393" w14:textId="77777777" w:rsidR="00193F18" w:rsidRPr="000648FC" w:rsidRDefault="00193F18" w:rsidP="00CA140F">
            <w:pPr>
              <w:jc w:val="right"/>
              <w:rPr>
                <w:rFonts w:ascii="Calibri" w:hAnsi="Calibri"/>
                <w:color w:val="000000"/>
              </w:rPr>
            </w:pPr>
            <w:r w:rsidRPr="000648FC">
              <w:rPr>
                <w:rFonts w:ascii="Calibri" w:hAnsi="Calibri"/>
                <w:color w:val="000000"/>
              </w:rPr>
              <w:t>Post-Traumatic Stress Disorder</w:t>
            </w:r>
          </w:p>
        </w:tc>
        <w:tc>
          <w:tcPr>
            <w:tcW w:w="196" w:type="pct"/>
            <w:tcBorders>
              <w:top w:val="nil"/>
              <w:left w:val="nil"/>
              <w:bottom w:val="nil"/>
              <w:right w:val="nil"/>
            </w:tcBorders>
            <w:shd w:val="clear" w:color="auto" w:fill="auto"/>
            <w:vAlign w:val="center"/>
          </w:tcPr>
          <w:p w14:paraId="730C8B4E" w14:textId="77777777" w:rsidR="00193F18" w:rsidRPr="000648FC" w:rsidRDefault="00193F18" w:rsidP="00CA140F">
            <w:pPr>
              <w:jc w:val="center"/>
              <w:rPr>
                <w:rFonts w:ascii="Calibri" w:hAnsi="Calibri"/>
                <w:color w:val="000000"/>
              </w:rPr>
            </w:pPr>
            <w:r w:rsidRPr="000648FC">
              <w:rPr>
                <w:rFonts w:ascii="Calibri" w:hAnsi="Calibri"/>
                <w:color w:val="000000"/>
              </w:rPr>
              <w:t>1</w:t>
            </w:r>
          </w:p>
        </w:tc>
        <w:tc>
          <w:tcPr>
            <w:tcW w:w="840" w:type="pct"/>
            <w:tcBorders>
              <w:top w:val="nil"/>
              <w:left w:val="nil"/>
              <w:bottom w:val="nil"/>
              <w:right w:val="nil"/>
            </w:tcBorders>
            <w:shd w:val="clear" w:color="auto" w:fill="auto"/>
            <w:vAlign w:val="center"/>
          </w:tcPr>
          <w:p w14:paraId="434927AC" w14:textId="77777777" w:rsidR="00193F18" w:rsidRPr="000648FC" w:rsidRDefault="00193F18" w:rsidP="00CA140F">
            <w:pPr>
              <w:jc w:val="center"/>
              <w:rPr>
                <w:rFonts w:ascii="Calibri" w:hAnsi="Calibri"/>
                <w:color w:val="000000"/>
              </w:rPr>
            </w:pPr>
            <w:r w:rsidRPr="000648FC">
              <w:rPr>
                <w:rFonts w:ascii="Calibri" w:hAnsi="Calibri"/>
                <w:color w:val="000000"/>
              </w:rPr>
              <w:t>6.67%</w:t>
            </w:r>
          </w:p>
        </w:tc>
        <w:tc>
          <w:tcPr>
            <w:tcW w:w="632" w:type="pct"/>
            <w:tcBorders>
              <w:top w:val="nil"/>
              <w:left w:val="nil"/>
              <w:bottom w:val="nil"/>
              <w:right w:val="nil"/>
            </w:tcBorders>
            <w:shd w:val="clear" w:color="auto" w:fill="auto"/>
            <w:vAlign w:val="center"/>
          </w:tcPr>
          <w:p w14:paraId="6883C088" w14:textId="77777777" w:rsidR="00193F18" w:rsidRPr="000648FC" w:rsidRDefault="00193F18" w:rsidP="00CA140F">
            <w:pPr>
              <w:jc w:val="center"/>
              <w:rPr>
                <w:rFonts w:ascii="Calibri" w:hAnsi="Calibri"/>
                <w:color w:val="000000"/>
              </w:rPr>
            </w:pPr>
            <w:r w:rsidRPr="000648FC">
              <w:rPr>
                <w:rFonts w:ascii="Calibri" w:hAnsi="Calibri"/>
                <w:color w:val="000000"/>
              </w:rPr>
              <w:t>0</w:t>
            </w:r>
          </w:p>
        </w:tc>
        <w:tc>
          <w:tcPr>
            <w:tcW w:w="568" w:type="pct"/>
            <w:tcBorders>
              <w:top w:val="nil"/>
              <w:left w:val="nil"/>
              <w:bottom w:val="nil"/>
              <w:right w:val="nil"/>
            </w:tcBorders>
            <w:shd w:val="clear" w:color="auto" w:fill="auto"/>
            <w:vAlign w:val="center"/>
          </w:tcPr>
          <w:p w14:paraId="217E1373" w14:textId="77777777" w:rsidR="00193F18" w:rsidRPr="000648FC" w:rsidRDefault="00193F18" w:rsidP="00CA140F">
            <w:pPr>
              <w:jc w:val="center"/>
              <w:rPr>
                <w:rFonts w:ascii="Calibri" w:hAnsi="Calibri"/>
                <w:color w:val="000000"/>
              </w:rPr>
            </w:pPr>
            <w:r w:rsidRPr="000648FC">
              <w:rPr>
                <w:rFonts w:ascii="Calibri" w:hAnsi="Calibri"/>
                <w:color w:val="000000"/>
              </w:rPr>
              <w:t>0.0%</w:t>
            </w:r>
          </w:p>
        </w:tc>
      </w:tr>
      <w:tr w:rsidR="00193F18" w:rsidRPr="000648FC" w14:paraId="686778AE" w14:textId="77777777" w:rsidTr="00CA140F">
        <w:trPr>
          <w:trHeight w:val="144"/>
        </w:trPr>
        <w:tc>
          <w:tcPr>
            <w:tcW w:w="2764" w:type="pct"/>
            <w:tcBorders>
              <w:top w:val="nil"/>
              <w:left w:val="nil"/>
              <w:bottom w:val="nil"/>
              <w:right w:val="nil"/>
            </w:tcBorders>
            <w:shd w:val="clear" w:color="auto" w:fill="auto"/>
            <w:noWrap/>
            <w:vAlign w:val="bottom"/>
          </w:tcPr>
          <w:p w14:paraId="7614EF05" w14:textId="77777777" w:rsidR="00193F18" w:rsidRPr="000648FC" w:rsidRDefault="00193F18" w:rsidP="00CA140F">
            <w:pPr>
              <w:jc w:val="right"/>
              <w:rPr>
                <w:rFonts w:ascii="Calibri" w:hAnsi="Calibri"/>
                <w:color w:val="000000"/>
              </w:rPr>
            </w:pPr>
            <w:r w:rsidRPr="000648FC">
              <w:rPr>
                <w:rFonts w:ascii="Calibri" w:hAnsi="Calibri"/>
                <w:color w:val="000000"/>
              </w:rPr>
              <w:t>Alcohol Dependence</w:t>
            </w:r>
          </w:p>
        </w:tc>
        <w:tc>
          <w:tcPr>
            <w:tcW w:w="196" w:type="pct"/>
            <w:tcBorders>
              <w:top w:val="nil"/>
              <w:left w:val="nil"/>
              <w:bottom w:val="nil"/>
              <w:right w:val="nil"/>
            </w:tcBorders>
            <w:shd w:val="clear" w:color="auto" w:fill="auto"/>
            <w:vAlign w:val="center"/>
          </w:tcPr>
          <w:p w14:paraId="1C228D54" w14:textId="77777777" w:rsidR="00193F18" w:rsidRPr="000648FC" w:rsidRDefault="00193F18" w:rsidP="00CA140F">
            <w:pPr>
              <w:jc w:val="center"/>
              <w:rPr>
                <w:rFonts w:ascii="Calibri" w:hAnsi="Calibri"/>
                <w:color w:val="000000"/>
              </w:rPr>
            </w:pPr>
            <w:r w:rsidRPr="000648FC">
              <w:rPr>
                <w:rFonts w:ascii="Calibri" w:hAnsi="Calibri"/>
                <w:color w:val="000000"/>
              </w:rPr>
              <w:t>3</w:t>
            </w:r>
          </w:p>
        </w:tc>
        <w:tc>
          <w:tcPr>
            <w:tcW w:w="840" w:type="pct"/>
            <w:tcBorders>
              <w:top w:val="nil"/>
              <w:left w:val="nil"/>
              <w:bottom w:val="nil"/>
              <w:right w:val="nil"/>
            </w:tcBorders>
            <w:shd w:val="clear" w:color="auto" w:fill="auto"/>
            <w:vAlign w:val="center"/>
          </w:tcPr>
          <w:p w14:paraId="74948264" w14:textId="77777777" w:rsidR="00193F18" w:rsidRPr="000648FC" w:rsidRDefault="00193F18" w:rsidP="00CA140F">
            <w:pPr>
              <w:jc w:val="center"/>
              <w:rPr>
                <w:rFonts w:ascii="Calibri" w:hAnsi="Calibri"/>
                <w:color w:val="000000"/>
              </w:rPr>
            </w:pPr>
            <w:r w:rsidRPr="000648FC">
              <w:rPr>
                <w:rFonts w:ascii="Calibri" w:hAnsi="Calibri"/>
                <w:color w:val="000000"/>
              </w:rPr>
              <w:t>20.00%</w:t>
            </w:r>
          </w:p>
        </w:tc>
        <w:tc>
          <w:tcPr>
            <w:tcW w:w="632" w:type="pct"/>
            <w:tcBorders>
              <w:top w:val="nil"/>
              <w:left w:val="nil"/>
              <w:bottom w:val="nil"/>
              <w:right w:val="nil"/>
            </w:tcBorders>
            <w:shd w:val="clear" w:color="auto" w:fill="auto"/>
            <w:vAlign w:val="center"/>
          </w:tcPr>
          <w:p w14:paraId="005B1CFC" w14:textId="77777777" w:rsidR="00193F18" w:rsidRPr="000648FC" w:rsidRDefault="00193F18" w:rsidP="00CA140F">
            <w:pPr>
              <w:jc w:val="center"/>
              <w:rPr>
                <w:rFonts w:ascii="Calibri" w:hAnsi="Calibri"/>
                <w:color w:val="000000"/>
              </w:rPr>
            </w:pPr>
            <w:r w:rsidRPr="000648FC">
              <w:rPr>
                <w:rFonts w:ascii="Calibri" w:hAnsi="Calibri"/>
                <w:color w:val="000000"/>
              </w:rPr>
              <w:t>2</w:t>
            </w:r>
          </w:p>
        </w:tc>
        <w:tc>
          <w:tcPr>
            <w:tcW w:w="568" w:type="pct"/>
            <w:tcBorders>
              <w:top w:val="nil"/>
              <w:left w:val="nil"/>
              <w:bottom w:val="nil"/>
              <w:right w:val="nil"/>
            </w:tcBorders>
            <w:shd w:val="clear" w:color="auto" w:fill="auto"/>
            <w:vAlign w:val="center"/>
          </w:tcPr>
          <w:p w14:paraId="42739D54" w14:textId="77777777" w:rsidR="00193F18" w:rsidRPr="000648FC" w:rsidRDefault="00193F18" w:rsidP="00CA140F">
            <w:pPr>
              <w:jc w:val="center"/>
              <w:rPr>
                <w:rFonts w:ascii="Calibri" w:hAnsi="Calibri"/>
                <w:color w:val="000000"/>
              </w:rPr>
            </w:pPr>
            <w:r w:rsidRPr="000648FC">
              <w:rPr>
                <w:rFonts w:ascii="Calibri" w:hAnsi="Calibri"/>
                <w:color w:val="000000"/>
              </w:rPr>
              <w:t>12.50%</w:t>
            </w:r>
          </w:p>
        </w:tc>
      </w:tr>
      <w:tr w:rsidR="00193F18" w:rsidRPr="000648FC" w14:paraId="79C63EC7" w14:textId="77777777" w:rsidTr="00CA140F">
        <w:trPr>
          <w:trHeight w:val="144"/>
        </w:trPr>
        <w:tc>
          <w:tcPr>
            <w:tcW w:w="2764" w:type="pct"/>
            <w:tcBorders>
              <w:top w:val="nil"/>
              <w:left w:val="nil"/>
              <w:bottom w:val="nil"/>
              <w:right w:val="nil"/>
            </w:tcBorders>
            <w:shd w:val="clear" w:color="auto" w:fill="auto"/>
            <w:noWrap/>
            <w:vAlign w:val="bottom"/>
          </w:tcPr>
          <w:p w14:paraId="648D9947" w14:textId="77777777" w:rsidR="00193F18" w:rsidRPr="000648FC" w:rsidRDefault="00193F18" w:rsidP="00CA140F">
            <w:pPr>
              <w:jc w:val="right"/>
              <w:rPr>
                <w:rFonts w:ascii="Calibri" w:hAnsi="Calibri"/>
                <w:color w:val="000000"/>
              </w:rPr>
            </w:pPr>
            <w:r w:rsidRPr="000648FC">
              <w:rPr>
                <w:rFonts w:ascii="Calibri" w:hAnsi="Calibri"/>
                <w:color w:val="000000"/>
              </w:rPr>
              <w:t>Alcohol Abuse</w:t>
            </w:r>
          </w:p>
        </w:tc>
        <w:tc>
          <w:tcPr>
            <w:tcW w:w="196" w:type="pct"/>
            <w:tcBorders>
              <w:top w:val="nil"/>
              <w:left w:val="nil"/>
              <w:bottom w:val="nil"/>
              <w:right w:val="nil"/>
            </w:tcBorders>
            <w:shd w:val="clear" w:color="auto" w:fill="auto"/>
            <w:vAlign w:val="center"/>
          </w:tcPr>
          <w:p w14:paraId="273E327A" w14:textId="77777777" w:rsidR="00193F18" w:rsidRPr="000648FC" w:rsidRDefault="00193F18" w:rsidP="00CA140F">
            <w:pPr>
              <w:jc w:val="center"/>
              <w:rPr>
                <w:rFonts w:ascii="Calibri" w:hAnsi="Calibri"/>
                <w:color w:val="000000"/>
              </w:rPr>
            </w:pPr>
            <w:r w:rsidRPr="000648FC">
              <w:rPr>
                <w:rFonts w:ascii="Calibri" w:hAnsi="Calibri"/>
                <w:color w:val="000000"/>
              </w:rPr>
              <w:t>1</w:t>
            </w:r>
          </w:p>
        </w:tc>
        <w:tc>
          <w:tcPr>
            <w:tcW w:w="840" w:type="pct"/>
            <w:tcBorders>
              <w:top w:val="nil"/>
              <w:left w:val="nil"/>
              <w:bottom w:val="nil"/>
              <w:right w:val="nil"/>
            </w:tcBorders>
            <w:shd w:val="clear" w:color="auto" w:fill="auto"/>
            <w:vAlign w:val="center"/>
          </w:tcPr>
          <w:p w14:paraId="18234B90" w14:textId="77777777" w:rsidR="00193F18" w:rsidRPr="000648FC" w:rsidRDefault="00193F18" w:rsidP="00CA140F">
            <w:pPr>
              <w:jc w:val="center"/>
              <w:rPr>
                <w:rFonts w:ascii="Calibri" w:hAnsi="Calibri"/>
                <w:color w:val="000000"/>
              </w:rPr>
            </w:pPr>
            <w:r w:rsidRPr="000648FC">
              <w:rPr>
                <w:rFonts w:ascii="Calibri" w:hAnsi="Calibri"/>
                <w:color w:val="000000"/>
              </w:rPr>
              <w:t>6.67%</w:t>
            </w:r>
          </w:p>
        </w:tc>
        <w:tc>
          <w:tcPr>
            <w:tcW w:w="632" w:type="pct"/>
            <w:tcBorders>
              <w:top w:val="nil"/>
              <w:left w:val="nil"/>
              <w:bottom w:val="nil"/>
              <w:right w:val="nil"/>
            </w:tcBorders>
            <w:shd w:val="clear" w:color="auto" w:fill="auto"/>
            <w:vAlign w:val="center"/>
          </w:tcPr>
          <w:p w14:paraId="1D16939A" w14:textId="77777777" w:rsidR="00193F18" w:rsidRPr="000648FC" w:rsidRDefault="00193F18" w:rsidP="00CA140F">
            <w:pPr>
              <w:jc w:val="center"/>
              <w:rPr>
                <w:rFonts w:ascii="Calibri" w:hAnsi="Calibri"/>
                <w:color w:val="000000"/>
              </w:rPr>
            </w:pPr>
            <w:r w:rsidRPr="000648FC">
              <w:rPr>
                <w:rFonts w:ascii="Calibri" w:hAnsi="Calibri"/>
                <w:color w:val="000000"/>
              </w:rPr>
              <w:t>2</w:t>
            </w:r>
          </w:p>
        </w:tc>
        <w:tc>
          <w:tcPr>
            <w:tcW w:w="568" w:type="pct"/>
            <w:tcBorders>
              <w:top w:val="nil"/>
              <w:left w:val="nil"/>
              <w:bottom w:val="nil"/>
              <w:right w:val="nil"/>
            </w:tcBorders>
            <w:shd w:val="clear" w:color="auto" w:fill="auto"/>
            <w:vAlign w:val="center"/>
          </w:tcPr>
          <w:p w14:paraId="06294EF2" w14:textId="77777777" w:rsidR="00193F18" w:rsidRPr="000648FC" w:rsidRDefault="00193F18" w:rsidP="00CA140F">
            <w:pPr>
              <w:jc w:val="center"/>
              <w:rPr>
                <w:rFonts w:ascii="Calibri" w:hAnsi="Calibri"/>
                <w:color w:val="000000"/>
              </w:rPr>
            </w:pPr>
            <w:r w:rsidRPr="000648FC">
              <w:rPr>
                <w:rFonts w:ascii="Calibri" w:hAnsi="Calibri"/>
                <w:color w:val="000000"/>
              </w:rPr>
              <w:t>12.50%</w:t>
            </w:r>
          </w:p>
        </w:tc>
      </w:tr>
      <w:tr w:rsidR="00193F18" w:rsidRPr="000648FC" w14:paraId="59D85043" w14:textId="77777777" w:rsidTr="00CA140F">
        <w:trPr>
          <w:trHeight w:val="144"/>
        </w:trPr>
        <w:tc>
          <w:tcPr>
            <w:tcW w:w="2764" w:type="pct"/>
            <w:tcBorders>
              <w:top w:val="nil"/>
              <w:left w:val="nil"/>
              <w:bottom w:val="nil"/>
              <w:right w:val="nil"/>
            </w:tcBorders>
            <w:shd w:val="clear" w:color="auto" w:fill="auto"/>
            <w:noWrap/>
            <w:vAlign w:val="bottom"/>
          </w:tcPr>
          <w:p w14:paraId="45634038" w14:textId="77777777" w:rsidR="00193F18" w:rsidRPr="000648FC" w:rsidRDefault="00193F18" w:rsidP="00CA140F">
            <w:pPr>
              <w:jc w:val="right"/>
              <w:rPr>
                <w:rFonts w:ascii="Calibri" w:hAnsi="Calibri"/>
                <w:color w:val="000000"/>
              </w:rPr>
            </w:pPr>
            <w:r w:rsidRPr="000648FC">
              <w:rPr>
                <w:rFonts w:ascii="Calibri" w:hAnsi="Calibri"/>
                <w:color w:val="000000"/>
              </w:rPr>
              <w:t>Non-Alcohol Substance Dependence</w:t>
            </w:r>
          </w:p>
        </w:tc>
        <w:tc>
          <w:tcPr>
            <w:tcW w:w="196" w:type="pct"/>
            <w:tcBorders>
              <w:top w:val="nil"/>
              <w:left w:val="nil"/>
              <w:bottom w:val="nil"/>
              <w:right w:val="nil"/>
            </w:tcBorders>
            <w:shd w:val="clear" w:color="auto" w:fill="auto"/>
            <w:vAlign w:val="center"/>
          </w:tcPr>
          <w:p w14:paraId="0BA37BCA" w14:textId="77777777" w:rsidR="00193F18" w:rsidRPr="000648FC" w:rsidRDefault="00193F18" w:rsidP="00CA140F">
            <w:pPr>
              <w:jc w:val="center"/>
              <w:rPr>
                <w:rFonts w:ascii="Calibri" w:hAnsi="Calibri"/>
                <w:color w:val="000000"/>
              </w:rPr>
            </w:pPr>
            <w:r w:rsidRPr="000648FC">
              <w:rPr>
                <w:rFonts w:ascii="Calibri" w:hAnsi="Calibri"/>
                <w:color w:val="000000"/>
              </w:rPr>
              <w:t>2</w:t>
            </w:r>
          </w:p>
        </w:tc>
        <w:tc>
          <w:tcPr>
            <w:tcW w:w="840" w:type="pct"/>
            <w:tcBorders>
              <w:top w:val="nil"/>
              <w:left w:val="nil"/>
              <w:bottom w:val="nil"/>
              <w:right w:val="nil"/>
            </w:tcBorders>
            <w:shd w:val="clear" w:color="auto" w:fill="auto"/>
            <w:vAlign w:val="center"/>
          </w:tcPr>
          <w:p w14:paraId="19D0A6E3" w14:textId="77777777" w:rsidR="00193F18" w:rsidRPr="000648FC" w:rsidRDefault="00193F18" w:rsidP="00CA140F">
            <w:pPr>
              <w:jc w:val="center"/>
              <w:rPr>
                <w:rFonts w:ascii="Calibri" w:hAnsi="Calibri"/>
                <w:color w:val="000000"/>
              </w:rPr>
            </w:pPr>
            <w:r w:rsidRPr="000648FC">
              <w:rPr>
                <w:rFonts w:ascii="Calibri" w:hAnsi="Calibri"/>
                <w:color w:val="000000"/>
              </w:rPr>
              <w:t>13.33%</w:t>
            </w:r>
          </w:p>
        </w:tc>
        <w:tc>
          <w:tcPr>
            <w:tcW w:w="632" w:type="pct"/>
            <w:tcBorders>
              <w:top w:val="nil"/>
              <w:left w:val="nil"/>
              <w:bottom w:val="nil"/>
              <w:right w:val="nil"/>
            </w:tcBorders>
            <w:shd w:val="clear" w:color="auto" w:fill="auto"/>
            <w:vAlign w:val="center"/>
          </w:tcPr>
          <w:p w14:paraId="749F1646" w14:textId="77777777" w:rsidR="00193F18" w:rsidRPr="000648FC" w:rsidRDefault="00193F18" w:rsidP="00CA140F">
            <w:pPr>
              <w:jc w:val="center"/>
              <w:rPr>
                <w:rFonts w:ascii="Calibri" w:hAnsi="Calibri"/>
                <w:color w:val="000000"/>
              </w:rPr>
            </w:pPr>
            <w:r w:rsidRPr="000648FC">
              <w:rPr>
                <w:rFonts w:ascii="Calibri" w:hAnsi="Calibri"/>
                <w:color w:val="000000"/>
              </w:rPr>
              <w:t>1</w:t>
            </w:r>
          </w:p>
        </w:tc>
        <w:tc>
          <w:tcPr>
            <w:tcW w:w="568" w:type="pct"/>
            <w:tcBorders>
              <w:top w:val="nil"/>
              <w:left w:val="nil"/>
              <w:bottom w:val="nil"/>
              <w:right w:val="nil"/>
            </w:tcBorders>
            <w:shd w:val="clear" w:color="auto" w:fill="auto"/>
            <w:vAlign w:val="center"/>
          </w:tcPr>
          <w:p w14:paraId="16266408" w14:textId="77777777" w:rsidR="00193F18" w:rsidRPr="000648FC" w:rsidRDefault="00193F18" w:rsidP="00CA140F">
            <w:pPr>
              <w:jc w:val="center"/>
              <w:rPr>
                <w:rFonts w:ascii="Calibri" w:hAnsi="Calibri"/>
                <w:color w:val="000000"/>
              </w:rPr>
            </w:pPr>
            <w:r w:rsidRPr="000648FC">
              <w:rPr>
                <w:rFonts w:ascii="Calibri" w:hAnsi="Calibri"/>
                <w:color w:val="000000"/>
              </w:rPr>
              <w:t>6.25%</w:t>
            </w:r>
          </w:p>
        </w:tc>
      </w:tr>
      <w:tr w:rsidR="00193F18" w:rsidRPr="000648FC" w14:paraId="71F868C9" w14:textId="77777777" w:rsidTr="00CA140F">
        <w:trPr>
          <w:trHeight w:val="144"/>
        </w:trPr>
        <w:tc>
          <w:tcPr>
            <w:tcW w:w="2764" w:type="pct"/>
            <w:tcBorders>
              <w:top w:val="nil"/>
              <w:left w:val="nil"/>
              <w:bottom w:val="nil"/>
              <w:right w:val="nil"/>
            </w:tcBorders>
            <w:shd w:val="clear" w:color="auto" w:fill="auto"/>
            <w:noWrap/>
            <w:vAlign w:val="bottom"/>
          </w:tcPr>
          <w:p w14:paraId="5A8BED82" w14:textId="77777777" w:rsidR="00193F18" w:rsidRPr="000648FC" w:rsidRDefault="00193F18" w:rsidP="00CA140F">
            <w:pPr>
              <w:jc w:val="right"/>
              <w:rPr>
                <w:rFonts w:ascii="Calibri" w:hAnsi="Calibri"/>
                <w:color w:val="000000"/>
              </w:rPr>
            </w:pPr>
            <w:r w:rsidRPr="000648FC">
              <w:rPr>
                <w:rFonts w:ascii="Calibri" w:hAnsi="Calibri"/>
                <w:color w:val="000000"/>
              </w:rPr>
              <w:t>Non-Alcohol Substance Abuse</w:t>
            </w:r>
          </w:p>
        </w:tc>
        <w:tc>
          <w:tcPr>
            <w:tcW w:w="196" w:type="pct"/>
            <w:tcBorders>
              <w:top w:val="nil"/>
              <w:left w:val="nil"/>
              <w:bottom w:val="nil"/>
              <w:right w:val="nil"/>
            </w:tcBorders>
            <w:shd w:val="clear" w:color="auto" w:fill="auto"/>
            <w:vAlign w:val="center"/>
          </w:tcPr>
          <w:p w14:paraId="452385E5" w14:textId="77777777" w:rsidR="00193F18" w:rsidRPr="000648FC" w:rsidRDefault="00193F18" w:rsidP="00CA140F">
            <w:pPr>
              <w:jc w:val="center"/>
              <w:rPr>
                <w:rFonts w:ascii="Calibri" w:hAnsi="Calibri"/>
                <w:color w:val="000000"/>
              </w:rPr>
            </w:pPr>
            <w:r w:rsidRPr="000648FC">
              <w:rPr>
                <w:rFonts w:ascii="Calibri" w:hAnsi="Calibri"/>
                <w:color w:val="000000"/>
              </w:rPr>
              <w:t>2</w:t>
            </w:r>
          </w:p>
        </w:tc>
        <w:tc>
          <w:tcPr>
            <w:tcW w:w="840" w:type="pct"/>
            <w:tcBorders>
              <w:top w:val="nil"/>
              <w:left w:val="nil"/>
              <w:bottom w:val="nil"/>
              <w:right w:val="nil"/>
            </w:tcBorders>
            <w:shd w:val="clear" w:color="auto" w:fill="auto"/>
            <w:vAlign w:val="center"/>
          </w:tcPr>
          <w:p w14:paraId="7ED46AB8" w14:textId="77777777" w:rsidR="00193F18" w:rsidRPr="000648FC" w:rsidRDefault="00193F18" w:rsidP="00CA140F">
            <w:pPr>
              <w:jc w:val="center"/>
              <w:rPr>
                <w:rFonts w:ascii="Calibri" w:hAnsi="Calibri"/>
                <w:color w:val="000000"/>
              </w:rPr>
            </w:pPr>
            <w:r w:rsidRPr="000648FC">
              <w:rPr>
                <w:rFonts w:ascii="Calibri" w:hAnsi="Calibri"/>
                <w:color w:val="000000"/>
              </w:rPr>
              <w:t>13.33%</w:t>
            </w:r>
          </w:p>
        </w:tc>
        <w:tc>
          <w:tcPr>
            <w:tcW w:w="632" w:type="pct"/>
            <w:tcBorders>
              <w:top w:val="nil"/>
              <w:left w:val="nil"/>
              <w:bottom w:val="nil"/>
              <w:right w:val="nil"/>
            </w:tcBorders>
            <w:shd w:val="clear" w:color="auto" w:fill="auto"/>
            <w:vAlign w:val="center"/>
          </w:tcPr>
          <w:p w14:paraId="360F0E74" w14:textId="77777777" w:rsidR="00193F18" w:rsidRPr="000648FC" w:rsidRDefault="00193F18" w:rsidP="00CA140F">
            <w:pPr>
              <w:jc w:val="center"/>
              <w:rPr>
                <w:rFonts w:ascii="Calibri" w:hAnsi="Calibri"/>
                <w:color w:val="000000"/>
              </w:rPr>
            </w:pPr>
            <w:r w:rsidRPr="000648FC">
              <w:rPr>
                <w:rFonts w:ascii="Calibri" w:hAnsi="Calibri"/>
                <w:color w:val="000000"/>
              </w:rPr>
              <w:t>2</w:t>
            </w:r>
          </w:p>
        </w:tc>
        <w:tc>
          <w:tcPr>
            <w:tcW w:w="568" w:type="pct"/>
            <w:tcBorders>
              <w:top w:val="nil"/>
              <w:left w:val="nil"/>
              <w:bottom w:val="nil"/>
              <w:right w:val="nil"/>
            </w:tcBorders>
            <w:shd w:val="clear" w:color="auto" w:fill="auto"/>
            <w:vAlign w:val="center"/>
          </w:tcPr>
          <w:p w14:paraId="7AAA4A7C" w14:textId="77777777" w:rsidR="00193F18" w:rsidRPr="000648FC" w:rsidRDefault="00193F18" w:rsidP="00CA140F">
            <w:pPr>
              <w:jc w:val="center"/>
              <w:rPr>
                <w:rFonts w:ascii="Calibri" w:hAnsi="Calibri"/>
                <w:color w:val="000000"/>
              </w:rPr>
            </w:pPr>
            <w:r w:rsidRPr="000648FC">
              <w:rPr>
                <w:rFonts w:ascii="Calibri" w:hAnsi="Calibri"/>
                <w:color w:val="000000"/>
              </w:rPr>
              <w:t>12.50%</w:t>
            </w:r>
          </w:p>
        </w:tc>
      </w:tr>
      <w:tr w:rsidR="00193F18" w:rsidRPr="000648FC" w14:paraId="6F032CDD" w14:textId="77777777" w:rsidTr="00CA140F">
        <w:trPr>
          <w:trHeight w:val="144"/>
        </w:trPr>
        <w:tc>
          <w:tcPr>
            <w:tcW w:w="2764" w:type="pct"/>
            <w:tcBorders>
              <w:top w:val="nil"/>
              <w:left w:val="nil"/>
              <w:bottom w:val="nil"/>
              <w:right w:val="nil"/>
            </w:tcBorders>
            <w:shd w:val="clear" w:color="auto" w:fill="auto"/>
            <w:noWrap/>
            <w:vAlign w:val="bottom"/>
          </w:tcPr>
          <w:p w14:paraId="61D8DD08" w14:textId="77777777" w:rsidR="00193F18" w:rsidRPr="000648FC" w:rsidRDefault="00193F18" w:rsidP="00CA140F">
            <w:pPr>
              <w:jc w:val="right"/>
              <w:rPr>
                <w:rFonts w:ascii="Calibri" w:hAnsi="Calibri"/>
                <w:color w:val="000000"/>
              </w:rPr>
            </w:pPr>
            <w:r w:rsidRPr="000648FC">
              <w:rPr>
                <w:rFonts w:ascii="Calibri" w:hAnsi="Calibri"/>
                <w:color w:val="000000"/>
              </w:rPr>
              <w:t>Poly-Substance Dependence</w:t>
            </w:r>
          </w:p>
        </w:tc>
        <w:tc>
          <w:tcPr>
            <w:tcW w:w="196" w:type="pct"/>
            <w:tcBorders>
              <w:top w:val="nil"/>
              <w:left w:val="nil"/>
              <w:bottom w:val="nil"/>
              <w:right w:val="nil"/>
            </w:tcBorders>
            <w:shd w:val="clear" w:color="auto" w:fill="auto"/>
            <w:vAlign w:val="center"/>
          </w:tcPr>
          <w:p w14:paraId="57A4590A" w14:textId="77777777" w:rsidR="00193F18" w:rsidRPr="000648FC" w:rsidRDefault="00193F18" w:rsidP="00CA140F">
            <w:pPr>
              <w:jc w:val="center"/>
              <w:rPr>
                <w:rFonts w:ascii="Calibri" w:hAnsi="Calibri"/>
                <w:color w:val="000000"/>
              </w:rPr>
            </w:pPr>
            <w:r w:rsidRPr="000648FC">
              <w:rPr>
                <w:rFonts w:ascii="Calibri" w:hAnsi="Calibri"/>
                <w:color w:val="000000"/>
              </w:rPr>
              <w:t>1</w:t>
            </w:r>
          </w:p>
        </w:tc>
        <w:tc>
          <w:tcPr>
            <w:tcW w:w="840" w:type="pct"/>
            <w:tcBorders>
              <w:top w:val="nil"/>
              <w:left w:val="nil"/>
              <w:bottom w:val="nil"/>
              <w:right w:val="nil"/>
            </w:tcBorders>
            <w:shd w:val="clear" w:color="auto" w:fill="auto"/>
            <w:vAlign w:val="center"/>
          </w:tcPr>
          <w:p w14:paraId="56F8CC5E" w14:textId="77777777" w:rsidR="00193F18" w:rsidRPr="000648FC" w:rsidRDefault="00193F18" w:rsidP="00CA140F">
            <w:pPr>
              <w:jc w:val="center"/>
              <w:rPr>
                <w:rFonts w:ascii="Calibri" w:hAnsi="Calibri"/>
                <w:color w:val="000000"/>
              </w:rPr>
            </w:pPr>
            <w:r w:rsidRPr="000648FC">
              <w:rPr>
                <w:rFonts w:ascii="Calibri" w:hAnsi="Calibri"/>
                <w:color w:val="000000"/>
              </w:rPr>
              <w:t>6.67%</w:t>
            </w:r>
          </w:p>
        </w:tc>
        <w:tc>
          <w:tcPr>
            <w:tcW w:w="632" w:type="pct"/>
            <w:tcBorders>
              <w:top w:val="nil"/>
              <w:left w:val="nil"/>
              <w:bottom w:val="nil"/>
              <w:right w:val="nil"/>
            </w:tcBorders>
            <w:shd w:val="clear" w:color="auto" w:fill="auto"/>
            <w:vAlign w:val="center"/>
          </w:tcPr>
          <w:p w14:paraId="21C51608" w14:textId="77777777" w:rsidR="00193F18" w:rsidRPr="000648FC" w:rsidRDefault="00193F18" w:rsidP="00CA140F">
            <w:pPr>
              <w:jc w:val="center"/>
              <w:rPr>
                <w:rFonts w:ascii="Calibri" w:hAnsi="Calibri"/>
                <w:color w:val="000000"/>
              </w:rPr>
            </w:pPr>
            <w:r w:rsidRPr="000648FC">
              <w:rPr>
                <w:rFonts w:ascii="Calibri" w:hAnsi="Calibri"/>
                <w:color w:val="000000"/>
              </w:rPr>
              <w:t>0</w:t>
            </w:r>
          </w:p>
        </w:tc>
        <w:tc>
          <w:tcPr>
            <w:tcW w:w="568" w:type="pct"/>
            <w:tcBorders>
              <w:top w:val="nil"/>
              <w:left w:val="nil"/>
              <w:bottom w:val="nil"/>
              <w:right w:val="nil"/>
            </w:tcBorders>
            <w:shd w:val="clear" w:color="auto" w:fill="auto"/>
            <w:vAlign w:val="center"/>
          </w:tcPr>
          <w:p w14:paraId="20EAE941" w14:textId="77777777" w:rsidR="00193F18" w:rsidRPr="000648FC" w:rsidRDefault="00193F18" w:rsidP="00CA140F">
            <w:pPr>
              <w:jc w:val="center"/>
              <w:rPr>
                <w:rFonts w:ascii="Calibri" w:hAnsi="Calibri"/>
                <w:color w:val="000000"/>
              </w:rPr>
            </w:pPr>
            <w:r w:rsidRPr="000648FC">
              <w:rPr>
                <w:rFonts w:ascii="Calibri" w:hAnsi="Calibri"/>
                <w:color w:val="000000"/>
              </w:rPr>
              <w:t>0.0%</w:t>
            </w:r>
          </w:p>
        </w:tc>
      </w:tr>
      <w:tr w:rsidR="00193F18" w:rsidRPr="000648FC" w14:paraId="08EBBE30" w14:textId="77777777" w:rsidTr="00CA140F">
        <w:trPr>
          <w:trHeight w:val="144"/>
        </w:trPr>
        <w:tc>
          <w:tcPr>
            <w:tcW w:w="2764" w:type="pct"/>
            <w:tcBorders>
              <w:top w:val="nil"/>
              <w:left w:val="nil"/>
              <w:bottom w:val="nil"/>
              <w:right w:val="nil"/>
            </w:tcBorders>
            <w:shd w:val="clear" w:color="auto" w:fill="auto"/>
            <w:noWrap/>
            <w:vAlign w:val="bottom"/>
          </w:tcPr>
          <w:p w14:paraId="67DD1AB6" w14:textId="77777777" w:rsidR="00193F18" w:rsidRPr="000648FC" w:rsidRDefault="00193F18" w:rsidP="00CA140F">
            <w:pPr>
              <w:jc w:val="right"/>
              <w:rPr>
                <w:rFonts w:ascii="Calibri" w:hAnsi="Calibri"/>
                <w:color w:val="000000"/>
              </w:rPr>
            </w:pPr>
            <w:r w:rsidRPr="000648FC">
              <w:rPr>
                <w:rFonts w:ascii="Calibri" w:hAnsi="Calibri"/>
                <w:color w:val="000000"/>
              </w:rPr>
              <w:t>Anorexia Nervosa</w:t>
            </w:r>
          </w:p>
        </w:tc>
        <w:tc>
          <w:tcPr>
            <w:tcW w:w="196" w:type="pct"/>
            <w:tcBorders>
              <w:top w:val="nil"/>
              <w:left w:val="nil"/>
              <w:bottom w:val="nil"/>
              <w:right w:val="nil"/>
            </w:tcBorders>
            <w:shd w:val="clear" w:color="auto" w:fill="auto"/>
            <w:vAlign w:val="center"/>
          </w:tcPr>
          <w:p w14:paraId="28569ED8" w14:textId="77777777" w:rsidR="00193F18" w:rsidRPr="000648FC" w:rsidRDefault="00193F18" w:rsidP="00CA140F">
            <w:pPr>
              <w:jc w:val="center"/>
              <w:rPr>
                <w:rFonts w:ascii="Calibri" w:hAnsi="Calibri"/>
                <w:color w:val="000000"/>
              </w:rPr>
            </w:pPr>
            <w:r w:rsidRPr="000648FC">
              <w:rPr>
                <w:rFonts w:ascii="Calibri" w:hAnsi="Calibri"/>
                <w:color w:val="000000"/>
              </w:rPr>
              <w:t>0</w:t>
            </w:r>
          </w:p>
        </w:tc>
        <w:tc>
          <w:tcPr>
            <w:tcW w:w="840" w:type="pct"/>
            <w:tcBorders>
              <w:top w:val="nil"/>
              <w:left w:val="nil"/>
              <w:bottom w:val="nil"/>
              <w:right w:val="nil"/>
            </w:tcBorders>
            <w:shd w:val="clear" w:color="auto" w:fill="auto"/>
            <w:vAlign w:val="center"/>
          </w:tcPr>
          <w:p w14:paraId="1E189F6F" w14:textId="77777777" w:rsidR="00193F18" w:rsidRPr="000648FC" w:rsidRDefault="00193F18" w:rsidP="00CA140F">
            <w:pPr>
              <w:jc w:val="center"/>
              <w:rPr>
                <w:rFonts w:ascii="Calibri" w:hAnsi="Calibri"/>
                <w:color w:val="000000"/>
              </w:rPr>
            </w:pPr>
            <w:r w:rsidRPr="000648FC">
              <w:rPr>
                <w:rFonts w:ascii="Calibri" w:hAnsi="Calibri"/>
                <w:color w:val="000000"/>
              </w:rPr>
              <w:t>0.0%</w:t>
            </w:r>
          </w:p>
        </w:tc>
        <w:tc>
          <w:tcPr>
            <w:tcW w:w="632" w:type="pct"/>
            <w:tcBorders>
              <w:top w:val="nil"/>
              <w:left w:val="nil"/>
              <w:bottom w:val="nil"/>
              <w:right w:val="nil"/>
            </w:tcBorders>
            <w:shd w:val="clear" w:color="auto" w:fill="auto"/>
            <w:vAlign w:val="center"/>
          </w:tcPr>
          <w:p w14:paraId="31A92C6F" w14:textId="77777777" w:rsidR="00193F18" w:rsidRPr="000648FC" w:rsidRDefault="00193F18" w:rsidP="00CA140F">
            <w:pPr>
              <w:jc w:val="center"/>
              <w:rPr>
                <w:rFonts w:ascii="Calibri" w:hAnsi="Calibri"/>
                <w:color w:val="000000"/>
              </w:rPr>
            </w:pPr>
            <w:r w:rsidRPr="000648FC">
              <w:rPr>
                <w:rFonts w:ascii="Calibri" w:hAnsi="Calibri"/>
                <w:color w:val="000000"/>
              </w:rPr>
              <w:t>1</w:t>
            </w:r>
          </w:p>
        </w:tc>
        <w:tc>
          <w:tcPr>
            <w:tcW w:w="568" w:type="pct"/>
            <w:tcBorders>
              <w:top w:val="nil"/>
              <w:left w:val="nil"/>
              <w:bottom w:val="nil"/>
              <w:right w:val="nil"/>
            </w:tcBorders>
            <w:shd w:val="clear" w:color="auto" w:fill="auto"/>
            <w:vAlign w:val="center"/>
          </w:tcPr>
          <w:p w14:paraId="421A6043" w14:textId="77777777" w:rsidR="00193F18" w:rsidRPr="000648FC" w:rsidRDefault="00193F18" w:rsidP="00CA140F">
            <w:pPr>
              <w:jc w:val="center"/>
              <w:rPr>
                <w:rFonts w:ascii="Calibri" w:hAnsi="Calibri"/>
                <w:color w:val="000000"/>
              </w:rPr>
            </w:pPr>
            <w:r w:rsidRPr="000648FC">
              <w:rPr>
                <w:rFonts w:ascii="Calibri" w:hAnsi="Calibri"/>
                <w:color w:val="000000"/>
              </w:rPr>
              <w:t>6.25%</w:t>
            </w:r>
          </w:p>
        </w:tc>
      </w:tr>
      <w:tr w:rsidR="00193F18" w:rsidRPr="000648FC" w14:paraId="37A88462" w14:textId="77777777" w:rsidTr="00CA140F">
        <w:trPr>
          <w:trHeight w:val="144"/>
        </w:trPr>
        <w:tc>
          <w:tcPr>
            <w:tcW w:w="2764" w:type="pct"/>
            <w:tcBorders>
              <w:top w:val="nil"/>
              <w:left w:val="nil"/>
              <w:bottom w:val="single" w:sz="4" w:space="0" w:color="auto"/>
              <w:right w:val="nil"/>
            </w:tcBorders>
            <w:shd w:val="clear" w:color="auto" w:fill="auto"/>
            <w:noWrap/>
            <w:vAlign w:val="bottom"/>
          </w:tcPr>
          <w:p w14:paraId="56EBF4BA" w14:textId="77777777" w:rsidR="00193F18" w:rsidRPr="000648FC" w:rsidRDefault="00193F18" w:rsidP="00CA140F">
            <w:pPr>
              <w:jc w:val="right"/>
              <w:rPr>
                <w:rFonts w:ascii="Calibri" w:hAnsi="Calibri"/>
                <w:color w:val="000000"/>
              </w:rPr>
            </w:pPr>
            <w:r w:rsidRPr="000648FC">
              <w:rPr>
                <w:rFonts w:ascii="Calibri" w:hAnsi="Calibri"/>
                <w:color w:val="000000"/>
              </w:rPr>
              <w:t>Lifetime Antisocial Personality Disorder</w:t>
            </w:r>
          </w:p>
        </w:tc>
        <w:tc>
          <w:tcPr>
            <w:tcW w:w="196" w:type="pct"/>
            <w:tcBorders>
              <w:top w:val="nil"/>
              <w:left w:val="nil"/>
              <w:bottom w:val="single" w:sz="4" w:space="0" w:color="auto"/>
              <w:right w:val="nil"/>
            </w:tcBorders>
            <w:shd w:val="clear" w:color="auto" w:fill="auto"/>
            <w:vAlign w:val="center"/>
          </w:tcPr>
          <w:p w14:paraId="351873BD" w14:textId="77777777" w:rsidR="00193F18" w:rsidRPr="000648FC" w:rsidRDefault="00193F18" w:rsidP="00CA140F">
            <w:pPr>
              <w:jc w:val="center"/>
              <w:rPr>
                <w:rFonts w:ascii="Calibri" w:hAnsi="Calibri"/>
                <w:color w:val="000000"/>
              </w:rPr>
            </w:pPr>
            <w:r w:rsidRPr="000648FC">
              <w:rPr>
                <w:rFonts w:ascii="Calibri" w:hAnsi="Calibri"/>
                <w:color w:val="000000"/>
              </w:rPr>
              <w:t>0</w:t>
            </w:r>
          </w:p>
        </w:tc>
        <w:tc>
          <w:tcPr>
            <w:tcW w:w="840" w:type="pct"/>
            <w:tcBorders>
              <w:top w:val="nil"/>
              <w:left w:val="nil"/>
              <w:bottom w:val="single" w:sz="4" w:space="0" w:color="auto"/>
              <w:right w:val="nil"/>
            </w:tcBorders>
            <w:shd w:val="clear" w:color="auto" w:fill="auto"/>
            <w:vAlign w:val="center"/>
          </w:tcPr>
          <w:p w14:paraId="061CF048" w14:textId="77777777" w:rsidR="00193F18" w:rsidRPr="000648FC" w:rsidRDefault="00193F18" w:rsidP="00CA140F">
            <w:pPr>
              <w:jc w:val="center"/>
              <w:rPr>
                <w:rFonts w:ascii="Calibri" w:hAnsi="Calibri"/>
                <w:color w:val="000000"/>
              </w:rPr>
            </w:pPr>
            <w:r w:rsidRPr="000648FC">
              <w:rPr>
                <w:rFonts w:ascii="Calibri" w:hAnsi="Calibri"/>
                <w:color w:val="000000"/>
              </w:rPr>
              <w:t>0.0%</w:t>
            </w:r>
          </w:p>
        </w:tc>
        <w:tc>
          <w:tcPr>
            <w:tcW w:w="632" w:type="pct"/>
            <w:tcBorders>
              <w:top w:val="nil"/>
              <w:left w:val="nil"/>
              <w:bottom w:val="single" w:sz="4" w:space="0" w:color="auto"/>
              <w:right w:val="nil"/>
            </w:tcBorders>
            <w:shd w:val="clear" w:color="auto" w:fill="auto"/>
            <w:vAlign w:val="center"/>
          </w:tcPr>
          <w:p w14:paraId="1F3AACBC" w14:textId="77777777" w:rsidR="00193F18" w:rsidRPr="000648FC" w:rsidRDefault="00193F18" w:rsidP="00CA140F">
            <w:pPr>
              <w:jc w:val="center"/>
              <w:rPr>
                <w:rFonts w:ascii="Calibri" w:hAnsi="Calibri"/>
                <w:color w:val="000000"/>
              </w:rPr>
            </w:pPr>
            <w:r w:rsidRPr="000648FC">
              <w:rPr>
                <w:rFonts w:ascii="Calibri" w:hAnsi="Calibri"/>
                <w:color w:val="000000"/>
              </w:rPr>
              <w:t>1</w:t>
            </w:r>
          </w:p>
        </w:tc>
        <w:tc>
          <w:tcPr>
            <w:tcW w:w="568" w:type="pct"/>
            <w:tcBorders>
              <w:top w:val="nil"/>
              <w:left w:val="nil"/>
              <w:bottom w:val="single" w:sz="4" w:space="0" w:color="auto"/>
              <w:right w:val="nil"/>
            </w:tcBorders>
            <w:shd w:val="clear" w:color="auto" w:fill="auto"/>
            <w:vAlign w:val="center"/>
          </w:tcPr>
          <w:p w14:paraId="29017314" w14:textId="77777777" w:rsidR="00193F18" w:rsidRPr="000648FC" w:rsidRDefault="00193F18" w:rsidP="00CA140F">
            <w:pPr>
              <w:jc w:val="center"/>
              <w:rPr>
                <w:rFonts w:ascii="Calibri" w:hAnsi="Calibri"/>
                <w:color w:val="000000"/>
              </w:rPr>
            </w:pPr>
            <w:r w:rsidRPr="000648FC">
              <w:rPr>
                <w:rFonts w:ascii="Calibri" w:hAnsi="Calibri"/>
                <w:color w:val="000000"/>
              </w:rPr>
              <w:t>6.25%</w:t>
            </w:r>
          </w:p>
        </w:tc>
      </w:tr>
      <w:tr w:rsidR="00193F18" w:rsidRPr="000648FC" w14:paraId="6DD29B36" w14:textId="77777777" w:rsidTr="00CA140F">
        <w:trPr>
          <w:trHeight w:val="144"/>
        </w:trPr>
        <w:tc>
          <w:tcPr>
            <w:tcW w:w="3800" w:type="pct"/>
            <w:gridSpan w:val="3"/>
            <w:tcBorders>
              <w:top w:val="single" w:sz="4" w:space="0" w:color="auto"/>
              <w:left w:val="nil"/>
              <w:right w:val="nil"/>
            </w:tcBorders>
            <w:shd w:val="clear" w:color="auto" w:fill="auto"/>
            <w:noWrap/>
          </w:tcPr>
          <w:p w14:paraId="56EB6D54" w14:textId="77777777" w:rsidR="00193F18" w:rsidRPr="000648FC" w:rsidRDefault="00193F18" w:rsidP="00CA140F">
            <w:pPr>
              <w:rPr>
                <w:rFonts w:ascii="Calibri" w:hAnsi="Calibri"/>
                <w:color w:val="000000"/>
              </w:rPr>
            </w:pPr>
            <w:r w:rsidRPr="000648FC">
              <w:rPr>
                <w:rFonts w:ascii="Calibri" w:hAnsi="Calibri"/>
                <w:i/>
                <w:color w:val="000000"/>
              </w:rPr>
              <w:t>Note:</w:t>
            </w:r>
            <w:r w:rsidRPr="000648FC">
              <w:rPr>
                <w:rFonts w:ascii="Calibri" w:hAnsi="Calibri"/>
                <w:color w:val="000000"/>
              </w:rPr>
              <w:t xml:space="preserve"> Percentages calculated for within-groups; </w:t>
            </w:r>
            <w:proofErr w:type="spellStart"/>
            <w:r w:rsidRPr="000648FC">
              <w:rPr>
                <w:rFonts w:ascii="Calibri" w:hAnsi="Calibri"/>
                <w:color w:val="000000"/>
              </w:rPr>
              <w:t>Sx</w:t>
            </w:r>
            <w:proofErr w:type="spellEnd"/>
            <w:r w:rsidRPr="000648FC">
              <w:rPr>
                <w:rFonts w:ascii="Calibri" w:hAnsi="Calibri"/>
                <w:color w:val="000000"/>
              </w:rPr>
              <w:t xml:space="preserve"> = symptoms</w:t>
            </w:r>
          </w:p>
        </w:tc>
        <w:tc>
          <w:tcPr>
            <w:tcW w:w="632" w:type="pct"/>
            <w:tcBorders>
              <w:top w:val="single" w:sz="4" w:space="0" w:color="auto"/>
              <w:left w:val="nil"/>
              <w:right w:val="nil"/>
            </w:tcBorders>
            <w:shd w:val="clear" w:color="auto" w:fill="auto"/>
            <w:vAlign w:val="center"/>
          </w:tcPr>
          <w:p w14:paraId="20CE2588" w14:textId="77777777" w:rsidR="00193F18" w:rsidRPr="000648FC" w:rsidRDefault="00193F18" w:rsidP="00CA140F">
            <w:pPr>
              <w:jc w:val="center"/>
              <w:rPr>
                <w:rFonts w:ascii="Calibri" w:hAnsi="Calibri"/>
                <w:color w:val="000000"/>
              </w:rPr>
            </w:pPr>
          </w:p>
        </w:tc>
        <w:tc>
          <w:tcPr>
            <w:tcW w:w="568" w:type="pct"/>
            <w:tcBorders>
              <w:top w:val="single" w:sz="4" w:space="0" w:color="auto"/>
              <w:left w:val="nil"/>
              <w:right w:val="nil"/>
            </w:tcBorders>
            <w:shd w:val="clear" w:color="auto" w:fill="auto"/>
            <w:vAlign w:val="center"/>
          </w:tcPr>
          <w:p w14:paraId="1F82891B" w14:textId="77777777" w:rsidR="00193F18" w:rsidRPr="000648FC" w:rsidRDefault="00193F18" w:rsidP="00CA140F">
            <w:pPr>
              <w:jc w:val="center"/>
              <w:rPr>
                <w:rFonts w:ascii="Calibri" w:hAnsi="Calibri"/>
                <w:color w:val="000000"/>
              </w:rPr>
            </w:pPr>
          </w:p>
        </w:tc>
      </w:tr>
    </w:tbl>
    <w:p w14:paraId="43994E9E" w14:textId="77777777" w:rsidR="00193F18" w:rsidRPr="000648FC" w:rsidRDefault="00193F18" w:rsidP="00193F18">
      <w:pPr>
        <w:spacing w:line="480" w:lineRule="auto"/>
        <w:ind w:firstLine="720"/>
        <w:contextualSpacing/>
        <w:rPr>
          <w:rFonts w:ascii="Calibri" w:hAnsi="Calibri"/>
        </w:rPr>
      </w:pPr>
    </w:p>
    <w:p w14:paraId="6B69E1BB" w14:textId="77777777" w:rsidR="00193F18" w:rsidRPr="000648FC" w:rsidRDefault="00193F18" w:rsidP="00193F18">
      <w:pPr>
        <w:spacing w:line="480" w:lineRule="auto"/>
        <w:ind w:firstLine="720"/>
        <w:contextualSpacing/>
        <w:rPr>
          <w:rFonts w:ascii="Calibri" w:hAnsi="Calibri"/>
        </w:rPr>
      </w:pPr>
    </w:p>
    <w:p w14:paraId="5805B712" w14:textId="77777777" w:rsidR="00193F18" w:rsidRPr="000648FC" w:rsidRDefault="00193F18" w:rsidP="00193F18">
      <w:pPr>
        <w:spacing w:line="480" w:lineRule="auto"/>
        <w:ind w:firstLine="720"/>
        <w:contextualSpacing/>
        <w:rPr>
          <w:rFonts w:ascii="Calibri" w:hAnsi="Calibri"/>
        </w:rPr>
      </w:pPr>
    </w:p>
    <w:p w14:paraId="5D413FA4" w14:textId="77777777" w:rsidR="000648FC" w:rsidRDefault="000648FC" w:rsidP="00193F18">
      <w:pPr>
        <w:spacing w:line="480" w:lineRule="auto"/>
        <w:contextualSpacing/>
        <w:rPr>
          <w:rFonts w:ascii="Calibri" w:hAnsi="Calibri"/>
        </w:rPr>
      </w:pPr>
    </w:p>
    <w:p w14:paraId="2B33585C" w14:textId="77777777" w:rsidR="000648FC" w:rsidRDefault="000648FC" w:rsidP="00193F18">
      <w:pPr>
        <w:spacing w:line="480" w:lineRule="auto"/>
        <w:contextualSpacing/>
        <w:rPr>
          <w:rFonts w:ascii="Calibri" w:hAnsi="Calibri"/>
        </w:rPr>
      </w:pPr>
    </w:p>
    <w:p w14:paraId="6BD19CD5" w14:textId="77777777" w:rsidR="000648FC" w:rsidRDefault="000648FC" w:rsidP="00193F18">
      <w:pPr>
        <w:spacing w:line="480" w:lineRule="auto"/>
        <w:contextualSpacing/>
        <w:rPr>
          <w:rFonts w:ascii="Calibri" w:hAnsi="Calibri"/>
        </w:rPr>
      </w:pPr>
    </w:p>
    <w:p w14:paraId="637A884B" w14:textId="77777777" w:rsidR="000648FC" w:rsidRPr="000648FC" w:rsidRDefault="000648FC" w:rsidP="00193F18">
      <w:pPr>
        <w:spacing w:line="480" w:lineRule="auto"/>
        <w:contextualSpacing/>
        <w:rPr>
          <w:rFonts w:ascii="Calibri" w:hAnsi="Calibri"/>
        </w:rPr>
      </w:pPr>
    </w:p>
    <w:p w14:paraId="7C47BEFC" w14:textId="77777777" w:rsidR="00193F18" w:rsidRPr="000648FC" w:rsidRDefault="00193F18" w:rsidP="00193F18">
      <w:pPr>
        <w:outlineLvl w:val="0"/>
        <w:rPr>
          <w:rFonts w:ascii="Calibri" w:hAnsi="Calibri"/>
          <w:color w:val="000000"/>
        </w:rPr>
      </w:pPr>
      <w:r w:rsidRPr="000648FC">
        <w:rPr>
          <w:rFonts w:ascii="Calibri" w:hAnsi="Calibri"/>
          <w:color w:val="000000"/>
        </w:rPr>
        <w:t>Table 3. Self and other-report of ADHD, anxiety and depression symptoms</w:t>
      </w:r>
    </w:p>
    <w:tbl>
      <w:tblPr>
        <w:tblpPr w:leftFromText="180" w:rightFromText="180" w:vertAnchor="text" w:horzAnchor="page" w:tblpX="1549" w:tblpY="266"/>
        <w:tblW w:w="9288" w:type="dxa"/>
        <w:tblLayout w:type="fixed"/>
        <w:tblLook w:val="04A0" w:firstRow="1" w:lastRow="0" w:firstColumn="1" w:lastColumn="0" w:noHBand="0" w:noVBand="1"/>
      </w:tblPr>
      <w:tblGrid>
        <w:gridCol w:w="3978"/>
        <w:gridCol w:w="1080"/>
        <w:gridCol w:w="1080"/>
        <w:gridCol w:w="416"/>
        <w:gridCol w:w="236"/>
        <w:gridCol w:w="248"/>
        <w:gridCol w:w="1170"/>
        <w:gridCol w:w="1080"/>
      </w:tblGrid>
      <w:tr w:rsidR="00193F18" w:rsidRPr="000648FC" w14:paraId="4A54849F" w14:textId="77777777" w:rsidTr="00193F18">
        <w:trPr>
          <w:trHeight w:hRule="exact" w:val="720"/>
        </w:trPr>
        <w:tc>
          <w:tcPr>
            <w:tcW w:w="3978" w:type="dxa"/>
            <w:tcBorders>
              <w:top w:val="single" w:sz="4" w:space="0" w:color="auto"/>
              <w:left w:val="nil"/>
              <w:bottom w:val="single" w:sz="4" w:space="0" w:color="auto"/>
              <w:right w:val="nil"/>
            </w:tcBorders>
            <w:shd w:val="clear" w:color="auto" w:fill="auto"/>
            <w:noWrap/>
            <w:hideMark/>
          </w:tcPr>
          <w:p w14:paraId="6776D403" w14:textId="77777777" w:rsidR="00193F18" w:rsidRPr="000648FC" w:rsidRDefault="00193F18" w:rsidP="00193F18">
            <w:pPr>
              <w:rPr>
                <w:rFonts w:ascii="Calibri" w:hAnsi="Calibri"/>
                <w:color w:val="000000"/>
              </w:rPr>
            </w:pPr>
          </w:p>
          <w:p w14:paraId="54B06AB4" w14:textId="77777777" w:rsidR="00193F18" w:rsidRPr="000648FC" w:rsidRDefault="00193F18" w:rsidP="00193F18">
            <w:pPr>
              <w:rPr>
                <w:rFonts w:ascii="Calibri" w:hAnsi="Calibri"/>
                <w:color w:val="000000"/>
              </w:rPr>
            </w:pPr>
          </w:p>
          <w:p w14:paraId="0EFA5FA6" w14:textId="77777777" w:rsidR="00193F18" w:rsidRPr="000648FC" w:rsidRDefault="00193F18" w:rsidP="00193F18">
            <w:pPr>
              <w:rPr>
                <w:rFonts w:ascii="Calibri" w:hAnsi="Calibri"/>
                <w:color w:val="000000"/>
              </w:rPr>
            </w:pPr>
          </w:p>
          <w:p w14:paraId="36341821" w14:textId="77777777" w:rsidR="00193F18" w:rsidRPr="000648FC" w:rsidRDefault="00193F18" w:rsidP="00193F18">
            <w:pPr>
              <w:rPr>
                <w:rFonts w:ascii="Calibri" w:hAnsi="Calibri"/>
                <w:color w:val="000000"/>
              </w:rPr>
            </w:pPr>
          </w:p>
        </w:tc>
        <w:tc>
          <w:tcPr>
            <w:tcW w:w="2160" w:type="dxa"/>
            <w:gridSpan w:val="2"/>
            <w:tcBorders>
              <w:top w:val="single" w:sz="4" w:space="0" w:color="auto"/>
              <w:left w:val="nil"/>
              <w:bottom w:val="single" w:sz="4" w:space="0" w:color="auto"/>
              <w:right w:val="nil"/>
            </w:tcBorders>
            <w:shd w:val="clear" w:color="auto" w:fill="auto"/>
            <w:vAlign w:val="center"/>
            <w:hideMark/>
          </w:tcPr>
          <w:p w14:paraId="078E8601" w14:textId="77777777" w:rsidR="00193F18" w:rsidRPr="000648FC" w:rsidRDefault="00193F18" w:rsidP="00193F18">
            <w:pPr>
              <w:jc w:val="center"/>
              <w:rPr>
                <w:rFonts w:ascii="Calibri" w:hAnsi="Calibri"/>
                <w:color w:val="000000"/>
              </w:rPr>
            </w:pPr>
            <w:r w:rsidRPr="000648FC">
              <w:rPr>
                <w:rFonts w:ascii="Calibri" w:hAnsi="Calibri"/>
                <w:color w:val="000000"/>
              </w:rPr>
              <w:t>ADHD</w:t>
            </w:r>
          </w:p>
        </w:tc>
        <w:tc>
          <w:tcPr>
            <w:tcW w:w="2070" w:type="dxa"/>
            <w:gridSpan w:val="4"/>
            <w:tcBorders>
              <w:top w:val="single" w:sz="4" w:space="0" w:color="auto"/>
              <w:left w:val="nil"/>
              <w:bottom w:val="single" w:sz="4" w:space="0" w:color="auto"/>
              <w:right w:val="nil"/>
            </w:tcBorders>
            <w:shd w:val="clear" w:color="auto" w:fill="auto"/>
            <w:vAlign w:val="center"/>
            <w:hideMark/>
          </w:tcPr>
          <w:p w14:paraId="01B789F1" w14:textId="77777777" w:rsidR="00193F18" w:rsidRPr="000648FC" w:rsidRDefault="00193F18" w:rsidP="00193F18">
            <w:pPr>
              <w:jc w:val="center"/>
              <w:rPr>
                <w:rFonts w:ascii="Calibri" w:hAnsi="Calibri"/>
                <w:color w:val="000000"/>
              </w:rPr>
            </w:pPr>
            <w:r w:rsidRPr="000648FC">
              <w:rPr>
                <w:rFonts w:ascii="Calibri" w:hAnsi="Calibri"/>
                <w:color w:val="000000"/>
              </w:rPr>
              <w:t>Comparison</w:t>
            </w:r>
          </w:p>
        </w:tc>
        <w:tc>
          <w:tcPr>
            <w:tcW w:w="1080" w:type="dxa"/>
            <w:tcBorders>
              <w:top w:val="single" w:sz="4" w:space="0" w:color="auto"/>
              <w:left w:val="nil"/>
              <w:bottom w:val="single" w:sz="4" w:space="0" w:color="auto"/>
              <w:right w:val="nil"/>
            </w:tcBorders>
          </w:tcPr>
          <w:p w14:paraId="79339127" w14:textId="77777777" w:rsidR="00193F18" w:rsidRPr="000648FC" w:rsidRDefault="00193F18" w:rsidP="00193F18">
            <w:pPr>
              <w:jc w:val="center"/>
              <w:rPr>
                <w:rFonts w:ascii="Calibri" w:hAnsi="Calibri"/>
                <w:color w:val="000000"/>
              </w:rPr>
            </w:pPr>
          </w:p>
        </w:tc>
      </w:tr>
      <w:tr w:rsidR="00193F18" w:rsidRPr="000648FC" w14:paraId="19CD1D64" w14:textId="77777777" w:rsidTr="00193F18">
        <w:trPr>
          <w:trHeight w:val="144"/>
        </w:trPr>
        <w:tc>
          <w:tcPr>
            <w:tcW w:w="3978" w:type="dxa"/>
            <w:tcBorders>
              <w:top w:val="single" w:sz="4" w:space="0" w:color="auto"/>
              <w:left w:val="nil"/>
              <w:bottom w:val="nil"/>
              <w:right w:val="nil"/>
            </w:tcBorders>
            <w:shd w:val="clear" w:color="auto" w:fill="auto"/>
            <w:noWrap/>
            <w:vAlign w:val="bottom"/>
            <w:hideMark/>
          </w:tcPr>
          <w:p w14:paraId="2770B77B" w14:textId="77777777" w:rsidR="00193F18" w:rsidRPr="000648FC" w:rsidRDefault="00193F18" w:rsidP="00193F18">
            <w:pPr>
              <w:rPr>
                <w:rFonts w:ascii="Calibri" w:hAnsi="Calibri"/>
                <w:color w:val="000000"/>
              </w:rPr>
            </w:pPr>
            <w:r w:rsidRPr="000648FC">
              <w:rPr>
                <w:rFonts w:ascii="Calibri" w:hAnsi="Calibri"/>
                <w:color w:val="000000"/>
              </w:rPr>
              <w:t>BAARS-IV Self –Report Total Scores</w:t>
            </w:r>
          </w:p>
        </w:tc>
        <w:tc>
          <w:tcPr>
            <w:tcW w:w="1080" w:type="dxa"/>
            <w:tcBorders>
              <w:top w:val="single" w:sz="4" w:space="0" w:color="auto"/>
              <w:left w:val="nil"/>
              <w:bottom w:val="single" w:sz="4" w:space="0" w:color="auto"/>
              <w:right w:val="nil"/>
            </w:tcBorders>
            <w:shd w:val="clear" w:color="auto" w:fill="auto"/>
            <w:vAlign w:val="center"/>
            <w:hideMark/>
          </w:tcPr>
          <w:p w14:paraId="2A3BBCDB" w14:textId="77777777" w:rsidR="00193F18" w:rsidRPr="000648FC" w:rsidRDefault="00193F18" w:rsidP="00193F18">
            <w:pPr>
              <w:jc w:val="center"/>
              <w:rPr>
                <w:rFonts w:ascii="Calibri" w:hAnsi="Calibri"/>
                <w:color w:val="000000"/>
              </w:rPr>
            </w:pPr>
            <w:r w:rsidRPr="000648FC">
              <w:rPr>
                <w:rFonts w:ascii="Calibri" w:hAnsi="Calibri"/>
                <w:color w:val="000000"/>
              </w:rPr>
              <w:t>Mean</w:t>
            </w:r>
          </w:p>
        </w:tc>
        <w:tc>
          <w:tcPr>
            <w:tcW w:w="1080" w:type="dxa"/>
            <w:tcBorders>
              <w:top w:val="single" w:sz="4" w:space="0" w:color="auto"/>
              <w:left w:val="nil"/>
              <w:bottom w:val="single" w:sz="4" w:space="0" w:color="auto"/>
              <w:right w:val="nil"/>
            </w:tcBorders>
            <w:shd w:val="clear" w:color="auto" w:fill="auto"/>
            <w:vAlign w:val="center"/>
            <w:hideMark/>
          </w:tcPr>
          <w:p w14:paraId="50C8E8DC" w14:textId="77777777" w:rsidR="00193F18" w:rsidRPr="000648FC" w:rsidRDefault="00193F18" w:rsidP="00193F18">
            <w:pPr>
              <w:jc w:val="center"/>
              <w:rPr>
                <w:rFonts w:ascii="Calibri" w:hAnsi="Calibri"/>
                <w:i/>
                <w:color w:val="000000"/>
              </w:rPr>
            </w:pPr>
            <w:r w:rsidRPr="000648FC">
              <w:rPr>
                <w:rFonts w:ascii="Calibri" w:hAnsi="Calibri"/>
                <w:i/>
                <w:color w:val="000000"/>
              </w:rPr>
              <w:t>SD</w:t>
            </w:r>
          </w:p>
        </w:tc>
        <w:tc>
          <w:tcPr>
            <w:tcW w:w="900" w:type="dxa"/>
            <w:gridSpan w:val="3"/>
            <w:tcBorders>
              <w:top w:val="single" w:sz="4" w:space="0" w:color="auto"/>
              <w:left w:val="nil"/>
              <w:bottom w:val="single" w:sz="4" w:space="0" w:color="auto"/>
              <w:right w:val="nil"/>
            </w:tcBorders>
            <w:shd w:val="clear" w:color="auto" w:fill="auto"/>
            <w:vAlign w:val="center"/>
            <w:hideMark/>
          </w:tcPr>
          <w:p w14:paraId="469A2ED1" w14:textId="77777777" w:rsidR="00193F18" w:rsidRPr="000648FC" w:rsidRDefault="00193F18" w:rsidP="00193F18">
            <w:pPr>
              <w:jc w:val="center"/>
              <w:rPr>
                <w:rFonts w:ascii="Calibri" w:hAnsi="Calibri"/>
                <w:color w:val="000000"/>
              </w:rPr>
            </w:pPr>
            <w:r w:rsidRPr="000648FC">
              <w:rPr>
                <w:rFonts w:ascii="Calibri" w:hAnsi="Calibri"/>
                <w:color w:val="000000"/>
              </w:rPr>
              <w:t>Mean</w:t>
            </w:r>
          </w:p>
        </w:tc>
        <w:tc>
          <w:tcPr>
            <w:tcW w:w="1170" w:type="dxa"/>
            <w:tcBorders>
              <w:top w:val="single" w:sz="4" w:space="0" w:color="auto"/>
              <w:left w:val="nil"/>
              <w:bottom w:val="single" w:sz="4" w:space="0" w:color="auto"/>
              <w:right w:val="nil"/>
            </w:tcBorders>
            <w:shd w:val="clear" w:color="auto" w:fill="auto"/>
            <w:vAlign w:val="center"/>
            <w:hideMark/>
          </w:tcPr>
          <w:p w14:paraId="2402DB2C" w14:textId="77777777" w:rsidR="00193F18" w:rsidRPr="000648FC" w:rsidRDefault="00193F18" w:rsidP="00193F18">
            <w:pPr>
              <w:jc w:val="center"/>
              <w:rPr>
                <w:rFonts w:ascii="Calibri" w:hAnsi="Calibri"/>
                <w:i/>
                <w:color w:val="000000"/>
              </w:rPr>
            </w:pPr>
            <w:r w:rsidRPr="000648FC">
              <w:rPr>
                <w:rFonts w:ascii="Calibri" w:hAnsi="Calibri"/>
                <w:i/>
                <w:color w:val="000000"/>
              </w:rPr>
              <w:t>SD</w:t>
            </w:r>
          </w:p>
        </w:tc>
        <w:tc>
          <w:tcPr>
            <w:tcW w:w="1080" w:type="dxa"/>
            <w:tcBorders>
              <w:top w:val="single" w:sz="4" w:space="0" w:color="auto"/>
              <w:left w:val="nil"/>
              <w:bottom w:val="single" w:sz="4" w:space="0" w:color="auto"/>
              <w:right w:val="nil"/>
            </w:tcBorders>
          </w:tcPr>
          <w:p w14:paraId="1C9EF942" w14:textId="77777777" w:rsidR="00193F18" w:rsidRPr="000648FC" w:rsidRDefault="00193F18" w:rsidP="00193F18">
            <w:pPr>
              <w:jc w:val="center"/>
              <w:rPr>
                <w:rFonts w:ascii="Calibri" w:hAnsi="Calibri"/>
                <w:i/>
                <w:color w:val="000000"/>
              </w:rPr>
            </w:pPr>
            <w:proofErr w:type="gramStart"/>
            <w:r w:rsidRPr="000648FC">
              <w:rPr>
                <w:rFonts w:ascii="Calibri" w:hAnsi="Calibri"/>
                <w:i/>
                <w:color w:val="000000"/>
              </w:rPr>
              <w:t>t</w:t>
            </w:r>
            <w:proofErr w:type="gramEnd"/>
          </w:p>
        </w:tc>
      </w:tr>
      <w:tr w:rsidR="00193F18" w:rsidRPr="000648FC" w14:paraId="57117EE9" w14:textId="77777777" w:rsidTr="00193F18">
        <w:trPr>
          <w:trHeight w:val="144"/>
        </w:trPr>
        <w:tc>
          <w:tcPr>
            <w:tcW w:w="3978" w:type="dxa"/>
            <w:tcBorders>
              <w:top w:val="nil"/>
              <w:left w:val="nil"/>
              <w:bottom w:val="nil"/>
              <w:right w:val="nil"/>
            </w:tcBorders>
            <w:shd w:val="clear" w:color="auto" w:fill="auto"/>
            <w:noWrap/>
            <w:vAlign w:val="center"/>
            <w:hideMark/>
          </w:tcPr>
          <w:p w14:paraId="6CED3295" w14:textId="77777777" w:rsidR="00193F18" w:rsidRPr="000648FC" w:rsidRDefault="00193F18" w:rsidP="00193F18">
            <w:pPr>
              <w:jc w:val="right"/>
              <w:rPr>
                <w:rFonts w:ascii="Calibri" w:hAnsi="Calibri"/>
                <w:color w:val="000000"/>
              </w:rPr>
            </w:pPr>
            <w:r w:rsidRPr="000648FC">
              <w:rPr>
                <w:rFonts w:ascii="Calibri" w:hAnsi="Calibri"/>
                <w:color w:val="000000"/>
              </w:rPr>
              <w:t xml:space="preserve">Current inattention </w:t>
            </w:r>
          </w:p>
        </w:tc>
        <w:tc>
          <w:tcPr>
            <w:tcW w:w="1080" w:type="dxa"/>
            <w:tcBorders>
              <w:top w:val="nil"/>
              <w:left w:val="nil"/>
              <w:bottom w:val="nil"/>
              <w:right w:val="nil"/>
            </w:tcBorders>
            <w:shd w:val="clear" w:color="auto" w:fill="auto"/>
            <w:vAlign w:val="center"/>
            <w:hideMark/>
          </w:tcPr>
          <w:p w14:paraId="62BA733D" w14:textId="77777777" w:rsidR="00193F18" w:rsidRPr="000648FC" w:rsidRDefault="00193F18" w:rsidP="00193F18">
            <w:pPr>
              <w:jc w:val="center"/>
              <w:rPr>
                <w:rFonts w:ascii="Calibri" w:hAnsi="Calibri"/>
                <w:color w:val="000000"/>
              </w:rPr>
            </w:pPr>
            <w:r w:rsidRPr="000648FC">
              <w:rPr>
                <w:rFonts w:ascii="Calibri" w:hAnsi="Calibri"/>
                <w:color w:val="000000"/>
              </w:rPr>
              <w:t>25.33</w:t>
            </w:r>
          </w:p>
        </w:tc>
        <w:tc>
          <w:tcPr>
            <w:tcW w:w="1080" w:type="dxa"/>
            <w:tcBorders>
              <w:top w:val="nil"/>
              <w:left w:val="nil"/>
              <w:bottom w:val="nil"/>
              <w:right w:val="nil"/>
            </w:tcBorders>
            <w:shd w:val="clear" w:color="auto" w:fill="auto"/>
            <w:vAlign w:val="center"/>
            <w:hideMark/>
          </w:tcPr>
          <w:p w14:paraId="25E3E7C5" w14:textId="77777777" w:rsidR="00193F18" w:rsidRPr="000648FC" w:rsidRDefault="00193F18" w:rsidP="00193F18">
            <w:pPr>
              <w:jc w:val="center"/>
              <w:rPr>
                <w:rFonts w:ascii="Calibri" w:hAnsi="Calibri"/>
                <w:color w:val="000000"/>
              </w:rPr>
            </w:pPr>
            <w:r w:rsidRPr="000648FC">
              <w:rPr>
                <w:rFonts w:ascii="Calibri" w:hAnsi="Calibri"/>
                <w:color w:val="000000"/>
              </w:rPr>
              <w:t>5.26</w:t>
            </w:r>
          </w:p>
        </w:tc>
        <w:tc>
          <w:tcPr>
            <w:tcW w:w="900" w:type="dxa"/>
            <w:gridSpan w:val="3"/>
            <w:tcBorders>
              <w:top w:val="nil"/>
              <w:left w:val="nil"/>
              <w:bottom w:val="nil"/>
              <w:right w:val="nil"/>
            </w:tcBorders>
            <w:shd w:val="clear" w:color="auto" w:fill="auto"/>
            <w:vAlign w:val="center"/>
            <w:hideMark/>
          </w:tcPr>
          <w:p w14:paraId="333F26AA" w14:textId="77777777" w:rsidR="00193F18" w:rsidRPr="000648FC" w:rsidRDefault="00193F18" w:rsidP="00193F18">
            <w:pPr>
              <w:jc w:val="center"/>
              <w:rPr>
                <w:rFonts w:ascii="Calibri" w:hAnsi="Calibri"/>
                <w:color w:val="000000"/>
              </w:rPr>
            </w:pPr>
            <w:r w:rsidRPr="000648FC">
              <w:rPr>
                <w:rFonts w:ascii="Calibri" w:hAnsi="Calibri"/>
                <w:color w:val="000000"/>
              </w:rPr>
              <w:t>20.69</w:t>
            </w:r>
          </w:p>
        </w:tc>
        <w:tc>
          <w:tcPr>
            <w:tcW w:w="1170" w:type="dxa"/>
            <w:tcBorders>
              <w:top w:val="nil"/>
              <w:left w:val="nil"/>
              <w:bottom w:val="nil"/>
              <w:right w:val="nil"/>
            </w:tcBorders>
            <w:shd w:val="clear" w:color="auto" w:fill="auto"/>
            <w:vAlign w:val="center"/>
            <w:hideMark/>
          </w:tcPr>
          <w:p w14:paraId="18BB2725" w14:textId="77777777" w:rsidR="00193F18" w:rsidRPr="000648FC" w:rsidRDefault="00193F18" w:rsidP="00193F18">
            <w:pPr>
              <w:jc w:val="center"/>
              <w:rPr>
                <w:rFonts w:ascii="Calibri" w:hAnsi="Calibri"/>
                <w:color w:val="000000"/>
              </w:rPr>
            </w:pPr>
            <w:r w:rsidRPr="000648FC">
              <w:rPr>
                <w:rFonts w:ascii="Calibri" w:hAnsi="Calibri"/>
                <w:color w:val="000000"/>
              </w:rPr>
              <w:t>6.84</w:t>
            </w:r>
          </w:p>
        </w:tc>
        <w:tc>
          <w:tcPr>
            <w:tcW w:w="1080" w:type="dxa"/>
            <w:tcBorders>
              <w:top w:val="nil"/>
              <w:left w:val="nil"/>
              <w:bottom w:val="nil"/>
              <w:right w:val="nil"/>
            </w:tcBorders>
          </w:tcPr>
          <w:p w14:paraId="5ED972AF" w14:textId="77777777" w:rsidR="00193F18" w:rsidRPr="000648FC" w:rsidRDefault="00193F18" w:rsidP="00193F18">
            <w:pPr>
              <w:jc w:val="center"/>
              <w:rPr>
                <w:rFonts w:ascii="Calibri" w:hAnsi="Calibri"/>
                <w:color w:val="000000"/>
              </w:rPr>
            </w:pPr>
            <w:r w:rsidRPr="000648FC">
              <w:rPr>
                <w:rFonts w:ascii="Calibri" w:hAnsi="Calibri"/>
                <w:color w:val="000000"/>
              </w:rPr>
              <w:t>2.10*</w:t>
            </w:r>
          </w:p>
        </w:tc>
      </w:tr>
      <w:tr w:rsidR="00193F18" w:rsidRPr="000648FC" w14:paraId="704CAF90" w14:textId="77777777" w:rsidTr="00193F18">
        <w:trPr>
          <w:trHeight w:val="144"/>
        </w:trPr>
        <w:tc>
          <w:tcPr>
            <w:tcW w:w="3978" w:type="dxa"/>
            <w:tcBorders>
              <w:top w:val="nil"/>
              <w:left w:val="nil"/>
              <w:bottom w:val="nil"/>
              <w:right w:val="nil"/>
            </w:tcBorders>
            <w:shd w:val="clear" w:color="auto" w:fill="auto"/>
            <w:noWrap/>
            <w:vAlign w:val="center"/>
          </w:tcPr>
          <w:p w14:paraId="553E9A98" w14:textId="77777777" w:rsidR="00193F18" w:rsidRPr="000648FC" w:rsidRDefault="00193F18" w:rsidP="00193F18">
            <w:pPr>
              <w:jc w:val="right"/>
              <w:rPr>
                <w:rFonts w:ascii="Calibri" w:hAnsi="Calibri"/>
                <w:color w:val="000000"/>
              </w:rPr>
            </w:pPr>
            <w:r w:rsidRPr="000648FC">
              <w:rPr>
                <w:rFonts w:ascii="Calibri" w:hAnsi="Calibri"/>
                <w:color w:val="000000"/>
              </w:rPr>
              <w:t xml:space="preserve">Current hyperactive </w:t>
            </w:r>
          </w:p>
        </w:tc>
        <w:tc>
          <w:tcPr>
            <w:tcW w:w="1080" w:type="dxa"/>
            <w:tcBorders>
              <w:top w:val="nil"/>
              <w:left w:val="nil"/>
              <w:bottom w:val="nil"/>
              <w:right w:val="nil"/>
            </w:tcBorders>
            <w:shd w:val="clear" w:color="auto" w:fill="auto"/>
            <w:vAlign w:val="center"/>
          </w:tcPr>
          <w:p w14:paraId="5DBD8CEA" w14:textId="77777777" w:rsidR="00193F18" w:rsidRPr="000648FC" w:rsidRDefault="00193F18" w:rsidP="00193F18">
            <w:pPr>
              <w:jc w:val="center"/>
              <w:rPr>
                <w:rFonts w:ascii="Calibri" w:hAnsi="Calibri"/>
                <w:color w:val="000000"/>
              </w:rPr>
            </w:pPr>
            <w:r w:rsidRPr="000648FC">
              <w:rPr>
                <w:rFonts w:ascii="Calibri" w:hAnsi="Calibri"/>
                <w:color w:val="000000"/>
              </w:rPr>
              <w:t>11.53</w:t>
            </w:r>
          </w:p>
        </w:tc>
        <w:tc>
          <w:tcPr>
            <w:tcW w:w="1080" w:type="dxa"/>
            <w:tcBorders>
              <w:top w:val="nil"/>
              <w:left w:val="nil"/>
              <w:bottom w:val="nil"/>
              <w:right w:val="nil"/>
            </w:tcBorders>
            <w:shd w:val="clear" w:color="auto" w:fill="auto"/>
            <w:vAlign w:val="center"/>
          </w:tcPr>
          <w:p w14:paraId="4BD3C2BA" w14:textId="77777777" w:rsidR="00193F18" w:rsidRPr="000648FC" w:rsidRDefault="00193F18" w:rsidP="00193F18">
            <w:pPr>
              <w:jc w:val="center"/>
              <w:rPr>
                <w:rFonts w:ascii="Calibri" w:hAnsi="Calibri"/>
                <w:color w:val="000000"/>
              </w:rPr>
            </w:pPr>
            <w:r w:rsidRPr="000648FC">
              <w:rPr>
                <w:rFonts w:ascii="Calibri" w:hAnsi="Calibri"/>
                <w:color w:val="000000"/>
              </w:rPr>
              <w:t>2.67</w:t>
            </w:r>
          </w:p>
        </w:tc>
        <w:tc>
          <w:tcPr>
            <w:tcW w:w="900" w:type="dxa"/>
            <w:gridSpan w:val="3"/>
            <w:tcBorders>
              <w:top w:val="nil"/>
              <w:left w:val="nil"/>
              <w:bottom w:val="nil"/>
              <w:right w:val="nil"/>
            </w:tcBorders>
            <w:shd w:val="clear" w:color="auto" w:fill="auto"/>
            <w:vAlign w:val="center"/>
          </w:tcPr>
          <w:p w14:paraId="15E22B9F" w14:textId="77777777" w:rsidR="00193F18" w:rsidRPr="000648FC" w:rsidRDefault="00193F18" w:rsidP="00193F18">
            <w:pPr>
              <w:jc w:val="center"/>
              <w:rPr>
                <w:rFonts w:ascii="Calibri" w:hAnsi="Calibri"/>
                <w:color w:val="000000"/>
              </w:rPr>
            </w:pPr>
            <w:r w:rsidRPr="000648FC">
              <w:rPr>
                <w:rFonts w:ascii="Calibri" w:hAnsi="Calibri"/>
                <w:color w:val="000000"/>
              </w:rPr>
              <w:t>9.31</w:t>
            </w:r>
          </w:p>
        </w:tc>
        <w:tc>
          <w:tcPr>
            <w:tcW w:w="1170" w:type="dxa"/>
            <w:tcBorders>
              <w:top w:val="nil"/>
              <w:left w:val="nil"/>
              <w:bottom w:val="nil"/>
              <w:right w:val="nil"/>
            </w:tcBorders>
            <w:shd w:val="clear" w:color="auto" w:fill="auto"/>
            <w:vAlign w:val="center"/>
          </w:tcPr>
          <w:p w14:paraId="20B02245" w14:textId="77777777" w:rsidR="00193F18" w:rsidRPr="000648FC" w:rsidRDefault="00193F18" w:rsidP="00193F18">
            <w:pPr>
              <w:jc w:val="center"/>
              <w:rPr>
                <w:rFonts w:ascii="Calibri" w:hAnsi="Calibri"/>
                <w:color w:val="000000"/>
              </w:rPr>
            </w:pPr>
            <w:r w:rsidRPr="000648FC">
              <w:rPr>
                <w:rFonts w:ascii="Calibri" w:hAnsi="Calibri"/>
                <w:color w:val="000000"/>
              </w:rPr>
              <w:t>3.18</w:t>
            </w:r>
          </w:p>
        </w:tc>
        <w:tc>
          <w:tcPr>
            <w:tcW w:w="1080" w:type="dxa"/>
            <w:tcBorders>
              <w:top w:val="nil"/>
              <w:left w:val="nil"/>
              <w:bottom w:val="nil"/>
              <w:right w:val="nil"/>
            </w:tcBorders>
          </w:tcPr>
          <w:p w14:paraId="201F6AB0" w14:textId="77777777" w:rsidR="00193F18" w:rsidRPr="000648FC" w:rsidRDefault="00193F18" w:rsidP="00193F18">
            <w:pPr>
              <w:jc w:val="center"/>
              <w:rPr>
                <w:rFonts w:ascii="Calibri" w:hAnsi="Calibri"/>
                <w:color w:val="000000"/>
              </w:rPr>
            </w:pPr>
            <w:r w:rsidRPr="000648FC">
              <w:rPr>
                <w:rFonts w:ascii="Calibri" w:hAnsi="Calibri"/>
                <w:color w:val="000000"/>
              </w:rPr>
              <w:t>2.10*</w:t>
            </w:r>
          </w:p>
        </w:tc>
      </w:tr>
      <w:tr w:rsidR="00193F18" w:rsidRPr="000648FC" w14:paraId="72F83077" w14:textId="77777777" w:rsidTr="00193F18">
        <w:trPr>
          <w:trHeight w:val="144"/>
        </w:trPr>
        <w:tc>
          <w:tcPr>
            <w:tcW w:w="3978" w:type="dxa"/>
            <w:tcBorders>
              <w:top w:val="nil"/>
              <w:left w:val="nil"/>
              <w:bottom w:val="nil"/>
              <w:right w:val="nil"/>
            </w:tcBorders>
            <w:shd w:val="clear" w:color="auto" w:fill="auto"/>
            <w:noWrap/>
            <w:vAlign w:val="center"/>
            <w:hideMark/>
          </w:tcPr>
          <w:p w14:paraId="48F8080B" w14:textId="77777777" w:rsidR="00193F18" w:rsidRPr="000648FC" w:rsidRDefault="00193F18" w:rsidP="00193F18">
            <w:pPr>
              <w:jc w:val="right"/>
              <w:rPr>
                <w:rFonts w:ascii="Calibri" w:hAnsi="Calibri"/>
                <w:color w:val="000000"/>
              </w:rPr>
            </w:pPr>
            <w:r w:rsidRPr="000648FC">
              <w:rPr>
                <w:rFonts w:ascii="Calibri" w:hAnsi="Calibri"/>
                <w:color w:val="000000"/>
              </w:rPr>
              <w:t xml:space="preserve"> Current total scores</w:t>
            </w:r>
          </w:p>
        </w:tc>
        <w:tc>
          <w:tcPr>
            <w:tcW w:w="1080" w:type="dxa"/>
            <w:tcBorders>
              <w:top w:val="nil"/>
              <w:left w:val="nil"/>
              <w:bottom w:val="nil"/>
              <w:right w:val="nil"/>
            </w:tcBorders>
            <w:shd w:val="clear" w:color="auto" w:fill="auto"/>
            <w:vAlign w:val="center"/>
            <w:hideMark/>
          </w:tcPr>
          <w:p w14:paraId="6E597B04" w14:textId="77777777" w:rsidR="00193F18" w:rsidRPr="000648FC" w:rsidRDefault="00193F18" w:rsidP="00193F18">
            <w:pPr>
              <w:jc w:val="center"/>
              <w:rPr>
                <w:rFonts w:ascii="Calibri" w:hAnsi="Calibri"/>
                <w:color w:val="000000"/>
              </w:rPr>
            </w:pPr>
            <w:r w:rsidRPr="000648FC">
              <w:rPr>
                <w:rFonts w:ascii="Calibri" w:hAnsi="Calibri"/>
                <w:color w:val="000000"/>
              </w:rPr>
              <w:t>48.47</w:t>
            </w:r>
          </w:p>
        </w:tc>
        <w:tc>
          <w:tcPr>
            <w:tcW w:w="1080" w:type="dxa"/>
            <w:tcBorders>
              <w:top w:val="nil"/>
              <w:left w:val="nil"/>
              <w:bottom w:val="nil"/>
              <w:right w:val="nil"/>
            </w:tcBorders>
            <w:shd w:val="clear" w:color="auto" w:fill="auto"/>
            <w:vAlign w:val="center"/>
            <w:hideMark/>
          </w:tcPr>
          <w:p w14:paraId="79D12D4E" w14:textId="77777777" w:rsidR="00193F18" w:rsidRPr="000648FC" w:rsidRDefault="00193F18" w:rsidP="00193F18">
            <w:pPr>
              <w:jc w:val="center"/>
              <w:rPr>
                <w:rFonts w:ascii="Calibri" w:hAnsi="Calibri"/>
                <w:color w:val="000000"/>
              </w:rPr>
            </w:pPr>
            <w:r w:rsidRPr="000648FC">
              <w:rPr>
                <w:rFonts w:ascii="Calibri" w:hAnsi="Calibri"/>
                <w:color w:val="000000"/>
              </w:rPr>
              <w:t>9.81</w:t>
            </w:r>
          </w:p>
        </w:tc>
        <w:tc>
          <w:tcPr>
            <w:tcW w:w="900" w:type="dxa"/>
            <w:gridSpan w:val="3"/>
            <w:tcBorders>
              <w:top w:val="nil"/>
              <w:left w:val="nil"/>
              <w:bottom w:val="nil"/>
              <w:right w:val="nil"/>
            </w:tcBorders>
            <w:shd w:val="clear" w:color="auto" w:fill="auto"/>
            <w:vAlign w:val="center"/>
            <w:hideMark/>
          </w:tcPr>
          <w:p w14:paraId="68C3F60E" w14:textId="77777777" w:rsidR="00193F18" w:rsidRPr="000648FC" w:rsidRDefault="00193F18" w:rsidP="00193F18">
            <w:pPr>
              <w:jc w:val="center"/>
              <w:rPr>
                <w:rFonts w:ascii="Calibri" w:hAnsi="Calibri"/>
                <w:color w:val="000000"/>
              </w:rPr>
            </w:pPr>
            <w:r w:rsidRPr="000648FC">
              <w:rPr>
                <w:rFonts w:ascii="Calibri" w:hAnsi="Calibri"/>
                <w:color w:val="000000"/>
              </w:rPr>
              <w:t>37.13</w:t>
            </w:r>
          </w:p>
        </w:tc>
        <w:tc>
          <w:tcPr>
            <w:tcW w:w="1170" w:type="dxa"/>
            <w:tcBorders>
              <w:top w:val="nil"/>
              <w:left w:val="nil"/>
              <w:bottom w:val="nil"/>
              <w:right w:val="nil"/>
            </w:tcBorders>
            <w:shd w:val="clear" w:color="auto" w:fill="auto"/>
            <w:vAlign w:val="center"/>
            <w:hideMark/>
          </w:tcPr>
          <w:p w14:paraId="40C36681" w14:textId="77777777" w:rsidR="00193F18" w:rsidRPr="000648FC" w:rsidRDefault="00193F18" w:rsidP="00193F18">
            <w:pPr>
              <w:jc w:val="center"/>
              <w:rPr>
                <w:rFonts w:ascii="Calibri" w:hAnsi="Calibri"/>
                <w:color w:val="000000"/>
              </w:rPr>
            </w:pPr>
            <w:r w:rsidRPr="000648FC">
              <w:rPr>
                <w:rFonts w:ascii="Calibri" w:hAnsi="Calibri"/>
                <w:color w:val="000000"/>
              </w:rPr>
              <w:t>11.11</w:t>
            </w:r>
          </w:p>
        </w:tc>
        <w:tc>
          <w:tcPr>
            <w:tcW w:w="1080" w:type="dxa"/>
            <w:tcBorders>
              <w:top w:val="nil"/>
              <w:left w:val="nil"/>
              <w:bottom w:val="nil"/>
              <w:right w:val="nil"/>
            </w:tcBorders>
          </w:tcPr>
          <w:p w14:paraId="23404087" w14:textId="77777777" w:rsidR="00193F18" w:rsidRPr="000648FC" w:rsidRDefault="00193F18" w:rsidP="00193F18">
            <w:pPr>
              <w:jc w:val="center"/>
              <w:rPr>
                <w:rFonts w:ascii="Calibri" w:hAnsi="Calibri"/>
                <w:color w:val="000000"/>
              </w:rPr>
            </w:pPr>
            <w:r w:rsidRPr="000648FC">
              <w:rPr>
                <w:rFonts w:ascii="Calibri" w:hAnsi="Calibri"/>
                <w:color w:val="000000"/>
              </w:rPr>
              <w:t>3.00*</w:t>
            </w:r>
          </w:p>
        </w:tc>
      </w:tr>
      <w:tr w:rsidR="00193F18" w:rsidRPr="000648FC" w14:paraId="0DBE9952" w14:textId="77777777" w:rsidTr="00193F18">
        <w:trPr>
          <w:trHeight w:val="144"/>
        </w:trPr>
        <w:tc>
          <w:tcPr>
            <w:tcW w:w="3978" w:type="dxa"/>
            <w:tcBorders>
              <w:top w:val="nil"/>
              <w:left w:val="nil"/>
              <w:bottom w:val="nil"/>
              <w:right w:val="nil"/>
            </w:tcBorders>
            <w:shd w:val="clear" w:color="auto" w:fill="auto"/>
            <w:noWrap/>
            <w:vAlign w:val="center"/>
          </w:tcPr>
          <w:p w14:paraId="366832A0" w14:textId="77777777" w:rsidR="00193F18" w:rsidRPr="000648FC" w:rsidRDefault="00193F18" w:rsidP="00193F18">
            <w:pPr>
              <w:jc w:val="right"/>
              <w:rPr>
                <w:rFonts w:ascii="Calibri" w:hAnsi="Calibri"/>
                <w:color w:val="000000"/>
              </w:rPr>
            </w:pPr>
            <w:r w:rsidRPr="000648FC">
              <w:rPr>
                <w:rFonts w:ascii="Calibri" w:hAnsi="Calibri"/>
                <w:color w:val="000000"/>
              </w:rPr>
              <w:t>Childhood inattention</w:t>
            </w:r>
          </w:p>
        </w:tc>
        <w:tc>
          <w:tcPr>
            <w:tcW w:w="1080" w:type="dxa"/>
            <w:tcBorders>
              <w:top w:val="nil"/>
              <w:left w:val="nil"/>
              <w:bottom w:val="nil"/>
              <w:right w:val="nil"/>
            </w:tcBorders>
            <w:shd w:val="clear" w:color="auto" w:fill="auto"/>
            <w:vAlign w:val="center"/>
          </w:tcPr>
          <w:p w14:paraId="566B0575" w14:textId="77777777" w:rsidR="00193F18" w:rsidRPr="000648FC" w:rsidRDefault="00193F18" w:rsidP="00193F18">
            <w:pPr>
              <w:jc w:val="center"/>
              <w:rPr>
                <w:rFonts w:ascii="Calibri" w:hAnsi="Calibri"/>
                <w:color w:val="000000"/>
              </w:rPr>
            </w:pPr>
            <w:r w:rsidRPr="000648FC">
              <w:rPr>
                <w:rFonts w:ascii="Calibri" w:hAnsi="Calibri"/>
                <w:color w:val="000000"/>
              </w:rPr>
              <w:t>30.00</w:t>
            </w:r>
          </w:p>
        </w:tc>
        <w:tc>
          <w:tcPr>
            <w:tcW w:w="1080" w:type="dxa"/>
            <w:tcBorders>
              <w:top w:val="nil"/>
              <w:left w:val="nil"/>
              <w:bottom w:val="nil"/>
              <w:right w:val="nil"/>
            </w:tcBorders>
            <w:shd w:val="clear" w:color="auto" w:fill="auto"/>
            <w:vAlign w:val="center"/>
          </w:tcPr>
          <w:p w14:paraId="62BD3178" w14:textId="77777777" w:rsidR="00193F18" w:rsidRPr="000648FC" w:rsidRDefault="00193F18" w:rsidP="00193F18">
            <w:pPr>
              <w:jc w:val="center"/>
              <w:rPr>
                <w:rFonts w:ascii="Calibri" w:hAnsi="Calibri"/>
                <w:color w:val="000000"/>
              </w:rPr>
            </w:pPr>
            <w:r w:rsidRPr="000648FC">
              <w:rPr>
                <w:rFonts w:ascii="Calibri" w:hAnsi="Calibri"/>
                <w:color w:val="000000"/>
              </w:rPr>
              <w:t>4.16</w:t>
            </w:r>
          </w:p>
        </w:tc>
        <w:tc>
          <w:tcPr>
            <w:tcW w:w="900" w:type="dxa"/>
            <w:gridSpan w:val="3"/>
            <w:tcBorders>
              <w:top w:val="nil"/>
              <w:left w:val="nil"/>
              <w:bottom w:val="nil"/>
              <w:right w:val="nil"/>
            </w:tcBorders>
            <w:shd w:val="clear" w:color="auto" w:fill="auto"/>
            <w:vAlign w:val="center"/>
          </w:tcPr>
          <w:p w14:paraId="0F1FABE1" w14:textId="77777777" w:rsidR="00193F18" w:rsidRPr="000648FC" w:rsidRDefault="00193F18" w:rsidP="00193F18">
            <w:pPr>
              <w:jc w:val="center"/>
              <w:rPr>
                <w:rFonts w:ascii="Calibri" w:hAnsi="Calibri"/>
                <w:color w:val="000000"/>
              </w:rPr>
            </w:pPr>
            <w:r w:rsidRPr="000648FC">
              <w:rPr>
                <w:rFonts w:ascii="Calibri" w:hAnsi="Calibri"/>
                <w:color w:val="000000"/>
              </w:rPr>
              <w:t>16.94</w:t>
            </w:r>
          </w:p>
        </w:tc>
        <w:tc>
          <w:tcPr>
            <w:tcW w:w="1170" w:type="dxa"/>
            <w:tcBorders>
              <w:top w:val="nil"/>
              <w:left w:val="nil"/>
              <w:bottom w:val="nil"/>
              <w:right w:val="nil"/>
            </w:tcBorders>
            <w:shd w:val="clear" w:color="auto" w:fill="auto"/>
            <w:vAlign w:val="center"/>
          </w:tcPr>
          <w:p w14:paraId="4D117DB3" w14:textId="77777777" w:rsidR="00193F18" w:rsidRPr="000648FC" w:rsidRDefault="00193F18" w:rsidP="00193F18">
            <w:pPr>
              <w:jc w:val="center"/>
              <w:rPr>
                <w:rFonts w:ascii="Calibri" w:hAnsi="Calibri"/>
                <w:color w:val="000000"/>
              </w:rPr>
            </w:pPr>
            <w:r w:rsidRPr="000648FC">
              <w:rPr>
                <w:rFonts w:ascii="Calibri" w:hAnsi="Calibri"/>
                <w:color w:val="000000"/>
              </w:rPr>
              <w:t>6.93</w:t>
            </w:r>
          </w:p>
        </w:tc>
        <w:tc>
          <w:tcPr>
            <w:tcW w:w="1080" w:type="dxa"/>
            <w:tcBorders>
              <w:top w:val="nil"/>
              <w:left w:val="nil"/>
              <w:bottom w:val="nil"/>
              <w:right w:val="nil"/>
            </w:tcBorders>
          </w:tcPr>
          <w:p w14:paraId="33102740" w14:textId="77777777" w:rsidR="00193F18" w:rsidRPr="000648FC" w:rsidRDefault="00193F18" w:rsidP="00193F18">
            <w:pPr>
              <w:jc w:val="center"/>
              <w:rPr>
                <w:rFonts w:ascii="Calibri" w:hAnsi="Calibri"/>
                <w:color w:val="000000"/>
              </w:rPr>
            </w:pPr>
            <w:r w:rsidRPr="000648FC">
              <w:rPr>
                <w:rFonts w:ascii="Calibri" w:hAnsi="Calibri"/>
                <w:color w:val="000000"/>
              </w:rPr>
              <w:t>6.41*</w:t>
            </w:r>
          </w:p>
        </w:tc>
      </w:tr>
      <w:tr w:rsidR="00193F18" w:rsidRPr="000648FC" w14:paraId="2DFA1624" w14:textId="77777777" w:rsidTr="00193F18">
        <w:trPr>
          <w:trHeight w:val="144"/>
        </w:trPr>
        <w:tc>
          <w:tcPr>
            <w:tcW w:w="3978" w:type="dxa"/>
            <w:tcBorders>
              <w:top w:val="nil"/>
              <w:left w:val="nil"/>
              <w:bottom w:val="nil"/>
              <w:right w:val="nil"/>
            </w:tcBorders>
            <w:shd w:val="clear" w:color="auto" w:fill="auto"/>
            <w:noWrap/>
            <w:vAlign w:val="center"/>
          </w:tcPr>
          <w:p w14:paraId="640C94CF" w14:textId="77777777" w:rsidR="00193F18" w:rsidRPr="000648FC" w:rsidRDefault="00193F18" w:rsidP="00193F18">
            <w:pPr>
              <w:jc w:val="right"/>
              <w:rPr>
                <w:rFonts w:ascii="Calibri" w:hAnsi="Calibri"/>
                <w:color w:val="000000"/>
              </w:rPr>
            </w:pPr>
            <w:r w:rsidRPr="000648FC">
              <w:rPr>
                <w:rFonts w:ascii="Calibri" w:hAnsi="Calibri"/>
                <w:color w:val="000000"/>
              </w:rPr>
              <w:t xml:space="preserve">Childhood hyperactive </w:t>
            </w:r>
          </w:p>
        </w:tc>
        <w:tc>
          <w:tcPr>
            <w:tcW w:w="1080" w:type="dxa"/>
            <w:tcBorders>
              <w:top w:val="nil"/>
              <w:left w:val="nil"/>
              <w:bottom w:val="nil"/>
              <w:right w:val="nil"/>
            </w:tcBorders>
            <w:shd w:val="clear" w:color="auto" w:fill="auto"/>
            <w:vAlign w:val="center"/>
          </w:tcPr>
          <w:p w14:paraId="51B5C7FA" w14:textId="77777777" w:rsidR="00193F18" w:rsidRPr="000648FC" w:rsidRDefault="00193F18" w:rsidP="00193F18">
            <w:pPr>
              <w:jc w:val="center"/>
              <w:rPr>
                <w:rFonts w:ascii="Calibri" w:hAnsi="Calibri"/>
                <w:color w:val="000000"/>
              </w:rPr>
            </w:pPr>
            <w:r w:rsidRPr="000648FC">
              <w:rPr>
                <w:rFonts w:ascii="Calibri" w:hAnsi="Calibri"/>
                <w:color w:val="000000"/>
              </w:rPr>
              <w:t>26.80</w:t>
            </w:r>
          </w:p>
        </w:tc>
        <w:tc>
          <w:tcPr>
            <w:tcW w:w="1080" w:type="dxa"/>
            <w:tcBorders>
              <w:top w:val="nil"/>
              <w:left w:val="nil"/>
              <w:bottom w:val="nil"/>
              <w:right w:val="nil"/>
            </w:tcBorders>
            <w:shd w:val="clear" w:color="auto" w:fill="auto"/>
            <w:vAlign w:val="center"/>
          </w:tcPr>
          <w:p w14:paraId="45C5A88C" w14:textId="77777777" w:rsidR="00193F18" w:rsidRPr="000648FC" w:rsidRDefault="00193F18" w:rsidP="00193F18">
            <w:pPr>
              <w:jc w:val="center"/>
              <w:rPr>
                <w:rFonts w:ascii="Calibri" w:hAnsi="Calibri"/>
                <w:color w:val="000000"/>
              </w:rPr>
            </w:pPr>
            <w:r w:rsidRPr="000648FC">
              <w:rPr>
                <w:rFonts w:ascii="Calibri" w:hAnsi="Calibri"/>
                <w:color w:val="000000"/>
              </w:rPr>
              <w:t>5.11</w:t>
            </w:r>
          </w:p>
        </w:tc>
        <w:tc>
          <w:tcPr>
            <w:tcW w:w="900" w:type="dxa"/>
            <w:gridSpan w:val="3"/>
            <w:tcBorders>
              <w:top w:val="nil"/>
              <w:left w:val="nil"/>
              <w:bottom w:val="nil"/>
              <w:right w:val="nil"/>
            </w:tcBorders>
            <w:shd w:val="clear" w:color="auto" w:fill="auto"/>
            <w:vAlign w:val="center"/>
          </w:tcPr>
          <w:p w14:paraId="4ADFDDD2" w14:textId="77777777" w:rsidR="00193F18" w:rsidRPr="000648FC" w:rsidRDefault="00193F18" w:rsidP="00193F18">
            <w:pPr>
              <w:jc w:val="center"/>
              <w:rPr>
                <w:rFonts w:ascii="Calibri" w:hAnsi="Calibri"/>
                <w:color w:val="000000"/>
              </w:rPr>
            </w:pPr>
            <w:r w:rsidRPr="000648FC">
              <w:rPr>
                <w:rFonts w:ascii="Calibri" w:hAnsi="Calibri"/>
                <w:color w:val="000000"/>
              </w:rPr>
              <w:t>15.50</w:t>
            </w:r>
          </w:p>
        </w:tc>
        <w:tc>
          <w:tcPr>
            <w:tcW w:w="1170" w:type="dxa"/>
            <w:tcBorders>
              <w:top w:val="nil"/>
              <w:left w:val="nil"/>
              <w:bottom w:val="nil"/>
              <w:right w:val="nil"/>
            </w:tcBorders>
            <w:shd w:val="clear" w:color="auto" w:fill="auto"/>
            <w:vAlign w:val="center"/>
          </w:tcPr>
          <w:p w14:paraId="094DAEC3" w14:textId="77777777" w:rsidR="00193F18" w:rsidRPr="000648FC" w:rsidRDefault="00193F18" w:rsidP="00193F18">
            <w:pPr>
              <w:jc w:val="center"/>
              <w:rPr>
                <w:rFonts w:ascii="Calibri" w:hAnsi="Calibri"/>
                <w:color w:val="000000"/>
              </w:rPr>
            </w:pPr>
            <w:r w:rsidRPr="000648FC">
              <w:rPr>
                <w:rFonts w:ascii="Calibri" w:hAnsi="Calibri"/>
                <w:color w:val="000000"/>
              </w:rPr>
              <w:t>6.28</w:t>
            </w:r>
          </w:p>
        </w:tc>
        <w:tc>
          <w:tcPr>
            <w:tcW w:w="1080" w:type="dxa"/>
            <w:tcBorders>
              <w:top w:val="nil"/>
              <w:left w:val="nil"/>
              <w:bottom w:val="nil"/>
              <w:right w:val="nil"/>
            </w:tcBorders>
          </w:tcPr>
          <w:p w14:paraId="043630C8" w14:textId="77777777" w:rsidR="00193F18" w:rsidRPr="000648FC" w:rsidRDefault="00193F18" w:rsidP="00193F18">
            <w:pPr>
              <w:jc w:val="center"/>
              <w:rPr>
                <w:rFonts w:ascii="Calibri" w:hAnsi="Calibri"/>
                <w:color w:val="000000"/>
              </w:rPr>
            </w:pPr>
            <w:r w:rsidRPr="000648FC">
              <w:rPr>
                <w:rFonts w:ascii="Calibri" w:hAnsi="Calibri"/>
                <w:color w:val="000000"/>
              </w:rPr>
              <w:t>5.47*</w:t>
            </w:r>
          </w:p>
        </w:tc>
      </w:tr>
      <w:tr w:rsidR="00193F18" w:rsidRPr="000648FC" w14:paraId="62E0A796" w14:textId="77777777" w:rsidTr="00193F18">
        <w:trPr>
          <w:trHeight w:val="144"/>
        </w:trPr>
        <w:tc>
          <w:tcPr>
            <w:tcW w:w="3978" w:type="dxa"/>
            <w:tcBorders>
              <w:top w:val="nil"/>
              <w:left w:val="nil"/>
              <w:bottom w:val="nil"/>
              <w:right w:val="nil"/>
            </w:tcBorders>
            <w:shd w:val="clear" w:color="auto" w:fill="auto"/>
            <w:noWrap/>
          </w:tcPr>
          <w:p w14:paraId="6E30205E" w14:textId="77777777" w:rsidR="00193F18" w:rsidRPr="000648FC" w:rsidRDefault="00193F18" w:rsidP="00193F18">
            <w:pPr>
              <w:jc w:val="right"/>
              <w:rPr>
                <w:rFonts w:ascii="Calibri" w:hAnsi="Calibri"/>
                <w:color w:val="000000"/>
              </w:rPr>
            </w:pPr>
            <w:r w:rsidRPr="000648FC">
              <w:rPr>
                <w:rFonts w:ascii="Calibri" w:hAnsi="Calibri"/>
                <w:color w:val="000000"/>
              </w:rPr>
              <w:t>Childhood total score</w:t>
            </w:r>
          </w:p>
        </w:tc>
        <w:tc>
          <w:tcPr>
            <w:tcW w:w="1080" w:type="dxa"/>
            <w:tcBorders>
              <w:top w:val="nil"/>
              <w:left w:val="nil"/>
              <w:bottom w:val="nil"/>
              <w:right w:val="nil"/>
            </w:tcBorders>
            <w:shd w:val="clear" w:color="auto" w:fill="auto"/>
            <w:vAlign w:val="center"/>
          </w:tcPr>
          <w:p w14:paraId="4756A651" w14:textId="77777777" w:rsidR="00193F18" w:rsidRPr="000648FC" w:rsidRDefault="00193F18" w:rsidP="00193F18">
            <w:pPr>
              <w:jc w:val="center"/>
              <w:rPr>
                <w:rFonts w:ascii="Calibri" w:hAnsi="Calibri"/>
                <w:color w:val="000000"/>
              </w:rPr>
            </w:pPr>
            <w:r w:rsidRPr="000648FC">
              <w:rPr>
                <w:rFonts w:ascii="Calibri" w:hAnsi="Calibri"/>
                <w:color w:val="000000"/>
              </w:rPr>
              <w:t>55.79</w:t>
            </w:r>
          </w:p>
        </w:tc>
        <w:tc>
          <w:tcPr>
            <w:tcW w:w="1080" w:type="dxa"/>
            <w:tcBorders>
              <w:top w:val="nil"/>
              <w:left w:val="nil"/>
              <w:bottom w:val="nil"/>
              <w:right w:val="nil"/>
            </w:tcBorders>
            <w:shd w:val="clear" w:color="auto" w:fill="auto"/>
            <w:vAlign w:val="center"/>
          </w:tcPr>
          <w:p w14:paraId="6237481E" w14:textId="77777777" w:rsidR="00193F18" w:rsidRPr="000648FC" w:rsidRDefault="00193F18" w:rsidP="00193F18">
            <w:pPr>
              <w:jc w:val="center"/>
              <w:rPr>
                <w:rFonts w:ascii="Calibri" w:hAnsi="Calibri"/>
                <w:color w:val="000000"/>
              </w:rPr>
            </w:pPr>
            <w:r w:rsidRPr="000648FC">
              <w:rPr>
                <w:rFonts w:ascii="Calibri" w:hAnsi="Calibri"/>
                <w:color w:val="000000"/>
              </w:rPr>
              <w:t>7.28</w:t>
            </w:r>
          </w:p>
        </w:tc>
        <w:tc>
          <w:tcPr>
            <w:tcW w:w="900" w:type="dxa"/>
            <w:gridSpan w:val="3"/>
            <w:tcBorders>
              <w:top w:val="nil"/>
              <w:left w:val="nil"/>
              <w:bottom w:val="nil"/>
              <w:right w:val="nil"/>
            </w:tcBorders>
            <w:shd w:val="clear" w:color="auto" w:fill="auto"/>
            <w:vAlign w:val="center"/>
          </w:tcPr>
          <w:p w14:paraId="7DD686CE" w14:textId="77777777" w:rsidR="00193F18" w:rsidRPr="000648FC" w:rsidRDefault="00193F18" w:rsidP="00193F18">
            <w:pPr>
              <w:jc w:val="center"/>
              <w:rPr>
                <w:rFonts w:ascii="Calibri" w:hAnsi="Calibri"/>
                <w:color w:val="000000"/>
              </w:rPr>
            </w:pPr>
            <w:r w:rsidRPr="000648FC">
              <w:rPr>
                <w:rFonts w:ascii="Calibri" w:hAnsi="Calibri"/>
                <w:color w:val="000000"/>
              </w:rPr>
              <w:t>32.43</w:t>
            </w:r>
          </w:p>
        </w:tc>
        <w:tc>
          <w:tcPr>
            <w:tcW w:w="1170" w:type="dxa"/>
            <w:tcBorders>
              <w:top w:val="nil"/>
              <w:left w:val="nil"/>
              <w:bottom w:val="nil"/>
              <w:right w:val="nil"/>
            </w:tcBorders>
            <w:shd w:val="clear" w:color="auto" w:fill="auto"/>
            <w:vAlign w:val="center"/>
          </w:tcPr>
          <w:p w14:paraId="29FE79DC" w14:textId="77777777" w:rsidR="00193F18" w:rsidRPr="000648FC" w:rsidRDefault="00193F18" w:rsidP="00193F18">
            <w:pPr>
              <w:jc w:val="center"/>
              <w:rPr>
                <w:rFonts w:ascii="Calibri" w:hAnsi="Calibri"/>
                <w:color w:val="000000"/>
              </w:rPr>
            </w:pPr>
            <w:r w:rsidRPr="000648FC">
              <w:rPr>
                <w:rFonts w:ascii="Calibri" w:hAnsi="Calibri"/>
                <w:color w:val="000000"/>
              </w:rPr>
              <w:t>12.66</w:t>
            </w:r>
          </w:p>
        </w:tc>
        <w:tc>
          <w:tcPr>
            <w:tcW w:w="1080" w:type="dxa"/>
            <w:tcBorders>
              <w:top w:val="nil"/>
              <w:left w:val="nil"/>
              <w:bottom w:val="nil"/>
              <w:right w:val="nil"/>
            </w:tcBorders>
          </w:tcPr>
          <w:p w14:paraId="2295AB7D" w14:textId="77777777" w:rsidR="00193F18" w:rsidRPr="000648FC" w:rsidRDefault="00193F18" w:rsidP="00193F18">
            <w:pPr>
              <w:jc w:val="center"/>
              <w:rPr>
                <w:rFonts w:ascii="Calibri" w:hAnsi="Calibri"/>
                <w:color w:val="000000"/>
              </w:rPr>
            </w:pPr>
            <w:r w:rsidRPr="000648FC">
              <w:rPr>
                <w:rFonts w:ascii="Calibri" w:hAnsi="Calibri"/>
                <w:color w:val="000000"/>
              </w:rPr>
              <w:t>6.29*</w:t>
            </w:r>
          </w:p>
        </w:tc>
      </w:tr>
      <w:tr w:rsidR="00193F18" w:rsidRPr="000648FC" w14:paraId="63BFA910" w14:textId="77777777" w:rsidTr="00193F18">
        <w:trPr>
          <w:gridAfter w:val="3"/>
          <w:wAfter w:w="2498" w:type="dxa"/>
          <w:trHeight w:val="207"/>
        </w:trPr>
        <w:tc>
          <w:tcPr>
            <w:tcW w:w="3978" w:type="dxa"/>
            <w:tcBorders>
              <w:top w:val="nil"/>
              <w:left w:val="nil"/>
              <w:bottom w:val="nil"/>
              <w:right w:val="nil"/>
            </w:tcBorders>
            <w:shd w:val="clear" w:color="auto" w:fill="auto"/>
            <w:noWrap/>
            <w:vAlign w:val="center"/>
          </w:tcPr>
          <w:p w14:paraId="5F8A02C7" w14:textId="77777777" w:rsidR="00193F18" w:rsidRPr="000648FC" w:rsidRDefault="00193F18" w:rsidP="00193F18">
            <w:pPr>
              <w:rPr>
                <w:rFonts w:ascii="Calibri" w:hAnsi="Calibri"/>
                <w:color w:val="000000"/>
              </w:rPr>
            </w:pPr>
            <w:r w:rsidRPr="000648FC">
              <w:rPr>
                <w:rFonts w:ascii="Calibri" w:hAnsi="Calibri"/>
                <w:color w:val="000000"/>
              </w:rPr>
              <w:t>BAARS-IV Other-Report Total Scores</w:t>
            </w:r>
          </w:p>
        </w:tc>
        <w:tc>
          <w:tcPr>
            <w:tcW w:w="2160" w:type="dxa"/>
            <w:gridSpan w:val="2"/>
            <w:tcBorders>
              <w:top w:val="nil"/>
              <w:left w:val="nil"/>
              <w:bottom w:val="nil"/>
              <w:right w:val="nil"/>
            </w:tcBorders>
          </w:tcPr>
          <w:p w14:paraId="4C996B9A" w14:textId="77777777" w:rsidR="00193F18" w:rsidRPr="000648FC" w:rsidRDefault="00193F18" w:rsidP="00193F18">
            <w:pPr>
              <w:rPr>
                <w:rFonts w:ascii="Calibri" w:hAnsi="Calibri"/>
                <w:color w:val="000000"/>
              </w:rPr>
            </w:pPr>
          </w:p>
        </w:tc>
        <w:tc>
          <w:tcPr>
            <w:tcW w:w="416" w:type="dxa"/>
            <w:tcBorders>
              <w:top w:val="nil"/>
              <w:left w:val="nil"/>
              <w:bottom w:val="nil"/>
              <w:right w:val="nil"/>
            </w:tcBorders>
          </w:tcPr>
          <w:p w14:paraId="34C1CE95" w14:textId="77777777" w:rsidR="00193F18" w:rsidRPr="000648FC" w:rsidRDefault="00193F18" w:rsidP="00193F18">
            <w:pPr>
              <w:rPr>
                <w:rFonts w:ascii="Calibri" w:hAnsi="Calibri"/>
                <w:color w:val="000000"/>
              </w:rPr>
            </w:pPr>
          </w:p>
        </w:tc>
        <w:tc>
          <w:tcPr>
            <w:tcW w:w="236" w:type="dxa"/>
            <w:tcBorders>
              <w:top w:val="nil"/>
              <w:left w:val="nil"/>
              <w:bottom w:val="nil"/>
              <w:right w:val="nil"/>
            </w:tcBorders>
          </w:tcPr>
          <w:p w14:paraId="0A1F0997" w14:textId="77777777" w:rsidR="00193F18" w:rsidRPr="000648FC" w:rsidRDefault="00193F18" w:rsidP="00193F18">
            <w:pPr>
              <w:rPr>
                <w:rFonts w:ascii="Calibri" w:hAnsi="Calibri"/>
                <w:color w:val="000000"/>
              </w:rPr>
            </w:pPr>
          </w:p>
        </w:tc>
      </w:tr>
      <w:tr w:rsidR="00193F18" w:rsidRPr="000648FC" w14:paraId="0354D63C" w14:textId="77777777" w:rsidTr="00193F18">
        <w:trPr>
          <w:trHeight w:val="144"/>
        </w:trPr>
        <w:tc>
          <w:tcPr>
            <w:tcW w:w="3978" w:type="dxa"/>
            <w:tcBorders>
              <w:top w:val="nil"/>
              <w:left w:val="nil"/>
              <w:bottom w:val="nil"/>
              <w:right w:val="nil"/>
            </w:tcBorders>
            <w:shd w:val="clear" w:color="auto" w:fill="auto"/>
            <w:noWrap/>
            <w:vAlign w:val="center"/>
            <w:hideMark/>
          </w:tcPr>
          <w:p w14:paraId="4AC5C864" w14:textId="77777777" w:rsidR="00193F18" w:rsidRPr="000648FC" w:rsidRDefault="00193F18" w:rsidP="00193F18">
            <w:pPr>
              <w:jc w:val="right"/>
              <w:rPr>
                <w:rFonts w:ascii="Calibri" w:hAnsi="Calibri"/>
                <w:color w:val="000000"/>
              </w:rPr>
            </w:pPr>
            <w:r w:rsidRPr="000648FC">
              <w:rPr>
                <w:rFonts w:ascii="Calibri" w:hAnsi="Calibri"/>
                <w:color w:val="000000"/>
              </w:rPr>
              <w:t xml:space="preserve">Current inattention </w:t>
            </w:r>
          </w:p>
        </w:tc>
        <w:tc>
          <w:tcPr>
            <w:tcW w:w="1080" w:type="dxa"/>
            <w:tcBorders>
              <w:top w:val="nil"/>
              <w:left w:val="nil"/>
              <w:bottom w:val="nil"/>
              <w:right w:val="nil"/>
            </w:tcBorders>
            <w:shd w:val="clear" w:color="auto" w:fill="auto"/>
            <w:vAlign w:val="center"/>
            <w:hideMark/>
          </w:tcPr>
          <w:p w14:paraId="20A58EA7" w14:textId="77777777" w:rsidR="00193F18" w:rsidRPr="000648FC" w:rsidRDefault="00193F18" w:rsidP="00193F18">
            <w:pPr>
              <w:jc w:val="center"/>
              <w:rPr>
                <w:rFonts w:ascii="Calibri" w:hAnsi="Calibri"/>
                <w:color w:val="000000"/>
              </w:rPr>
            </w:pPr>
            <w:r w:rsidRPr="000648FC">
              <w:rPr>
                <w:rFonts w:ascii="Calibri" w:hAnsi="Calibri"/>
                <w:color w:val="000000"/>
              </w:rPr>
              <w:t>20.09</w:t>
            </w:r>
          </w:p>
        </w:tc>
        <w:tc>
          <w:tcPr>
            <w:tcW w:w="1080" w:type="dxa"/>
            <w:tcBorders>
              <w:top w:val="nil"/>
              <w:left w:val="nil"/>
              <w:bottom w:val="nil"/>
              <w:right w:val="nil"/>
            </w:tcBorders>
            <w:shd w:val="clear" w:color="auto" w:fill="auto"/>
            <w:vAlign w:val="center"/>
            <w:hideMark/>
          </w:tcPr>
          <w:p w14:paraId="0A5E6CD8" w14:textId="77777777" w:rsidR="00193F18" w:rsidRPr="000648FC" w:rsidRDefault="00193F18" w:rsidP="00193F18">
            <w:pPr>
              <w:jc w:val="center"/>
              <w:rPr>
                <w:rFonts w:ascii="Calibri" w:hAnsi="Calibri"/>
                <w:color w:val="000000"/>
              </w:rPr>
            </w:pPr>
            <w:r w:rsidRPr="000648FC">
              <w:rPr>
                <w:rFonts w:ascii="Calibri" w:hAnsi="Calibri"/>
                <w:color w:val="000000"/>
              </w:rPr>
              <w:t>9.06</w:t>
            </w:r>
          </w:p>
        </w:tc>
        <w:tc>
          <w:tcPr>
            <w:tcW w:w="900" w:type="dxa"/>
            <w:gridSpan w:val="3"/>
            <w:tcBorders>
              <w:top w:val="nil"/>
              <w:left w:val="nil"/>
              <w:bottom w:val="nil"/>
              <w:right w:val="nil"/>
            </w:tcBorders>
            <w:shd w:val="clear" w:color="auto" w:fill="auto"/>
            <w:vAlign w:val="center"/>
            <w:hideMark/>
          </w:tcPr>
          <w:p w14:paraId="63825B94" w14:textId="77777777" w:rsidR="00193F18" w:rsidRPr="000648FC" w:rsidRDefault="00193F18" w:rsidP="00193F18">
            <w:pPr>
              <w:jc w:val="center"/>
              <w:rPr>
                <w:rFonts w:ascii="Calibri" w:hAnsi="Calibri"/>
                <w:color w:val="000000"/>
              </w:rPr>
            </w:pPr>
            <w:r w:rsidRPr="000648FC">
              <w:rPr>
                <w:rFonts w:ascii="Calibri" w:hAnsi="Calibri"/>
                <w:color w:val="000000"/>
              </w:rPr>
              <w:t>15.27</w:t>
            </w:r>
          </w:p>
        </w:tc>
        <w:tc>
          <w:tcPr>
            <w:tcW w:w="1170" w:type="dxa"/>
            <w:tcBorders>
              <w:top w:val="nil"/>
              <w:left w:val="nil"/>
              <w:bottom w:val="nil"/>
              <w:right w:val="nil"/>
            </w:tcBorders>
            <w:shd w:val="clear" w:color="auto" w:fill="auto"/>
            <w:vAlign w:val="center"/>
            <w:hideMark/>
          </w:tcPr>
          <w:p w14:paraId="1B00370D" w14:textId="77777777" w:rsidR="00193F18" w:rsidRPr="000648FC" w:rsidRDefault="00193F18" w:rsidP="00193F18">
            <w:pPr>
              <w:jc w:val="center"/>
              <w:rPr>
                <w:rFonts w:ascii="Calibri" w:hAnsi="Calibri"/>
                <w:color w:val="000000"/>
              </w:rPr>
            </w:pPr>
            <w:r w:rsidRPr="000648FC">
              <w:rPr>
                <w:rFonts w:ascii="Calibri" w:hAnsi="Calibri"/>
                <w:color w:val="000000"/>
              </w:rPr>
              <w:t>4.92</w:t>
            </w:r>
          </w:p>
        </w:tc>
        <w:tc>
          <w:tcPr>
            <w:tcW w:w="1080" w:type="dxa"/>
            <w:tcBorders>
              <w:top w:val="nil"/>
              <w:left w:val="nil"/>
              <w:bottom w:val="nil"/>
              <w:right w:val="nil"/>
            </w:tcBorders>
          </w:tcPr>
          <w:p w14:paraId="724CB1FB" w14:textId="77777777" w:rsidR="00193F18" w:rsidRPr="000648FC" w:rsidRDefault="00193F18" w:rsidP="00193F18">
            <w:pPr>
              <w:jc w:val="center"/>
              <w:rPr>
                <w:rFonts w:ascii="Calibri" w:hAnsi="Calibri"/>
                <w:color w:val="000000"/>
              </w:rPr>
            </w:pPr>
            <w:r w:rsidRPr="000648FC">
              <w:rPr>
                <w:rFonts w:ascii="Calibri" w:hAnsi="Calibri"/>
                <w:color w:val="000000"/>
              </w:rPr>
              <w:t>1.55</w:t>
            </w:r>
          </w:p>
        </w:tc>
      </w:tr>
      <w:tr w:rsidR="00193F18" w:rsidRPr="000648FC" w14:paraId="589570D8" w14:textId="77777777" w:rsidTr="00193F18">
        <w:trPr>
          <w:trHeight w:val="144"/>
        </w:trPr>
        <w:tc>
          <w:tcPr>
            <w:tcW w:w="3978" w:type="dxa"/>
            <w:tcBorders>
              <w:top w:val="nil"/>
              <w:left w:val="nil"/>
              <w:bottom w:val="nil"/>
              <w:right w:val="nil"/>
            </w:tcBorders>
            <w:shd w:val="clear" w:color="auto" w:fill="auto"/>
            <w:noWrap/>
            <w:vAlign w:val="center"/>
            <w:hideMark/>
          </w:tcPr>
          <w:p w14:paraId="68AB6C93" w14:textId="77777777" w:rsidR="00193F18" w:rsidRPr="000648FC" w:rsidRDefault="00193F18" w:rsidP="00193F18">
            <w:pPr>
              <w:jc w:val="right"/>
              <w:rPr>
                <w:rFonts w:ascii="Calibri" w:hAnsi="Calibri"/>
                <w:color w:val="000000"/>
              </w:rPr>
            </w:pPr>
            <w:r w:rsidRPr="000648FC">
              <w:rPr>
                <w:rFonts w:ascii="Calibri" w:hAnsi="Calibri"/>
                <w:color w:val="000000"/>
              </w:rPr>
              <w:t xml:space="preserve">Current hyperactive </w:t>
            </w:r>
          </w:p>
        </w:tc>
        <w:tc>
          <w:tcPr>
            <w:tcW w:w="1080" w:type="dxa"/>
            <w:tcBorders>
              <w:top w:val="nil"/>
              <w:left w:val="nil"/>
              <w:bottom w:val="nil"/>
              <w:right w:val="nil"/>
            </w:tcBorders>
            <w:shd w:val="clear" w:color="auto" w:fill="auto"/>
            <w:vAlign w:val="center"/>
            <w:hideMark/>
          </w:tcPr>
          <w:p w14:paraId="137126C3" w14:textId="77777777" w:rsidR="00193F18" w:rsidRPr="000648FC" w:rsidRDefault="00193F18" w:rsidP="00193F18">
            <w:pPr>
              <w:jc w:val="center"/>
              <w:rPr>
                <w:rFonts w:ascii="Calibri" w:hAnsi="Calibri"/>
                <w:color w:val="000000"/>
              </w:rPr>
            </w:pPr>
            <w:r w:rsidRPr="000648FC">
              <w:rPr>
                <w:rFonts w:ascii="Calibri" w:hAnsi="Calibri"/>
                <w:color w:val="000000"/>
              </w:rPr>
              <w:t>9.54</w:t>
            </w:r>
          </w:p>
        </w:tc>
        <w:tc>
          <w:tcPr>
            <w:tcW w:w="1080" w:type="dxa"/>
            <w:tcBorders>
              <w:top w:val="nil"/>
              <w:left w:val="nil"/>
              <w:bottom w:val="nil"/>
              <w:right w:val="nil"/>
            </w:tcBorders>
            <w:shd w:val="clear" w:color="auto" w:fill="auto"/>
            <w:vAlign w:val="center"/>
            <w:hideMark/>
          </w:tcPr>
          <w:p w14:paraId="76E8CBC5" w14:textId="77777777" w:rsidR="00193F18" w:rsidRPr="000648FC" w:rsidRDefault="00193F18" w:rsidP="00193F18">
            <w:pPr>
              <w:jc w:val="center"/>
              <w:rPr>
                <w:rFonts w:ascii="Calibri" w:hAnsi="Calibri"/>
                <w:color w:val="000000"/>
              </w:rPr>
            </w:pPr>
            <w:r w:rsidRPr="000648FC">
              <w:rPr>
                <w:rFonts w:ascii="Calibri" w:hAnsi="Calibri"/>
                <w:color w:val="000000"/>
              </w:rPr>
              <w:t>5.97</w:t>
            </w:r>
          </w:p>
        </w:tc>
        <w:tc>
          <w:tcPr>
            <w:tcW w:w="900" w:type="dxa"/>
            <w:gridSpan w:val="3"/>
            <w:tcBorders>
              <w:top w:val="nil"/>
              <w:left w:val="nil"/>
              <w:bottom w:val="nil"/>
              <w:right w:val="nil"/>
            </w:tcBorders>
            <w:shd w:val="clear" w:color="auto" w:fill="auto"/>
            <w:vAlign w:val="center"/>
            <w:hideMark/>
          </w:tcPr>
          <w:p w14:paraId="5BDE48F7" w14:textId="77777777" w:rsidR="00193F18" w:rsidRPr="000648FC" w:rsidRDefault="00193F18" w:rsidP="00193F18">
            <w:pPr>
              <w:jc w:val="center"/>
              <w:rPr>
                <w:rFonts w:ascii="Calibri" w:hAnsi="Calibri"/>
                <w:color w:val="000000"/>
              </w:rPr>
            </w:pPr>
            <w:r w:rsidRPr="000648FC">
              <w:rPr>
                <w:rFonts w:ascii="Calibri" w:hAnsi="Calibri"/>
                <w:color w:val="000000"/>
              </w:rPr>
              <w:t>7.45</w:t>
            </w:r>
          </w:p>
        </w:tc>
        <w:tc>
          <w:tcPr>
            <w:tcW w:w="1170" w:type="dxa"/>
            <w:tcBorders>
              <w:top w:val="nil"/>
              <w:left w:val="nil"/>
              <w:bottom w:val="nil"/>
              <w:right w:val="nil"/>
            </w:tcBorders>
            <w:shd w:val="clear" w:color="auto" w:fill="auto"/>
            <w:vAlign w:val="center"/>
            <w:hideMark/>
          </w:tcPr>
          <w:p w14:paraId="79A20411" w14:textId="77777777" w:rsidR="00193F18" w:rsidRPr="000648FC" w:rsidRDefault="00193F18" w:rsidP="00193F18">
            <w:pPr>
              <w:jc w:val="center"/>
              <w:rPr>
                <w:rFonts w:ascii="Calibri" w:hAnsi="Calibri"/>
                <w:color w:val="000000"/>
              </w:rPr>
            </w:pPr>
            <w:r w:rsidRPr="000648FC">
              <w:rPr>
                <w:rFonts w:ascii="Calibri" w:hAnsi="Calibri"/>
                <w:color w:val="000000"/>
              </w:rPr>
              <w:t>2.21</w:t>
            </w:r>
          </w:p>
        </w:tc>
        <w:tc>
          <w:tcPr>
            <w:tcW w:w="1080" w:type="dxa"/>
            <w:tcBorders>
              <w:top w:val="nil"/>
              <w:left w:val="nil"/>
              <w:bottom w:val="nil"/>
              <w:right w:val="nil"/>
            </w:tcBorders>
          </w:tcPr>
          <w:p w14:paraId="5783064C" w14:textId="77777777" w:rsidR="00193F18" w:rsidRPr="000648FC" w:rsidRDefault="00193F18" w:rsidP="00193F18">
            <w:pPr>
              <w:jc w:val="center"/>
              <w:rPr>
                <w:rFonts w:ascii="Calibri" w:hAnsi="Calibri"/>
                <w:color w:val="000000"/>
              </w:rPr>
            </w:pPr>
            <w:r w:rsidRPr="000648FC">
              <w:rPr>
                <w:rFonts w:ascii="Calibri" w:hAnsi="Calibri"/>
                <w:color w:val="000000"/>
              </w:rPr>
              <w:t>1.09</w:t>
            </w:r>
          </w:p>
        </w:tc>
      </w:tr>
      <w:tr w:rsidR="00193F18" w:rsidRPr="000648FC" w14:paraId="01E3F4AD" w14:textId="77777777" w:rsidTr="00193F18">
        <w:trPr>
          <w:trHeight w:val="144"/>
        </w:trPr>
        <w:tc>
          <w:tcPr>
            <w:tcW w:w="3978" w:type="dxa"/>
            <w:tcBorders>
              <w:top w:val="nil"/>
              <w:left w:val="nil"/>
              <w:bottom w:val="nil"/>
              <w:right w:val="nil"/>
            </w:tcBorders>
            <w:shd w:val="clear" w:color="auto" w:fill="auto"/>
            <w:noWrap/>
            <w:vAlign w:val="center"/>
            <w:hideMark/>
          </w:tcPr>
          <w:p w14:paraId="7816E322" w14:textId="77777777" w:rsidR="00193F18" w:rsidRPr="000648FC" w:rsidRDefault="00193F18" w:rsidP="00193F18">
            <w:pPr>
              <w:jc w:val="right"/>
              <w:rPr>
                <w:rFonts w:ascii="Calibri" w:hAnsi="Calibri"/>
                <w:color w:val="000000"/>
              </w:rPr>
            </w:pPr>
            <w:r w:rsidRPr="000648FC">
              <w:rPr>
                <w:rFonts w:ascii="Calibri" w:hAnsi="Calibri"/>
                <w:color w:val="000000"/>
              </w:rPr>
              <w:t xml:space="preserve"> Current total score</w:t>
            </w:r>
          </w:p>
        </w:tc>
        <w:tc>
          <w:tcPr>
            <w:tcW w:w="1080" w:type="dxa"/>
            <w:tcBorders>
              <w:top w:val="nil"/>
              <w:left w:val="nil"/>
              <w:bottom w:val="nil"/>
              <w:right w:val="nil"/>
            </w:tcBorders>
            <w:shd w:val="clear" w:color="auto" w:fill="auto"/>
            <w:vAlign w:val="center"/>
            <w:hideMark/>
          </w:tcPr>
          <w:p w14:paraId="2114994C" w14:textId="77777777" w:rsidR="00193F18" w:rsidRPr="000648FC" w:rsidRDefault="00193F18" w:rsidP="00193F18">
            <w:pPr>
              <w:jc w:val="center"/>
              <w:rPr>
                <w:rFonts w:ascii="Calibri" w:hAnsi="Calibri"/>
                <w:color w:val="000000"/>
              </w:rPr>
            </w:pPr>
            <w:r w:rsidRPr="000648FC">
              <w:rPr>
                <w:rFonts w:ascii="Calibri" w:hAnsi="Calibri"/>
                <w:color w:val="000000"/>
              </w:rPr>
              <w:t>38.27</w:t>
            </w:r>
          </w:p>
        </w:tc>
        <w:tc>
          <w:tcPr>
            <w:tcW w:w="1080" w:type="dxa"/>
            <w:tcBorders>
              <w:top w:val="nil"/>
              <w:left w:val="nil"/>
              <w:bottom w:val="nil"/>
              <w:right w:val="nil"/>
            </w:tcBorders>
            <w:shd w:val="clear" w:color="auto" w:fill="auto"/>
            <w:vAlign w:val="center"/>
            <w:hideMark/>
          </w:tcPr>
          <w:p w14:paraId="2E49BB86" w14:textId="77777777" w:rsidR="00193F18" w:rsidRPr="000648FC" w:rsidRDefault="00193F18" w:rsidP="00193F18">
            <w:pPr>
              <w:jc w:val="center"/>
              <w:rPr>
                <w:rFonts w:ascii="Calibri" w:hAnsi="Calibri"/>
                <w:color w:val="000000"/>
              </w:rPr>
            </w:pPr>
            <w:r w:rsidRPr="000648FC">
              <w:rPr>
                <w:rFonts w:ascii="Calibri" w:hAnsi="Calibri"/>
                <w:color w:val="000000"/>
              </w:rPr>
              <w:t>16.16</w:t>
            </w:r>
          </w:p>
        </w:tc>
        <w:tc>
          <w:tcPr>
            <w:tcW w:w="900" w:type="dxa"/>
            <w:gridSpan w:val="3"/>
            <w:tcBorders>
              <w:top w:val="nil"/>
              <w:left w:val="nil"/>
              <w:bottom w:val="nil"/>
              <w:right w:val="nil"/>
            </w:tcBorders>
            <w:shd w:val="clear" w:color="auto" w:fill="auto"/>
            <w:vAlign w:val="center"/>
            <w:hideMark/>
          </w:tcPr>
          <w:p w14:paraId="5DABBF05" w14:textId="77777777" w:rsidR="00193F18" w:rsidRPr="000648FC" w:rsidRDefault="00193F18" w:rsidP="00193F18">
            <w:pPr>
              <w:jc w:val="center"/>
              <w:rPr>
                <w:rFonts w:ascii="Calibri" w:hAnsi="Calibri"/>
                <w:color w:val="000000"/>
              </w:rPr>
            </w:pPr>
            <w:r w:rsidRPr="000648FC">
              <w:rPr>
                <w:rFonts w:ascii="Calibri" w:hAnsi="Calibri"/>
                <w:color w:val="000000"/>
              </w:rPr>
              <w:t>31.00</w:t>
            </w:r>
          </w:p>
        </w:tc>
        <w:tc>
          <w:tcPr>
            <w:tcW w:w="1170" w:type="dxa"/>
            <w:tcBorders>
              <w:top w:val="nil"/>
              <w:left w:val="nil"/>
              <w:bottom w:val="nil"/>
              <w:right w:val="nil"/>
            </w:tcBorders>
            <w:shd w:val="clear" w:color="auto" w:fill="auto"/>
            <w:vAlign w:val="center"/>
            <w:hideMark/>
          </w:tcPr>
          <w:p w14:paraId="20CC1DA0" w14:textId="77777777" w:rsidR="00193F18" w:rsidRPr="000648FC" w:rsidRDefault="00193F18" w:rsidP="00193F18">
            <w:pPr>
              <w:jc w:val="center"/>
              <w:rPr>
                <w:rFonts w:ascii="Calibri" w:hAnsi="Calibri"/>
                <w:color w:val="000000"/>
              </w:rPr>
            </w:pPr>
            <w:r w:rsidRPr="000648FC">
              <w:rPr>
                <w:rFonts w:ascii="Calibri" w:hAnsi="Calibri"/>
                <w:color w:val="000000"/>
              </w:rPr>
              <w:t>7.38</w:t>
            </w:r>
          </w:p>
        </w:tc>
        <w:tc>
          <w:tcPr>
            <w:tcW w:w="1080" w:type="dxa"/>
            <w:tcBorders>
              <w:top w:val="nil"/>
              <w:left w:val="nil"/>
              <w:bottom w:val="nil"/>
              <w:right w:val="nil"/>
            </w:tcBorders>
          </w:tcPr>
          <w:p w14:paraId="519951CD" w14:textId="77777777" w:rsidR="00193F18" w:rsidRPr="000648FC" w:rsidRDefault="00193F18" w:rsidP="00193F18">
            <w:pPr>
              <w:jc w:val="center"/>
              <w:rPr>
                <w:rFonts w:ascii="Calibri" w:hAnsi="Calibri"/>
                <w:color w:val="000000"/>
              </w:rPr>
            </w:pPr>
            <w:r w:rsidRPr="000648FC">
              <w:rPr>
                <w:rFonts w:ascii="Calibri" w:hAnsi="Calibri"/>
                <w:color w:val="000000"/>
              </w:rPr>
              <w:t>1.36</w:t>
            </w:r>
          </w:p>
        </w:tc>
      </w:tr>
      <w:tr w:rsidR="00193F18" w:rsidRPr="000648FC" w14:paraId="259E2A52" w14:textId="77777777" w:rsidTr="00193F18">
        <w:trPr>
          <w:trHeight w:val="144"/>
        </w:trPr>
        <w:tc>
          <w:tcPr>
            <w:tcW w:w="3978" w:type="dxa"/>
            <w:tcBorders>
              <w:top w:val="nil"/>
              <w:left w:val="nil"/>
              <w:bottom w:val="nil"/>
              <w:right w:val="nil"/>
            </w:tcBorders>
            <w:shd w:val="clear" w:color="auto" w:fill="auto"/>
            <w:noWrap/>
            <w:vAlign w:val="center"/>
            <w:hideMark/>
          </w:tcPr>
          <w:p w14:paraId="212E441A" w14:textId="77777777" w:rsidR="00193F18" w:rsidRPr="000648FC" w:rsidRDefault="00193F18" w:rsidP="00193F18">
            <w:pPr>
              <w:jc w:val="right"/>
              <w:rPr>
                <w:rFonts w:ascii="Calibri" w:hAnsi="Calibri"/>
                <w:color w:val="000000"/>
              </w:rPr>
            </w:pPr>
            <w:r w:rsidRPr="000648FC">
              <w:rPr>
                <w:rFonts w:ascii="Calibri" w:hAnsi="Calibri"/>
                <w:color w:val="000000"/>
              </w:rPr>
              <w:t>Childhood inattention</w:t>
            </w:r>
          </w:p>
        </w:tc>
        <w:tc>
          <w:tcPr>
            <w:tcW w:w="1080" w:type="dxa"/>
            <w:tcBorders>
              <w:top w:val="nil"/>
              <w:left w:val="nil"/>
              <w:bottom w:val="nil"/>
              <w:right w:val="nil"/>
            </w:tcBorders>
            <w:shd w:val="clear" w:color="auto" w:fill="auto"/>
            <w:vAlign w:val="center"/>
            <w:hideMark/>
          </w:tcPr>
          <w:p w14:paraId="06F75638" w14:textId="77777777" w:rsidR="00193F18" w:rsidRPr="000648FC" w:rsidRDefault="00193F18" w:rsidP="00193F18">
            <w:pPr>
              <w:jc w:val="center"/>
              <w:rPr>
                <w:rFonts w:ascii="Calibri" w:hAnsi="Calibri"/>
                <w:color w:val="000000"/>
              </w:rPr>
            </w:pPr>
            <w:r w:rsidRPr="000648FC">
              <w:rPr>
                <w:rFonts w:ascii="Calibri" w:hAnsi="Calibri"/>
                <w:color w:val="000000"/>
              </w:rPr>
              <w:t>25.00</w:t>
            </w:r>
          </w:p>
        </w:tc>
        <w:tc>
          <w:tcPr>
            <w:tcW w:w="1080" w:type="dxa"/>
            <w:tcBorders>
              <w:top w:val="nil"/>
              <w:left w:val="nil"/>
              <w:bottom w:val="nil"/>
              <w:right w:val="nil"/>
            </w:tcBorders>
            <w:shd w:val="clear" w:color="auto" w:fill="auto"/>
            <w:vAlign w:val="center"/>
            <w:hideMark/>
          </w:tcPr>
          <w:p w14:paraId="59B3525F" w14:textId="77777777" w:rsidR="00193F18" w:rsidRPr="000648FC" w:rsidRDefault="00193F18" w:rsidP="00193F18">
            <w:pPr>
              <w:jc w:val="center"/>
              <w:rPr>
                <w:rFonts w:ascii="Calibri" w:hAnsi="Calibri"/>
                <w:color w:val="000000"/>
              </w:rPr>
            </w:pPr>
            <w:r w:rsidRPr="000648FC">
              <w:rPr>
                <w:rFonts w:ascii="Calibri" w:hAnsi="Calibri"/>
                <w:color w:val="000000"/>
              </w:rPr>
              <w:t>6.16</w:t>
            </w:r>
          </w:p>
        </w:tc>
        <w:tc>
          <w:tcPr>
            <w:tcW w:w="900" w:type="dxa"/>
            <w:gridSpan w:val="3"/>
            <w:tcBorders>
              <w:top w:val="nil"/>
              <w:left w:val="nil"/>
              <w:bottom w:val="nil"/>
              <w:right w:val="nil"/>
            </w:tcBorders>
            <w:shd w:val="clear" w:color="auto" w:fill="auto"/>
            <w:vAlign w:val="center"/>
            <w:hideMark/>
          </w:tcPr>
          <w:p w14:paraId="4F6BF0E9" w14:textId="77777777" w:rsidR="00193F18" w:rsidRPr="000648FC" w:rsidRDefault="00193F18" w:rsidP="00193F18">
            <w:pPr>
              <w:jc w:val="center"/>
              <w:rPr>
                <w:rFonts w:ascii="Calibri" w:hAnsi="Calibri"/>
                <w:color w:val="000000"/>
              </w:rPr>
            </w:pPr>
            <w:r w:rsidRPr="000648FC">
              <w:rPr>
                <w:rFonts w:ascii="Calibri" w:hAnsi="Calibri"/>
                <w:color w:val="000000"/>
              </w:rPr>
              <w:t>14.10</w:t>
            </w:r>
          </w:p>
        </w:tc>
        <w:tc>
          <w:tcPr>
            <w:tcW w:w="1170" w:type="dxa"/>
            <w:tcBorders>
              <w:top w:val="nil"/>
              <w:left w:val="nil"/>
              <w:bottom w:val="nil"/>
              <w:right w:val="nil"/>
            </w:tcBorders>
            <w:shd w:val="clear" w:color="auto" w:fill="auto"/>
            <w:vAlign w:val="center"/>
            <w:hideMark/>
          </w:tcPr>
          <w:p w14:paraId="7B05F1C8" w14:textId="77777777" w:rsidR="00193F18" w:rsidRPr="000648FC" w:rsidRDefault="00193F18" w:rsidP="00193F18">
            <w:pPr>
              <w:jc w:val="center"/>
              <w:rPr>
                <w:rFonts w:ascii="Calibri" w:hAnsi="Calibri"/>
                <w:color w:val="000000"/>
              </w:rPr>
            </w:pPr>
            <w:r w:rsidRPr="000648FC">
              <w:rPr>
                <w:rFonts w:ascii="Calibri" w:hAnsi="Calibri"/>
                <w:color w:val="000000"/>
              </w:rPr>
              <w:t>5.22</w:t>
            </w:r>
          </w:p>
        </w:tc>
        <w:tc>
          <w:tcPr>
            <w:tcW w:w="1080" w:type="dxa"/>
            <w:tcBorders>
              <w:top w:val="nil"/>
              <w:left w:val="nil"/>
              <w:bottom w:val="nil"/>
              <w:right w:val="nil"/>
            </w:tcBorders>
          </w:tcPr>
          <w:p w14:paraId="2E198F60" w14:textId="77777777" w:rsidR="00193F18" w:rsidRPr="000648FC" w:rsidRDefault="00193F18" w:rsidP="00193F18">
            <w:pPr>
              <w:jc w:val="center"/>
              <w:rPr>
                <w:rFonts w:ascii="Calibri" w:hAnsi="Calibri"/>
                <w:color w:val="000000"/>
              </w:rPr>
            </w:pPr>
            <w:r w:rsidRPr="000648FC">
              <w:rPr>
                <w:rFonts w:ascii="Calibri" w:hAnsi="Calibri"/>
                <w:color w:val="000000"/>
              </w:rPr>
              <w:t>4.35*</w:t>
            </w:r>
          </w:p>
        </w:tc>
      </w:tr>
      <w:tr w:rsidR="00193F18" w:rsidRPr="000648FC" w14:paraId="4EBAEDF4" w14:textId="77777777" w:rsidTr="00193F18">
        <w:trPr>
          <w:trHeight w:val="144"/>
        </w:trPr>
        <w:tc>
          <w:tcPr>
            <w:tcW w:w="3978" w:type="dxa"/>
            <w:tcBorders>
              <w:top w:val="nil"/>
              <w:left w:val="nil"/>
              <w:bottom w:val="nil"/>
              <w:right w:val="nil"/>
            </w:tcBorders>
            <w:shd w:val="clear" w:color="auto" w:fill="auto"/>
            <w:noWrap/>
            <w:vAlign w:val="center"/>
            <w:hideMark/>
          </w:tcPr>
          <w:p w14:paraId="3FCA5A77" w14:textId="77777777" w:rsidR="00193F18" w:rsidRPr="000648FC" w:rsidRDefault="00193F18" w:rsidP="00193F18">
            <w:pPr>
              <w:jc w:val="right"/>
              <w:rPr>
                <w:rFonts w:ascii="Calibri" w:hAnsi="Calibri"/>
                <w:color w:val="000000"/>
              </w:rPr>
            </w:pPr>
            <w:r w:rsidRPr="000648FC">
              <w:rPr>
                <w:rFonts w:ascii="Calibri" w:hAnsi="Calibri"/>
                <w:color w:val="000000"/>
              </w:rPr>
              <w:t xml:space="preserve">Childhood hyperactive </w:t>
            </w:r>
          </w:p>
        </w:tc>
        <w:tc>
          <w:tcPr>
            <w:tcW w:w="1080" w:type="dxa"/>
            <w:tcBorders>
              <w:top w:val="nil"/>
              <w:left w:val="nil"/>
              <w:bottom w:val="nil"/>
              <w:right w:val="nil"/>
            </w:tcBorders>
            <w:shd w:val="clear" w:color="auto" w:fill="auto"/>
            <w:vAlign w:val="center"/>
            <w:hideMark/>
          </w:tcPr>
          <w:p w14:paraId="50FD566E" w14:textId="77777777" w:rsidR="00193F18" w:rsidRPr="000648FC" w:rsidRDefault="00193F18" w:rsidP="00193F18">
            <w:pPr>
              <w:jc w:val="center"/>
              <w:rPr>
                <w:rFonts w:ascii="Calibri" w:hAnsi="Calibri"/>
                <w:color w:val="000000"/>
              </w:rPr>
            </w:pPr>
            <w:r w:rsidRPr="000648FC">
              <w:rPr>
                <w:rFonts w:ascii="Calibri" w:hAnsi="Calibri"/>
                <w:color w:val="000000"/>
              </w:rPr>
              <w:t>20.09</w:t>
            </w:r>
          </w:p>
        </w:tc>
        <w:tc>
          <w:tcPr>
            <w:tcW w:w="1080" w:type="dxa"/>
            <w:tcBorders>
              <w:top w:val="nil"/>
              <w:left w:val="nil"/>
              <w:bottom w:val="nil"/>
              <w:right w:val="nil"/>
            </w:tcBorders>
            <w:shd w:val="clear" w:color="auto" w:fill="auto"/>
            <w:vAlign w:val="center"/>
            <w:hideMark/>
          </w:tcPr>
          <w:p w14:paraId="21E99394" w14:textId="77777777" w:rsidR="00193F18" w:rsidRPr="000648FC" w:rsidRDefault="00193F18" w:rsidP="00193F18">
            <w:pPr>
              <w:jc w:val="center"/>
              <w:rPr>
                <w:rFonts w:ascii="Calibri" w:hAnsi="Calibri"/>
                <w:color w:val="000000"/>
              </w:rPr>
            </w:pPr>
            <w:r w:rsidRPr="000648FC">
              <w:rPr>
                <w:rFonts w:ascii="Calibri" w:hAnsi="Calibri"/>
                <w:color w:val="000000"/>
              </w:rPr>
              <w:t>8.19</w:t>
            </w:r>
          </w:p>
        </w:tc>
        <w:tc>
          <w:tcPr>
            <w:tcW w:w="900" w:type="dxa"/>
            <w:gridSpan w:val="3"/>
            <w:tcBorders>
              <w:top w:val="nil"/>
              <w:left w:val="nil"/>
              <w:bottom w:val="nil"/>
              <w:right w:val="nil"/>
            </w:tcBorders>
            <w:shd w:val="clear" w:color="auto" w:fill="auto"/>
            <w:vAlign w:val="center"/>
            <w:hideMark/>
          </w:tcPr>
          <w:p w14:paraId="18CF5189" w14:textId="77777777" w:rsidR="00193F18" w:rsidRPr="000648FC" w:rsidRDefault="00193F18" w:rsidP="00193F18">
            <w:pPr>
              <w:jc w:val="center"/>
              <w:rPr>
                <w:rFonts w:ascii="Calibri" w:hAnsi="Calibri"/>
                <w:color w:val="000000"/>
              </w:rPr>
            </w:pPr>
            <w:r w:rsidRPr="000648FC">
              <w:rPr>
                <w:rFonts w:ascii="Calibri" w:hAnsi="Calibri"/>
                <w:color w:val="000000"/>
              </w:rPr>
              <w:t>14.10</w:t>
            </w:r>
          </w:p>
        </w:tc>
        <w:tc>
          <w:tcPr>
            <w:tcW w:w="1170" w:type="dxa"/>
            <w:tcBorders>
              <w:top w:val="nil"/>
              <w:left w:val="nil"/>
              <w:bottom w:val="nil"/>
              <w:right w:val="nil"/>
            </w:tcBorders>
            <w:shd w:val="clear" w:color="auto" w:fill="auto"/>
            <w:vAlign w:val="center"/>
            <w:hideMark/>
          </w:tcPr>
          <w:p w14:paraId="6477B428" w14:textId="77777777" w:rsidR="00193F18" w:rsidRPr="000648FC" w:rsidRDefault="00193F18" w:rsidP="00193F18">
            <w:pPr>
              <w:jc w:val="center"/>
              <w:rPr>
                <w:rFonts w:ascii="Calibri" w:hAnsi="Calibri"/>
                <w:color w:val="000000"/>
              </w:rPr>
            </w:pPr>
            <w:r w:rsidRPr="000648FC">
              <w:rPr>
                <w:rFonts w:ascii="Calibri" w:hAnsi="Calibri"/>
                <w:color w:val="000000"/>
              </w:rPr>
              <w:t>6.06</w:t>
            </w:r>
          </w:p>
        </w:tc>
        <w:tc>
          <w:tcPr>
            <w:tcW w:w="1080" w:type="dxa"/>
            <w:tcBorders>
              <w:top w:val="nil"/>
              <w:left w:val="nil"/>
              <w:bottom w:val="nil"/>
              <w:right w:val="nil"/>
            </w:tcBorders>
          </w:tcPr>
          <w:p w14:paraId="5F4755FF" w14:textId="77777777" w:rsidR="00193F18" w:rsidRPr="000648FC" w:rsidRDefault="00193F18" w:rsidP="00193F18">
            <w:pPr>
              <w:jc w:val="center"/>
              <w:rPr>
                <w:rFonts w:ascii="Calibri" w:hAnsi="Calibri"/>
                <w:color w:val="000000"/>
              </w:rPr>
            </w:pPr>
            <w:r w:rsidRPr="000648FC">
              <w:rPr>
                <w:rFonts w:ascii="Calibri" w:hAnsi="Calibri"/>
                <w:color w:val="000000"/>
              </w:rPr>
              <w:t>1.89*</w:t>
            </w:r>
          </w:p>
        </w:tc>
      </w:tr>
      <w:tr w:rsidR="00193F18" w:rsidRPr="000648FC" w14:paraId="0F77E1F9" w14:textId="77777777" w:rsidTr="00193F18">
        <w:trPr>
          <w:trHeight w:val="144"/>
        </w:trPr>
        <w:tc>
          <w:tcPr>
            <w:tcW w:w="3978" w:type="dxa"/>
            <w:tcBorders>
              <w:top w:val="nil"/>
              <w:left w:val="nil"/>
              <w:bottom w:val="nil"/>
              <w:right w:val="nil"/>
            </w:tcBorders>
            <w:shd w:val="clear" w:color="auto" w:fill="auto"/>
            <w:noWrap/>
            <w:vAlign w:val="bottom"/>
          </w:tcPr>
          <w:p w14:paraId="74478D11" w14:textId="77777777" w:rsidR="00193F18" w:rsidRPr="000648FC" w:rsidRDefault="00193F18" w:rsidP="00193F18">
            <w:pPr>
              <w:jc w:val="right"/>
              <w:rPr>
                <w:rFonts w:ascii="Calibri" w:hAnsi="Calibri"/>
                <w:color w:val="000000"/>
              </w:rPr>
            </w:pPr>
            <w:r w:rsidRPr="000648FC">
              <w:rPr>
                <w:rFonts w:ascii="Calibri" w:hAnsi="Calibri"/>
                <w:color w:val="000000"/>
              </w:rPr>
              <w:t>Childhood total score</w:t>
            </w:r>
          </w:p>
        </w:tc>
        <w:tc>
          <w:tcPr>
            <w:tcW w:w="1080" w:type="dxa"/>
            <w:tcBorders>
              <w:top w:val="nil"/>
              <w:left w:val="nil"/>
              <w:bottom w:val="nil"/>
              <w:right w:val="nil"/>
            </w:tcBorders>
            <w:shd w:val="clear" w:color="auto" w:fill="auto"/>
            <w:vAlign w:val="center"/>
          </w:tcPr>
          <w:p w14:paraId="77FBC6CC" w14:textId="77777777" w:rsidR="00193F18" w:rsidRPr="000648FC" w:rsidRDefault="00193F18" w:rsidP="00193F18">
            <w:pPr>
              <w:jc w:val="center"/>
              <w:rPr>
                <w:rFonts w:ascii="Calibri" w:hAnsi="Calibri"/>
                <w:color w:val="000000"/>
              </w:rPr>
            </w:pPr>
            <w:r w:rsidRPr="000648FC">
              <w:rPr>
                <w:rFonts w:ascii="Calibri" w:hAnsi="Calibri"/>
                <w:color w:val="000000"/>
              </w:rPr>
              <w:t>45.09</w:t>
            </w:r>
          </w:p>
        </w:tc>
        <w:tc>
          <w:tcPr>
            <w:tcW w:w="1080" w:type="dxa"/>
            <w:tcBorders>
              <w:top w:val="nil"/>
              <w:left w:val="nil"/>
              <w:bottom w:val="nil"/>
              <w:right w:val="nil"/>
            </w:tcBorders>
            <w:shd w:val="clear" w:color="auto" w:fill="auto"/>
            <w:vAlign w:val="center"/>
          </w:tcPr>
          <w:p w14:paraId="1106899B" w14:textId="77777777" w:rsidR="00193F18" w:rsidRPr="000648FC" w:rsidRDefault="00193F18" w:rsidP="00193F18">
            <w:pPr>
              <w:jc w:val="center"/>
              <w:rPr>
                <w:rFonts w:ascii="Calibri" w:hAnsi="Calibri"/>
                <w:color w:val="000000"/>
              </w:rPr>
            </w:pPr>
            <w:r w:rsidRPr="000648FC">
              <w:rPr>
                <w:rFonts w:ascii="Calibri" w:hAnsi="Calibri"/>
                <w:color w:val="000000"/>
              </w:rPr>
              <w:t>13.17</w:t>
            </w:r>
          </w:p>
        </w:tc>
        <w:tc>
          <w:tcPr>
            <w:tcW w:w="900" w:type="dxa"/>
            <w:gridSpan w:val="3"/>
            <w:tcBorders>
              <w:top w:val="nil"/>
              <w:left w:val="nil"/>
              <w:bottom w:val="nil"/>
              <w:right w:val="nil"/>
            </w:tcBorders>
            <w:shd w:val="clear" w:color="auto" w:fill="auto"/>
            <w:vAlign w:val="center"/>
          </w:tcPr>
          <w:p w14:paraId="42D9BEC6" w14:textId="77777777" w:rsidR="00193F18" w:rsidRPr="000648FC" w:rsidRDefault="00193F18" w:rsidP="00193F18">
            <w:pPr>
              <w:jc w:val="center"/>
              <w:rPr>
                <w:rFonts w:ascii="Calibri" w:hAnsi="Calibri"/>
                <w:color w:val="000000"/>
              </w:rPr>
            </w:pPr>
            <w:r w:rsidRPr="000648FC">
              <w:rPr>
                <w:rFonts w:ascii="Calibri" w:hAnsi="Calibri"/>
                <w:color w:val="000000"/>
              </w:rPr>
              <w:t>27.10</w:t>
            </w:r>
          </w:p>
        </w:tc>
        <w:tc>
          <w:tcPr>
            <w:tcW w:w="1170" w:type="dxa"/>
            <w:tcBorders>
              <w:top w:val="nil"/>
              <w:left w:val="nil"/>
              <w:bottom w:val="nil"/>
              <w:right w:val="nil"/>
            </w:tcBorders>
            <w:shd w:val="clear" w:color="auto" w:fill="auto"/>
            <w:vAlign w:val="center"/>
          </w:tcPr>
          <w:p w14:paraId="36788600" w14:textId="77777777" w:rsidR="00193F18" w:rsidRPr="000648FC" w:rsidRDefault="00193F18" w:rsidP="00193F18">
            <w:pPr>
              <w:jc w:val="center"/>
              <w:rPr>
                <w:rFonts w:ascii="Calibri" w:hAnsi="Calibri"/>
                <w:color w:val="000000"/>
              </w:rPr>
            </w:pPr>
            <w:r w:rsidRPr="000648FC">
              <w:rPr>
                <w:rFonts w:ascii="Calibri" w:hAnsi="Calibri"/>
                <w:color w:val="000000"/>
              </w:rPr>
              <w:t>8.23</w:t>
            </w:r>
          </w:p>
        </w:tc>
        <w:tc>
          <w:tcPr>
            <w:tcW w:w="1080" w:type="dxa"/>
            <w:tcBorders>
              <w:top w:val="nil"/>
              <w:left w:val="nil"/>
              <w:bottom w:val="nil"/>
              <w:right w:val="nil"/>
            </w:tcBorders>
          </w:tcPr>
          <w:p w14:paraId="48B98032" w14:textId="77777777" w:rsidR="00193F18" w:rsidRPr="000648FC" w:rsidRDefault="00193F18" w:rsidP="00193F18">
            <w:pPr>
              <w:jc w:val="center"/>
              <w:rPr>
                <w:rFonts w:ascii="Calibri" w:hAnsi="Calibri"/>
                <w:color w:val="000000"/>
              </w:rPr>
            </w:pPr>
            <w:r w:rsidRPr="000648FC">
              <w:rPr>
                <w:rFonts w:ascii="Calibri" w:hAnsi="Calibri"/>
                <w:color w:val="000000"/>
              </w:rPr>
              <w:t>3.70*</w:t>
            </w:r>
          </w:p>
        </w:tc>
      </w:tr>
      <w:tr w:rsidR="00193F18" w:rsidRPr="000648FC" w14:paraId="465E7277" w14:textId="77777777" w:rsidTr="00193F18">
        <w:trPr>
          <w:trHeight w:val="144"/>
        </w:trPr>
        <w:tc>
          <w:tcPr>
            <w:tcW w:w="3978" w:type="dxa"/>
            <w:tcBorders>
              <w:top w:val="nil"/>
              <w:left w:val="nil"/>
              <w:bottom w:val="nil"/>
              <w:right w:val="nil"/>
            </w:tcBorders>
            <w:shd w:val="clear" w:color="auto" w:fill="auto"/>
            <w:noWrap/>
            <w:vAlign w:val="center"/>
          </w:tcPr>
          <w:p w14:paraId="0524BED7" w14:textId="77777777" w:rsidR="00193F18" w:rsidRPr="000648FC" w:rsidRDefault="00193F18" w:rsidP="00193F18">
            <w:pPr>
              <w:rPr>
                <w:rFonts w:ascii="Calibri" w:hAnsi="Calibri"/>
                <w:color w:val="000000"/>
              </w:rPr>
            </w:pPr>
            <w:r w:rsidRPr="000648FC">
              <w:rPr>
                <w:rFonts w:ascii="Calibri" w:hAnsi="Calibri"/>
                <w:color w:val="000000"/>
              </w:rPr>
              <w:t xml:space="preserve">ASRS </w:t>
            </w:r>
          </w:p>
        </w:tc>
        <w:tc>
          <w:tcPr>
            <w:tcW w:w="1080" w:type="dxa"/>
            <w:tcBorders>
              <w:top w:val="nil"/>
              <w:left w:val="nil"/>
              <w:bottom w:val="nil"/>
              <w:right w:val="nil"/>
            </w:tcBorders>
            <w:shd w:val="clear" w:color="auto" w:fill="auto"/>
            <w:vAlign w:val="center"/>
          </w:tcPr>
          <w:p w14:paraId="6DB9E61D" w14:textId="77777777" w:rsidR="00193F18" w:rsidRPr="000648FC" w:rsidRDefault="00193F18" w:rsidP="00193F18">
            <w:pPr>
              <w:jc w:val="center"/>
              <w:rPr>
                <w:rFonts w:ascii="Calibri" w:hAnsi="Calibri"/>
                <w:color w:val="000000"/>
              </w:rPr>
            </w:pPr>
          </w:p>
        </w:tc>
        <w:tc>
          <w:tcPr>
            <w:tcW w:w="1080" w:type="dxa"/>
            <w:tcBorders>
              <w:top w:val="nil"/>
              <w:left w:val="nil"/>
              <w:bottom w:val="nil"/>
              <w:right w:val="nil"/>
            </w:tcBorders>
            <w:shd w:val="clear" w:color="auto" w:fill="auto"/>
            <w:vAlign w:val="center"/>
          </w:tcPr>
          <w:p w14:paraId="0FBDE697" w14:textId="77777777" w:rsidR="00193F18" w:rsidRPr="000648FC" w:rsidRDefault="00193F18" w:rsidP="00193F18">
            <w:pPr>
              <w:jc w:val="center"/>
              <w:rPr>
                <w:rFonts w:ascii="Calibri" w:hAnsi="Calibri"/>
                <w:color w:val="000000"/>
              </w:rPr>
            </w:pPr>
          </w:p>
        </w:tc>
        <w:tc>
          <w:tcPr>
            <w:tcW w:w="900" w:type="dxa"/>
            <w:gridSpan w:val="3"/>
            <w:tcBorders>
              <w:top w:val="nil"/>
              <w:left w:val="nil"/>
              <w:bottom w:val="nil"/>
              <w:right w:val="nil"/>
            </w:tcBorders>
            <w:shd w:val="clear" w:color="auto" w:fill="auto"/>
            <w:vAlign w:val="center"/>
          </w:tcPr>
          <w:p w14:paraId="0343F2AB" w14:textId="77777777" w:rsidR="00193F18" w:rsidRPr="000648FC" w:rsidRDefault="00193F18" w:rsidP="00193F18">
            <w:pPr>
              <w:jc w:val="center"/>
              <w:rPr>
                <w:rFonts w:ascii="Calibri" w:hAnsi="Calibri"/>
                <w:color w:val="000000"/>
              </w:rPr>
            </w:pPr>
          </w:p>
        </w:tc>
        <w:tc>
          <w:tcPr>
            <w:tcW w:w="1170" w:type="dxa"/>
            <w:tcBorders>
              <w:top w:val="nil"/>
              <w:left w:val="nil"/>
              <w:bottom w:val="nil"/>
              <w:right w:val="nil"/>
            </w:tcBorders>
            <w:shd w:val="clear" w:color="auto" w:fill="auto"/>
            <w:vAlign w:val="center"/>
          </w:tcPr>
          <w:p w14:paraId="60C14C5B" w14:textId="77777777" w:rsidR="00193F18" w:rsidRPr="000648FC" w:rsidRDefault="00193F18" w:rsidP="00193F18">
            <w:pPr>
              <w:jc w:val="center"/>
              <w:rPr>
                <w:rFonts w:ascii="Calibri" w:hAnsi="Calibri"/>
                <w:color w:val="000000"/>
              </w:rPr>
            </w:pPr>
          </w:p>
        </w:tc>
        <w:tc>
          <w:tcPr>
            <w:tcW w:w="1080" w:type="dxa"/>
            <w:tcBorders>
              <w:top w:val="nil"/>
              <w:left w:val="nil"/>
              <w:bottom w:val="nil"/>
              <w:right w:val="nil"/>
            </w:tcBorders>
          </w:tcPr>
          <w:p w14:paraId="729B2EC7" w14:textId="77777777" w:rsidR="00193F18" w:rsidRPr="000648FC" w:rsidRDefault="00193F18" w:rsidP="00193F18">
            <w:pPr>
              <w:jc w:val="center"/>
              <w:rPr>
                <w:rFonts w:ascii="Calibri" w:hAnsi="Calibri"/>
                <w:color w:val="000000"/>
              </w:rPr>
            </w:pPr>
          </w:p>
        </w:tc>
      </w:tr>
      <w:tr w:rsidR="00193F18" w:rsidRPr="000648FC" w14:paraId="2964B996" w14:textId="77777777" w:rsidTr="00193F18">
        <w:trPr>
          <w:trHeight w:val="144"/>
        </w:trPr>
        <w:tc>
          <w:tcPr>
            <w:tcW w:w="3978" w:type="dxa"/>
            <w:tcBorders>
              <w:top w:val="nil"/>
              <w:left w:val="nil"/>
              <w:bottom w:val="nil"/>
              <w:right w:val="nil"/>
            </w:tcBorders>
            <w:shd w:val="clear" w:color="auto" w:fill="auto"/>
            <w:noWrap/>
            <w:vAlign w:val="center"/>
          </w:tcPr>
          <w:p w14:paraId="305A27E8" w14:textId="77777777" w:rsidR="00193F18" w:rsidRPr="000648FC" w:rsidRDefault="00193F18" w:rsidP="00193F18">
            <w:pPr>
              <w:jc w:val="right"/>
              <w:rPr>
                <w:rFonts w:ascii="Calibri" w:hAnsi="Calibri"/>
                <w:color w:val="000000"/>
              </w:rPr>
            </w:pPr>
            <w:r w:rsidRPr="000648FC">
              <w:rPr>
                <w:rFonts w:ascii="Calibri" w:hAnsi="Calibri"/>
                <w:color w:val="000000"/>
              </w:rPr>
              <w:t>Total Symptom Count</w:t>
            </w:r>
          </w:p>
        </w:tc>
        <w:tc>
          <w:tcPr>
            <w:tcW w:w="1080" w:type="dxa"/>
            <w:tcBorders>
              <w:top w:val="nil"/>
              <w:left w:val="nil"/>
              <w:bottom w:val="nil"/>
              <w:right w:val="nil"/>
            </w:tcBorders>
            <w:shd w:val="clear" w:color="auto" w:fill="auto"/>
            <w:vAlign w:val="center"/>
          </w:tcPr>
          <w:p w14:paraId="0DB9BF9C" w14:textId="77777777" w:rsidR="00193F18" w:rsidRPr="000648FC" w:rsidRDefault="00193F18" w:rsidP="00193F18">
            <w:pPr>
              <w:jc w:val="center"/>
              <w:rPr>
                <w:rFonts w:ascii="Calibri" w:hAnsi="Calibri"/>
                <w:color w:val="000000"/>
              </w:rPr>
            </w:pPr>
            <w:r w:rsidRPr="000648FC">
              <w:rPr>
                <w:rFonts w:ascii="Calibri" w:hAnsi="Calibri"/>
                <w:color w:val="000000"/>
              </w:rPr>
              <w:t>5.00</w:t>
            </w:r>
          </w:p>
        </w:tc>
        <w:tc>
          <w:tcPr>
            <w:tcW w:w="1080" w:type="dxa"/>
            <w:tcBorders>
              <w:top w:val="nil"/>
              <w:left w:val="nil"/>
              <w:bottom w:val="nil"/>
              <w:right w:val="nil"/>
            </w:tcBorders>
            <w:shd w:val="clear" w:color="auto" w:fill="auto"/>
            <w:vAlign w:val="center"/>
          </w:tcPr>
          <w:p w14:paraId="29F86C5C" w14:textId="77777777" w:rsidR="00193F18" w:rsidRPr="000648FC" w:rsidRDefault="00193F18" w:rsidP="00193F18">
            <w:pPr>
              <w:jc w:val="center"/>
              <w:rPr>
                <w:rFonts w:ascii="Calibri" w:hAnsi="Calibri"/>
                <w:color w:val="000000"/>
              </w:rPr>
            </w:pPr>
            <w:r w:rsidRPr="000648FC">
              <w:rPr>
                <w:rFonts w:ascii="Calibri" w:hAnsi="Calibri"/>
                <w:color w:val="000000"/>
              </w:rPr>
              <w:t>1.00</w:t>
            </w:r>
          </w:p>
        </w:tc>
        <w:tc>
          <w:tcPr>
            <w:tcW w:w="900" w:type="dxa"/>
            <w:gridSpan w:val="3"/>
            <w:tcBorders>
              <w:top w:val="nil"/>
              <w:left w:val="nil"/>
              <w:bottom w:val="nil"/>
              <w:right w:val="nil"/>
            </w:tcBorders>
            <w:shd w:val="clear" w:color="auto" w:fill="auto"/>
            <w:vAlign w:val="center"/>
          </w:tcPr>
          <w:p w14:paraId="3A61D11A" w14:textId="77777777" w:rsidR="00193F18" w:rsidRPr="000648FC" w:rsidRDefault="00193F18" w:rsidP="00193F18">
            <w:pPr>
              <w:jc w:val="center"/>
              <w:rPr>
                <w:rFonts w:ascii="Calibri" w:hAnsi="Calibri"/>
                <w:color w:val="000000"/>
              </w:rPr>
            </w:pPr>
            <w:r w:rsidRPr="000648FC">
              <w:rPr>
                <w:rFonts w:ascii="Calibri" w:hAnsi="Calibri"/>
                <w:color w:val="000000"/>
              </w:rPr>
              <w:t>3.81</w:t>
            </w:r>
          </w:p>
        </w:tc>
        <w:tc>
          <w:tcPr>
            <w:tcW w:w="1170" w:type="dxa"/>
            <w:tcBorders>
              <w:top w:val="nil"/>
              <w:left w:val="nil"/>
              <w:bottom w:val="nil"/>
              <w:right w:val="nil"/>
            </w:tcBorders>
            <w:shd w:val="clear" w:color="auto" w:fill="auto"/>
            <w:vAlign w:val="center"/>
          </w:tcPr>
          <w:p w14:paraId="559F9774" w14:textId="77777777" w:rsidR="00193F18" w:rsidRPr="000648FC" w:rsidRDefault="00193F18" w:rsidP="00193F18">
            <w:pPr>
              <w:jc w:val="center"/>
              <w:rPr>
                <w:rFonts w:ascii="Calibri" w:hAnsi="Calibri"/>
                <w:color w:val="000000"/>
              </w:rPr>
            </w:pPr>
            <w:r w:rsidRPr="000648FC">
              <w:rPr>
                <w:rFonts w:ascii="Calibri" w:hAnsi="Calibri"/>
                <w:color w:val="000000"/>
              </w:rPr>
              <w:t>1.68</w:t>
            </w:r>
          </w:p>
        </w:tc>
        <w:tc>
          <w:tcPr>
            <w:tcW w:w="1080" w:type="dxa"/>
            <w:tcBorders>
              <w:top w:val="nil"/>
              <w:left w:val="nil"/>
              <w:bottom w:val="nil"/>
              <w:right w:val="nil"/>
            </w:tcBorders>
          </w:tcPr>
          <w:p w14:paraId="66822224" w14:textId="77777777" w:rsidR="00193F18" w:rsidRPr="000648FC" w:rsidRDefault="00193F18" w:rsidP="00193F18">
            <w:pPr>
              <w:jc w:val="center"/>
              <w:rPr>
                <w:rFonts w:ascii="Calibri" w:hAnsi="Calibri"/>
                <w:color w:val="000000"/>
              </w:rPr>
            </w:pPr>
            <w:r w:rsidRPr="000648FC">
              <w:rPr>
                <w:rFonts w:ascii="Calibri" w:hAnsi="Calibri"/>
                <w:color w:val="000000"/>
              </w:rPr>
              <w:t>2.37*</w:t>
            </w:r>
          </w:p>
        </w:tc>
      </w:tr>
      <w:tr w:rsidR="00193F18" w:rsidRPr="000648FC" w14:paraId="3993C03B" w14:textId="77777777" w:rsidTr="00193F18">
        <w:trPr>
          <w:trHeight w:val="144"/>
        </w:trPr>
        <w:tc>
          <w:tcPr>
            <w:tcW w:w="3978" w:type="dxa"/>
            <w:tcBorders>
              <w:top w:val="nil"/>
              <w:left w:val="nil"/>
              <w:bottom w:val="nil"/>
              <w:right w:val="nil"/>
            </w:tcBorders>
            <w:shd w:val="clear" w:color="auto" w:fill="auto"/>
            <w:noWrap/>
            <w:vAlign w:val="center"/>
          </w:tcPr>
          <w:p w14:paraId="183088A9" w14:textId="77777777" w:rsidR="00193F18" w:rsidRPr="000648FC" w:rsidRDefault="00193F18" w:rsidP="00193F18">
            <w:pPr>
              <w:rPr>
                <w:rFonts w:ascii="Calibri" w:hAnsi="Calibri"/>
                <w:color w:val="000000"/>
              </w:rPr>
            </w:pPr>
            <w:r w:rsidRPr="000648FC">
              <w:rPr>
                <w:rFonts w:ascii="Calibri" w:hAnsi="Calibri"/>
                <w:color w:val="000000"/>
              </w:rPr>
              <w:t>BDI-II</w:t>
            </w:r>
          </w:p>
        </w:tc>
        <w:tc>
          <w:tcPr>
            <w:tcW w:w="1080" w:type="dxa"/>
            <w:tcBorders>
              <w:top w:val="nil"/>
              <w:left w:val="nil"/>
              <w:bottom w:val="nil"/>
              <w:right w:val="nil"/>
            </w:tcBorders>
            <w:shd w:val="clear" w:color="auto" w:fill="auto"/>
            <w:vAlign w:val="center"/>
          </w:tcPr>
          <w:p w14:paraId="18F774B8" w14:textId="77777777" w:rsidR="00193F18" w:rsidRPr="000648FC" w:rsidRDefault="00193F18" w:rsidP="00193F18">
            <w:pPr>
              <w:jc w:val="center"/>
              <w:rPr>
                <w:rFonts w:ascii="Calibri" w:hAnsi="Calibri"/>
                <w:color w:val="000000"/>
              </w:rPr>
            </w:pPr>
          </w:p>
        </w:tc>
        <w:tc>
          <w:tcPr>
            <w:tcW w:w="1080" w:type="dxa"/>
            <w:tcBorders>
              <w:top w:val="nil"/>
              <w:left w:val="nil"/>
              <w:bottom w:val="nil"/>
              <w:right w:val="nil"/>
            </w:tcBorders>
            <w:shd w:val="clear" w:color="auto" w:fill="auto"/>
            <w:vAlign w:val="center"/>
          </w:tcPr>
          <w:p w14:paraId="68456898" w14:textId="77777777" w:rsidR="00193F18" w:rsidRPr="000648FC" w:rsidRDefault="00193F18" w:rsidP="00193F18">
            <w:pPr>
              <w:jc w:val="center"/>
              <w:rPr>
                <w:rFonts w:ascii="Calibri" w:hAnsi="Calibri"/>
                <w:color w:val="000000"/>
              </w:rPr>
            </w:pPr>
          </w:p>
        </w:tc>
        <w:tc>
          <w:tcPr>
            <w:tcW w:w="900" w:type="dxa"/>
            <w:gridSpan w:val="3"/>
            <w:tcBorders>
              <w:top w:val="nil"/>
              <w:left w:val="nil"/>
              <w:bottom w:val="nil"/>
              <w:right w:val="nil"/>
            </w:tcBorders>
            <w:shd w:val="clear" w:color="auto" w:fill="auto"/>
            <w:vAlign w:val="center"/>
          </w:tcPr>
          <w:p w14:paraId="49CA806F" w14:textId="77777777" w:rsidR="00193F18" w:rsidRPr="000648FC" w:rsidRDefault="00193F18" w:rsidP="00193F18">
            <w:pPr>
              <w:jc w:val="center"/>
              <w:rPr>
                <w:rFonts w:ascii="Calibri" w:hAnsi="Calibri"/>
                <w:color w:val="000000"/>
              </w:rPr>
            </w:pPr>
          </w:p>
        </w:tc>
        <w:tc>
          <w:tcPr>
            <w:tcW w:w="1170" w:type="dxa"/>
            <w:tcBorders>
              <w:top w:val="nil"/>
              <w:left w:val="nil"/>
              <w:bottom w:val="nil"/>
              <w:right w:val="nil"/>
            </w:tcBorders>
            <w:shd w:val="clear" w:color="auto" w:fill="auto"/>
            <w:vAlign w:val="center"/>
          </w:tcPr>
          <w:p w14:paraId="78AE0DC5" w14:textId="77777777" w:rsidR="00193F18" w:rsidRPr="000648FC" w:rsidRDefault="00193F18" w:rsidP="00193F18">
            <w:pPr>
              <w:jc w:val="center"/>
              <w:rPr>
                <w:rFonts w:ascii="Calibri" w:hAnsi="Calibri"/>
                <w:color w:val="000000"/>
              </w:rPr>
            </w:pPr>
          </w:p>
        </w:tc>
        <w:tc>
          <w:tcPr>
            <w:tcW w:w="1080" w:type="dxa"/>
            <w:tcBorders>
              <w:top w:val="nil"/>
              <w:left w:val="nil"/>
              <w:bottom w:val="nil"/>
              <w:right w:val="nil"/>
            </w:tcBorders>
          </w:tcPr>
          <w:p w14:paraId="48532A8A" w14:textId="77777777" w:rsidR="00193F18" w:rsidRPr="000648FC" w:rsidRDefault="00193F18" w:rsidP="00193F18">
            <w:pPr>
              <w:jc w:val="center"/>
              <w:rPr>
                <w:rFonts w:ascii="Calibri" w:hAnsi="Calibri"/>
                <w:color w:val="000000"/>
              </w:rPr>
            </w:pPr>
          </w:p>
        </w:tc>
      </w:tr>
      <w:tr w:rsidR="00193F18" w:rsidRPr="000648FC" w14:paraId="748E9D32" w14:textId="77777777" w:rsidTr="00193F18">
        <w:trPr>
          <w:trHeight w:val="144"/>
        </w:trPr>
        <w:tc>
          <w:tcPr>
            <w:tcW w:w="3978" w:type="dxa"/>
            <w:tcBorders>
              <w:top w:val="nil"/>
              <w:left w:val="nil"/>
              <w:bottom w:val="nil"/>
              <w:right w:val="nil"/>
            </w:tcBorders>
            <w:shd w:val="clear" w:color="auto" w:fill="auto"/>
            <w:noWrap/>
            <w:vAlign w:val="center"/>
          </w:tcPr>
          <w:p w14:paraId="744277F0" w14:textId="77777777" w:rsidR="00193F18" w:rsidRPr="000648FC" w:rsidRDefault="00193F18" w:rsidP="00193F18">
            <w:pPr>
              <w:jc w:val="right"/>
              <w:rPr>
                <w:rFonts w:ascii="Calibri" w:hAnsi="Calibri"/>
                <w:color w:val="000000"/>
              </w:rPr>
            </w:pPr>
            <w:r w:rsidRPr="000648FC">
              <w:rPr>
                <w:rFonts w:ascii="Calibri" w:hAnsi="Calibri"/>
                <w:color w:val="000000"/>
              </w:rPr>
              <w:t>Total Score</w:t>
            </w:r>
          </w:p>
        </w:tc>
        <w:tc>
          <w:tcPr>
            <w:tcW w:w="1080" w:type="dxa"/>
            <w:tcBorders>
              <w:top w:val="nil"/>
              <w:left w:val="nil"/>
              <w:bottom w:val="nil"/>
              <w:right w:val="nil"/>
            </w:tcBorders>
            <w:shd w:val="clear" w:color="auto" w:fill="auto"/>
            <w:vAlign w:val="center"/>
          </w:tcPr>
          <w:p w14:paraId="35003098" w14:textId="77777777" w:rsidR="00193F18" w:rsidRPr="000648FC" w:rsidRDefault="00193F18" w:rsidP="00193F18">
            <w:pPr>
              <w:jc w:val="center"/>
              <w:rPr>
                <w:rFonts w:ascii="Calibri" w:hAnsi="Calibri"/>
                <w:color w:val="000000"/>
              </w:rPr>
            </w:pPr>
            <w:r w:rsidRPr="000648FC">
              <w:rPr>
                <w:rFonts w:ascii="Calibri" w:hAnsi="Calibri"/>
                <w:color w:val="000000"/>
              </w:rPr>
              <w:t>11.64</w:t>
            </w:r>
          </w:p>
        </w:tc>
        <w:tc>
          <w:tcPr>
            <w:tcW w:w="1080" w:type="dxa"/>
            <w:tcBorders>
              <w:top w:val="nil"/>
              <w:left w:val="nil"/>
              <w:bottom w:val="nil"/>
              <w:right w:val="nil"/>
            </w:tcBorders>
            <w:shd w:val="clear" w:color="auto" w:fill="auto"/>
            <w:vAlign w:val="center"/>
          </w:tcPr>
          <w:p w14:paraId="6354FB2D" w14:textId="77777777" w:rsidR="00193F18" w:rsidRPr="000648FC" w:rsidRDefault="00193F18" w:rsidP="00193F18">
            <w:pPr>
              <w:jc w:val="center"/>
              <w:rPr>
                <w:rFonts w:ascii="Calibri" w:hAnsi="Calibri"/>
                <w:color w:val="000000"/>
              </w:rPr>
            </w:pPr>
            <w:r w:rsidRPr="000648FC">
              <w:rPr>
                <w:rFonts w:ascii="Calibri" w:hAnsi="Calibri"/>
                <w:color w:val="000000"/>
              </w:rPr>
              <w:t>8.08</w:t>
            </w:r>
          </w:p>
        </w:tc>
        <w:tc>
          <w:tcPr>
            <w:tcW w:w="900" w:type="dxa"/>
            <w:gridSpan w:val="3"/>
            <w:tcBorders>
              <w:top w:val="nil"/>
              <w:left w:val="nil"/>
              <w:bottom w:val="nil"/>
              <w:right w:val="nil"/>
            </w:tcBorders>
            <w:shd w:val="clear" w:color="auto" w:fill="auto"/>
            <w:vAlign w:val="center"/>
          </w:tcPr>
          <w:p w14:paraId="4E34E3E2" w14:textId="77777777" w:rsidR="00193F18" w:rsidRPr="000648FC" w:rsidRDefault="00193F18" w:rsidP="00193F18">
            <w:pPr>
              <w:jc w:val="center"/>
              <w:rPr>
                <w:rFonts w:ascii="Calibri" w:hAnsi="Calibri"/>
                <w:color w:val="000000"/>
              </w:rPr>
            </w:pPr>
            <w:r w:rsidRPr="000648FC">
              <w:rPr>
                <w:rFonts w:ascii="Calibri" w:hAnsi="Calibri"/>
                <w:color w:val="000000"/>
              </w:rPr>
              <w:t>10.60</w:t>
            </w:r>
          </w:p>
        </w:tc>
        <w:tc>
          <w:tcPr>
            <w:tcW w:w="1170" w:type="dxa"/>
            <w:tcBorders>
              <w:top w:val="nil"/>
              <w:left w:val="nil"/>
              <w:bottom w:val="nil"/>
              <w:right w:val="nil"/>
            </w:tcBorders>
            <w:shd w:val="clear" w:color="auto" w:fill="auto"/>
            <w:vAlign w:val="center"/>
          </w:tcPr>
          <w:p w14:paraId="5E173C93" w14:textId="77777777" w:rsidR="00193F18" w:rsidRPr="000648FC" w:rsidRDefault="00193F18" w:rsidP="00193F18">
            <w:pPr>
              <w:jc w:val="center"/>
              <w:rPr>
                <w:rFonts w:ascii="Calibri" w:hAnsi="Calibri"/>
                <w:color w:val="000000"/>
              </w:rPr>
            </w:pPr>
            <w:r w:rsidRPr="000648FC">
              <w:rPr>
                <w:rFonts w:ascii="Calibri" w:hAnsi="Calibri"/>
                <w:color w:val="000000"/>
              </w:rPr>
              <w:t>9.82</w:t>
            </w:r>
          </w:p>
        </w:tc>
        <w:tc>
          <w:tcPr>
            <w:tcW w:w="1080" w:type="dxa"/>
            <w:tcBorders>
              <w:top w:val="nil"/>
              <w:left w:val="nil"/>
              <w:bottom w:val="nil"/>
              <w:right w:val="nil"/>
            </w:tcBorders>
          </w:tcPr>
          <w:p w14:paraId="3C7BCDB0" w14:textId="77777777" w:rsidR="00193F18" w:rsidRPr="000648FC" w:rsidRDefault="00193F18" w:rsidP="00193F18">
            <w:pPr>
              <w:rPr>
                <w:rFonts w:ascii="Calibri" w:hAnsi="Calibri"/>
                <w:color w:val="000000"/>
              </w:rPr>
            </w:pPr>
            <w:r w:rsidRPr="000648FC">
              <w:rPr>
                <w:rFonts w:ascii="Calibri" w:hAnsi="Calibri"/>
                <w:color w:val="000000"/>
              </w:rPr>
              <w:t xml:space="preserve">   0.30</w:t>
            </w:r>
          </w:p>
        </w:tc>
      </w:tr>
      <w:tr w:rsidR="00193F18" w:rsidRPr="000648FC" w14:paraId="547A3CB0" w14:textId="77777777" w:rsidTr="00193F18">
        <w:trPr>
          <w:trHeight w:val="144"/>
        </w:trPr>
        <w:tc>
          <w:tcPr>
            <w:tcW w:w="3978" w:type="dxa"/>
            <w:tcBorders>
              <w:top w:val="nil"/>
              <w:left w:val="nil"/>
              <w:bottom w:val="nil"/>
              <w:right w:val="nil"/>
            </w:tcBorders>
            <w:shd w:val="clear" w:color="auto" w:fill="auto"/>
            <w:noWrap/>
            <w:vAlign w:val="center"/>
          </w:tcPr>
          <w:p w14:paraId="1E317337" w14:textId="77777777" w:rsidR="00193F18" w:rsidRPr="000648FC" w:rsidRDefault="00193F18" w:rsidP="00193F18">
            <w:pPr>
              <w:rPr>
                <w:rFonts w:ascii="Calibri" w:hAnsi="Calibri"/>
                <w:color w:val="000000"/>
              </w:rPr>
            </w:pPr>
            <w:r w:rsidRPr="000648FC">
              <w:rPr>
                <w:rFonts w:ascii="Calibri" w:hAnsi="Calibri"/>
                <w:color w:val="000000"/>
              </w:rPr>
              <w:t>BAI</w:t>
            </w:r>
          </w:p>
        </w:tc>
        <w:tc>
          <w:tcPr>
            <w:tcW w:w="1080" w:type="dxa"/>
            <w:tcBorders>
              <w:top w:val="nil"/>
              <w:left w:val="nil"/>
              <w:bottom w:val="nil"/>
              <w:right w:val="nil"/>
            </w:tcBorders>
            <w:shd w:val="clear" w:color="auto" w:fill="auto"/>
            <w:vAlign w:val="center"/>
          </w:tcPr>
          <w:p w14:paraId="6A1DB5C2" w14:textId="77777777" w:rsidR="00193F18" w:rsidRPr="000648FC" w:rsidRDefault="00193F18" w:rsidP="00193F18">
            <w:pPr>
              <w:jc w:val="center"/>
              <w:rPr>
                <w:rFonts w:ascii="Calibri" w:hAnsi="Calibri"/>
                <w:color w:val="000000"/>
              </w:rPr>
            </w:pPr>
          </w:p>
        </w:tc>
        <w:tc>
          <w:tcPr>
            <w:tcW w:w="1080" w:type="dxa"/>
            <w:tcBorders>
              <w:top w:val="nil"/>
              <w:left w:val="nil"/>
              <w:bottom w:val="nil"/>
              <w:right w:val="nil"/>
            </w:tcBorders>
            <w:shd w:val="clear" w:color="auto" w:fill="auto"/>
            <w:vAlign w:val="center"/>
          </w:tcPr>
          <w:p w14:paraId="10D2B6D6" w14:textId="77777777" w:rsidR="00193F18" w:rsidRPr="000648FC" w:rsidRDefault="00193F18" w:rsidP="00193F18">
            <w:pPr>
              <w:jc w:val="center"/>
              <w:rPr>
                <w:rFonts w:ascii="Calibri" w:hAnsi="Calibri"/>
                <w:color w:val="000000"/>
              </w:rPr>
            </w:pPr>
          </w:p>
        </w:tc>
        <w:tc>
          <w:tcPr>
            <w:tcW w:w="900" w:type="dxa"/>
            <w:gridSpan w:val="3"/>
            <w:tcBorders>
              <w:top w:val="nil"/>
              <w:left w:val="nil"/>
              <w:bottom w:val="nil"/>
              <w:right w:val="nil"/>
            </w:tcBorders>
            <w:shd w:val="clear" w:color="auto" w:fill="auto"/>
            <w:vAlign w:val="center"/>
          </w:tcPr>
          <w:p w14:paraId="7EBCDDAB" w14:textId="77777777" w:rsidR="00193F18" w:rsidRPr="000648FC" w:rsidRDefault="00193F18" w:rsidP="00193F18">
            <w:pPr>
              <w:jc w:val="center"/>
              <w:rPr>
                <w:rFonts w:ascii="Calibri" w:hAnsi="Calibri"/>
                <w:color w:val="000000"/>
              </w:rPr>
            </w:pPr>
          </w:p>
        </w:tc>
        <w:tc>
          <w:tcPr>
            <w:tcW w:w="1170" w:type="dxa"/>
            <w:tcBorders>
              <w:top w:val="nil"/>
              <w:left w:val="nil"/>
              <w:bottom w:val="nil"/>
              <w:right w:val="nil"/>
            </w:tcBorders>
            <w:shd w:val="clear" w:color="auto" w:fill="auto"/>
            <w:vAlign w:val="center"/>
          </w:tcPr>
          <w:p w14:paraId="2E90F696" w14:textId="77777777" w:rsidR="00193F18" w:rsidRPr="000648FC" w:rsidRDefault="00193F18" w:rsidP="00193F18">
            <w:pPr>
              <w:jc w:val="center"/>
              <w:rPr>
                <w:rFonts w:ascii="Calibri" w:hAnsi="Calibri"/>
                <w:color w:val="000000"/>
              </w:rPr>
            </w:pPr>
          </w:p>
        </w:tc>
        <w:tc>
          <w:tcPr>
            <w:tcW w:w="1080" w:type="dxa"/>
            <w:tcBorders>
              <w:top w:val="nil"/>
              <w:left w:val="nil"/>
              <w:bottom w:val="nil"/>
              <w:right w:val="nil"/>
            </w:tcBorders>
          </w:tcPr>
          <w:p w14:paraId="0A50AFF0" w14:textId="77777777" w:rsidR="00193F18" w:rsidRPr="000648FC" w:rsidRDefault="00193F18" w:rsidP="00193F18">
            <w:pPr>
              <w:jc w:val="center"/>
              <w:rPr>
                <w:rFonts w:ascii="Calibri" w:hAnsi="Calibri"/>
                <w:color w:val="000000"/>
              </w:rPr>
            </w:pPr>
          </w:p>
        </w:tc>
      </w:tr>
      <w:tr w:rsidR="00193F18" w:rsidRPr="000648FC" w14:paraId="4035CA39" w14:textId="77777777" w:rsidTr="00193F18">
        <w:trPr>
          <w:trHeight w:val="144"/>
        </w:trPr>
        <w:tc>
          <w:tcPr>
            <w:tcW w:w="3978" w:type="dxa"/>
            <w:tcBorders>
              <w:top w:val="nil"/>
              <w:left w:val="nil"/>
              <w:bottom w:val="single" w:sz="4" w:space="0" w:color="auto"/>
              <w:right w:val="nil"/>
            </w:tcBorders>
            <w:shd w:val="clear" w:color="auto" w:fill="auto"/>
            <w:noWrap/>
            <w:vAlign w:val="center"/>
          </w:tcPr>
          <w:p w14:paraId="7077161C" w14:textId="77777777" w:rsidR="00193F18" w:rsidRPr="000648FC" w:rsidRDefault="00193F18" w:rsidP="00193F18">
            <w:pPr>
              <w:jc w:val="right"/>
              <w:rPr>
                <w:rFonts w:ascii="Calibri" w:hAnsi="Calibri"/>
                <w:color w:val="000000"/>
              </w:rPr>
            </w:pPr>
            <w:r w:rsidRPr="000648FC">
              <w:rPr>
                <w:rFonts w:ascii="Calibri" w:hAnsi="Calibri"/>
                <w:color w:val="000000"/>
              </w:rPr>
              <w:t>Total Score</w:t>
            </w:r>
          </w:p>
        </w:tc>
        <w:tc>
          <w:tcPr>
            <w:tcW w:w="1080" w:type="dxa"/>
            <w:tcBorders>
              <w:top w:val="nil"/>
              <w:left w:val="nil"/>
              <w:bottom w:val="single" w:sz="4" w:space="0" w:color="auto"/>
              <w:right w:val="nil"/>
            </w:tcBorders>
            <w:shd w:val="clear" w:color="auto" w:fill="auto"/>
            <w:vAlign w:val="center"/>
          </w:tcPr>
          <w:p w14:paraId="239818C6" w14:textId="77777777" w:rsidR="00193F18" w:rsidRPr="000648FC" w:rsidRDefault="00193F18" w:rsidP="00193F18">
            <w:pPr>
              <w:jc w:val="center"/>
              <w:rPr>
                <w:rFonts w:ascii="Calibri" w:hAnsi="Calibri"/>
                <w:color w:val="000000"/>
              </w:rPr>
            </w:pPr>
            <w:r w:rsidRPr="000648FC">
              <w:rPr>
                <w:rFonts w:ascii="Calibri" w:hAnsi="Calibri"/>
                <w:color w:val="000000"/>
              </w:rPr>
              <w:t>13.15</w:t>
            </w:r>
          </w:p>
        </w:tc>
        <w:tc>
          <w:tcPr>
            <w:tcW w:w="1080" w:type="dxa"/>
            <w:tcBorders>
              <w:top w:val="nil"/>
              <w:left w:val="nil"/>
              <w:bottom w:val="single" w:sz="4" w:space="0" w:color="auto"/>
              <w:right w:val="nil"/>
            </w:tcBorders>
            <w:shd w:val="clear" w:color="auto" w:fill="auto"/>
            <w:vAlign w:val="center"/>
          </w:tcPr>
          <w:p w14:paraId="1CFB2D49" w14:textId="77777777" w:rsidR="00193F18" w:rsidRPr="000648FC" w:rsidRDefault="00193F18" w:rsidP="00193F18">
            <w:pPr>
              <w:jc w:val="center"/>
              <w:rPr>
                <w:rFonts w:ascii="Calibri" w:hAnsi="Calibri"/>
                <w:color w:val="000000"/>
              </w:rPr>
            </w:pPr>
            <w:r w:rsidRPr="000648FC">
              <w:rPr>
                <w:rFonts w:ascii="Calibri" w:hAnsi="Calibri"/>
                <w:color w:val="000000"/>
              </w:rPr>
              <w:t>5.91</w:t>
            </w:r>
          </w:p>
        </w:tc>
        <w:tc>
          <w:tcPr>
            <w:tcW w:w="900" w:type="dxa"/>
            <w:gridSpan w:val="3"/>
            <w:tcBorders>
              <w:top w:val="nil"/>
              <w:left w:val="nil"/>
              <w:bottom w:val="single" w:sz="4" w:space="0" w:color="auto"/>
              <w:right w:val="nil"/>
            </w:tcBorders>
            <w:shd w:val="clear" w:color="auto" w:fill="auto"/>
            <w:vAlign w:val="center"/>
          </w:tcPr>
          <w:p w14:paraId="6B051CB0" w14:textId="77777777" w:rsidR="00193F18" w:rsidRPr="000648FC" w:rsidRDefault="00193F18" w:rsidP="00193F18">
            <w:pPr>
              <w:jc w:val="center"/>
              <w:rPr>
                <w:rFonts w:ascii="Calibri" w:hAnsi="Calibri"/>
                <w:color w:val="000000"/>
              </w:rPr>
            </w:pPr>
            <w:r w:rsidRPr="000648FC">
              <w:rPr>
                <w:rFonts w:ascii="Calibri" w:hAnsi="Calibri"/>
                <w:color w:val="000000"/>
              </w:rPr>
              <w:t>5.30</w:t>
            </w:r>
          </w:p>
        </w:tc>
        <w:tc>
          <w:tcPr>
            <w:tcW w:w="1170" w:type="dxa"/>
            <w:tcBorders>
              <w:top w:val="nil"/>
              <w:left w:val="nil"/>
              <w:bottom w:val="single" w:sz="4" w:space="0" w:color="auto"/>
              <w:right w:val="nil"/>
            </w:tcBorders>
            <w:shd w:val="clear" w:color="auto" w:fill="auto"/>
            <w:vAlign w:val="center"/>
          </w:tcPr>
          <w:p w14:paraId="3E2A7D9B" w14:textId="77777777" w:rsidR="00193F18" w:rsidRPr="000648FC" w:rsidRDefault="00193F18" w:rsidP="00193F18">
            <w:pPr>
              <w:jc w:val="center"/>
              <w:rPr>
                <w:rFonts w:ascii="Calibri" w:hAnsi="Calibri"/>
                <w:color w:val="000000"/>
              </w:rPr>
            </w:pPr>
            <w:r w:rsidRPr="000648FC">
              <w:rPr>
                <w:rFonts w:ascii="Calibri" w:hAnsi="Calibri"/>
                <w:color w:val="000000"/>
              </w:rPr>
              <w:t>4.92</w:t>
            </w:r>
          </w:p>
        </w:tc>
        <w:tc>
          <w:tcPr>
            <w:tcW w:w="1080" w:type="dxa"/>
            <w:tcBorders>
              <w:top w:val="nil"/>
              <w:left w:val="nil"/>
              <w:bottom w:val="single" w:sz="4" w:space="0" w:color="auto"/>
              <w:right w:val="nil"/>
            </w:tcBorders>
          </w:tcPr>
          <w:p w14:paraId="7F216BE9" w14:textId="77777777" w:rsidR="00193F18" w:rsidRPr="000648FC" w:rsidRDefault="00193F18" w:rsidP="00193F18">
            <w:pPr>
              <w:jc w:val="center"/>
              <w:rPr>
                <w:rFonts w:ascii="Calibri" w:hAnsi="Calibri"/>
                <w:color w:val="000000"/>
              </w:rPr>
            </w:pPr>
            <w:r w:rsidRPr="000648FC">
              <w:rPr>
                <w:rFonts w:ascii="Calibri" w:hAnsi="Calibri"/>
                <w:color w:val="000000"/>
              </w:rPr>
              <w:t>3.84*</w:t>
            </w:r>
          </w:p>
        </w:tc>
      </w:tr>
    </w:tbl>
    <w:p w14:paraId="6A9BBADB" w14:textId="77777777" w:rsidR="00193F18" w:rsidRPr="000648FC" w:rsidRDefault="00193F18" w:rsidP="00193F18">
      <w:pPr>
        <w:rPr>
          <w:rFonts w:ascii="Calibri" w:hAnsi="Calibri"/>
          <w:color w:val="000000"/>
        </w:rPr>
      </w:pPr>
      <w:r w:rsidRPr="000648FC">
        <w:rPr>
          <w:rFonts w:ascii="Calibri" w:hAnsi="Calibri"/>
          <w:i/>
          <w:color w:val="000000"/>
        </w:rPr>
        <w:t>Note</w:t>
      </w:r>
      <w:r w:rsidRPr="000648FC">
        <w:rPr>
          <w:rFonts w:ascii="Calibri" w:hAnsi="Calibri"/>
          <w:color w:val="000000"/>
        </w:rPr>
        <w:t>: BAARS-IV = Barkley Adult ADHD Rating Scales – IV; ASRS = Adult ADHD Rating Scale; BDI – II = Beck Depression Inventory-II; BAI = Beck Anxiety Inventory</w:t>
      </w:r>
      <w:proofErr w:type="gramStart"/>
      <w:r w:rsidRPr="000648FC">
        <w:rPr>
          <w:rFonts w:ascii="Calibri" w:hAnsi="Calibri"/>
          <w:color w:val="000000"/>
        </w:rPr>
        <w:t>.*</w:t>
      </w:r>
      <w:proofErr w:type="gramEnd"/>
      <w:r w:rsidRPr="000648FC">
        <w:rPr>
          <w:rFonts w:ascii="Calibri" w:hAnsi="Calibri"/>
          <w:color w:val="000000"/>
        </w:rPr>
        <w:t xml:space="preserve"> = </w:t>
      </w:r>
      <w:r w:rsidRPr="000648FC">
        <w:rPr>
          <w:rFonts w:ascii="Calibri" w:hAnsi="Calibri"/>
          <w:i/>
          <w:color w:val="000000"/>
        </w:rPr>
        <w:t>p</w:t>
      </w:r>
      <w:r w:rsidRPr="000648FC">
        <w:rPr>
          <w:rFonts w:ascii="Calibri" w:hAnsi="Calibri"/>
          <w:color w:val="000000"/>
        </w:rPr>
        <w:t xml:space="preserve"> &lt; .05. </w:t>
      </w:r>
    </w:p>
    <w:p w14:paraId="735C4EB4" w14:textId="77777777" w:rsidR="00193F18" w:rsidRPr="000648FC" w:rsidRDefault="00193F18" w:rsidP="00193F18">
      <w:pPr>
        <w:spacing w:line="480" w:lineRule="auto"/>
        <w:ind w:left="720" w:hanging="720"/>
        <w:rPr>
          <w:rFonts w:ascii="Calibri" w:hAnsi="Calibri"/>
          <w:noProof/>
        </w:rPr>
      </w:pPr>
    </w:p>
    <w:p w14:paraId="374445DA" w14:textId="77777777" w:rsidR="00193F18" w:rsidRPr="000648FC" w:rsidRDefault="00193F18" w:rsidP="00193F18">
      <w:pPr>
        <w:spacing w:line="480" w:lineRule="auto"/>
        <w:contextualSpacing/>
        <w:rPr>
          <w:rFonts w:ascii="Calibri" w:hAnsi="Calibri"/>
        </w:rPr>
      </w:pPr>
    </w:p>
    <w:p w14:paraId="51389CC7" w14:textId="77777777" w:rsidR="00193F18" w:rsidRPr="000648FC" w:rsidRDefault="00193F18" w:rsidP="00193F18">
      <w:pPr>
        <w:spacing w:line="480" w:lineRule="auto"/>
        <w:contextualSpacing/>
        <w:rPr>
          <w:rFonts w:ascii="Calibri" w:hAnsi="Calibri"/>
        </w:rPr>
      </w:pPr>
    </w:p>
    <w:p w14:paraId="03E35D4E" w14:textId="77777777" w:rsidR="00193F18" w:rsidRPr="000648FC" w:rsidRDefault="00193F18" w:rsidP="00193F18">
      <w:pPr>
        <w:spacing w:line="480" w:lineRule="auto"/>
        <w:contextualSpacing/>
        <w:rPr>
          <w:rFonts w:ascii="Calibri" w:hAnsi="Calibri"/>
        </w:rPr>
      </w:pPr>
    </w:p>
    <w:p w14:paraId="447F391A" w14:textId="77777777" w:rsidR="00193F18" w:rsidRPr="000648FC" w:rsidRDefault="00193F18" w:rsidP="00193F18">
      <w:pPr>
        <w:spacing w:line="480" w:lineRule="auto"/>
        <w:contextualSpacing/>
        <w:rPr>
          <w:rFonts w:ascii="Calibri" w:hAnsi="Calibri"/>
        </w:rPr>
      </w:pPr>
    </w:p>
    <w:p w14:paraId="5FBE6406" w14:textId="77777777" w:rsidR="00193F18" w:rsidRPr="000648FC" w:rsidRDefault="00193F18" w:rsidP="00193F18">
      <w:pPr>
        <w:spacing w:line="480" w:lineRule="auto"/>
        <w:contextualSpacing/>
        <w:rPr>
          <w:rFonts w:ascii="Calibri" w:hAnsi="Calibri"/>
        </w:rPr>
      </w:pPr>
    </w:p>
    <w:p w14:paraId="26102242" w14:textId="77777777" w:rsidR="00193F18" w:rsidRPr="000648FC" w:rsidRDefault="00193F18" w:rsidP="00193F18">
      <w:pPr>
        <w:spacing w:line="480" w:lineRule="auto"/>
        <w:contextualSpacing/>
        <w:rPr>
          <w:rFonts w:ascii="Calibri" w:hAnsi="Calibri"/>
        </w:rPr>
      </w:pPr>
    </w:p>
    <w:p w14:paraId="53FEFCEA" w14:textId="77777777" w:rsidR="00193F18" w:rsidRPr="000648FC" w:rsidRDefault="00193F18" w:rsidP="00193F18">
      <w:pPr>
        <w:spacing w:line="480" w:lineRule="auto"/>
        <w:contextualSpacing/>
        <w:rPr>
          <w:rFonts w:ascii="Calibri" w:hAnsi="Calibri"/>
        </w:rPr>
      </w:pPr>
    </w:p>
    <w:p w14:paraId="2C28B415" w14:textId="77777777" w:rsidR="000648FC" w:rsidRDefault="000648FC" w:rsidP="00193F18">
      <w:pPr>
        <w:outlineLvl w:val="0"/>
        <w:rPr>
          <w:rFonts w:ascii="Calibri" w:eastAsia="MS Mincho" w:hAnsi="Calibri"/>
        </w:rPr>
        <w:sectPr w:rsidR="000648FC" w:rsidSect="00954562">
          <w:headerReference w:type="default" r:id="rId14"/>
          <w:pgSz w:w="12240" w:h="15840" w:code="1"/>
          <w:pgMar w:top="2016" w:right="1440" w:bottom="1440" w:left="1440" w:header="1440" w:footer="1440" w:gutter="0"/>
          <w:cols w:space="720"/>
          <w:noEndnote/>
          <w:docGrid w:linePitch="326"/>
        </w:sectPr>
      </w:pPr>
    </w:p>
    <w:p w14:paraId="41F5913F" w14:textId="77777777" w:rsidR="00954562" w:rsidRDefault="00954562" w:rsidP="00193F18">
      <w:pPr>
        <w:outlineLvl w:val="0"/>
        <w:rPr>
          <w:rFonts w:ascii="Calibri" w:eastAsia="MS Mincho" w:hAnsi="Calibri"/>
        </w:rPr>
      </w:pPr>
    </w:p>
    <w:p w14:paraId="78398D06" w14:textId="7A6FC014" w:rsidR="00193F18" w:rsidRPr="000648FC" w:rsidRDefault="00193F18" w:rsidP="00193F18">
      <w:pPr>
        <w:outlineLvl w:val="0"/>
        <w:rPr>
          <w:rFonts w:ascii="Calibri" w:eastAsia="MS Mincho" w:hAnsi="Calibri"/>
        </w:rPr>
      </w:pPr>
      <w:r w:rsidRPr="000648FC">
        <w:rPr>
          <w:rFonts w:ascii="Calibri" w:eastAsia="MS Mincho" w:hAnsi="Calibri"/>
        </w:rPr>
        <w:t>Table 4. Between-group differences in activity level, task performance, and visual attention to task</w:t>
      </w:r>
    </w:p>
    <w:tbl>
      <w:tblPr>
        <w:tblpPr w:leftFromText="180" w:rightFromText="180" w:vertAnchor="text" w:horzAnchor="page" w:tblpX="2686" w:tblpY="206"/>
        <w:tblW w:w="10188" w:type="dxa"/>
        <w:tblLayout w:type="fixed"/>
        <w:tblLook w:val="04A0" w:firstRow="1" w:lastRow="0" w:firstColumn="1" w:lastColumn="0" w:noHBand="0" w:noVBand="1"/>
      </w:tblPr>
      <w:tblGrid>
        <w:gridCol w:w="3258"/>
        <w:gridCol w:w="1170"/>
        <w:gridCol w:w="1260"/>
        <w:gridCol w:w="1080"/>
        <w:gridCol w:w="1080"/>
        <w:gridCol w:w="1350"/>
        <w:gridCol w:w="990"/>
      </w:tblGrid>
      <w:tr w:rsidR="00193F18" w:rsidRPr="000648FC" w14:paraId="10281A43" w14:textId="77777777" w:rsidTr="000648FC">
        <w:trPr>
          <w:trHeight w:hRule="exact" w:val="720"/>
        </w:trPr>
        <w:tc>
          <w:tcPr>
            <w:tcW w:w="3258" w:type="dxa"/>
            <w:tcBorders>
              <w:top w:val="nil"/>
              <w:left w:val="nil"/>
              <w:bottom w:val="nil"/>
              <w:right w:val="nil"/>
            </w:tcBorders>
            <w:shd w:val="clear" w:color="auto" w:fill="auto"/>
            <w:noWrap/>
            <w:hideMark/>
          </w:tcPr>
          <w:p w14:paraId="52E40E39" w14:textId="77777777" w:rsidR="00193F18" w:rsidRPr="000648FC" w:rsidRDefault="00193F18" w:rsidP="000648FC">
            <w:pPr>
              <w:rPr>
                <w:rFonts w:ascii="Calibri" w:hAnsi="Calibri"/>
                <w:color w:val="000000"/>
              </w:rPr>
            </w:pPr>
          </w:p>
          <w:p w14:paraId="1202820B" w14:textId="77777777" w:rsidR="00193F18" w:rsidRPr="000648FC" w:rsidRDefault="00193F18" w:rsidP="000648FC">
            <w:pPr>
              <w:rPr>
                <w:rFonts w:ascii="Calibri" w:hAnsi="Calibri"/>
                <w:color w:val="000000"/>
              </w:rPr>
            </w:pPr>
          </w:p>
          <w:p w14:paraId="0543919A" w14:textId="77777777" w:rsidR="00193F18" w:rsidRPr="000648FC" w:rsidRDefault="00193F18" w:rsidP="000648FC">
            <w:pPr>
              <w:rPr>
                <w:rFonts w:ascii="Calibri" w:hAnsi="Calibri"/>
                <w:color w:val="000000"/>
              </w:rPr>
            </w:pPr>
          </w:p>
          <w:p w14:paraId="0C357DDE" w14:textId="77777777" w:rsidR="00193F18" w:rsidRPr="000648FC" w:rsidRDefault="00193F18" w:rsidP="000648FC">
            <w:pPr>
              <w:rPr>
                <w:rFonts w:ascii="Calibri" w:hAnsi="Calibri"/>
                <w:color w:val="000000"/>
              </w:rPr>
            </w:pPr>
          </w:p>
          <w:p w14:paraId="7B2A549C" w14:textId="77777777" w:rsidR="00193F18" w:rsidRPr="000648FC" w:rsidRDefault="00193F18" w:rsidP="000648FC">
            <w:pPr>
              <w:rPr>
                <w:rFonts w:ascii="Calibri" w:hAnsi="Calibri"/>
                <w:color w:val="000000"/>
              </w:rPr>
            </w:pPr>
          </w:p>
          <w:p w14:paraId="21FCCFE5" w14:textId="77777777" w:rsidR="00193F18" w:rsidRPr="000648FC" w:rsidRDefault="00193F18" w:rsidP="000648FC">
            <w:pPr>
              <w:rPr>
                <w:rFonts w:ascii="Calibri" w:hAnsi="Calibri"/>
                <w:color w:val="000000"/>
              </w:rPr>
            </w:pPr>
          </w:p>
          <w:p w14:paraId="7AC05B54" w14:textId="77777777" w:rsidR="00193F18" w:rsidRPr="000648FC" w:rsidRDefault="00193F18" w:rsidP="000648FC">
            <w:pPr>
              <w:rPr>
                <w:rFonts w:ascii="Calibri" w:hAnsi="Calibri"/>
                <w:color w:val="000000"/>
              </w:rPr>
            </w:pPr>
          </w:p>
        </w:tc>
        <w:tc>
          <w:tcPr>
            <w:tcW w:w="2430" w:type="dxa"/>
            <w:gridSpan w:val="2"/>
            <w:tcBorders>
              <w:top w:val="nil"/>
              <w:left w:val="nil"/>
              <w:bottom w:val="single" w:sz="4" w:space="0" w:color="auto"/>
              <w:right w:val="nil"/>
            </w:tcBorders>
            <w:shd w:val="clear" w:color="auto" w:fill="auto"/>
            <w:vAlign w:val="center"/>
            <w:hideMark/>
          </w:tcPr>
          <w:p w14:paraId="407CAF3C" w14:textId="77777777" w:rsidR="00193F18" w:rsidRPr="000648FC" w:rsidRDefault="00193F18" w:rsidP="000648FC">
            <w:pPr>
              <w:jc w:val="center"/>
              <w:rPr>
                <w:rFonts w:ascii="Calibri" w:hAnsi="Calibri"/>
                <w:color w:val="000000"/>
              </w:rPr>
            </w:pPr>
            <w:r w:rsidRPr="000648FC">
              <w:rPr>
                <w:rFonts w:ascii="Calibri" w:hAnsi="Calibri"/>
                <w:color w:val="000000"/>
              </w:rPr>
              <w:t>ADHD</w:t>
            </w:r>
          </w:p>
        </w:tc>
        <w:tc>
          <w:tcPr>
            <w:tcW w:w="2160" w:type="dxa"/>
            <w:gridSpan w:val="2"/>
            <w:tcBorders>
              <w:top w:val="nil"/>
              <w:left w:val="nil"/>
              <w:bottom w:val="single" w:sz="4" w:space="0" w:color="auto"/>
              <w:right w:val="nil"/>
            </w:tcBorders>
            <w:shd w:val="clear" w:color="auto" w:fill="auto"/>
            <w:vAlign w:val="center"/>
            <w:hideMark/>
          </w:tcPr>
          <w:p w14:paraId="0A5B653F" w14:textId="77777777" w:rsidR="00193F18" w:rsidRPr="000648FC" w:rsidRDefault="00193F18" w:rsidP="000648FC">
            <w:pPr>
              <w:jc w:val="center"/>
              <w:rPr>
                <w:rFonts w:ascii="Calibri" w:hAnsi="Calibri"/>
                <w:color w:val="000000"/>
              </w:rPr>
            </w:pPr>
            <w:r w:rsidRPr="000648FC">
              <w:rPr>
                <w:rFonts w:ascii="Calibri" w:hAnsi="Calibri"/>
                <w:color w:val="000000"/>
              </w:rPr>
              <w:t xml:space="preserve">Comparison </w:t>
            </w:r>
          </w:p>
        </w:tc>
        <w:tc>
          <w:tcPr>
            <w:tcW w:w="1350" w:type="dxa"/>
            <w:tcBorders>
              <w:top w:val="nil"/>
              <w:left w:val="nil"/>
              <w:bottom w:val="single" w:sz="4" w:space="0" w:color="auto"/>
              <w:right w:val="nil"/>
            </w:tcBorders>
            <w:vAlign w:val="center"/>
          </w:tcPr>
          <w:p w14:paraId="6F47CA32" w14:textId="77777777" w:rsidR="00193F18" w:rsidRPr="000648FC" w:rsidRDefault="00193F18" w:rsidP="000648FC">
            <w:pPr>
              <w:jc w:val="center"/>
              <w:rPr>
                <w:rFonts w:ascii="Calibri" w:hAnsi="Calibri"/>
                <w:color w:val="000000"/>
              </w:rPr>
            </w:pPr>
            <w:r w:rsidRPr="000648FC">
              <w:rPr>
                <w:rFonts w:ascii="Calibri" w:hAnsi="Calibri"/>
                <w:color w:val="000000"/>
              </w:rPr>
              <w:t>Effect Size</w:t>
            </w:r>
          </w:p>
        </w:tc>
        <w:tc>
          <w:tcPr>
            <w:tcW w:w="990" w:type="dxa"/>
            <w:tcBorders>
              <w:top w:val="nil"/>
              <w:left w:val="nil"/>
              <w:bottom w:val="single" w:sz="4" w:space="0" w:color="auto"/>
              <w:right w:val="nil"/>
            </w:tcBorders>
          </w:tcPr>
          <w:p w14:paraId="3024D5BA" w14:textId="77777777" w:rsidR="00193F18" w:rsidRPr="000648FC" w:rsidRDefault="00193F18" w:rsidP="000648FC">
            <w:pPr>
              <w:jc w:val="center"/>
              <w:rPr>
                <w:rFonts w:ascii="Calibri" w:hAnsi="Calibri"/>
                <w:color w:val="000000"/>
              </w:rPr>
            </w:pPr>
          </w:p>
        </w:tc>
      </w:tr>
      <w:tr w:rsidR="00193F18" w:rsidRPr="000648FC" w14:paraId="6AB96FC5" w14:textId="77777777" w:rsidTr="000648FC">
        <w:trPr>
          <w:trHeight w:val="144"/>
        </w:trPr>
        <w:tc>
          <w:tcPr>
            <w:tcW w:w="3258" w:type="dxa"/>
            <w:tcBorders>
              <w:top w:val="nil"/>
              <w:left w:val="nil"/>
              <w:bottom w:val="nil"/>
              <w:right w:val="nil"/>
            </w:tcBorders>
            <w:shd w:val="clear" w:color="auto" w:fill="auto"/>
            <w:noWrap/>
            <w:vAlign w:val="bottom"/>
            <w:hideMark/>
          </w:tcPr>
          <w:p w14:paraId="6D844013" w14:textId="77777777" w:rsidR="00193F18" w:rsidRPr="000648FC" w:rsidRDefault="00193F18" w:rsidP="000648FC">
            <w:pPr>
              <w:rPr>
                <w:rFonts w:ascii="Calibri" w:hAnsi="Calibri"/>
                <w:color w:val="000000"/>
              </w:rPr>
            </w:pPr>
            <w:r w:rsidRPr="000648FC">
              <w:rPr>
                <w:rFonts w:ascii="Calibri" w:hAnsi="Calibri"/>
                <w:color w:val="000000"/>
              </w:rPr>
              <w:t>Activity Level</w:t>
            </w:r>
          </w:p>
        </w:tc>
        <w:tc>
          <w:tcPr>
            <w:tcW w:w="1170" w:type="dxa"/>
            <w:tcBorders>
              <w:top w:val="nil"/>
              <w:left w:val="nil"/>
              <w:bottom w:val="single" w:sz="4" w:space="0" w:color="auto"/>
              <w:right w:val="nil"/>
            </w:tcBorders>
            <w:shd w:val="clear" w:color="auto" w:fill="auto"/>
            <w:vAlign w:val="center"/>
            <w:hideMark/>
          </w:tcPr>
          <w:p w14:paraId="059AFA8A" w14:textId="77777777" w:rsidR="00193F18" w:rsidRPr="000648FC" w:rsidRDefault="00193F18" w:rsidP="000648FC">
            <w:pPr>
              <w:jc w:val="center"/>
              <w:rPr>
                <w:rFonts w:ascii="Calibri" w:hAnsi="Calibri"/>
                <w:color w:val="000000"/>
              </w:rPr>
            </w:pPr>
            <w:r w:rsidRPr="000648FC">
              <w:rPr>
                <w:rFonts w:ascii="Calibri" w:hAnsi="Calibri"/>
                <w:color w:val="000000"/>
              </w:rPr>
              <w:t>Mean</w:t>
            </w:r>
          </w:p>
        </w:tc>
        <w:tc>
          <w:tcPr>
            <w:tcW w:w="1260" w:type="dxa"/>
            <w:tcBorders>
              <w:top w:val="nil"/>
              <w:left w:val="nil"/>
              <w:bottom w:val="single" w:sz="4" w:space="0" w:color="auto"/>
              <w:right w:val="nil"/>
            </w:tcBorders>
            <w:shd w:val="clear" w:color="auto" w:fill="auto"/>
            <w:vAlign w:val="center"/>
            <w:hideMark/>
          </w:tcPr>
          <w:p w14:paraId="258A2752" w14:textId="77777777" w:rsidR="00193F18" w:rsidRPr="000648FC" w:rsidRDefault="00193F18" w:rsidP="000648FC">
            <w:pPr>
              <w:jc w:val="center"/>
              <w:rPr>
                <w:rFonts w:ascii="Calibri" w:hAnsi="Calibri"/>
                <w:color w:val="000000"/>
              </w:rPr>
            </w:pPr>
            <w:r w:rsidRPr="000648FC">
              <w:rPr>
                <w:rFonts w:ascii="Calibri" w:hAnsi="Calibri"/>
                <w:color w:val="000000"/>
              </w:rPr>
              <w:t>SD</w:t>
            </w:r>
          </w:p>
        </w:tc>
        <w:tc>
          <w:tcPr>
            <w:tcW w:w="1080" w:type="dxa"/>
            <w:tcBorders>
              <w:top w:val="nil"/>
              <w:left w:val="nil"/>
              <w:bottom w:val="single" w:sz="4" w:space="0" w:color="auto"/>
              <w:right w:val="nil"/>
            </w:tcBorders>
            <w:shd w:val="clear" w:color="auto" w:fill="auto"/>
            <w:vAlign w:val="center"/>
            <w:hideMark/>
          </w:tcPr>
          <w:p w14:paraId="40134E8E" w14:textId="77777777" w:rsidR="00193F18" w:rsidRPr="000648FC" w:rsidRDefault="00193F18" w:rsidP="000648FC">
            <w:pPr>
              <w:jc w:val="center"/>
              <w:rPr>
                <w:rFonts w:ascii="Calibri" w:hAnsi="Calibri"/>
                <w:color w:val="000000"/>
              </w:rPr>
            </w:pPr>
            <w:r w:rsidRPr="000648FC">
              <w:rPr>
                <w:rFonts w:ascii="Calibri" w:hAnsi="Calibri"/>
                <w:color w:val="000000"/>
              </w:rPr>
              <w:t>Mean</w:t>
            </w:r>
          </w:p>
        </w:tc>
        <w:tc>
          <w:tcPr>
            <w:tcW w:w="1080" w:type="dxa"/>
            <w:tcBorders>
              <w:top w:val="nil"/>
              <w:left w:val="nil"/>
              <w:bottom w:val="single" w:sz="4" w:space="0" w:color="auto"/>
              <w:right w:val="nil"/>
            </w:tcBorders>
            <w:shd w:val="clear" w:color="auto" w:fill="auto"/>
            <w:vAlign w:val="center"/>
            <w:hideMark/>
          </w:tcPr>
          <w:p w14:paraId="3FB9684A" w14:textId="77777777" w:rsidR="00193F18" w:rsidRPr="000648FC" w:rsidRDefault="00193F18" w:rsidP="000648FC">
            <w:pPr>
              <w:jc w:val="center"/>
              <w:rPr>
                <w:rFonts w:ascii="Calibri" w:hAnsi="Calibri"/>
                <w:color w:val="000000"/>
              </w:rPr>
            </w:pPr>
            <w:r w:rsidRPr="000648FC">
              <w:rPr>
                <w:rFonts w:ascii="Calibri" w:hAnsi="Calibri"/>
                <w:color w:val="000000"/>
              </w:rPr>
              <w:t>SD</w:t>
            </w:r>
          </w:p>
        </w:tc>
        <w:tc>
          <w:tcPr>
            <w:tcW w:w="1350" w:type="dxa"/>
            <w:tcBorders>
              <w:top w:val="nil"/>
              <w:left w:val="nil"/>
              <w:bottom w:val="single" w:sz="4" w:space="0" w:color="auto"/>
              <w:right w:val="nil"/>
            </w:tcBorders>
          </w:tcPr>
          <w:p w14:paraId="46E2BC65" w14:textId="77777777" w:rsidR="00193F18" w:rsidRPr="000648FC" w:rsidRDefault="00193F18" w:rsidP="000648FC">
            <w:pPr>
              <w:jc w:val="center"/>
              <w:rPr>
                <w:rFonts w:ascii="Calibri" w:hAnsi="Calibri"/>
                <w:color w:val="000000"/>
              </w:rPr>
            </w:pPr>
            <w:r w:rsidRPr="000648FC">
              <w:rPr>
                <w:rFonts w:ascii="Calibri" w:hAnsi="Calibri"/>
                <w:color w:val="000000"/>
              </w:rPr>
              <w:t>Cohen’s d</w:t>
            </w:r>
          </w:p>
        </w:tc>
        <w:tc>
          <w:tcPr>
            <w:tcW w:w="990" w:type="dxa"/>
            <w:tcBorders>
              <w:top w:val="nil"/>
              <w:left w:val="nil"/>
              <w:bottom w:val="single" w:sz="4" w:space="0" w:color="auto"/>
              <w:right w:val="nil"/>
            </w:tcBorders>
          </w:tcPr>
          <w:p w14:paraId="03623C8C" w14:textId="77777777" w:rsidR="00193F18" w:rsidRPr="000648FC" w:rsidRDefault="00193F18" w:rsidP="000648FC">
            <w:pPr>
              <w:jc w:val="center"/>
              <w:rPr>
                <w:rFonts w:ascii="Calibri" w:hAnsi="Calibri"/>
                <w:i/>
                <w:color w:val="000000"/>
              </w:rPr>
            </w:pPr>
            <w:proofErr w:type="gramStart"/>
            <w:r w:rsidRPr="000648FC">
              <w:rPr>
                <w:rFonts w:ascii="Calibri" w:hAnsi="Calibri"/>
                <w:i/>
                <w:color w:val="000000"/>
              </w:rPr>
              <w:t>t</w:t>
            </w:r>
            <w:proofErr w:type="gramEnd"/>
          </w:p>
        </w:tc>
      </w:tr>
      <w:tr w:rsidR="00193F18" w:rsidRPr="000648FC" w14:paraId="12A4B305" w14:textId="77777777" w:rsidTr="000648FC">
        <w:trPr>
          <w:trHeight w:val="144"/>
        </w:trPr>
        <w:tc>
          <w:tcPr>
            <w:tcW w:w="3258" w:type="dxa"/>
            <w:tcBorders>
              <w:top w:val="nil"/>
              <w:left w:val="nil"/>
              <w:bottom w:val="nil"/>
              <w:right w:val="nil"/>
            </w:tcBorders>
            <w:shd w:val="clear" w:color="auto" w:fill="auto"/>
            <w:noWrap/>
            <w:vAlign w:val="bottom"/>
            <w:hideMark/>
          </w:tcPr>
          <w:p w14:paraId="6701B926" w14:textId="77777777" w:rsidR="00193F18" w:rsidRPr="000648FC" w:rsidRDefault="00193F18" w:rsidP="000648FC">
            <w:pPr>
              <w:jc w:val="right"/>
              <w:rPr>
                <w:rFonts w:ascii="Calibri" w:hAnsi="Calibri"/>
                <w:color w:val="000000"/>
              </w:rPr>
            </w:pPr>
            <w:r w:rsidRPr="000648FC">
              <w:rPr>
                <w:rFonts w:ascii="Calibri" w:hAnsi="Calibri"/>
                <w:color w:val="000000"/>
              </w:rPr>
              <w:t xml:space="preserve">Average control condition 1 </w:t>
            </w:r>
          </w:p>
        </w:tc>
        <w:tc>
          <w:tcPr>
            <w:tcW w:w="1170" w:type="dxa"/>
            <w:tcBorders>
              <w:top w:val="nil"/>
              <w:left w:val="nil"/>
              <w:bottom w:val="nil"/>
              <w:right w:val="nil"/>
            </w:tcBorders>
            <w:shd w:val="clear" w:color="auto" w:fill="auto"/>
            <w:vAlign w:val="center"/>
            <w:hideMark/>
          </w:tcPr>
          <w:p w14:paraId="4828C5D0" w14:textId="77777777" w:rsidR="00193F18" w:rsidRPr="000648FC" w:rsidRDefault="00193F18" w:rsidP="000648FC">
            <w:pPr>
              <w:jc w:val="center"/>
              <w:rPr>
                <w:rFonts w:ascii="Calibri" w:hAnsi="Calibri"/>
                <w:color w:val="000000"/>
              </w:rPr>
            </w:pPr>
            <w:r w:rsidRPr="000648FC">
              <w:rPr>
                <w:rFonts w:ascii="Calibri" w:hAnsi="Calibri"/>
                <w:color w:val="000000"/>
              </w:rPr>
              <w:t>6549.39</w:t>
            </w:r>
          </w:p>
        </w:tc>
        <w:tc>
          <w:tcPr>
            <w:tcW w:w="1260" w:type="dxa"/>
            <w:tcBorders>
              <w:top w:val="nil"/>
              <w:left w:val="nil"/>
              <w:bottom w:val="nil"/>
              <w:right w:val="nil"/>
            </w:tcBorders>
            <w:shd w:val="clear" w:color="auto" w:fill="auto"/>
            <w:vAlign w:val="center"/>
            <w:hideMark/>
          </w:tcPr>
          <w:p w14:paraId="5F39A2B0" w14:textId="77777777" w:rsidR="00193F18" w:rsidRPr="000648FC" w:rsidRDefault="00193F18" w:rsidP="000648FC">
            <w:pPr>
              <w:jc w:val="center"/>
              <w:rPr>
                <w:rFonts w:ascii="Calibri" w:hAnsi="Calibri"/>
                <w:color w:val="000000"/>
              </w:rPr>
            </w:pPr>
            <w:r w:rsidRPr="000648FC">
              <w:rPr>
                <w:rFonts w:ascii="Calibri" w:hAnsi="Calibri"/>
                <w:color w:val="000000"/>
              </w:rPr>
              <w:t>4333.84</w:t>
            </w:r>
          </w:p>
        </w:tc>
        <w:tc>
          <w:tcPr>
            <w:tcW w:w="1080" w:type="dxa"/>
            <w:tcBorders>
              <w:top w:val="nil"/>
              <w:left w:val="nil"/>
              <w:bottom w:val="nil"/>
              <w:right w:val="nil"/>
            </w:tcBorders>
            <w:shd w:val="clear" w:color="auto" w:fill="auto"/>
            <w:vAlign w:val="center"/>
            <w:hideMark/>
          </w:tcPr>
          <w:p w14:paraId="412329E1" w14:textId="77777777" w:rsidR="00193F18" w:rsidRPr="000648FC" w:rsidRDefault="00193F18" w:rsidP="000648FC">
            <w:pPr>
              <w:jc w:val="center"/>
              <w:rPr>
                <w:rFonts w:ascii="Calibri" w:hAnsi="Calibri"/>
                <w:color w:val="000000"/>
              </w:rPr>
            </w:pPr>
            <w:r w:rsidRPr="000648FC">
              <w:rPr>
                <w:rFonts w:ascii="Calibri" w:hAnsi="Calibri"/>
                <w:color w:val="000000"/>
              </w:rPr>
              <w:t>4564.85</w:t>
            </w:r>
          </w:p>
        </w:tc>
        <w:tc>
          <w:tcPr>
            <w:tcW w:w="1080" w:type="dxa"/>
            <w:tcBorders>
              <w:top w:val="nil"/>
              <w:left w:val="nil"/>
              <w:bottom w:val="nil"/>
              <w:right w:val="nil"/>
            </w:tcBorders>
            <w:shd w:val="clear" w:color="auto" w:fill="auto"/>
            <w:vAlign w:val="center"/>
            <w:hideMark/>
          </w:tcPr>
          <w:p w14:paraId="7D0A84CF" w14:textId="77777777" w:rsidR="00193F18" w:rsidRPr="000648FC" w:rsidRDefault="00193F18" w:rsidP="000648FC">
            <w:pPr>
              <w:jc w:val="center"/>
              <w:rPr>
                <w:rFonts w:ascii="Calibri" w:hAnsi="Calibri"/>
                <w:color w:val="000000"/>
              </w:rPr>
            </w:pPr>
            <w:r w:rsidRPr="000648FC">
              <w:rPr>
                <w:rFonts w:ascii="Calibri" w:hAnsi="Calibri"/>
                <w:color w:val="000000"/>
              </w:rPr>
              <w:t>1678.31</w:t>
            </w:r>
          </w:p>
        </w:tc>
        <w:tc>
          <w:tcPr>
            <w:tcW w:w="1350" w:type="dxa"/>
            <w:tcBorders>
              <w:top w:val="nil"/>
              <w:left w:val="nil"/>
              <w:bottom w:val="nil"/>
              <w:right w:val="nil"/>
            </w:tcBorders>
          </w:tcPr>
          <w:p w14:paraId="179604DE" w14:textId="77777777" w:rsidR="00193F18" w:rsidRPr="000648FC" w:rsidRDefault="00193F18" w:rsidP="000648FC">
            <w:pPr>
              <w:jc w:val="center"/>
              <w:rPr>
                <w:rFonts w:ascii="Calibri" w:hAnsi="Calibri"/>
                <w:color w:val="000000"/>
              </w:rPr>
            </w:pPr>
            <w:r w:rsidRPr="000648FC">
              <w:rPr>
                <w:rFonts w:ascii="Calibri" w:hAnsi="Calibri"/>
                <w:color w:val="000000"/>
              </w:rPr>
              <w:t>.60</w:t>
            </w:r>
          </w:p>
        </w:tc>
        <w:tc>
          <w:tcPr>
            <w:tcW w:w="990" w:type="dxa"/>
            <w:tcBorders>
              <w:top w:val="nil"/>
              <w:left w:val="nil"/>
              <w:bottom w:val="nil"/>
              <w:right w:val="nil"/>
            </w:tcBorders>
          </w:tcPr>
          <w:p w14:paraId="7145824D" w14:textId="77777777" w:rsidR="00193F18" w:rsidRPr="000648FC" w:rsidRDefault="00193F18" w:rsidP="000648FC">
            <w:pPr>
              <w:jc w:val="center"/>
              <w:rPr>
                <w:rFonts w:ascii="Calibri" w:hAnsi="Calibri"/>
                <w:color w:val="000000"/>
              </w:rPr>
            </w:pPr>
            <w:r w:rsidRPr="000648FC">
              <w:rPr>
                <w:rFonts w:ascii="Calibri" w:eastAsia="MS Mincho" w:hAnsi="Calibri"/>
              </w:rPr>
              <w:t>1.84</w:t>
            </w:r>
          </w:p>
        </w:tc>
      </w:tr>
      <w:tr w:rsidR="00193F18" w:rsidRPr="000648FC" w14:paraId="1EDAE6DF" w14:textId="77777777" w:rsidTr="000648FC">
        <w:trPr>
          <w:trHeight w:val="144"/>
        </w:trPr>
        <w:tc>
          <w:tcPr>
            <w:tcW w:w="3258" w:type="dxa"/>
            <w:tcBorders>
              <w:top w:val="nil"/>
              <w:left w:val="nil"/>
              <w:right w:val="nil"/>
            </w:tcBorders>
            <w:shd w:val="clear" w:color="auto" w:fill="auto"/>
            <w:noWrap/>
            <w:vAlign w:val="bottom"/>
          </w:tcPr>
          <w:p w14:paraId="537481C9" w14:textId="77777777" w:rsidR="00193F18" w:rsidRPr="000648FC" w:rsidRDefault="00193F18" w:rsidP="000648FC">
            <w:pPr>
              <w:jc w:val="right"/>
              <w:rPr>
                <w:rFonts w:ascii="Calibri" w:hAnsi="Calibri"/>
                <w:color w:val="000000"/>
              </w:rPr>
            </w:pPr>
            <w:r w:rsidRPr="000648FC">
              <w:rPr>
                <w:rFonts w:ascii="Calibri" w:hAnsi="Calibri"/>
                <w:color w:val="000000"/>
              </w:rPr>
              <w:t xml:space="preserve">CPT </w:t>
            </w:r>
          </w:p>
        </w:tc>
        <w:tc>
          <w:tcPr>
            <w:tcW w:w="1170" w:type="dxa"/>
            <w:tcBorders>
              <w:top w:val="nil"/>
              <w:left w:val="nil"/>
              <w:right w:val="nil"/>
            </w:tcBorders>
            <w:shd w:val="clear" w:color="auto" w:fill="auto"/>
            <w:vAlign w:val="center"/>
          </w:tcPr>
          <w:p w14:paraId="37A3D3FC" w14:textId="77777777" w:rsidR="00193F18" w:rsidRPr="000648FC" w:rsidRDefault="00193F18" w:rsidP="000648FC">
            <w:pPr>
              <w:jc w:val="center"/>
              <w:rPr>
                <w:rFonts w:ascii="Calibri" w:hAnsi="Calibri"/>
                <w:color w:val="000000"/>
              </w:rPr>
            </w:pPr>
            <w:r w:rsidRPr="000648FC">
              <w:rPr>
                <w:rFonts w:ascii="Calibri" w:hAnsi="Calibri"/>
                <w:color w:val="000000"/>
              </w:rPr>
              <w:t>14210.37</w:t>
            </w:r>
          </w:p>
        </w:tc>
        <w:tc>
          <w:tcPr>
            <w:tcW w:w="1260" w:type="dxa"/>
            <w:tcBorders>
              <w:top w:val="nil"/>
              <w:left w:val="nil"/>
              <w:right w:val="nil"/>
            </w:tcBorders>
            <w:shd w:val="clear" w:color="auto" w:fill="auto"/>
            <w:vAlign w:val="center"/>
          </w:tcPr>
          <w:p w14:paraId="23084DD4" w14:textId="77777777" w:rsidR="00193F18" w:rsidRPr="000648FC" w:rsidRDefault="00193F18" w:rsidP="000648FC">
            <w:pPr>
              <w:jc w:val="center"/>
              <w:rPr>
                <w:rFonts w:ascii="Calibri" w:hAnsi="Calibri"/>
                <w:color w:val="000000"/>
              </w:rPr>
            </w:pPr>
            <w:r w:rsidRPr="000648FC">
              <w:rPr>
                <w:rFonts w:ascii="Calibri" w:hAnsi="Calibri"/>
                <w:color w:val="000000"/>
              </w:rPr>
              <w:t>11346.93</w:t>
            </w:r>
          </w:p>
        </w:tc>
        <w:tc>
          <w:tcPr>
            <w:tcW w:w="1080" w:type="dxa"/>
            <w:tcBorders>
              <w:top w:val="nil"/>
              <w:left w:val="nil"/>
              <w:right w:val="nil"/>
            </w:tcBorders>
            <w:shd w:val="clear" w:color="auto" w:fill="auto"/>
            <w:vAlign w:val="center"/>
          </w:tcPr>
          <w:p w14:paraId="109E8B58" w14:textId="77777777" w:rsidR="00193F18" w:rsidRPr="000648FC" w:rsidRDefault="00193F18" w:rsidP="000648FC">
            <w:pPr>
              <w:jc w:val="center"/>
              <w:rPr>
                <w:rFonts w:ascii="Calibri" w:hAnsi="Calibri"/>
                <w:color w:val="000000"/>
              </w:rPr>
            </w:pPr>
            <w:r w:rsidRPr="000648FC">
              <w:rPr>
                <w:rFonts w:ascii="Calibri" w:hAnsi="Calibri"/>
                <w:color w:val="000000"/>
              </w:rPr>
              <w:t>4215.55</w:t>
            </w:r>
          </w:p>
        </w:tc>
        <w:tc>
          <w:tcPr>
            <w:tcW w:w="1080" w:type="dxa"/>
            <w:tcBorders>
              <w:top w:val="nil"/>
              <w:left w:val="nil"/>
              <w:right w:val="nil"/>
            </w:tcBorders>
            <w:shd w:val="clear" w:color="auto" w:fill="auto"/>
            <w:vAlign w:val="center"/>
          </w:tcPr>
          <w:p w14:paraId="2D5473D4" w14:textId="77777777" w:rsidR="00193F18" w:rsidRPr="000648FC" w:rsidRDefault="00193F18" w:rsidP="000648FC">
            <w:pPr>
              <w:jc w:val="center"/>
              <w:rPr>
                <w:rFonts w:ascii="Calibri" w:hAnsi="Calibri"/>
                <w:color w:val="000000"/>
              </w:rPr>
            </w:pPr>
            <w:r w:rsidRPr="000648FC">
              <w:rPr>
                <w:rFonts w:ascii="Calibri" w:hAnsi="Calibri"/>
                <w:color w:val="000000"/>
              </w:rPr>
              <w:t>3090.53</w:t>
            </w:r>
          </w:p>
        </w:tc>
        <w:tc>
          <w:tcPr>
            <w:tcW w:w="1350" w:type="dxa"/>
            <w:tcBorders>
              <w:top w:val="nil"/>
              <w:left w:val="nil"/>
              <w:right w:val="nil"/>
            </w:tcBorders>
          </w:tcPr>
          <w:p w14:paraId="1BEC6316" w14:textId="77777777" w:rsidR="00193F18" w:rsidRPr="000648FC" w:rsidRDefault="00193F18" w:rsidP="000648FC">
            <w:pPr>
              <w:jc w:val="center"/>
              <w:rPr>
                <w:rFonts w:ascii="Calibri" w:hAnsi="Calibri"/>
                <w:color w:val="000000"/>
              </w:rPr>
            </w:pPr>
            <w:r w:rsidRPr="000648FC">
              <w:rPr>
                <w:rFonts w:ascii="Calibri" w:hAnsi="Calibri"/>
                <w:color w:val="000000"/>
              </w:rPr>
              <w:t>1.20</w:t>
            </w:r>
          </w:p>
        </w:tc>
        <w:tc>
          <w:tcPr>
            <w:tcW w:w="990" w:type="dxa"/>
            <w:tcBorders>
              <w:top w:val="nil"/>
              <w:left w:val="nil"/>
              <w:right w:val="nil"/>
            </w:tcBorders>
          </w:tcPr>
          <w:p w14:paraId="56A1F904" w14:textId="77777777" w:rsidR="00193F18" w:rsidRPr="000648FC" w:rsidRDefault="00193F18" w:rsidP="000648FC">
            <w:pPr>
              <w:jc w:val="center"/>
              <w:rPr>
                <w:rFonts w:ascii="Calibri" w:hAnsi="Calibri"/>
                <w:color w:val="000000"/>
              </w:rPr>
            </w:pPr>
            <w:r w:rsidRPr="000648FC">
              <w:rPr>
                <w:rFonts w:ascii="Calibri" w:eastAsia="MS Mincho" w:hAnsi="Calibri"/>
              </w:rPr>
              <w:t xml:space="preserve">  2.96*</w:t>
            </w:r>
          </w:p>
        </w:tc>
      </w:tr>
      <w:tr w:rsidR="00193F18" w:rsidRPr="000648FC" w14:paraId="11E41570" w14:textId="77777777" w:rsidTr="000648FC">
        <w:trPr>
          <w:trHeight w:val="144"/>
        </w:trPr>
        <w:tc>
          <w:tcPr>
            <w:tcW w:w="3258" w:type="dxa"/>
            <w:tcBorders>
              <w:top w:val="nil"/>
              <w:left w:val="nil"/>
              <w:bottom w:val="nil"/>
              <w:right w:val="nil"/>
            </w:tcBorders>
            <w:shd w:val="clear" w:color="auto" w:fill="auto"/>
            <w:noWrap/>
            <w:hideMark/>
          </w:tcPr>
          <w:p w14:paraId="4ED7B960" w14:textId="77777777" w:rsidR="00193F18" w:rsidRPr="000648FC" w:rsidRDefault="00193F18" w:rsidP="000648FC">
            <w:pPr>
              <w:jc w:val="right"/>
              <w:rPr>
                <w:rFonts w:ascii="Calibri" w:hAnsi="Calibri"/>
                <w:color w:val="000000"/>
              </w:rPr>
            </w:pPr>
            <w:r w:rsidRPr="000648FC">
              <w:rPr>
                <w:rFonts w:ascii="Calibri" w:hAnsi="Calibri"/>
                <w:color w:val="000000"/>
              </w:rPr>
              <w:t xml:space="preserve">Average control condition 2 </w:t>
            </w:r>
          </w:p>
        </w:tc>
        <w:tc>
          <w:tcPr>
            <w:tcW w:w="1170" w:type="dxa"/>
            <w:tcBorders>
              <w:top w:val="nil"/>
              <w:left w:val="nil"/>
              <w:bottom w:val="nil"/>
              <w:right w:val="nil"/>
            </w:tcBorders>
            <w:shd w:val="clear" w:color="auto" w:fill="auto"/>
            <w:vAlign w:val="center"/>
            <w:hideMark/>
          </w:tcPr>
          <w:p w14:paraId="44EF72D7" w14:textId="77777777" w:rsidR="00193F18" w:rsidRPr="000648FC" w:rsidRDefault="00193F18" w:rsidP="000648FC">
            <w:pPr>
              <w:jc w:val="center"/>
              <w:rPr>
                <w:rFonts w:ascii="Calibri" w:hAnsi="Calibri"/>
                <w:color w:val="000000"/>
              </w:rPr>
            </w:pPr>
            <w:r w:rsidRPr="000648FC">
              <w:rPr>
                <w:rFonts w:ascii="Calibri" w:hAnsi="Calibri"/>
                <w:color w:val="000000"/>
              </w:rPr>
              <w:t>8256.77</w:t>
            </w:r>
          </w:p>
        </w:tc>
        <w:tc>
          <w:tcPr>
            <w:tcW w:w="1260" w:type="dxa"/>
            <w:tcBorders>
              <w:top w:val="nil"/>
              <w:left w:val="nil"/>
              <w:bottom w:val="nil"/>
              <w:right w:val="nil"/>
            </w:tcBorders>
            <w:shd w:val="clear" w:color="auto" w:fill="auto"/>
            <w:vAlign w:val="center"/>
            <w:hideMark/>
          </w:tcPr>
          <w:p w14:paraId="31156937" w14:textId="77777777" w:rsidR="00193F18" w:rsidRPr="000648FC" w:rsidRDefault="00193F18" w:rsidP="000648FC">
            <w:pPr>
              <w:jc w:val="center"/>
              <w:rPr>
                <w:rFonts w:ascii="Calibri" w:hAnsi="Calibri"/>
                <w:color w:val="000000"/>
              </w:rPr>
            </w:pPr>
            <w:r w:rsidRPr="000648FC">
              <w:rPr>
                <w:rFonts w:ascii="Calibri" w:hAnsi="Calibri"/>
                <w:color w:val="000000"/>
              </w:rPr>
              <w:t>2791.80</w:t>
            </w:r>
          </w:p>
        </w:tc>
        <w:tc>
          <w:tcPr>
            <w:tcW w:w="1080" w:type="dxa"/>
            <w:tcBorders>
              <w:top w:val="nil"/>
              <w:left w:val="nil"/>
              <w:bottom w:val="nil"/>
              <w:right w:val="nil"/>
            </w:tcBorders>
            <w:shd w:val="clear" w:color="auto" w:fill="auto"/>
            <w:vAlign w:val="center"/>
            <w:hideMark/>
          </w:tcPr>
          <w:p w14:paraId="1D7224EB" w14:textId="77777777" w:rsidR="00193F18" w:rsidRPr="000648FC" w:rsidRDefault="00193F18" w:rsidP="000648FC">
            <w:pPr>
              <w:jc w:val="center"/>
              <w:rPr>
                <w:rFonts w:ascii="Calibri" w:hAnsi="Calibri"/>
                <w:color w:val="000000"/>
              </w:rPr>
            </w:pPr>
            <w:r w:rsidRPr="000648FC">
              <w:rPr>
                <w:rFonts w:ascii="Calibri" w:hAnsi="Calibri"/>
                <w:color w:val="000000"/>
              </w:rPr>
              <w:t>8237.08</w:t>
            </w:r>
          </w:p>
        </w:tc>
        <w:tc>
          <w:tcPr>
            <w:tcW w:w="1080" w:type="dxa"/>
            <w:tcBorders>
              <w:top w:val="nil"/>
              <w:left w:val="nil"/>
              <w:bottom w:val="nil"/>
              <w:right w:val="nil"/>
            </w:tcBorders>
            <w:shd w:val="clear" w:color="auto" w:fill="auto"/>
            <w:vAlign w:val="center"/>
            <w:hideMark/>
          </w:tcPr>
          <w:p w14:paraId="3EFF1F37" w14:textId="77777777" w:rsidR="00193F18" w:rsidRPr="000648FC" w:rsidRDefault="00193F18" w:rsidP="000648FC">
            <w:pPr>
              <w:jc w:val="center"/>
              <w:rPr>
                <w:rFonts w:ascii="Calibri" w:hAnsi="Calibri"/>
                <w:color w:val="000000"/>
              </w:rPr>
            </w:pPr>
            <w:r w:rsidRPr="000648FC">
              <w:rPr>
                <w:rFonts w:ascii="Calibri" w:hAnsi="Calibri"/>
                <w:color w:val="000000"/>
              </w:rPr>
              <w:t>3529.58</w:t>
            </w:r>
          </w:p>
        </w:tc>
        <w:tc>
          <w:tcPr>
            <w:tcW w:w="1350" w:type="dxa"/>
            <w:tcBorders>
              <w:top w:val="nil"/>
              <w:left w:val="nil"/>
              <w:bottom w:val="nil"/>
              <w:right w:val="nil"/>
            </w:tcBorders>
          </w:tcPr>
          <w:p w14:paraId="5C5D64A2" w14:textId="77777777" w:rsidR="00193F18" w:rsidRPr="000648FC" w:rsidRDefault="00193F18" w:rsidP="000648FC">
            <w:pPr>
              <w:jc w:val="center"/>
              <w:rPr>
                <w:rFonts w:ascii="Calibri" w:hAnsi="Calibri"/>
                <w:color w:val="000000"/>
              </w:rPr>
            </w:pPr>
            <w:r w:rsidRPr="000648FC">
              <w:rPr>
                <w:rFonts w:ascii="Calibri" w:hAnsi="Calibri"/>
                <w:color w:val="000000"/>
              </w:rPr>
              <w:t>.01</w:t>
            </w:r>
          </w:p>
        </w:tc>
        <w:tc>
          <w:tcPr>
            <w:tcW w:w="990" w:type="dxa"/>
            <w:tcBorders>
              <w:top w:val="nil"/>
              <w:left w:val="nil"/>
              <w:bottom w:val="nil"/>
              <w:right w:val="nil"/>
            </w:tcBorders>
          </w:tcPr>
          <w:p w14:paraId="05EA8B06" w14:textId="77777777" w:rsidR="00193F18" w:rsidRPr="000648FC" w:rsidRDefault="00193F18" w:rsidP="000648FC">
            <w:pPr>
              <w:jc w:val="center"/>
              <w:rPr>
                <w:rFonts w:ascii="Calibri" w:hAnsi="Calibri"/>
                <w:color w:val="000000"/>
              </w:rPr>
            </w:pPr>
            <w:r w:rsidRPr="000648FC">
              <w:rPr>
                <w:rFonts w:ascii="Calibri" w:eastAsia="MS Mincho" w:hAnsi="Calibri"/>
              </w:rPr>
              <w:t>0.29</w:t>
            </w:r>
          </w:p>
        </w:tc>
      </w:tr>
      <w:tr w:rsidR="00193F18" w:rsidRPr="000648FC" w14:paraId="0D86C9F6" w14:textId="77777777" w:rsidTr="000648FC">
        <w:trPr>
          <w:trHeight w:val="144"/>
        </w:trPr>
        <w:tc>
          <w:tcPr>
            <w:tcW w:w="3258" w:type="dxa"/>
            <w:tcBorders>
              <w:top w:val="nil"/>
              <w:left w:val="nil"/>
              <w:bottom w:val="nil"/>
              <w:right w:val="nil"/>
            </w:tcBorders>
            <w:shd w:val="clear" w:color="auto" w:fill="auto"/>
            <w:noWrap/>
          </w:tcPr>
          <w:p w14:paraId="76171C43" w14:textId="77777777" w:rsidR="00193F18" w:rsidRPr="000648FC" w:rsidRDefault="00193F18" w:rsidP="000648FC">
            <w:pPr>
              <w:rPr>
                <w:rFonts w:ascii="Calibri" w:hAnsi="Calibri"/>
                <w:color w:val="000000"/>
              </w:rPr>
            </w:pPr>
            <w:r w:rsidRPr="000648FC">
              <w:rPr>
                <w:rFonts w:ascii="Calibri" w:hAnsi="Calibri"/>
                <w:color w:val="000000"/>
              </w:rPr>
              <w:t>Task Performance</w:t>
            </w:r>
          </w:p>
        </w:tc>
        <w:tc>
          <w:tcPr>
            <w:tcW w:w="1170" w:type="dxa"/>
            <w:tcBorders>
              <w:top w:val="nil"/>
              <w:left w:val="nil"/>
              <w:bottom w:val="nil"/>
              <w:right w:val="nil"/>
            </w:tcBorders>
            <w:shd w:val="clear" w:color="auto" w:fill="auto"/>
            <w:vAlign w:val="center"/>
          </w:tcPr>
          <w:p w14:paraId="6FA4277B" w14:textId="77777777" w:rsidR="00193F18" w:rsidRPr="000648FC" w:rsidRDefault="00193F18" w:rsidP="000648FC">
            <w:pPr>
              <w:jc w:val="center"/>
              <w:rPr>
                <w:rFonts w:ascii="Calibri" w:hAnsi="Calibri"/>
                <w:color w:val="000000"/>
              </w:rPr>
            </w:pPr>
          </w:p>
        </w:tc>
        <w:tc>
          <w:tcPr>
            <w:tcW w:w="1260" w:type="dxa"/>
            <w:tcBorders>
              <w:top w:val="nil"/>
              <w:left w:val="nil"/>
              <w:bottom w:val="nil"/>
              <w:right w:val="nil"/>
            </w:tcBorders>
            <w:shd w:val="clear" w:color="auto" w:fill="auto"/>
            <w:vAlign w:val="center"/>
          </w:tcPr>
          <w:p w14:paraId="078B7E51" w14:textId="77777777" w:rsidR="00193F18" w:rsidRPr="000648FC" w:rsidRDefault="00193F18" w:rsidP="000648FC">
            <w:pPr>
              <w:jc w:val="center"/>
              <w:rPr>
                <w:rFonts w:ascii="Calibri" w:hAnsi="Calibri"/>
                <w:color w:val="000000"/>
              </w:rPr>
            </w:pPr>
          </w:p>
        </w:tc>
        <w:tc>
          <w:tcPr>
            <w:tcW w:w="1080" w:type="dxa"/>
            <w:tcBorders>
              <w:top w:val="nil"/>
              <w:left w:val="nil"/>
              <w:bottom w:val="nil"/>
              <w:right w:val="nil"/>
            </w:tcBorders>
            <w:shd w:val="clear" w:color="auto" w:fill="auto"/>
            <w:vAlign w:val="center"/>
          </w:tcPr>
          <w:p w14:paraId="0D799ACF" w14:textId="77777777" w:rsidR="00193F18" w:rsidRPr="000648FC" w:rsidRDefault="00193F18" w:rsidP="000648FC">
            <w:pPr>
              <w:jc w:val="center"/>
              <w:rPr>
                <w:rFonts w:ascii="Calibri" w:hAnsi="Calibri"/>
                <w:color w:val="000000"/>
              </w:rPr>
            </w:pPr>
          </w:p>
        </w:tc>
        <w:tc>
          <w:tcPr>
            <w:tcW w:w="1080" w:type="dxa"/>
            <w:tcBorders>
              <w:top w:val="nil"/>
              <w:left w:val="nil"/>
              <w:bottom w:val="nil"/>
              <w:right w:val="nil"/>
            </w:tcBorders>
            <w:shd w:val="clear" w:color="auto" w:fill="auto"/>
            <w:vAlign w:val="center"/>
          </w:tcPr>
          <w:p w14:paraId="0D349F37" w14:textId="77777777" w:rsidR="00193F18" w:rsidRPr="000648FC" w:rsidRDefault="00193F18" w:rsidP="000648FC">
            <w:pPr>
              <w:jc w:val="center"/>
              <w:rPr>
                <w:rFonts w:ascii="Calibri" w:hAnsi="Calibri"/>
                <w:color w:val="000000"/>
              </w:rPr>
            </w:pPr>
          </w:p>
        </w:tc>
        <w:tc>
          <w:tcPr>
            <w:tcW w:w="1350" w:type="dxa"/>
            <w:tcBorders>
              <w:top w:val="nil"/>
              <w:left w:val="nil"/>
              <w:bottom w:val="nil"/>
              <w:right w:val="nil"/>
            </w:tcBorders>
          </w:tcPr>
          <w:p w14:paraId="36CCB44F" w14:textId="77777777" w:rsidR="00193F18" w:rsidRPr="000648FC" w:rsidRDefault="00193F18" w:rsidP="000648FC">
            <w:pPr>
              <w:jc w:val="center"/>
              <w:rPr>
                <w:rFonts w:ascii="Calibri" w:hAnsi="Calibri"/>
                <w:color w:val="000000"/>
              </w:rPr>
            </w:pPr>
          </w:p>
        </w:tc>
        <w:tc>
          <w:tcPr>
            <w:tcW w:w="990" w:type="dxa"/>
            <w:tcBorders>
              <w:top w:val="nil"/>
              <w:left w:val="nil"/>
              <w:bottom w:val="nil"/>
              <w:right w:val="nil"/>
            </w:tcBorders>
          </w:tcPr>
          <w:p w14:paraId="662DFE6F" w14:textId="77777777" w:rsidR="00193F18" w:rsidRPr="000648FC" w:rsidRDefault="00193F18" w:rsidP="000648FC">
            <w:pPr>
              <w:jc w:val="center"/>
              <w:rPr>
                <w:rFonts w:ascii="Calibri" w:hAnsi="Calibri"/>
                <w:color w:val="000000"/>
              </w:rPr>
            </w:pPr>
          </w:p>
        </w:tc>
      </w:tr>
      <w:tr w:rsidR="00193F18" w:rsidRPr="000648FC" w14:paraId="1FF5ABD1" w14:textId="77777777" w:rsidTr="000648FC">
        <w:trPr>
          <w:trHeight w:val="144"/>
        </w:trPr>
        <w:tc>
          <w:tcPr>
            <w:tcW w:w="3258" w:type="dxa"/>
            <w:tcBorders>
              <w:top w:val="nil"/>
              <w:left w:val="nil"/>
              <w:bottom w:val="nil"/>
              <w:right w:val="nil"/>
            </w:tcBorders>
            <w:shd w:val="clear" w:color="auto" w:fill="auto"/>
            <w:noWrap/>
          </w:tcPr>
          <w:p w14:paraId="06FE897C" w14:textId="77777777" w:rsidR="00193F18" w:rsidRPr="000648FC" w:rsidRDefault="00193F18" w:rsidP="000648FC">
            <w:pPr>
              <w:jc w:val="right"/>
              <w:rPr>
                <w:rFonts w:ascii="Calibri" w:hAnsi="Calibri"/>
                <w:color w:val="000000"/>
              </w:rPr>
            </w:pPr>
            <w:r w:rsidRPr="000648FC">
              <w:rPr>
                <w:rFonts w:ascii="Calibri" w:hAnsi="Calibri"/>
                <w:color w:val="000000"/>
              </w:rPr>
              <w:t>Total Errors on CPT</w:t>
            </w:r>
          </w:p>
        </w:tc>
        <w:tc>
          <w:tcPr>
            <w:tcW w:w="1170" w:type="dxa"/>
            <w:tcBorders>
              <w:top w:val="nil"/>
              <w:left w:val="nil"/>
              <w:bottom w:val="nil"/>
              <w:right w:val="nil"/>
            </w:tcBorders>
            <w:shd w:val="clear" w:color="auto" w:fill="auto"/>
            <w:vAlign w:val="center"/>
          </w:tcPr>
          <w:p w14:paraId="6DED067A" w14:textId="77777777" w:rsidR="00193F18" w:rsidRPr="000648FC" w:rsidRDefault="00193F18" w:rsidP="000648FC">
            <w:pPr>
              <w:jc w:val="center"/>
              <w:rPr>
                <w:rFonts w:ascii="Calibri" w:hAnsi="Calibri"/>
                <w:color w:val="000000"/>
              </w:rPr>
            </w:pPr>
            <w:r w:rsidRPr="000648FC">
              <w:rPr>
                <w:rFonts w:ascii="Calibri" w:eastAsia="MS Mincho" w:hAnsi="Calibri"/>
              </w:rPr>
              <w:t>20.03</w:t>
            </w:r>
          </w:p>
        </w:tc>
        <w:tc>
          <w:tcPr>
            <w:tcW w:w="1260" w:type="dxa"/>
            <w:tcBorders>
              <w:top w:val="nil"/>
              <w:left w:val="nil"/>
              <w:bottom w:val="nil"/>
              <w:right w:val="nil"/>
            </w:tcBorders>
            <w:shd w:val="clear" w:color="auto" w:fill="auto"/>
            <w:vAlign w:val="center"/>
          </w:tcPr>
          <w:p w14:paraId="391E6B82" w14:textId="77777777" w:rsidR="00193F18" w:rsidRPr="000648FC" w:rsidRDefault="00193F18" w:rsidP="000648FC">
            <w:pPr>
              <w:jc w:val="center"/>
              <w:rPr>
                <w:rFonts w:ascii="Calibri" w:hAnsi="Calibri"/>
                <w:color w:val="000000"/>
              </w:rPr>
            </w:pPr>
            <w:r w:rsidRPr="000648FC">
              <w:rPr>
                <w:rFonts w:ascii="Calibri" w:eastAsia="MS Mincho" w:hAnsi="Calibri"/>
              </w:rPr>
              <w:t>19.54</w:t>
            </w:r>
          </w:p>
        </w:tc>
        <w:tc>
          <w:tcPr>
            <w:tcW w:w="1080" w:type="dxa"/>
            <w:tcBorders>
              <w:top w:val="nil"/>
              <w:left w:val="nil"/>
              <w:bottom w:val="nil"/>
              <w:right w:val="nil"/>
            </w:tcBorders>
            <w:shd w:val="clear" w:color="auto" w:fill="auto"/>
            <w:vAlign w:val="center"/>
          </w:tcPr>
          <w:p w14:paraId="5F0F375C" w14:textId="77777777" w:rsidR="00193F18" w:rsidRPr="000648FC" w:rsidRDefault="00193F18" w:rsidP="000648FC">
            <w:pPr>
              <w:jc w:val="center"/>
              <w:rPr>
                <w:rFonts w:ascii="Calibri" w:hAnsi="Calibri"/>
                <w:color w:val="000000"/>
              </w:rPr>
            </w:pPr>
            <w:r w:rsidRPr="000648FC">
              <w:rPr>
                <w:rFonts w:ascii="Calibri" w:eastAsia="MS Mincho" w:hAnsi="Calibri"/>
              </w:rPr>
              <w:t>8.54</w:t>
            </w:r>
          </w:p>
        </w:tc>
        <w:tc>
          <w:tcPr>
            <w:tcW w:w="1080" w:type="dxa"/>
            <w:tcBorders>
              <w:top w:val="nil"/>
              <w:left w:val="nil"/>
              <w:bottom w:val="nil"/>
              <w:right w:val="nil"/>
            </w:tcBorders>
            <w:shd w:val="clear" w:color="auto" w:fill="auto"/>
            <w:vAlign w:val="center"/>
          </w:tcPr>
          <w:p w14:paraId="65CBBC28" w14:textId="77777777" w:rsidR="00193F18" w:rsidRPr="000648FC" w:rsidRDefault="00193F18" w:rsidP="000648FC">
            <w:pPr>
              <w:jc w:val="center"/>
              <w:rPr>
                <w:rFonts w:ascii="Calibri" w:hAnsi="Calibri"/>
                <w:color w:val="000000"/>
              </w:rPr>
            </w:pPr>
            <w:r w:rsidRPr="000648FC">
              <w:rPr>
                <w:rFonts w:ascii="Calibri" w:eastAsia="MS Mincho" w:hAnsi="Calibri"/>
              </w:rPr>
              <w:t>7.54</w:t>
            </w:r>
          </w:p>
        </w:tc>
        <w:tc>
          <w:tcPr>
            <w:tcW w:w="1350" w:type="dxa"/>
            <w:tcBorders>
              <w:top w:val="nil"/>
              <w:left w:val="nil"/>
              <w:bottom w:val="nil"/>
              <w:right w:val="nil"/>
            </w:tcBorders>
          </w:tcPr>
          <w:p w14:paraId="53FE2E69" w14:textId="77777777" w:rsidR="00193F18" w:rsidRPr="000648FC" w:rsidRDefault="00193F18" w:rsidP="000648FC">
            <w:pPr>
              <w:jc w:val="center"/>
              <w:rPr>
                <w:rFonts w:ascii="Calibri" w:eastAsia="MS Mincho" w:hAnsi="Calibri"/>
              </w:rPr>
            </w:pPr>
            <w:r w:rsidRPr="000648FC">
              <w:rPr>
                <w:rFonts w:ascii="Calibri" w:eastAsia="MS Mincho" w:hAnsi="Calibri"/>
              </w:rPr>
              <w:t>.78</w:t>
            </w:r>
          </w:p>
        </w:tc>
        <w:tc>
          <w:tcPr>
            <w:tcW w:w="990" w:type="dxa"/>
            <w:tcBorders>
              <w:top w:val="nil"/>
              <w:left w:val="nil"/>
              <w:bottom w:val="nil"/>
              <w:right w:val="nil"/>
            </w:tcBorders>
          </w:tcPr>
          <w:p w14:paraId="594750DA" w14:textId="77777777" w:rsidR="00193F18" w:rsidRPr="000648FC" w:rsidRDefault="00193F18" w:rsidP="000648FC">
            <w:pPr>
              <w:jc w:val="center"/>
              <w:rPr>
                <w:rFonts w:ascii="Calibri" w:eastAsia="MS Mincho" w:hAnsi="Calibri"/>
              </w:rPr>
            </w:pPr>
            <w:r w:rsidRPr="000648FC">
              <w:rPr>
                <w:rFonts w:ascii="Calibri" w:eastAsia="MS Mincho" w:hAnsi="Calibri"/>
              </w:rPr>
              <w:t>1.91</w:t>
            </w:r>
          </w:p>
        </w:tc>
      </w:tr>
      <w:tr w:rsidR="00193F18" w:rsidRPr="000648FC" w14:paraId="15FB49D4" w14:textId="77777777" w:rsidTr="000648FC">
        <w:trPr>
          <w:trHeight w:val="144"/>
        </w:trPr>
        <w:tc>
          <w:tcPr>
            <w:tcW w:w="3258" w:type="dxa"/>
            <w:tcBorders>
              <w:top w:val="nil"/>
              <w:left w:val="nil"/>
              <w:right w:val="nil"/>
            </w:tcBorders>
            <w:shd w:val="clear" w:color="auto" w:fill="auto"/>
            <w:noWrap/>
          </w:tcPr>
          <w:p w14:paraId="2ECD24A1" w14:textId="77777777" w:rsidR="00193F18" w:rsidRPr="000648FC" w:rsidRDefault="00193F18" w:rsidP="000648FC">
            <w:pPr>
              <w:rPr>
                <w:rFonts w:ascii="Calibri" w:hAnsi="Calibri"/>
                <w:color w:val="000000"/>
              </w:rPr>
            </w:pPr>
            <w:r w:rsidRPr="000648FC">
              <w:rPr>
                <w:rFonts w:ascii="Calibri" w:hAnsi="Calibri"/>
                <w:color w:val="000000"/>
              </w:rPr>
              <w:t>Visual attention to task</w:t>
            </w:r>
          </w:p>
        </w:tc>
        <w:tc>
          <w:tcPr>
            <w:tcW w:w="1170" w:type="dxa"/>
            <w:tcBorders>
              <w:top w:val="nil"/>
              <w:left w:val="nil"/>
              <w:right w:val="nil"/>
            </w:tcBorders>
            <w:shd w:val="clear" w:color="auto" w:fill="auto"/>
            <w:vAlign w:val="center"/>
          </w:tcPr>
          <w:p w14:paraId="0F02F4B5" w14:textId="77777777" w:rsidR="00193F18" w:rsidRPr="000648FC" w:rsidRDefault="00193F18" w:rsidP="000648FC">
            <w:pPr>
              <w:jc w:val="center"/>
              <w:rPr>
                <w:rFonts w:ascii="Calibri" w:hAnsi="Calibri"/>
                <w:color w:val="000000"/>
              </w:rPr>
            </w:pPr>
          </w:p>
        </w:tc>
        <w:tc>
          <w:tcPr>
            <w:tcW w:w="1260" w:type="dxa"/>
            <w:tcBorders>
              <w:top w:val="nil"/>
              <w:left w:val="nil"/>
              <w:right w:val="nil"/>
            </w:tcBorders>
            <w:shd w:val="clear" w:color="auto" w:fill="auto"/>
            <w:vAlign w:val="center"/>
          </w:tcPr>
          <w:p w14:paraId="7F726A6A" w14:textId="77777777" w:rsidR="00193F18" w:rsidRPr="000648FC" w:rsidRDefault="00193F18" w:rsidP="000648FC">
            <w:pPr>
              <w:jc w:val="center"/>
              <w:rPr>
                <w:rFonts w:ascii="Calibri" w:hAnsi="Calibri"/>
                <w:color w:val="000000"/>
              </w:rPr>
            </w:pPr>
          </w:p>
        </w:tc>
        <w:tc>
          <w:tcPr>
            <w:tcW w:w="1080" w:type="dxa"/>
            <w:tcBorders>
              <w:top w:val="nil"/>
              <w:left w:val="nil"/>
              <w:right w:val="nil"/>
            </w:tcBorders>
            <w:shd w:val="clear" w:color="auto" w:fill="auto"/>
            <w:vAlign w:val="center"/>
          </w:tcPr>
          <w:p w14:paraId="63695A38" w14:textId="77777777" w:rsidR="00193F18" w:rsidRPr="000648FC" w:rsidRDefault="00193F18" w:rsidP="000648FC">
            <w:pPr>
              <w:jc w:val="center"/>
              <w:rPr>
                <w:rFonts w:ascii="Calibri" w:hAnsi="Calibri"/>
                <w:color w:val="000000"/>
              </w:rPr>
            </w:pPr>
          </w:p>
        </w:tc>
        <w:tc>
          <w:tcPr>
            <w:tcW w:w="1080" w:type="dxa"/>
            <w:tcBorders>
              <w:top w:val="nil"/>
              <w:left w:val="nil"/>
              <w:right w:val="nil"/>
            </w:tcBorders>
            <w:shd w:val="clear" w:color="auto" w:fill="auto"/>
            <w:vAlign w:val="center"/>
          </w:tcPr>
          <w:p w14:paraId="5BB6FDF8" w14:textId="77777777" w:rsidR="00193F18" w:rsidRPr="000648FC" w:rsidRDefault="00193F18" w:rsidP="000648FC">
            <w:pPr>
              <w:jc w:val="center"/>
              <w:rPr>
                <w:rFonts w:ascii="Calibri" w:hAnsi="Calibri"/>
                <w:color w:val="000000"/>
              </w:rPr>
            </w:pPr>
          </w:p>
        </w:tc>
        <w:tc>
          <w:tcPr>
            <w:tcW w:w="1350" w:type="dxa"/>
            <w:tcBorders>
              <w:top w:val="nil"/>
              <w:left w:val="nil"/>
              <w:right w:val="nil"/>
            </w:tcBorders>
          </w:tcPr>
          <w:p w14:paraId="1639F4F4" w14:textId="77777777" w:rsidR="00193F18" w:rsidRPr="000648FC" w:rsidRDefault="00193F18" w:rsidP="000648FC">
            <w:pPr>
              <w:jc w:val="center"/>
              <w:rPr>
                <w:rFonts w:ascii="Calibri" w:hAnsi="Calibri"/>
                <w:color w:val="000000"/>
              </w:rPr>
            </w:pPr>
          </w:p>
        </w:tc>
        <w:tc>
          <w:tcPr>
            <w:tcW w:w="990" w:type="dxa"/>
            <w:tcBorders>
              <w:top w:val="nil"/>
              <w:left w:val="nil"/>
              <w:right w:val="nil"/>
            </w:tcBorders>
          </w:tcPr>
          <w:p w14:paraId="4876F0A8" w14:textId="77777777" w:rsidR="00193F18" w:rsidRPr="000648FC" w:rsidRDefault="00193F18" w:rsidP="000648FC">
            <w:pPr>
              <w:jc w:val="center"/>
              <w:rPr>
                <w:rFonts w:ascii="Calibri" w:hAnsi="Calibri"/>
                <w:color w:val="000000"/>
              </w:rPr>
            </w:pPr>
          </w:p>
        </w:tc>
      </w:tr>
      <w:tr w:rsidR="00193F18" w:rsidRPr="000648FC" w14:paraId="5FAA8985" w14:textId="77777777" w:rsidTr="000648FC">
        <w:trPr>
          <w:trHeight w:val="144"/>
        </w:trPr>
        <w:tc>
          <w:tcPr>
            <w:tcW w:w="3258" w:type="dxa"/>
            <w:tcBorders>
              <w:top w:val="nil"/>
              <w:left w:val="nil"/>
              <w:bottom w:val="nil"/>
              <w:right w:val="nil"/>
            </w:tcBorders>
            <w:shd w:val="clear" w:color="auto" w:fill="auto"/>
            <w:noWrap/>
          </w:tcPr>
          <w:p w14:paraId="644C19F6" w14:textId="77777777" w:rsidR="00193F18" w:rsidRPr="000648FC" w:rsidRDefault="00193F18" w:rsidP="000648FC">
            <w:pPr>
              <w:jc w:val="right"/>
              <w:rPr>
                <w:rFonts w:ascii="Calibri" w:hAnsi="Calibri"/>
                <w:color w:val="000000"/>
              </w:rPr>
            </w:pPr>
            <w:r w:rsidRPr="000648FC">
              <w:rPr>
                <w:rFonts w:ascii="Calibri" w:hAnsi="Calibri"/>
                <w:color w:val="000000"/>
              </w:rPr>
              <w:t>Percent on-task control task</w:t>
            </w:r>
          </w:p>
        </w:tc>
        <w:tc>
          <w:tcPr>
            <w:tcW w:w="1170" w:type="dxa"/>
            <w:tcBorders>
              <w:top w:val="nil"/>
              <w:left w:val="nil"/>
              <w:bottom w:val="nil"/>
              <w:right w:val="nil"/>
            </w:tcBorders>
            <w:shd w:val="clear" w:color="auto" w:fill="auto"/>
            <w:vAlign w:val="center"/>
          </w:tcPr>
          <w:p w14:paraId="568CEB4D" w14:textId="77777777" w:rsidR="00193F18" w:rsidRPr="000648FC" w:rsidRDefault="00193F18" w:rsidP="000648FC">
            <w:pPr>
              <w:jc w:val="center"/>
              <w:rPr>
                <w:rFonts w:ascii="Calibri" w:hAnsi="Calibri"/>
                <w:color w:val="000000"/>
              </w:rPr>
            </w:pPr>
            <w:r w:rsidRPr="000648FC">
              <w:rPr>
                <w:rFonts w:ascii="Calibri" w:hAnsi="Calibri"/>
                <w:color w:val="000000"/>
              </w:rPr>
              <w:t>99.46</w:t>
            </w:r>
          </w:p>
        </w:tc>
        <w:tc>
          <w:tcPr>
            <w:tcW w:w="1260" w:type="dxa"/>
            <w:tcBorders>
              <w:top w:val="nil"/>
              <w:left w:val="nil"/>
              <w:bottom w:val="nil"/>
              <w:right w:val="nil"/>
            </w:tcBorders>
            <w:shd w:val="clear" w:color="auto" w:fill="auto"/>
            <w:vAlign w:val="center"/>
          </w:tcPr>
          <w:p w14:paraId="772BC941" w14:textId="77777777" w:rsidR="00193F18" w:rsidRPr="000648FC" w:rsidRDefault="00193F18" w:rsidP="000648FC">
            <w:pPr>
              <w:jc w:val="center"/>
              <w:rPr>
                <w:rFonts w:ascii="Calibri" w:hAnsi="Calibri"/>
                <w:color w:val="000000"/>
              </w:rPr>
            </w:pPr>
            <w:r w:rsidRPr="000648FC">
              <w:rPr>
                <w:rFonts w:ascii="Calibri" w:hAnsi="Calibri"/>
                <w:color w:val="000000"/>
              </w:rPr>
              <w:t>.84</w:t>
            </w:r>
          </w:p>
        </w:tc>
        <w:tc>
          <w:tcPr>
            <w:tcW w:w="1080" w:type="dxa"/>
            <w:tcBorders>
              <w:top w:val="nil"/>
              <w:left w:val="nil"/>
              <w:bottom w:val="nil"/>
              <w:right w:val="nil"/>
            </w:tcBorders>
            <w:shd w:val="clear" w:color="auto" w:fill="auto"/>
            <w:vAlign w:val="center"/>
          </w:tcPr>
          <w:p w14:paraId="65D4AC1C" w14:textId="77777777" w:rsidR="00193F18" w:rsidRPr="000648FC" w:rsidRDefault="00193F18" w:rsidP="000648FC">
            <w:pPr>
              <w:jc w:val="center"/>
              <w:rPr>
                <w:rFonts w:ascii="Calibri" w:hAnsi="Calibri"/>
                <w:color w:val="000000"/>
              </w:rPr>
            </w:pPr>
            <w:r w:rsidRPr="000648FC">
              <w:rPr>
                <w:rFonts w:ascii="Calibri" w:hAnsi="Calibri"/>
                <w:color w:val="000000"/>
              </w:rPr>
              <w:t>99.69</w:t>
            </w:r>
          </w:p>
        </w:tc>
        <w:tc>
          <w:tcPr>
            <w:tcW w:w="1080" w:type="dxa"/>
            <w:tcBorders>
              <w:top w:val="nil"/>
              <w:left w:val="nil"/>
              <w:bottom w:val="nil"/>
              <w:right w:val="nil"/>
            </w:tcBorders>
            <w:shd w:val="clear" w:color="auto" w:fill="auto"/>
            <w:vAlign w:val="center"/>
          </w:tcPr>
          <w:p w14:paraId="2ADBA4C9" w14:textId="77777777" w:rsidR="00193F18" w:rsidRPr="000648FC" w:rsidRDefault="00193F18" w:rsidP="000648FC">
            <w:pPr>
              <w:jc w:val="center"/>
              <w:rPr>
                <w:rFonts w:ascii="Calibri" w:hAnsi="Calibri"/>
                <w:color w:val="000000"/>
              </w:rPr>
            </w:pPr>
            <w:r w:rsidRPr="000648FC">
              <w:rPr>
                <w:rFonts w:ascii="Calibri" w:hAnsi="Calibri"/>
                <w:color w:val="000000"/>
              </w:rPr>
              <w:t>.55</w:t>
            </w:r>
          </w:p>
        </w:tc>
        <w:tc>
          <w:tcPr>
            <w:tcW w:w="1350" w:type="dxa"/>
            <w:tcBorders>
              <w:top w:val="nil"/>
              <w:left w:val="nil"/>
              <w:bottom w:val="nil"/>
              <w:right w:val="nil"/>
            </w:tcBorders>
          </w:tcPr>
          <w:p w14:paraId="474D7B1A" w14:textId="77777777" w:rsidR="00193F18" w:rsidRPr="000648FC" w:rsidRDefault="00193F18" w:rsidP="000648FC">
            <w:pPr>
              <w:jc w:val="center"/>
              <w:rPr>
                <w:rFonts w:ascii="Calibri" w:hAnsi="Calibri"/>
                <w:color w:val="000000"/>
              </w:rPr>
            </w:pPr>
            <w:r w:rsidRPr="000648FC">
              <w:rPr>
                <w:rFonts w:ascii="Calibri" w:hAnsi="Calibri"/>
                <w:color w:val="000000"/>
              </w:rPr>
              <w:t>.32</w:t>
            </w:r>
          </w:p>
        </w:tc>
        <w:tc>
          <w:tcPr>
            <w:tcW w:w="990" w:type="dxa"/>
            <w:tcBorders>
              <w:top w:val="nil"/>
              <w:left w:val="nil"/>
              <w:bottom w:val="nil"/>
              <w:right w:val="nil"/>
            </w:tcBorders>
          </w:tcPr>
          <w:p w14:paraId="0278643F" w14:textId="77777777" w:rsidR="00193F18" w:rsidRPr="000648FC" w:rsidRDefault="00193F18" w:rsidP="000648FC">
            <w:pPr>
              <w:jc w:val="center"/>
              <w:rPr>
                <w:rFonts w:ascii="Calibri" w:hAnsi="Calibri"/>
                <w:color w:val="000000"/>
              </w:rPr>
            </w:pPr>
            <w:r w:rsidRPr="000648FC">
              <w:rPr>
                <w:rFonts w:ascii="Calibri" w:eastAsia="MS Mincho" w:hAnsi="Calibri"/>
              </w:rPr>
              <w:t>0.90</w:t>
            </w:r>
          </w:p>
        </w:tc>
      </w:tr>
      <w:tr w:rsidR="00193F18" w:rsidRPr="000648FC" w14:paraId="4AACC1D1" w14:textId="77777777" w:rsidTr="000648FC">
        <w:trPr>
          <w:trHeight w:val="411"/>
        </w:trPr>
        <w:tc>
          <w:tcPr>
            <w:tcW w:w="3258" w:type="dxa"/>
            <w:tcBorders>
              <w:top w:val="nil"/>
              <w:left w:val="nil"/>
              <w:bottom w:val="single" w:sz="4" w:space="0" w:color="auto"/>
              <w:right w:val="nil"/>
            </w:tcBorders>
            <w:shd w:val="clear" w:color="auto" w:fill="auto"/>
            <w:noWrap/>
          </w:tcPr>
          <w:p w14:paraId="2C6A9BD8" w14:textId="77777777" w:rsidR="00193F18" w:rsidRPr="000648FC" w:rsidRDefault="00193F18" w:rsidP="000648FC">
            <w:pPr>
              <w:jc w:val="right"/>
              <w:rPr>
                <w:rFonts w:ascii="Calibri" w:hAnsi="Calibri"/>
                <w:color w:val="000000"/>
              </w:rPr>
            </w:pPr>
            <w:r w:rsidRPr="000648FC">
              <w:rPr>
                <w:rFonts w:ascii="Calibri" w:hAnsi="Calibri"/>
                <w:color w:val="000000"/>
              </w:rPr>
              <w:t>Percent on-task CPT</w:t>
            </w:r>
          </w:p>
        </w:tc>
        <w:tc>
          <w:tcPr>
            <w:tcW w:w="1170" w:type="dxa"/>
            <w:tcBorders>
              <w:top w:val="nil"/>
              <w:left w:val="nil"/>
              <w:bottom w:val="single" w:sz="4" w:space="0" w:color="auto"/>
              <w:right w:val="nil"/>
            </w:tcBorders>
            <w:shd w:val="clear" w:color="auto" w:fill="auto"/>
            <w:vAlign w:val="center"/>
          </w:tcPr>
          <w:p w14:paraId="10E986DD" w14:textId="77777777" w:rsidR="00193F18" w:rsidRPr="000648FC" w:rsidRDefault="00193F18" w:rsidP="000648FC">
            <w:pPr>
              <w:jc w:val="center"/>
              <w:rPr>
                <w:rFonts w:ascii="Calibri" w:hAnsi="Calibri"/>
                <w:color w:val="000000"/>
              </w:rPr>
            </w:pPr>
            <w:r w:rsidRPr="000648FC">
              <w:rPr>
                <w:rFonts w:ascii="Calibri" w:hAnsi="Calibri"/>
                <w:color w:val="000000"/>
              </w:rPr>
              <w:t>100.00</w:t>
            </w:r>
          </w:p>
        </w:tc>
        <w:tc>
          <w:tcPr>
            <w:tcW w:w="1260" w:type="dxa"/>
            <w:tcBorders>
              <w:top w:val="nil"/>
              <w:left w:val="nil"/>
              <w:bottom w:val="single" w:sz="4" w:space="0" w:color="auto"/>
              <w:right w:val="nil"/>
            </w:tcBorders>
            <w:shd w:val="clear" w:color="auto" w:fill="auto"/>
            <w:vAlign w:val="center"/>
          </w:tcPr>
          <w:p w14:paraId="69E77425" w14:textId="77777777" w:rsidR="00193F18" w:rsidRPr="000648FC" w:rsidRDefault="00193F18" w:rsidP="000648FC">
            <w:pPr>
              <w:jc w:val="center"/>
              <w:rPr>
                <w:rFonts w:ascii="Calibri" w:hAnsi="Calibri"/>
                <w:color w:val="000000"/>
              </w:rPr>
            </w:pPr>
            <w:r w:rsidRPr="000648FC">
              <w:rPr>
                <w:rFonts w:ascii="Calibri" w:hAnsi="Calibri"/>
                <w:color w:val="000000"/>
              </w:rPr>
              <w:t>0.00</w:t>
            </w:r>
          </w:p>
        </w:tc>
        <w:tc>
          <w:tcPr>
            <w:tcW w:w="1080" w:type="dxa"/>
            <w:tcBorders>
              <w:top w:val="nil"/>
              <w:left w:val="nil"/>
              <w:bottom w:val="single" w:sz="4" w:space="0" w:color="auto"/>
              <w:right w:val="nil"/>
            </w:tcBorders>
            <w:shd w:val="clear" w:color="auto" w:fill="auto"/>
            <w:vAlign w:val="center"/>
          </w:tcPr>
          <w:p w14:paraId="6F5FA18E" w14:textId="77777777" w:rsidR="00193F18" w:rsidRPr="000648FC" w:rsidRDefault="00193F18" w:rsidP="000648FC">
            <w:pPr>
              <w:jc w:val="center"/>
              <w:rPr>
                <w:rFonts w:ascii="Calibri" w:hAnsi="Calibri"/>
                <w:color w:val="000000"/>
              </w:rPr>
            </w:pPr>
            <w:r w:rsidRPr="000648FC">
              <w:rPr>
                <w:rFonts w:ascii="Calibri" w:hAnsi="Calibri"/>
                <w:color w:val="000000"/>
              </w:rPr>
              <w:t>100.00</w:t>
            </w:r>
          </w:p>
        </w:tc>
        <w:tc>
          <w:tcPr>
            <w:tcW w:w="1080" w:type="dxa"/>
            <w:tcBorders>
              <w:top w:val="nil"/>
              <w:left w:val="nil"/>
              <w:bottom w:val="single" w:sz="4" w:space="0" w:color="auto"/>
              <w:right w:val="nil"/>
            </w:tcBorders>
            <w:shd w:val="clear" w:color="auto" w:fill="auto"/>
            <w:vAlign w:val="center"/>
          </w:tcPr>
          <w:p w14:paraId="42C5B6ED" w14:textId="77777777" w:rsidR="00193F18" w:rsidRPr="000648FC" w:rsidRDefault="00193F18" w:rsidP="000648FC">
            <w:pPr>
              <w:jc w:val="center"/>
              <w:rPr>
                <w:rFonts w:ascii="Calibri" w:hAnsi="Calibri"/>
                <w:color w:val="000000"/>
              </w:rPr>
            </w:pPr>
            <w:r w:rsidRPr="000648FC">
              <w:rPr>
                <w:rFonts w:ascii="Calibri" w:hAnsi="Calibri"/>
                <w:color w:val="000000"/>
              </w:rPr>
              <w:t>0.00</w:t>
            </w:r>
          </w:p>
        </w:tc>
        <w:tc>
          <w:tcPr>
            <w:tcW w:w="1350" w:type="dxa"/>
            <w:tcBorders>
              <w:top w:val="nil"/>
              <w:left w:val="nil"/>
              <w:bottom w:val="single" w:sz="4" w:space="0" w:color="auto"/>
              <w:right w:val="nil"/>
            </w:tcBorders>
            <w:vAlign w:val="center"/>
          </w:tcPr>
          <w:p w14:paraId="36078321" w14:textId="77777777" w:rsidR="00193F18" w:rsidRPr="000648FC" w:rsidRDefault="00193F18" w:rsidP="000648FC">
            <w:pPr>
              <w:jc w:val="center"/>
              <w:rPr>
                <w:rFonts w:ascii="Calibri" w:hAnsi="Calibri"/>
                <w:color w:val="000000"/>
              </w:rPr>
            </w:pPr>
            <w:r w:rsidRPr="000648FC">
              <w:rPr>
                <w:rFonts w:ascii="Calibri" w:hAnsi="Calibri"/>
                <w:color w:val="000000"/>
              </w:rPr>
              <w:t>.00</w:t>
            </w:r>
          </w:p>
        </w:tc>
        <w:tc>
          <w:tcPr>
            <w:tcW w:w="990" w:type="dxa"/>
            <w:tcBorders>
              <w:top w:val="nil"/>
              <w:left w:val="nil"/>
              <w:bottom w:val="single" w:sz="4" w:space="0" w:color="auto"/>
              <w:right w:val="nil"/>
            </w:tcBorders>
            <w:vAlign w:val="center"/>
          </w:tcPr>
          <w:p w14:paraId="593E6B71" w14:textId="77777777" w:rsidR="00193F18" w:rsidRPr="000648FC" w:rsidRDefault="00193F18" w:rsidP="000648FC">
            <w:pPr>
              <w:jc w:val="center"/>
              <w:rPr>
                <w:rFonts w:ascii="Calibri" w:hAnsi="Calibri"/>
                <w:color w:val="000000"/>
              </w:rPr>
            </w:pPr>
            <w:r w:rsidRPr="000648FC">
              <w:rPr>
                <w:rFonts w:ascii="Calibri" w:hAnsi="Calibri"/>
                <w:color w:val="000000"/>
              </w:rPr>
              <w:t>-</w:t>
            </w:r>
          </w:p>
        </w:tc>
      </w:tr>
    </w:tbl>
    <w:p w14:paraId="716D8403" w14:textId="77777777" w:rsidR="000648FC" w:rsidRDefault="000648FC" w:rsidP="00193F18">
      <w:pPr>
        <w:rPr>
          <w:rFonts w:ascii="Calibri" w:eastAsia="MS Mincho" w:hAnsi="Calibri"/>
          <w:i/>
        </w:rPr>
      </w:pPr>
    </w:p>
    <w:p w14:paraId="116E57C9" w14:textId="77777777" w:rsidR="000648FC" w:rsidRDefault="000648FC" w:rsidP="00193F18">
      <w:pPr>
        <w:rPr>
          <w:rFonts w:ascii="Calibri" w:eastAsia="MS Mincho" w:hAnsi="Calibri"/>
          <w:i/>
        </w:rPr>
      </w:pPr>
    </w:p>
    <w:p w14:paraId="512A74B0" w14:textId="77777777" w:rsidR="000648FC" w:rsidRDefault="000648FC" w:rsidP="00193F18">
      <w:pPr>
        <w:rPr>
          <w:rFonts w:ascii="Calibri" w:eastAsia="MS Mincho" w:hAnsi="Calibri"/>
          <w:i/>
        </w:rPr>
      </w:pPr>
    </w:p>
    <w:p w14:paraId="64CB6664" w14:textId="77777777" w:rsidR="000648FC" w:rsidRDefault="000648FC" w:rsidP="00193F18">
      <w:pPr>
        <w:rPr>
          <w:rFonts w:ascii="Calibri" w:eastAsia="MS Mincho" w:hAnsi="Calibri"/>
          <w:i/>
        </w:rPr>
      </w:pPr>
    </w:p>
    <w:p w14:paraId="6A23FE17" w14:textId="77777777" w:rsidR="000648FC" w:rsidRDefault="000648FC" w:rsidP="00193F18">
      <w:pPr>
        <w:rPr>
          <w:rFonts w:ascii="Calibri" w:eastAsia="MS Mincho" w:hAnsi="Calibri"/>
          <w:i/>
        </w:rPr>
      </w:pPr>
    </w:p>
    <w:p w14:paraId="01D7AA8D" w14:textId="77777777" w:rsidR="000648FC" w:rsidRDefault="000648FC" w:rsidP="00193F18">
      <w:pPr>
        <w:rPr>
          <w:rFonts w:ascii="Calibri" w:eastAsia="MS Mincho" w:hAnsi="Calibri"/>
          <w:i/>
        </w:rPr>
      </w:pPr>
    </w:p>
    <w:p w14:paraId="49B68FCE" w14:textId="77777777" w:rsidR="000648FC" w:rsidRDefault="000648FC" w:rsidP="00193F18">
      <w:pPr>
        <w:rPr>
          <w:rFonts w:ascii="Calibri" w:eastAsia="MS Mincho" w:hAnsi="Calibri"/>
          <w:i/>
        </w:rPr>
      </w:pPr>
    </w:p>
    <w:p w14:paraId="7BB7AE99" w14:textId="77777777" w:rsidR="000648FC" w:rsidRDefault="000648FC" w:rsidP="00193F18">
      <w:pPr>
        <w:rPr>
          <w:rFonts w:ascii="Calibri" w:eastAsia="MS Mincho" w:hAnsi="Calibri"/>
          <w:i/>
        </w:rPr>
      </w:pPr>
    </w:p>
    <w:p w14:paraId="50B20F7A" w14:textId="77777777" w:rsidR="000648FC" w:rsidRDefault="000648FC" w:rsidP="00193F18">
      <w:pPr>
        <w:rPr>
          <w:rFonts w:ascii="Calibri" w:eastAsia="MS Mincho" w:hAnsi="Calibri"/>
          <w:i/>
        </w:rPr>
      </w:pPr>
    </w:p>
    <w:p w14:paraId="5A08AABD" w14:textId="77777777" w:rsidR="000648FC" w:rsidRDefault="000648FC" w:rsidP="00193F18">
      <w:pPr>
        <w:rPr>
          <w:rFonts w:ascii="Calibri" w:eastAsia="MS Mincho" w:hAnsi="Calibri"/>
          <w:i/>
        </w:rPr>
      </w:pPr>
    </w:p>
    <w:p w14:paraId="198AF253" w14:textId="77777777" w:rsidR="000648FC" w:rsidRDefault="000648FC" w:rsidP="00193F18">
      <w:pPr>
        <w:rPr>
          <w:rFonts w:ascii="Calibri" w:eastAsia="MS Mincho" w:hAnsi="Calibri"/>
          <w:i/>
        </w:rPr>
      </w:pPr>
    </w:p>
    <w:p w14:paraId="027F0F95" w14:textId="77777777" w:rsidR="000648FC" w:rsidRDefault="000648FC" w:rsidP="00193F18">
      <w:pPr>
        <w:rPr>
          <w:rFonts w:ascii="Calibri" w:eastAsia="MS Mincho" w:hAnsi="Calibri"/>
          <w:i/>
        </w:rPr>
      </w:pPr>
    </w:p>
    <w:p w14:paraId="5F8567CC" w14:textId="77777777" w:rsidR="000648FC" w:rsidRDefault="000648FC" w:rsidP="00193F18">
      <w:pPr>
        <w:rPr>
          <w:rFonts w:ascii="Calibri" w:eastAsia="MS Mincho" w:hAnsi="Calibri"/>
          <w:i/>
        </w:rPr>
      </w:pPr>
    </w:p>
    <w:p w14:paraId="60943AC0" w14:textId="77777777" w:rsidR="00193F18" w:rsidRPr="000648FC" w:rsidRDefault="00193F18" w:rsidP="00193F18">
      <w:pPr>
        <w:rPr>
          <w:rFonts w:ascii="Calibri" w:eastAsia="MS Mincho" w:hAnsi="Calibri"/>
        </w:rPr>
      </w:pPr>
      <w:r w:rsidRPr="000648FC">
        <w:rPr>
          <w:rFonts w:ascii="Calibri" w:eastAsia="MS Mincho" w:hAnsi="Calibri"/>
          <w:i/>
        </w:rPr>
        <w:t>Note</w:t>
      </w:r>
      <w:r w:rsidRPr="000648FC">
        <w:rPr>
          <w:rFonts w:ascii="Calibri" w:eastAsia="MS Mincho" w:hAnsi="Calibri"/>
        </w:rPr>
        <w:t xml:space="preserve">: CPT = Continuous Performance Test; </w:t>
      </w:r>
      <w:proofErr w:type="spellStart"/>
      <w:r w:rsidRPr="000648FC">
        <w:rPr>
          <w:rFonts w:ascii="Calibri" w:eastAsia="MS Mincho" w:hAnsi="Calibri"/>
        </w:rPr>
        <w:t>Actigraph</w:t>
      </w:r>
      <w:proofErr w:type="spellEnd"/>
      <w:r w:rsidRPr="000648FC">
        <w:rPr>
          <w:rFonts w:ascii="Calibri" w:eastAsia="MS Mincho" w:hAnsi="Calibri"/>
        </w:rPr>
        <w:t xml:space="preserve"> Proportional Integrating Measure (PIM) Values can range from 0 (no movement) to 65,535; * = </w:t>
      </w:r>
      <w:r w:rsidRPr="000648FC">
        <w:rPr>
          <w:rFonts w:ascii="Calibri" w:eastAsia="MS Mincho" w:hAnsi="Calibri"/>
          <w:i/>
        </w:rPr>
        <w:t xml:space="preserve">p </w:t>
      </w:r>
      <w:r w:rsidRPr="000648FC">
        <w:rPr>
          <w:rFonts w:ascii="Calibri" w:eastAsia="MS Mincho" w:hAnsi="Calibri"/>
        </w:rPr>
        <w:t>&lt; .05</w:t>
      </w:r>
    </w:p>
    <w:p w14:paraId="319ED10F" w14:textId="77777777" w:rsidR="00193F18" w:rsidRPr="000648FC" w:rsidRDefault="00193F18" w:rsidP="00193F18">
      <w:pPr>
        <w:rPr>
          <w:rFonts w:ascii="Calibri" w:eastAsia="MS Mincho" w:hAnsi="Calibri"/>
        </w:rPr>
      </w:pPr>
    </w:p>
    <w:p w14:paraId="34C70936" w14:textId="77777777" w:rsidR="00193F18" w:rsidRPr="000648FC" w:rsidRDefault="00193F18" w:rsidP="00193F18">
      <w:pPr>
        <w:rPr>
          <w:rFonts w:ascii="Calibri" w:eastAsia="MS Mincho" w:hAnsi="Calibri"/>
        </w:rPr>
      </w:pPr>
    </w:p>
    <w:p w14:paraId="52B93183" w14:textId="77777777" w:rsidR="00193F18" w:rsidRPr="000648FC" w:rsidRDefault="00193F18" w:rsidP="00193F18">
      <w:pPr>
        <w:rPr>
          <w:rFonts w:ascii="Calibri" w:eastAsia="MS Mincho" w:hAnsi="Calibri"/>
        </w:rPr>
      </w:pPr>
    </w:p>
    <w:p w14:paraId="25AD40B7" w14:textId="77777777" w:rsidR="00193F18" w:rsidRPr="000648FC" w:rsidRDefault="00193F18" w:rsidP="000648FC">
      <w:pPr>
        <w:ind w:firstLine="720"/>
        <w:rPr>
          <w:rFonts w:ascii="Calibri" w:eastAsia="MS Mincho" w:hAnsi="Calibri"/>
        </w:rPr>
      </w:pPr>
    </w:p>
    <w:p w14:paraId="1AAD7304" w14:textId="77777777" w:rsidR="00CA140F" w:rsidRDefault="00CA140F" w:rsidP="00193F18">
      <w:pPr>
        <w:rPr>
          <w:rFonts w:ascii="Calibri" w:eastAsia="MS Mincho" w:hAnsi="Calibri"/>
        </w:rPr>
      </w:pPr>
    </w:p>
    <w:p w14:paraId="79886DAC" w14:textId="77777777" w:rsidR="00954562" w:rsidRDefault="00954562" w:rsidP="00193F18">
      <w:pPr>
        <w:rPr>
          <w:rFonts w:ascii="Calibri" w:eastAsia="MS Mincho" w:hAnsi="Calibri"/>
        </w:rPr>
        <w:sectPr w:rsidR="00954562" w:rsidSect="00954562">
          <w:pgSz w:w="15840" w:h="12240" w:orient="landscape" w:code="1"/>
          <w:pgMar w:top="1440" w:right="1440" w:bottom="1440" w:left="1440" w:header="1440" w:footer="1440" w:gutter="0"/>
          <w:cols w:space="720"/>
          <w:noEndnote/>
          <w:docGrid w:linePitch="326"/>
        </w:sectPr>
      </w:pPr>
    </w:p>
    <w:p w14:paraId="7EB2C547" w14:textId="77777777" w:rsidR="00193F18" w:rsidRPr="000648FC" w:rsidRDefault="00193F18" w:rsidP="00193F18">
      <w:pPr>
        <w:rPr>
          <w:rFonts w:ascii="Calibri" w:eastAsia="MS Mincho" w:hAnsi="Calibri"/>
        </w:rPr>
      </w:pPr>
    </w:p>
    <w:p w14:paraId="2B473A8B" w14:textId="77777777" w:rsidR="00193F18" w:rsidRPr="000648FC" w:rsidRDefault="00193F18" w:rsidP="00193F18">
      <w:pPr>
        <w:rPr>
          <w:rFonts w:ascii="Calibri" w:hAnsi="Calibri"/>
        </w:rPr>
      </w:pPr>
    </w:p>
    <w:p w14:paraId="669DA2D0" w14:textId="77777777" w:rsidR="00193F18" w:rsidRPr="000648FC" w:rsidRDefault="00193F18" w:rsidP="00193F18">
      <w:pPr>
        <w:rPr>
          <w:rFonts w:ascii="Calibri" w:hAnsi="Calibri"/>
        </w:rPr>
      </w:pPr>
      <w:r w:rsidRPr="000648FC">
        <w:rPr>
          <w:rFonts w:ascii="Calibri" w:hAnsi="Calibri"/>
        </w:rPr>
        <w:t xml:space="preserve">Table 5. </w:t>
      </w:r>
      <w:proofErr w:type="gramStart"/>
      <w:r w:rsidRPr="000648FC">
        <w:rPr>
          <w:rFonts w:ascii="Calibri" w:hAnsi="Calibri"/>
        </w:rPr>
        <w:t>Activity level during tasks analyses.</w:t>
      </w:r>
      <w:proofErr w:type="gramEnd"/>
    </w:p>
    <w:tbl>
      <w:tblPr>
        <w:tblpPr w:leftFromText="180" w:rightFromText="180" w:vertAnchor="text" w:horzAnchor="page" w:tblpX="1657" w:tblpY="180"/>
        <w:tblW w:w="9000" w:type="dxa"/>
        <w:tblLayout w:type="fixed"/>
        <w:tblLook w:val="04A0" w:firstRow="1" w:lastRow="0" w:firstColumn="1" w:lastColumn="0" w:noHBand="0" w:noVBand="1"/>
      </w:tblPr>
      <w:tblGrid>
        <w:gridCol w:w="1890"/>
        <w:gridCol w:w="1170"/>
        <w:gridCol w:w="1350"/>
        <w:gridCol w:w="180"/>
        <w:gridCol w:w="990"/>
        <w:gridCol w:w="1260"/>
        <w:gridCol w:w="900"/>
        <w:gridCol w:w="1224"/>
        <w:gridCol w:w="36"/>
      </w:tblGrid>
      <w:tr w:rsidR="00193F18" w:rsidRPr="000648FC" w14:paraId="5E1B5AC2" w14:textId="77777777" w:rsidTr="000648FC">
        <w:trPr>
          <w:gridAfter w:val="1"/>
          <w:wAfter w:w="36" w:type="dxa"/>
          <w:trHeight w:hRule="exact" w:val="360"/>
        </w:trPr>
        <w:tc>
          <w:tcPr>
            <w:tcW w:w="1890" w:type="dxa"/>
            <w:tcBorders>
              <w:top w:val="nil"/>
              <w:left w:val="nil"/>
              <w:bottom w:val="nil"/>
              <w:right w:val="nil"/>
            </w:tcBorders>
            <w:shd w:val="clear" w:color="auto" w:fill="auto"/>
            <w:noWrap/>
          </w:tcPr>
          <w:p w14:paraId="487BE7DE" w14:textId="77777777" w:rsidR="00193F18" w:rsidRPr="000648FC" w:rsidRDefault="00193F18" w:rsidP="000648FC">
            <w:pPr>
              <w:rPr>
                <w:rFonts w:ascii="Calibri" w:hAnsi="Calibri"/>
                <w:color w:val="000000"/>
              </w:rPr>
            </w:pPr>
          </w:p>
        </w:tc>
        <w:tc>
          <w:tcPr>
            <w:tcW w:w="2700" w:type="dxa"/>
            <w:gridSpan w:val="3"/>
            <w:tcBorders>
              <w:top w:val="nil"/>
              <w:left w:val="nil"/>
              <w:bottom w:val="single" w:sz="4" w:space="0" w:color="auto"/>
              <w:right w:val="nil"/>
            </w:tcBorders>
            <w:shd w:val="clear" w:color="auto" w:fill="auto"/>
            <w:vAlign w:val="center"/>
          </w:tcPr>
          <w:p w14:paraId="547B157A" w14:textId="77777777" w:rsidR="00193F18" w:rsidRPr="000648FC" w:rsidRDefault="00193F18" w:rsidP="000648FC">
            <w:pPr>
              <w:widowControl w:val="0"/>
              <w:autoSpaceDE w:val="0"/>
              <w:autoSpaceDN w:val="0"/>
              <w:adjustRightInd w:val="0"/>
              <w:spacing w:after="240"/>
              <w:rPr>
                <w:rFonts w:ascii="Calibri" w:hAnsi="Calibri" w:cs="Times"/>
              </w:rPr>
            </w:pPr>
            <w:r w:rsidRPr="000648FC">
              <w:rPr>
                <w:rFonts w:ascii="Calibri" w:hAnsi="Calibri"/>
                <w:color w:val="000000"/>
              </w:rPr>
              <w:t>Activity level</w:t>
            </w:r>
            <w:r w:rsidRPr="000648FC">
              <w:rPr>
                <w:rFonts w:ascii="Calibri" w:hAnsi="Calibri" w:cs="Times"/>
                <w:color w:val="101010"/>
                <w:position w:val="10"/>
              </w:rPr>
              <w:t>a</w:t>
            </w:r>
          </w:p>
          <w:p w14:paraId="10F3BD65" w14:textId="77777777" w:rsidR="00193F18" w:rsidRPr="000648FC" w:rsidRDefault="00193F18" w:rsidP="000648FC">
            <w:pPr>
              <w:rPr>
                <w:rFonts w:ascii="Calibri" w:hAnsi="Calibri"/>
                <w:color w:val="000000"/>
              </w:rPr>
            </w:pPr>
          </w:p>
        </w:tc>
        <w:tc>
          <w:tcPr>
            <w:tcW w:w="990" w:type="dxa"/>
            <w:tcBorders>
              <w:top w:val="nil"/>
              <w:left w:val="nil"/>
              <w:bottom w:val="single" w:sz="4" w:space="0" w:color="auto"/>
              <w:right w:val="nil"/>
            </w:tcBorders>
            <w:shd w:val="clear" w:color="auto" w:fill="auto"/>
            <w:vAlign w:val="center"/>
          </w:tcPr>
          <w:p w14:paraId="71B57786" w14:textId="77777777" w:rsidR="00193F18" w:rsidRPr="000648FC" w:rsidRDefault="00193F18" w:rsidP="000648FC">
            <w:pPr>
              <w:jc w:val="center"/>
              <w:rPr>
                <w:rFonts w:ascii="Calibri" w:hAnsi="Calibri"/>
                <w:color w:val="000000"/>
              </w:rPr>
            </w:pPr>
          </w:p>
        </w:tc>
        <w:tc>
          <w:tcPr>
            <w:tcW w:w="1260" w:type="dxa"/>
            <w:tcBorders>
              <w:top w:val="nil"/>
              <w:left w:val="nil"/>
              <w:bottom w:val="single" w:sz="4" w:space="0" w:color="auto"/>
              <w:right w:val="nil"/>
            </w:tcBorders>
            <w:vAlign w:val="center"/>
          </w:tcPr>
          <w:p w14:paraId="59B7337C" w14:textId="77777777" w:rsidR="00193F18" w:rsidRPr="000648FC" w:rsidRDefault="00193F18" w:rsidP="000648FC">
            <w:pPr>
              <w:jc w:val="center"/>
              <w:rPr>
                <w:rFonts w:ascii="Calibri" w:hAnsi="Calibri"/>
                <w:color w:val="000000"/>
              </w:rPr>
            </w:pPr>
          </w:p>
        </w:tc>
        <w:tc>
          <w:tcPr>
            <w:tcW w:w="2124" w:type="dxa"/>
            <w:gridSpan w:val="2"/>
            <w:tcBorders>
              <w:top w:val="nil"/>
              <w:left w:val="nil"/>
              <w:bottom w:val="single" w:sz="4" w:space="0" w:color="auto"/>
              <w:right w:val="nil"/>
            </w:tcBorders>
          </w:tcPr>
          <w:p w14:paraId="643EF3C9" w14:textId="77777777" w:rsidR="00193F18" w:rsidRPr="000648FC" w:rsidRDefault="00193F18" w:rsidP="000648FC">
            <w:pPr>
              <w:jc w:val="center"/>
              <w:rPr>
                <w:rFonts w:ascii="Calibri" w:hAnsi="Calibri"/>
                <w:color w:val="000000"/>
              </w:rPr>
            </w:pPr>
          </w:p>
        </w:tc>
      </w:tr>
      <w:tr w:rsidR="00193F18" w:rsidRPr="000648FC" w14:paraId="2372A693" w14:textId="77777777" w:rsidTr="000648FC">
        <w:trPr>
          <w:trHeight w:val="890"/>
        </w:trPr>
        <w:tc>
          <w:tcPr>
            <w:tcW w:w="1890" w:type="dxa"/>
            <w:tcBorders>
              <w:top w:val="nil"/>
              <w:left w:val="nil"/>
              <w:bottom w:val="nil"/>
              <w:right w:val="nil"/>
            </w:tcBorders>
            <w:shd w:val="clear" w:color="auto" w:fill="auto"/>
            <w:noWrap/>
            <w:vAlign w:val="bottom"/>
          </w:tcPr>
          <w:p w14:paraId="5A759E2A" w14:textId="77777777" w:rsidR="00193F18" w:rsidRPr="000648FC" w:rsidRDefault="00193F18" w:rsidP="000648FC">
            <w:pPr>
              <w:rPr>
                <w:rFonts w:ascii="Calibri" w:hAnsi="Calibri"/>
                <w:color w:val="000000"/>
              </w:rPr>
            </w:pPr>
          </w:p>
        </w:tc>
        <w:tc>
          <w:tcPr>
            <w:tcW w:w="1170" w:type="dxa"/>
            <w:tcBorders>
              <w:top w:val="nil"/>
              <w:left w:val="nil"/>
              <w:bottom w:val="single" w:sz="4" w:space="0" w:color="auto"/>
              <w:right w:val="nil"/>
            </w:tcBorders>
            <w:shd w:val="clear" w:color="auto" w:fill="auto"/>
            <w:vAlign w:val="center"/>
          </w:tcPr>
          <w:p w14:paraId="6D419B5B" w14:textId="77777777" w:rsidR="00193F18" w:rsidRPr="000648FC" w:rsidRDefault="00193F18" w:rsidP="000648FC">
            <w:pPr>
              <w:jc w:val="center"/>
              <w:rPr>
                <w:rFonts w:ascii="Calibri" w:hAnsi="Calibri"/>
                <w:color w:val="000000"/>
              </w:rPr>
            </w:pPr>
            <w:r w:rsidRPr="000648FC">
              <w:rPr>
                <w:rFonts w:ascii="Calibri" w:hAnsi="Calibri"/>
                <w:color w:val="000000"/>
              </w:rPr>
              <w:t>C1</w:t>
            </w:r>
          </w:p>
        </w:tc>
        <w:tc>
          <w:tcPr>
            <w:tcW w:w="1350" w:type="dxa"/>
            <w:tcBorders>
              <w:top w:val="nil"/>
              <w:left w:val="nil"/>
              <w:bottom w:val="single" w:sz="4" w:space="0" w:color="auto"/>
              <w:right w:val="nil"/>
            </w:tcBorders>
            <w:shd w:val="clear" w:color="auto" w:fill="auto"/>
            <w:vAlign w:val="center"/>
          </w:tcPr>
          <w:p w14:paraId="08F1D3B2" w14:textId="77777777" w:rsidR="00193F18" w:rsidRPr="000648FC" w:rsidRDefault="00193F18" w:rsidP="000648FC">
            <w:pPr>
              <w:jc w:val="center"/>
              <w:rPr>
                <w:rFonts w:ascii="Calibri" w:hAnsi="Calibri"/>
                <w:color w:val="000000"/>
              </w:rPr>
            </w:pPr>
            <w:r w:rsidRPr="000648FC">
              <w:rPr>
                <w:rFonts w:ascii="Calibri" w:hAnsi="Calibri"/>
                <w:color w:val="000000"/>
              </w:rPr>
              <w:t>CPT</w:t>
            </w:r>
          </w:p>
        </w:tc>
        <w:tc>
          <w:tcPr>
            <w:tcW w:w="1170" w:type="dxa"/>
            <w:gridSpan w:val="2"/>
            <w:tcBorders>
              <w:top w:val="nil"/>
              <w:left w:val="nil"/>
              <w:bottom w:val="single" w:sz="4" w:space="0" w:color="auto"/>
              <w:right w:val="nil"/>
            </w:tcBorders>
            <w:vAlign w:val="center"/>
          </w:tcPr>
          <w:p w14:paraId="4052FADA" w14:textId="77777777" w:rsidR="00193F18" w:rsidRPr="000648FC" w:rsidRDefault="00193F18" w:rsidP="000648FC">
            <w:pPr>
              <w:jc w:val="center"/>
              <w:rPr>
                <w:rFonts w:ascii="Calibri" w:hAnsi="Calibri"/>
                <w:color w:val="000000"/>
              </w:rPr>
            </w:pPr>
            <w:r w:rsidRPr="000648FC">
              <w:rPr>
                <w:rFonts w:ascii="Calibri" w:hAnsi="Calibri"/>
                <w:color w:val="000000"/>
              </w:rPr>
              <w:t>C2</w:t>
            </w:r>
          </w:p>
        </w:tc>
        <w:tc>
          <w:tcPr>
            <w:tcW w:w="1260" w:type="dxa"/>
            <w:tcBorders>
              <w:top w:val="nil"/>
              <w:left w:val="nil"/>
              <w:bottom w:val="single" w:sz="4" w:space="0" w:color="auto"/>
              <w:right w:val="nil"/>
            </w:tcBorders>
            <w:vAlign w:val="center"/>
          </w:tcPr>
          <w:p w14:paraId="4A6E56F6" w14:textId="77777777" w:rsidR="00193F18" w:rsidRPr="000648FC" w:rsidRDefault="00193F18" w:rsidP="000648FC">
            <w:pPr>
              <w:jc w:val="center"/>
              <w:rPr>
                <w:rFonts w:ascii="Calibri" w:hAnsi="Calibri"/>
                <w:color w:val="000000"/>
              </w:rPr>
            </w:pPr>
            <w:r w:rsidRPr="000648FC">
              <w:rPr>
                <w:rFonts w:ascii="Calibri" w:hAnsi="Calibri"/>
                <w:color w:val="000000"/>
              </w:rPr>
              <w:t>Group Composite</w:t>
            </w:r>
          </w:p>
        </w:tc>
        <w:tc>
          <w:tcPr>
            <w:tcW w:w="900" w:type="dxa"/>
            <w:tcBorders>
              <w:top w:val="nil"/>
              <w:left w:val="nil"/>
              <w:bottom w:val="single" w:sz="4" w:space="0" w:color="auto"/>
              <w:right w:val="nil"/>
            </w:tcBorders>
          </w:tcPr>
          <w:p w14:paraId="060AE613" w14:textId="77777777" w:rsidR="00193F18" w:rsidRPr="000648FC" w:rsidRDefault="00193F18" w:rsidP="000648FC">
            <w:pPr>
              <w:jc w:val="center"/>
              <w:rPr>
                <w:rFonts w:ascii="Calibri" w:hAnsi="Calibri"/>
                <w:color w:val="000000"/>
              </w:rPr>
            </w:pPr>
          </w:p>
        </w:tc>
        <w:tc>
          <w:tcPr>
            <w:tcW w:w="1260" w:type="dxa"/>
            <w:gridSpan w:val="2"/>
            <w:tcBorders>
              <w:top w:val="nil"/>
              <w:left w:val="nil"/>
              <w:bottom w:val="single" w:sz="4" w:space="0" w:color="auto"/>
              <w:right w:val="nil"/>
            </w:tcBorders>
            <w:vAlign w:val="center"/>
          </w:tcPr>
          <w:p w14:paraId="6B291E0C" w14:textId="77777777" w:rsidR="00193F18" w:rsidRPr="000648FC" w:rsidRDefault="00193F18" w:rsidP="000648FC">
            <w:pPr>
              <w:jc w:val="center"/>
              <w:rPr>
                <w:rFonts w:ascii="Calibri" w:hAnsi="Calibri"/>
                <w:color w:val="000000"/>
              </w:rPr>
            </w:pPr>
          </w:p>
        </w:tc>
      </w:tr>
      <w:tr w:rsidR="00193F18" w:rsidRPr="000648FC" w14:paraId="132C3C26" w14:textId="77777777" w:rsidTr="000648FC">
        <w:trPr>
          <w:trHeight w:val="890"/>
        </w:trPr>
        <w:tc>
          <w:tcPr>
            <w:tcW w:w="1890" w:type="dxa"/>
            <w:tcBorders>
              <w:top w:val="nil"/>
              <w:left w:val="nil"/>
              <w:bottom w:val="nil"/>
              <w:right w:val="nil"/>
            </w:tcBorders>
            <w:shd w:val="clear" w:color="auto" w:fill="auto"/>
            <w:noWrap/>
            <w:vAlign w:val="bottom"/>
            <w:hideMark/>
          </w:tcPr>
          <w:p w14:paraId="006D24C1" w14:textId="77777777" w:rsidR="00193F18" w:rsidRPr="000648FC" w:rsidRDefault="00193F18" w:rsidP="000648FC">
            <w:pPr>
              <w:rPr>
                <w:rFonts w:ascii="Calibri" w:hAnsi="Calibri"/>
                <w:color w:val="000000"/>
              </w:rPr>
            </w:pPr>
          </w:p>
        </w:tc>
        <w:tc>
          <w:tcPr>
            <w:tcW w:w="1170" w:type="dxa"/>
            <w:tcBorders>
              <w:top w:val="nil"/>
              <w:left w:val="nil"/>
              <w:bottom w:val="single" w:sz="4" w:space="0" w:color="auto"/>
              <w:right w:val="nil"/>
            </w:tcBorders>
            <w:shd w:val="clear" w:color="auto" w:fill="auto"/>
            <w:vAlign w:val="center"/>
            <w:hideMark/>
          </w:tcPr>
          <w:p w14:paraId="7627C14C" w14:textId="77777777" w:rsidR="00193F18" w:rsidRPr="000648FC" w:rsidRDefault="00193F18" w:rsidP="000648FC">
            <w:pPr>
              <w:jc w:val="center"/>
              <w:rPr>
                <w:rFonts w:ascii="Calibri" w:hAnsi="Calibri"/>
                <w:color w:val="000000"/>
              </w:rPr>
            </w:pPr>
            <w:r w:rsidRPr="000648FC">
              <w:rPr>
                <w:rFonts w:ascii="Calibri" w:hAnsi="Calibri"/>
                <w:color w:val="000000"/>
              </w:rPr>
              <w:t>Mean</w:t>
            </w:r>
          </w:p>
          <w:p w14:paraId="6E2F81DC" w14:textId="77777777" w:rsidR="00193F18" w:rsidRPr="000648FC" w:rsidRDefault="00193F18" w:rsidP="000648FC">
            <w:pPr>
              <w:jc w:val="center"/>
              <w:rPr>
                <w:rFonts w:ascii="Calibri" w:hAnsi="Calibri"/>
                <w:color w:val="000000"/>
              </w:rPr>
            </w:pPr>
            <w:r w:rsidRPr="000648FC">
              <w:rPr>
                <w:rFonts w:ascii="Calibri" w:hAnsi="Calibri"/>
                <w:color w:val="000000"/>
              </w:rPr>
              <w:t>(SD)</w:t>
            </w:r>
          </w:p>
        </w:tc>
        <w:tc>
          <w:tcPr>
            <w:tcW w:w="1350" w:type="dxa"/>
            <w:tcBorders>
              <w:top w:val="nil"/>
              <w:left w:val="nil"/>
              <w:bottom w:val="single" w:sz="4" w:space="0" w:color="auto"/>
              <w:right w:val="nil"/>
            </w:tcBorders>
            <w:shd w:val="clear" w:color="auto" w:fill="auto"/>
            <w:vAlign w:val="center"/>
            <w:hideMark/>
          </w:tcPr>
          <w:p w14:paraId="2F95C70A" w14:textId="77777777" w:rsidR="00193F18" w:rsidRPr="000648FC" w:rsidRDefault="00193F18" w:rsidP="000648FC">
            <w:pPr>
              <w:jc w:val="center"/>
              <w:rPr>
                <w:rFonts w:ascii="Calibri" w:hAnsi="Calibri"/>
                <w:color w:val="000000"/>
              </w:rPr>
            </w:pPr>
            <w:r w:rsidRPr="000648FC">
              <w:rPr>
                <w:rFonts w:ascii="Calibri" w:hAnsi="Calibri"/>
                <w:color w:val="000000"/>
              </w:rPr>
              <w:t>Mean</w:t>
            </w:r>
          </w:p>
          <w:p w14:paraId="200196B0" w14:textId="77777777" w:rsidR="00193F18" w:rsidRPr="000648FC" w:rsidRDefault="00193F18" w:rsidP="000648FC">
            <w:pPr>
              <w:jc w:val="center"/>
              <w:rPr>
                <w:rFonts w:ascii="Calibri" w:hAnsi="Calibri"/>
                <w:color w:val="000000"/>
              </w:rPr>
            </w:pPr>
            <w:r w:rsidRPr="000648FC">
              <w:rPr>
                <w:rFonts w:ascii="Calibri" w:hAnsi="Calibri"/>
                <w:color w:val="000000"/>
              </w:rPr>
              <w:t>(SD)</w:t>
            </w:r>
          </w:p>
        </w:tc>
        <w:tc>
          <w:tcPr>
            <w:tcW w:w="1170" w:type="dxa"/>
            <w:gridSpan w:val="2"/>
            <w:tcBorders>
              <w:top w:val="nil"/>
              <w:left w:val="nil"/>
              <w:bottom w:val="single" w:sz="4" w:space="0" w:color="auto"/>
              <w:right w:val="nil"/>
            </w:tcBorders>
            <w:vAlign w:val="center"/>
          </w:tcPr>
          <w:p w14:paraId="77FE9F6C" w14:textId="77777777" w:rsidR="00193F18" w:rsidRPr="000648FC" w:rsidRDefault="00193F18" w:rsidP="000648FC">
            <w:pPr>
              <w:jc w:val="center"/>
              <w:rPr>
                <w:rFonts w:ascii="Calibri" w:hAnsi="Calibri"/>
                <w:color w:val="000000"/>
              </w:rPr>
            </w:pPr>
            <w:r w:rsidRPr="000648FC">
              <w:rPr>
                <w:rFonts w:ascii="Calibri" w:hAnsi="Calibri"/>
                <w:color w:val="000000"/>
              </w:rPr>
              <w:t>Mean</w:t>
            </w:r>
          </w:p>
          <w:p w14:paraId="7E36E8FE" w14:textId="77777777" w:rsidR="00193F18" w:rsidRPr="000648FC" w:rsidRDefault="00193F18" w:rsidP="000648FC">
            <w:pPr>
              <w:jc w:val="center"/>
              <w:rPr>
                <w:rFonts w:ascii="Calibri" w:hAnsi="Calibri"/>
                <w:color w:val="000000"/>
              </w:rPr>
            </w:pPr>
            <w:r w:rsidRPr="000648FC">
              <w:rPr>
                <w:rFonts w:ascii="Calibri" w:hAnsi="Calibri"/>
                <w:color w:val="000000"/>
              </w:rPr>
              <w:t>(SD)</w:t>
            </w:r>
          </w:p>
        </w:tc>
        <w:tc>
          <w:tcPr>
            <w:tcW w:w="1260" w:type="dxa"/>
            <w:tcBorders>
              <w:top w:val="nil"/>
              <w:left w:val="nil"/>
              <w:bottom w:val="single" w:sz="4" w:space="0" w:color="auto"/>
              <w:right w:val="nil"/>
            </w:tcBorders>
            <w:vAlign w:val="center"/>
          </w:tcPr>
          <w:p w14:paraId="1B9554BB" w14:textId="77777777" w:rsidR="00193F18" w:rsidRPr="000648FC" w:rsidRDefault="00193F18" w:rsidP="000648FC">
            <w:pPr>
              <w:jc w:val="center"/>
              <w:rPr>
                <w:rFonts w:ascii="Calibri" w:hAnsi="Calibri"/>
                <w:color w:val="000000"/>
              </w:rPr>
            </w:pPr>
            <w:r w:rsidRPr="000648FC">
              <w:rPr>
                <w:rFonts w:ascii="Calibri" w:hAnsi="Calibri"/>
                <w:color w:val="000000"/>
              </w:rPr>
              <w:t>Mean</w:t>
            </w:r>
          </w:p>
          <w:p w14:paraId="4AE05888" w14:textId="77777777" w:rsidR="00193F18" w:rsidRPr="000648FC" w:rsidRDefault="00193F18" w:rsidP="000648FC">
            <w:pPr>
              <w:jc w:val="center"/>
              <w:rPr>
                <w:rFonts w:ascii="Calibri" w:hAnsi="Calibri"/>
                <w:color w:val="000000"/>
              </w:rPr>
            </w:pPr>
            <w:r w:rsidRPr="000648FC">
              <w:rPr>
                <w:rFonts w:ascii="Calibri" w:hAnsi="Calibri"/>
                <w:color w:val="000000"/>
              </w:rPr>
              <w:t>(SE)</w:t>
            </w:r>
          </w:p>
        </w:tc>
        <w:tc>
          <w:tcPr>
            <w:tcW w:w="900" w:type="dxa"/>
            <w:tcBorders>
              <w:top w:val="nil"/>
              <w:left w:val="nil"/>
              <w:bottom w:val="single" w:sz="4" w:space="0" w:color="auto"/>
              <w:right w:val="nil"/>
            </w:tcBorders>
            <w:vAlign w:val="center"/>
          </w:tcPr>
          <w:p w14:paraId="1BB14801" w14:textId="77777777" w:rsidR="00193F18" w:rsidRPr="000648FC" w:rsidRDefault="00193F18" w:rsidP="000648FC">
            <w:pPr>
              <w:jc w:val="center"/>
              <w:rPr>
                <w:rFonts w:ascii="Calibri" w:hAnsi="Calibri"/>
                <w:color w:val="000000"/>
              </w:rPr>
            </w:pPr>
          </w:p>
          <w:p w14:paraId="7B2405BB" w14:textId="77777777" w:rsidR="00193F18" w:rsidRPr="000648FC" w:rsidRDefault="00193F18" w:rsidP="000648FC">
            <w:pPr>
              <w:jc w:val="center"/>
              <w:rPr>
                <w:rFonts w:ascii="Calibri" w:hAnsi="Calibri"/>
                <w:i/>
                <w:color w:val="000000"/>
              </w:rPr>
            </w:pPr>
            <w:r w:rsidRPr="000648FC">
              <w:rPr>
                <w:rFonts w:ascii="Calibri" w:hAnsi="Calibri"/>
                <w:i/>
                <w:color w:val="000000"/>
              </w:rPr>
              <w:t>F</w:t>
            </w:r>
          </w:p>
        </w:tc>
        <w:tc>
          <w:tcPr>
            <w:tcW w:w="1260" w:type="dxa"/>
            <w:gridSpan w:val="2"/>
            <w:tcBorders>
              <w:top w:val="nil"/>
              <w:left w:val="nil"/>
              <w:bottom w:val="single" w:sz="4" w:space="0" w:color="auto"/>
              <w:right w:val="nil"/>
            </w:tcBorders>
            <w:vAlign w:val="center"/>
          </w:tcPr>
          <w:p w14:paraId="2FFCE00E" w14:textId="77777777" w:rsidR="00193F18" w:rsidRPr="000648FC" w:rsidRDefault="00193F18" w:rsidP="000648FC">
            <w:pPr>
              <w:jc w:val="center"/>
              <w:rPr>
                <w:rFonts w:ascii="Calibri" w:hAnsi="Calibri"/>
                <w:color w:val="000000"/>
              </w:rPr>
            </w:pPr>
            <w:r w:rsidRPr="000648FC">
              <w:rPr>
                <w:rFonts w:ascii="Calibri" w:hAnsi="Calibri"/>
                <w:color w:val="000000"/>
              </w:rPr>
              <w:t>Contrasts</w:t>
            </w:r>
          </w:p>
        </w:tc>
      </w:tr>
      <w:tr w:rsidR="00193F18" w:rsidRPr="000648FC" w14:paraId="71C871CC" w14:textId="77777777" w:rsidTr="000648FC">
        <w:trPr>
          <w:trHeight w:val="144"/>
        </w:trPr>
        <w:tc>
          <w:tcPr>
            <w:tcW w:w="1890" w:type="dxa"/>
            <w:tcBorders>
              <w:top w:val="nil"/>
              <w:left w:val="nil"/>
              <w:bottom w:val="nil"/>
              <w:right w:val="nil"/>
            </w:tcBorders>
            <w:shd w:val="clear" w:color="auto" w:fill="auto"/>
            <w:noWrap/>
            <w:vAlign w:val="bottom"/>
            <w:hideMark/>
          </w:tcPr>
          <w:p w14:paraId="230C4716" w14:textId="77777777" w:rsidR="00193F18" w:rsidRPr="000648FC" w:rsidRDefault="00193F18" w:rsidP="000648FC">
            <w:pPr>
              <w:jc w:val="right"/>
              <w:rPr>
                <w:rFonts w:ascii="Calibri" w:hAnsi="Calibri"/>
                <w:color w:val="000000"/>
              </w:rPr>
            </w:pPr>
            <w:r w:rsidRPr="000648FC">
              <w:rPr>
                <w:rFonts w:ascii="Calibri" w:hAnsi="Calibri"/>
                <w:color w:val="000000"/>
              </w:rPr>
              <w:t xml:space="preserve">ADHD Group </w:t>
            </w:r>
          </w:p>
        </w:tc>
        <w:tc>
          <w:tcPr>
            <w:tcW w:w="1170" w:type="dxa"/>
            <w:tcBorders>
              <w:top w:val="nil"/>
              <w:left w:val="nil"/>
              <w:bottom w:val="nil"/>
              <w:right w:val="nil"/>
            </w:tcBorders>
            <w:shd w:val="clear" w:color="auto" w:fill="auto"/>
            <w:vAlign w:val="center"/>
            <w:hideMark/>
          </w:tcPr>
          <w:p w14:paraId="290FE332" w14:textId="77777777" w:rsidR="00193F18" w:rsidRPr="000648FC" w:rsidRDefault="00193F18" w:rsidP="000648FC">
            <w:pPr>
              <w:jc w:val="center"/>
              <w:rPr>
                <w:rFonts w:ascii="Calibri" w:hAnsi="Calibri"/>
                <w:color w:val="000000"/>
              </w:rPr>
            </w:pPr>
            <w:r w:rsidRPr="000648FC">
              <w:rPr>
                <w:rFonts w:ascii="Calibri" w:hAnsi="Calibri"/>
                <w:color w:val="000000"/>
              </w:rPr>
              <w:t>6549.39</w:t>
            </w:r>
          </w:p>
          <w:p w14:paraId="618BC496" w14:textId="77777777" w:rsidR="00193F18" w:rsidRPr="000648FC" w:rsidRDefault="00193F18" w:rsidP="000648FC">
            <w:pPr>
              <w:jc w:val="center"/>
              <w:rPr>
                <w:rFonts w:ascii="Calibri" w:hAnsi="Calibri"/>
                <w:color w:val="000000"/>
              </w:rPr>
            </w:pPr>
            <w:r w:rsidRPr="000648FC">
              <w:rPr>
                <w:rFonts w:ascii="Calibri" w:hAnsi="Calibri"/>
                <w:color w:val="000000"/>
              </w:rPr>
              <w:t>(4333.84)</w:t>
            </w:r>
          </w:p>
        </w:tc>
        <w:tc>
          <w:tcPr>
            <w:tcW w:w="1350" w:type="dxa"/>
            <w:tcBorders>
              <w:top w:val="nil"/>
              <w:left w:val="nil"/>
              <w:bottom w:val="nil"/>
              <w:right w:val="nil"/>
            </w:tcBorders>
            <w:shd w:val="clear" w:color="auto" w:fill="auto"/>
            <w:vAlign w:val="center"/>
            <w:hideMark/>
          </w:tcPr>
          <w:p w14:paraId="4A019D03" w14:textId="77777777" w:rsidR="00193F18" w:rsidRPr="000648FC" w:rsidRDefault="00193F18" w:rsidP="000648FC">
            <w:pPr>
              <w:jc w:val="center"/>
              <w:rPr>
                <w:rFonts w:ascii="Calibri" w:hAnsi="Calibri"/>
                <w:color w:val="000000"/>
              </w:rPr>
            </w:pPr>
            <w:r w:rsidRPr="000648FC">
              <w:rPr>
                <w:rFonts w:ascii="Calibri" w:hAnsi="Calibri"/>
                <w:color w:val="000000"/>
              </w:rPr>
              <w:t>14210.37</w:t>
            </w:r>
          </w:p>
          <w:p w14:paraId="3AF152DC" w14:textId="77777777" w:rsidR="00193F18" w:rsidRPr="000648FC" w:rsidRDefault="00193F18" w:rsidP="000648FC">
            <w:pPr>
              <w:jc w:val="center"/>
              <w:rPr>
                <w:rFonts w:ascii="Calibri" w:hAnsi="Calibri"/>
                <w:color w:val="000000"/>
              </w:rPr>
            </w:pPr>
            <w:r w:rsidRPr="000648FC">
              <w:rPr>
                <w:rFonts w:ascii="Calibri" w:hAnsi="Calibri"/>
                <w:color w:val="000000"/>
              </w:rPr>
              <w:t>(11346.93)</w:t>
            </w:r>
          </w:p>
        </w:tc>
        <w:tc>
          <w:tcPr>
            <w:tcW w:w="1170" w:type="dxa"/>
            <w:gridSpan w:val="2"/>
            <w:tcBorders>
              <w:top w:val="nil"/>
              <w:left w:val="nil"/>
              <w:bottom w:val="nil"/>
              <w:right w:val="nil"/>
            </w:tcBorders>
            <w:vAlign w:val="center"/>
          </w:tcPr>
          <w:p w14:paraId="5704826F" w14:textId="77777777" w:rsidR="00193F18" w:rsidRPr="000648FC" w:rsidRDefault="00193F18" w:rsidP="000648FC">
            <w:pPr>
              <w:jc w:val="center"/>
              <w:rPr>
                <w:rFonts w:ascii="Calibri" w:hAnsi="Calibri"/>
                <w:color w:val="000000"/>
              </w:rPr>
            </w:pPr>
            <w:r w:rsidRPr="000648FC">
              <w:rPr>
                <w:rFonts w:ascii="Calibri" w:hAnsi="Calibri"/>
                <w:color w:val="000000"/>
              </w:rPr>
              <w:t>8256.77</w:t>
            </w:r>
          </w:p>
          <w:p w14:paraId="630CC539" w14:textId="77777777" w:rsidR="00193F18" w:rsidRPr="000648FC" w:rsidRDefault="00193F18" w:rsidP="000648FC">
            <w:pPr>
              <w:jc w:val="center"/>
              <w:rPr>
                <w:rFonts w:ascii="Calibri" w:hAnsi="Calibri"/>
                <w:color w:val="000000"/>
              </w:rPr>
            </w:pPr>
            <w:r w:rsidRPr="000648FC">
              <w:rPr>
                <w:rFonts w:ascii="Calibri" w:hAnsi="Calibri"/>
                <w:color w:val="000000"/>
              </w:rPr>
              <w:t>(2791.80)</w:t>
            </w:r>
          </w:p>
        </w:tc>
        <w:tc>
          <w:tcPr>
            <w:tcW w:w="1260" w:type="dxa"/>
            <w:tcBorders>
              <w:top w:val="nil"/>
              <w:left w:val="nil"/>
              <w:bottom w:val="nil"/>
              <w:right w:val="nil"/>
            </w:tcBorders>
            <w:vAlign w:val="center"/>
          </w:tcPr>
          <w:p w14:paraId="7BF700EF" w14:textId="77777777" w:rsidR="00193F18" w:rsidRPr="000648FC" w:rsidRDefault="00193F18" w:rsidP="000648FC">
            <w:pPr>
              <w:jc w:val="center"/>
              <w:rPr>
                <w:rFonts w:ascii="Calibri" w:hAnsi="Calibri"/>
                <w:color w:val="000000"/>
              </w:rPr>
            </w:pPr>
            <w:r w:rsidRPr="000648FC">
              <w:rPr>
                <w:rFonts w:ascii="Calibri" w:hAnsi="Calibri"/>
                <w:color w:val="000000"/>
              </w:rPr>
              <w:t>9672.17</w:t>
            </w:r>
          </w:p>
          <w:p w14:paraId="4DEBB9E0" w14:textId="77777777" w:rsidR="00193F18" w:rsidRPr="000648FC" w:rsidRDefault="00193F18" w:rsidP="000648FC">
            <w:pPr>
              <w:jc w:val="center"/>
              <w:rPr>
                <w:rFonts w:ascii="Calibri" w:hAnsi="Calibri"/>
                <w:color w:val="000000"/>
              </w:rPr>
            </w:pPr>
            <w:r w:rsidRPr="000648FC">
              <w:rPr>
                <w:rFonts w:ascii="Calibri" w:hAnsi="Calibri"/>
                <w:color w:val="000000"/>
              </w:rPr>
              <w:t>(1159.90)</w:t>
            </w:r>
          </w:p>
        </w:tc>
        <w:tc>
          <w:tcPr>
            <w:tcW w:w="900" w:type="dxa"/>
            <w:tcBorders>
              <w:top w:val="nil"/>
              <w:left w:val="nil"/>
              <w:bottom w:val="nil"/>
              <w:right w:val="nil"/>
            </w:tcBorders>
            <w:vAlign w:val="center"/>
          </w:tcPr>
          <w:p w14:paraId="67469353" w14:textId="77777777" w:rsidR="00193F18" w:rsidRPr="000648FC" w:rsidRDefault="00193F18" w:rsidP="000648FC">
            <w:pPr>
              <w:jc w:val="center"/>
              <w:rPr>
                <w:rFonts w:ascii="Calibri" w:hAnsi="Calibri"/>
                <w:color w:val="000000"/>
              </w:rPr>
            </w:pPr>
            <w:r w:rsidRPr="000648FC">
              <w:rPr>
                <w:rFonts w:ascii="Calibri" w:eastAsia="MS Mincho" w:hAnsi="Calibri"/>
              </w:rPr>
              <w:t>5.46*</w:t>
            </w:r>
          </w:p>
        </w:tc>
        <w:tc>
          <w:tcPr>
            <w:tcW w:w="1260" w:type="dxa"/>
            <w:gridSpan w:val="2"/>
            <w:tcBorders>
              <w:top w:val="nil"/>
              <w:left w:val="nil"/>
              <w:bottom w:val="nil"/>
              <w:right w:val="nil"/>
            </w:tcBorders>
            <w:vAlign w:val="center"/>
          </w:tcPr>
          <w:p w14:paraId="198EC5E6" w14:textId="77777777" w:rsidR="00193F18" w:rsidRPr="000648FC" w:rsidRDefault="00193F18" w:rsidP="000648FC">
            <w:pPr>
              <w:jc w:val="center"/>
              <w:rPr>
                <w:rFonts w:ascii="Calibri" w:hAnsi="Calibri"/>
                <w:color w:val="000000"/>
              </w:rPr>
            </w:pPr>
            <w:r w:rsidRPr="000648FC">
              <w:rPr>
                <w:rFonts w:ascii="Calibri" w:hAnsi="Calibri"/>
                <w:color w:val="000000"/>
              </w:rPr>
              <w:t>C1&lt;C2&lt;</w:t>
            </w:r>
          </w:p>
          <w:p w14:paraId="154ACDDE" w14:textId="77777777" w:rsidR="00193F18" w:rsidRPr="000648FC" w:rsidRDefault="00193F18" w:rsidP="000648FC">
            <w:pPr>
              <w:jc w:val="center"/>
              <w:rPr>
                <w:rFonts w:ascii="Calibri" w:hAnsi="Calibri"/>
                <w:color w:val="000000"/>
              </w:rPr>
            </w:pPr>
            <w:r w:rsidRPr="000648FC">
              <w:rPr>
                <w:rFonts w:ascii="Calibri" w:hAnsi="Calibri"/>
                <w:color w:val="000000"/>
              </w:rPr>
              <w:t>CPT</w:t>
            </w:r>
          </w:p>
        </w:tc>
      </w:tr>
      <w:tr w:rsidR="00193F18" w:rsidRPr="000648FC" w14:paraId="45432134" w14:textId="77777777" w:rsidTr="000648FC">
        <w:trPr>
          <w:trHeight w:val="144"/>
        </w:trPr>
        <w:tc>
          <w:tcPr>
            <w:tcW w:w="1890" w:type="dxa"/>
            <w:tcBorders>
              <w:top w:val="nil"/>
              <w:left w:val="nil"/>
              <w:right w:val="nil"/>
            </w:tcBorders>
            <w:shd w:val="clear" w:color="auto" w:fill="auto"/>
            <w:noWrap/>
            <w:vAlign w:val="bottom"/>
          </w:tcPr>
          <w:p w14:paraId="31C28922" w14:textId="77777777" w:rsidR="00193F18" w:rsidRPr="000648FC" w:rsidRDefault="00193F18" w:rsidP="000648FC">
            <w:pPr>
              <w:jc w:val="right"/>
              <w:rPr>
                <w:rFonts w:ascii="Calibri" w:hAnsi="Calibri"/>
                <w:color w:val="000000"/>
              </w:rPr>
            </w:pPr>
            <w:r w:rsidRPr="000648FC">
              <w:rPr>
                <w:rFonts w:ascii="Calibri" w:hAnsi="Calibri"/>
                <w:color w:val="000000"/>
              </w:rPr>
              <w:t xml:space="preserve">Comparison Group </w:t>
            </w:r>
          </w:p>
        </w:tc>
        <w:tc>
          <w:tcPr>
            <w:tcW w:w="1170" w:type="dxa"/>
            <w:tcBorders>
              <w:top w:val="nil"/>
              <w:left w:val="nil"/>
              <w:right w:val="nil"/>
            </w:tcBorders>
            <w:shd w:val="clear" w:color="auto" w:fill="auto"/>
            <w:vAlign w:val="center"/>
          </w:tcPr>
          <w:p w14:paraId="0F13B818" w14:textId="77777777" w:rsidR="00193F18" w:rsidRPr="000648FC" w:rsidRDefault="00193F18" w:rsidP="000648FC">
            <w:pPr>
              <w:jc w:val="center"/>
              <w:rPr>
                <w:rFonts w:ascii="Calibri" w:hAnsi="Calibri"/>
                <w:color w:val="000000"/>
              </w:rPr>
            </w:pPr>
            <w:r w:rsidRPr="000648FC">
              <w:rPr>
                <w:rFonts w:ascii="Calibri" w:hAnsi="Calibri"/>
                <w:color w:val="000000"/>
              </w:rPr>
              <w:t>4564.85 (1678.31)</w:t>
            </w:r>
          </w:p>
        </w:tc>
        <w:tc>
          <w:tcPr>
            <w:tcW w:w="1350" w:type="dxa"/>
            <w:tcBorders>
              <w:top w:val="nil"/>
              <w:left w:val="nil"/>
              <w:right w:val="nil"/>
            </w:tcBorders>
            <w:shd w:val="clear" w:color="auto" w:fill="auto"/>
            <w:vAlign w:val="center"/>
          </w:tcPr>
          <w:p w14:paraId="028A22ED" w14:textId="77777777" w:rsidR="00193F18" w:rsidRPr="000648FC" w:rsidRDefault="00193F18" w:rsidP="000648FC">
            <w:pPr>
              <w:jc w:val="center"/>
              <w:rPr>
                <w:rFonts w:ascii="Calibri" w:hAnsi="Calibri"/>
                <w:color w:val="000000"/>
              </w:rPr>
            </w:pPr>
            <w:r w:rsidRPr="000648FC">
              <w:rPr>
                <w:rFonts w:ascii="Calibri" w:hAnsi="Calibri"/>
                <w:color w:val="000000"/>
              </w:rPr>
              <w:t>4215.55</w:t>
            </w:r>
          </w:p>
          <w:p w14:paraId="086A860A" w14:textId="77777777" w:rsidR="00193F18" w:rsidRPr="000648FC" w:rsidRDefault="00193F18" w:rsidP="000648FC">
            <w:pPr>
              <w:jc w:val="center"/>
              <w:rPr>
                <w:rFonts w:ascii="Calibri" w:hAnsi="Calibri"/>
                <w:color w:val="000000"/>
              </w:rPr>
            </w:pPr>
            <w:r w:rsidRPr="000648FC">
              <w:rPr>
                <w:rFonts w:ascii="Calibri" w:hAnsi="Calibri"/>
                <w:color w:val="000000"/>
              </w:rPr>
              <w:t>(3090.53)</w:t>
            </w:r>
          </w:p>
        </w:tc>
        <w:tc>
          <w:tcPr>
            <w:tcW w:w="1170" w:type="dxa"/>
            <w:gridSpan w:val="2"/>
            <w:tcBorders>
              <w:top w:val="nil"/>
              <w:left w:val="nil"/>
              <w:right w:val="nil"/>
            </w:tcBorders>
            <w:vAlign w:val="center"/>
          </w:tcPr>
          <w:p w14:paraId="79A4D9FD" w14:textId="77777777" w:rsidR="00193F18" w:rsidRPr="000648FC" w:rsidRDefault="00193F18" w:rsidP="000648FC">
            <w:pPr>
              <w:jc w:val="center"/>
              <w:rPr>
                <w:rFonts w:ascii="Calibri" w:hAnsi="Calibri"/>
                <w:color w:val="000000"/>
              </w:rPr>
            </w:pPr>
            <w:r w:rsidRPr="000648FC">
              <w:rPr>
                <w:rFonts w:ascii="Calibri" w:hAnsi="Calibri"/>
                <w:color w:val="000000"/>
              </w:rPr>
              <w:t>8237.08</w:t>
            </w:r>
          </w:p>
          <w:p w14:paraId="444BC420" w14:textId="77777777" w:rsidR="00193F18" w:rsidRPr="000648FC" w:rsidRDefault="00193F18" w:rsidP="000648FC">
            <w:pPr>
              <w:jc w:val="center"/>
              <w:rPr>
                <w:rFonts w:ascii="Calibri" w:hAnsi="Calibri"/>
                <w:color w:val="000000"/>
              </w:rPr>
            </w:pPr>
            <w:r w:rsidRPr="000648FC">
              <w:rPr>
                <w:rFonts w:ascii="Calibri" w:hAnsi="Calibri"/>
                <w:color w:val="000000"/>
              </w:rPr>
              <w:t>(3529.58)</w:t>
            </w:r>
          </w:p>
        </w:tc>
        <w:tc>
          <w:tcPr>
            <w:tcW w:w="1260" w:type="dxa"/>
            <w:tcBorders>
              <w:top w:val="nil"/>
              <w:left w:val="nil"/>
              <w:right w:val="nil"/>
            </w:tcBorders>
            <w:vAlign w:val="center"/>
          </w:tcPr>
          <w:p w14:paraId="29AFC8AF" w14:textId="77777777" w:rsidR="00193F18" w:rsidRPr="000648FC" w:rsidRDefault="00193F18" w:rsidP="000648FC">
            <w:pPr>
              <w:jc w:val="center"/>
              <w:rPr>
                <w:rFonts w:ascii="Calibri" w:hAnsi="Calibri"/>
                <w:color w:val="000000"/>
              </w:rPr>
            </w:pPr>
            <w:r w:rsidRPr="000648FC">
              <w:rPr>
                <w:rFonts w:ascii="Calibri" w:hAnsi="Calibri"/>
                <w:color w:val="000000"/>
              </w:rPr>
              <w:t>5672.49</w:t>
            </w:r>
          </w:p>
          <w:p w14:paraId="57B298DF" w14:textId="77777777" w:rsidR="00193F18" w:rsidRPr="000648FC" w:rsidRDefault="00193F18" w:rsidP="000648FC">
            <w:pPr>
              <w:jc w:val="center"/>
              <w:rPr>
                <w:rFonts w:ascii="Calibri" w:hAnsi="Calibri"/>
                <w:color w:val="000000"/>
              </w:rPr>
            </w:pPr>
            <w:r w:rsidRPr="000648FC">
              <w:rPr>
                <w:rFonts w:ascii="Calibri" w:hAnsi="Calibri"/>
                <w:color w:val="000000"/>
              </w:rPr>
              <w:t>(1073.86)</w:t>
            </w:r>
          </w:p>
        </w:tc>
        <w:tc>
          <w:tcPr>
            <w:tcW w:w="900" w:type="dxa"/>
            <w:tcBorders>
              <w:top w:val="nil"/>
              <w:left w:val="nil"/>
              <w:right w:val="nil"/>
            </w:tcBorders>
            <w:vAlign w:val="center"/>
          </w:tcPr>
          <w:p w14:paraId="799F7ECC" w14:textId="77777777" w:rsidR="00193F18" w:rsidRPr="000648FC" w:rsidRDefault="00193F18" w:rsidP="000648FC">
            <w:pPr>
              <w:jc w:val="center"/>
              <w:rPr>
                <w:rFonts w:ascii="Calibri" w:hAnsi="Calibri"/>
                <w:color w:val="000000"/>
              </w:rPr>
            </w:pPr>
            <w:r w:rsidRPr="000648FC">
              <w:rPr>
                <w:rFonts w:ascii="Calibri" w:eastAsia="MS Mincho" w:hAnsi="Calibri"/>
              </w:rPr>
              <w:t>20.77*</w:t>
            </w:r>
          </w:p>
        </w:tc>
        <w:tc>
          <w:tcPr>
            <w:tcW w:w="1260" w:type="dxa"/>
            <w:gridSpan w:val="2"/>
            <w:tcBorders>
              <w:top w:val="nil"/>
              <w:left w:val="nil"/>
              <w:right w:val="nil"/>
            </w:tcBorders>
            <w:vAlign w:val="center"/>
          </w:tcPr>
          <w:p w14:paraId="76D04580" w14:textId="77777777" w:rsidR="00193F18" w:rsidRPr="000648FC" w:rsidRDefault="00193F18" w:rsidP="000648FC">
            <w:pPr>
              <w:jc w:val="center"/>
              <w:rPr>
                <w:rFonts w:ascii="Calibri" w:hAnsi="Calibri"/>
                <w:color w:val="000000"/>
              </w:rPr>
            </w:pPr>
            <w:r w:rsidRPr="000648FC">
              <w:rPr>
                <w:rFonts w:ascii="Calibri" w:hAnsi="Calibri"/>
                <w:color w:val="000000"/>
              </w:rPr>
              <w:t>CPT&lt;C1&lt;</w:t>
            </w:r>
          </w:p>
          <w:p w14:paraId="2F074732" w14:textId="77777777" w:rsidR="00193F18" w:rsidRPr="000648FC" w:rsidRDefault="00193F18" w:rsidP="000648FC">
            <w:pPr>
              <w:jc w:val="center"/>
              <w:rPr>
                <w:rFonts w:ascii="Calibri" w:hAnsi="Calibri"/>
                <w:color w:val="000000"/>
              </w:rPr>
            </w:pPr>
            <w:r w:rsidRPr="000648FC">
              <w:rPr>
                <w:rFonts w:ascii="Calibri" w:hAnsi="Calibri"/>
                <w:color w:val="000000"/>
              </w:rPr>
              <w:t>C2</w:t>
            </w:r>
          </w:p>
        </w:tc>
      </w:tr>
      <w:tr w:rsidR="00193F18" w:rsidRPr="000648FC" w14:paraId="147C94BC" w14:textId="77777777" w:rsidTr="000648FC">
        <w:trPr>
          <w:trHeight w:val="144"/>
        </w:trPr>
        <w:tc>
          <w:tcPr>
            <w:tcW w:w="1890" w:type="dxa"/>
            <w:tcBorders>
              <w:top w:val="nil"/>
              <w:left w:val="nil"/>
              <w:bottom w:val="single" w:sz="4" w:space="0" w:color="auto"/>
              <w:right w:val="nil"/>
            </w:tcBorders>
            <w:shd w:val="clear" w:color="auto" w:fill="auto"/>
            <w:noWrap/>
            <w:vAlign w:val="bottom"/>
            <w:hideMark/>
          </w:tcPr>
          <w:p w14:paraId="3B5DB224" w14:textId="77777777" w:rsidR="00193F18" w:rsidRPr="000648FC" w:rsidRDefault="00193F18" w:rsidP="000648FC">
            <w:pPr>
              <w:jc w:val="right"/>
              <w:rPr>
                <w:rFonts w:ascii="Calibri" w:hAnsi="Calibri"/>
                <w:color w:val="000000"/>
              </w:rPr>
            </w:pPr>
            <w:r w:rsidRPr="000648FC">
              <w:rPr>
                <w:rFonts w:ascii="Calibri" w:hAnsi="Calibri"/>
                <w:color w:val="000000"/>
              </w:rPr>
              <w:t>Activity Level Composite</w:t>
            </w:r>
          </w:p>
        </w:tc>
        <w:tc>
          <w:tcPr>
            <w:tcW w:w="1170" w:type="dxa"/>
            <w:tcBorders>
              <w:top w:val="nil"/>
              <w:left w:val="nil"/>
              <w:bottom w:val="single" w:sz="4" w:space="0" w:color="auto"/>
              <w:right w:val="nil"/>
            </w:tcBorders>
            <w:shd w:val="clear" w:color="auto" w:fill="auto"/>
            <w:vAlign w:val="center"/>
            <w:hideMark/>
          </w:tcPr>
          <w:p w14:paraId="1487D849" w14:textId="77777777" w:rsidR="00193F18" w:rsidRPr="000648FC" w:rsidRDefault="00193F18" w:rsidP="000648FC">
            <w:pPr>
              <w:jc w:val="center"/>
              <w:rPr>
                <w:rFonts w:ascii="Calibri" w:hAnsi="Calibri"/>
                <w:color w:val="000000"/>
              </w:rPr>
            </w:pPr>
            <w:r w:rsidRPr="000648FC">
              <w:rPr>
                <w:rFonts w:ascii="Calibri" w:hAnsi="Calibri"/>
                <w:color w:val="000000"/>
              </w:rPr>
              <w:t>5557.12</w:t>
            </w:r>
          </w:p>
          <w:p w14:paraId="3A812DC1" w14:textId="77777777" w:rsidR="00193F18" w:rsidRPr="000648FC" w:rsidRDefault="00193F18" w:rsidP="000648FC">
            <w:pPr>
              <w:jc w:val="center"/>
              <w:rPr>
                <w:rFonts w:ascii="Calibri" w:hAnsi="Calibri"/>
                <w:color w:val="000000"/>
              </w:rPr>
            </w:pPr>
            <w:r w:rsidRPr="000648FC">
              <w:rPr>
                <w:rFonts w:ascii="Calibri" w:hAnsi="Calibri"/>
                <w:color w:val="000000"/>
              </w:rPr>
              <w:t>(626.18)</w:t>
            </w:r>
          </w:p>
        </w:tc>
        <w:tc>
          <w:tcPr>
            <w:tcW w:w="1350" w:type="dxa"/>
            <w:tcBorders>
              <w:top w:val="nil"/>
              <w:left w:val="nil"/>
              <w:bottom w:val="single" w:sz="4" w:space="0" w:color="auto"/>
              <w:right w:val="nil"/>
            </w:tcBorders>
            <w:shd w:val="clear" w:color="auto" w:fill="auto"/>
            <w:vAlign w:val="center"/>
            <w:hideMark/>
          </w:tcPr>
          <w:p w14:paraId="08C518A9" w14:textId="77777777" w:rsidR="00193F18" w:rsidRPr="000648FC" w:rsidRDefault="00193F18" w:rsidP="000648FC">
            <w:pPr>
              <w:jc w:val="center"/>
              <w:rPr>
                <w:rFonts w:ascii="Calibri" w:hAnsi="Calibri"/>
                <w:color w:val="000000"/>
              </w:rPr>
            </w:pPr>
            <w:r w:rsidRPr="000648FC">
              <w:rPr>
                <w:rFonts w:ascii="Calibri" w:hAnsi="Calibri"/>
                <w:color w:val="000000"/>
              </w:rPr>
              <w:t>9212.96</w:t>
            </w:r>
          </w:p>
          <w:p w14:paraId="0C4FD32E" w14:textId="77777777" w:rsidR="00193F18" w:rsidRPr="000648FC" w:rsidRDefault="00193F18" w:rsidP="000648FC">
            <w:pPr>
              <w:jc w:val="center"/>
              <w:rPr>
                <w:rFonts w:ascii="Calibri" w:hAnsi="Calibri"/>
                <w:color w:val="000000"/>
              </w:rPr>
            </w:pPr>
            <w:r w:rsidRPr="000648FC">
              <w:rPr>
                <w:rFonts w:ascii="Calibri" w:hAnsi="Calibri"/>
                <w:color w:val="000000"/>
              </w:rPr>
              <w:t>(1575.87)</w:t>
            </w:r>
          </w:p>
        </w:tc>
        <w:tc>
          <w:tcPr>
            <w:tcW w:w="1170" w:type="dxa"/>
            <w:gridSpan w:val="2"/>
            <w:tcBorders>
              <w:top w:val="nil"/>
              <w:left w:val="nil"/>
              <w:bottom w:val="single" w:sz="4" w:space="0" w:color="auto"/>
              <w:right w:val="nil"/>
            </w:tcBorders>
            <w:vAlign w:val="center"/>
          </w:tcPr>
          <w:p w14:paraId="6D653FA2" w14:textId="77777777" w:rsidR="00193F18" w:rsidRPr="000648FC" w:rsidRDefault="00193F18" w:rsidP="000648FC">
            <w:pPr>
              <w:jc w:val="center"/>
              <w:rPr>
                <w:rFonts w:ascii="Calibri" w:hAnsi="Calibri"/>
                <w:color w:val="000000"/>
              </w:rPr>
            </w:pPr>
            <w:r w:rsidRPr="000648FC">
              <w:rPr>
                <w:rFonts w:ascii="Calibri" w:hAnsi="Calibri"/>
                <w:color w:val="000000"/>
              </w:rPr>
              <w:t>8246.93</w:t>
            </w:r>
          </w:p>
          <w:p w14:paraId="60472555" w14:textId="77777777" w:rsidR="00193F18" w:rsidRPr="000648FC" w:rsidRDefault="00193F18" w:rsidP="000648FC">
            <w:pPr>
              <w:jc w:val="center"/>
              <w:rPr>
                <w:rFonts w:ascii="Calibri" w:hAnsi="Calibri"/>
                <w:color w:val="000000"/>
              </w:rPr>
            </w:pPr>
            <w:r w:rsidRPr="000648FC">
              <w:rPr>
                <w:rFonts w:ascii="Calibri" w:hAnsi="Calibri"/>
                <w:color w:val="000000"/>
              </w:rPr>
              <w:t>(631.90)</w:t>
            </w:r>
          </w:p>
        </w:tc>
        <w:tc>
          <w:tcPr>
            <w:tcW w:w="1260" w:type="dxa"/>
            <w:tcBorders>
              <w:top w:val="nil"/>
              <w:left w:val="nil"/>
              <w:bottom w:val="single" w:sz="4" w:space="0" w:color="auto"/>
              <w:right w:val="nil"/>
            </w:tcBorders>
            <w:vAlign w:val="center"/>
          </w:tcPr>
          <w:p w14:paraId="247014E8" w14:textId="77777777" w:rsidR="00193F18" w:rsidRPr="000648FC" w:rsidRDefault="00193F18" w:rsidP="000648FC">
            <w:pPr>
              <w:jc w:val="center"/>
              <w:rPr>
                <w:rFonts w:ascii="Calibri" w:hAnsi="Calibri"/>
                <w:color w:val="000000"/>
              </w:rPr>
            </w:pPr>
            <w:r w:rsidRPr="000648FC">
              <w:rPr>
                <w:rFonts w:ascii="Calibri" w:hAnsi="Calibri"/>
                <w:color w:val="000000"/>
              </w:rPr>
              <w:t>-</w:t>
            </w:r>
          </w:p>
        </w:tc>
        <w:tc>
          <w:tcPr>
            <w:tcW w:w="900" w:type="dxa"/>
            <w:tcBorders>
              <w:top w:val="nil"/>
              <w:left w:val="nil"/>
              <w:bottom w:val="single" w:sz="4" w:space="0" w:color="auto"/>
              <w:right w:val="nil"/>
            </w:tcBorders>
            <w:vAlign w:val="center"/>
          </w:tcPr>
          <w:p w14:paraId="7ADED8C0" w14:textId="77777777" w:rsidR="00193F18" w:rsidRPr="000648FC" w:rsidRDefault="00193F18" w:rsidP="000648FC">
            <w:pPr>
              <w:jc w:val="center"/>
              <w:rPr>
                <w:rFonts w:ascii="Calibri" w:hAnsi="Calibri"/>
                <w:color w:val="000000"/>
              </w:rPr>
            </w:pPr>
            <w:r w:rsidRPr="000648FC">
              <w:rPr>
                <w:rFonts w:ascii="Calibri" w:hAnsi="Calibri"/>
                <w:color w:val="000000"/>
              </w:rPr>
              <w:t>5.12*</w:t>
            </w:r>
          </w:p>
        </w:tc>
        <w:tc>
          <w:tcPr>
            <w:tcW w:w="1260" w:type="dxa"/>
            <w:gridSpan w:val="2"/>
            <w:tcBorders>
              <w:top w:val="nil"/>
              <w:left w:val="nil"/>
              <w:bottom w:val="single" w:sz="4" w:space="0" w:color="auto"/>
              <w:right w:val="nil"/>
            </w:tcBorders>
            <w:vAlign w:val="center"/>
          </w:tcPr>
          <w:p w14:paraId="522E4119" w14:textId="77777777" w:rsidR="00193F18" w:rsidRPr="000648FC" w:rsidRDefault="00193F18" w:rsidP="000648FC">
            <w:pPr>
              <w:jc w:val="center"/>
              <w:rPr>
                <w:rFonts w:ascii="Calibri" w:hAnsi="Calibri"/>
                <w:color w:val="000000"/>
              </w:rPr>
            </w:pPr>
            <w:r w:rsidRPr="000648FC">
              <w:rPr>
                <w:rFonts w:ascii="Calibri" w:hAnsi="Calibri"/>
                <w:color w:val="000000"/>
              </w:rPr>
              <w:t>C1&lt;C2&lt;</w:t>
            </w:r>
          </w:p>
          <w:p w14:paraId="538445F4" w14:textId="77777777" w:rsidR="00193F18" w:rsidRPr="000648FC" w:rsidRDefault="00193F18" w:rsidP="000648FC">
            <w:pPr>
              <w:jc w:val="center"/>
              <w:rPr>
                <w:rFonts w:ascii="Calibri" w:hAnsi="Calibri"/>
                <w:color w:val="000000"/>
              </w:rPr>
            </w:pPr>
            <w:r w:rsidRPr="000648FC">
              <w:rPr>
                <w:rFonts w:ascii="Calibri" w:hAnsi="Calibri"/>
                <w:color w:val="000000"/>
              </w:rPr>
              <w:t>CPT</w:t>
            </w:r>
          </w:p>
        </w:tc>
      </w:tr>
      <w:tr w:rsidR="00193F18" w:rsidRPr="000648FC" w14:paraId="3D91B6A6" w14:textId="77777777" w:rsidTr="000648FC">
        <w:trPr>
          <w:trHeight w:val="405"/>
        </w:trPr>
        <w:tc>
          <w:tcPr>
            <w:tcW w:w="1890" w:type="dxa"/>
            <w:tcBorders>
              <w:top w:val="single" w:sz="4" w:space="0" w:color="auto"/>
              <w:left w:val="nil"/>
              <w:bottom w:val="nil"/>
              <w:right w:val="nil"/>
            </w:tcBorders>
            <w:shd w:val="clear" w:color="auto" w:fill="auto"/>
            <w:noWrap/>
          </w:tcPr>
          <w:p w14:paraId="0A62A3C7" w14:textId="77777777" w:rsidR="00193F18" w:rsidRPr="000648FC" w:rsidRDefault="00193F18" w:rsidP="000648FC">
            <w:pPr>
              <w:jc w:val="right"/>
              <w:rPr>
                <w:rFonts w:ascii="Calibri" w:hAnsi="Calibri"/>
                <w:color w:val="000000"/>
              </w:rPr>
            </w:pPr>
          </w:p>
        </w:tc>
        <w:tc>
          <w:tcPr>
            <w:tcW w:w="1170" w:type="dxa"/>
            <w:tcBorders>
              <w:top w:val="single" w:sz="4" w:space="0" w:color="auto"/>
              <w:left w:val="nil"/>
              <w:bottom w:val="nil"/>
              <w:right w:val="nil"/>
            </w:tcBorders>
            <w:shd w:val="clear" w:color="auto" w:fill="auto"/>
            <w:vAlign w:val="center"/>
          </w:tcPr>
          <w:p w14:paraId="0531B49B" w14:textId="77777777" w:rsidR="00193F18" w:rsidRPr="000648FC" w:rsidRDefault="00193F18" w:rsidP="000648FC">
            <w:pPr>
              <w:jc w:val="center"/>
              <w:rPr>
                <w:rFonts w:ascii="Calibri" w:hAnsi="Calibri"/>
                <w:color w:val="000000"/>
              </w:rPr>
            </w:pPr>
          </w:p>
        </w:tc>
        <w:tc>
          <w:tcPr>
            <w:tcW w:w="1350" w:type="dxa"/>
            <w:tcBorders>
              <w:top w:val="single" w:sz="4" w:space="0" w:color="auto"/>
              <w:left w:val="nil"/>
              <w:bottom w:val="nil"/>
              <w:right w:val="nil"/>
            </w:tcBorders>
            <w:shd w:val="clear" w:color="auto" w:fill="auto"/>
            <w:vAlign w:val="center"/>
          </w:tcPr>
          <w:p w14:paraId="5EEA5155" w14:textId="77777777" w:rsidR="00193F18" w:rsidRPr="000648FC" w:rsidRDefault="00193F18" w:rsidP="000648FC">
            <w:pPr>
              <w:jc w:val="center"/>
              <w:rPr>
                <w:rFonts w:ascii="Calibri" w:hAnsi="Calibri"/>
                <w:color w:val="000000"/>
              </w:rPr>
            </w:pPr>
          </w:p>
        </w:tc>
        <w:tc>
          <w:tcPr>
            <w:tcW w:w="1170" w:type="dxa"/>
            <w:gridSpan w:val="2"/>
            <w:tcBorders>
              <w:top w:val="single" w:sz="4" w:space="0" w:color="auto"/>
              <w:left w:val="nil"/>
              <w:bottom w:val="nil"/>
              <w:right w:val="nil"/>
            </w:tcBorders>
            <w:vAlign w:val="center"/>
          </w:tcPr>
          <w:p w14:paraId="5E3F1E77" w14:textId="77777777" w:rsidR="00193F18" w:rsidRPr="000648FC" w:rsidRDefault="00193F18" w:rsidP="000648FC">
            <w:pPr>
              <w:jc w:val="center"/>
              <w:rPr>
                <w:rFonts w:ascii="Calibri" w:hAnsi="Calibri"/>
                <w:color w:val="000000"/>
              </w:rPr>
            </w:pPr>
          </w:p>
        </w:tc>
        <w:tc>
          <w:tcPr>
            <w:tcW w:w="1260" w:type="dxa"/>
            <w:tcBorders>
              <w:top w:val="single" w:sz="4" w:space="0" w:color="auto"/>
              <w:left w:val="nil"/>
              <w:bottom w:val="nil"/>
              <w:right w:val="nil"/>
            </w:tcBorders>
            <w:vAlign w:val="center"/>
          </w:tcPr>
          <w:p w14:paraId="3680AD59" w14:textId="77777777" w:rsidR="00193F18" w:rsidRPr="000648FC" w:rsidRDefault="00193F18" w:rsidP="000648FC">
            <w:pPr>
              <w:jc w:val="center"/>
              <w:rPr>
                <w:rFonts w:ascii="Calibri" w:hAnsi="Calibri"/>
                <w:color w:val="000000"/>
              </w:rPr>
            </w:pPr>
          </w:p>
        </w:tc>
        <w:tc>
          <w:tcPr>
            <w:tcW w:w="900" w:type="dxa"/>
            <w:tcBorders>
              <w:top w:val="single" w:sz="4" w:space="0" w:color="auto"/>
              <w:left w:val="nil"/>
              <w:bottom w:val="nil"/>
              <w:right w:val="nil"/>
            </w:tcBorders>
            <w:vAlign w:val="center"/>
          </w:tcPr>
          <w:p w14:paraId="0186FB50" w14:textId="77777777" w:rsidR="00193F18" w:rsidRPr="000648FC" w:rsidRDefault="00193F18" w:rsidP="000648FC">
            <w:pPr>
              <w:jc w:val="center"/>
              <w:rPr>
                <w:rFonts w:ascii="Calibri" w:hAnsi="Calibri"/>
                <w:color w:val="000000"/>
              </w:rPr>
            </w:pPr>
          </w:p>
        </w:tc>
        <w:tc>
          <w:tcPr>
            <w:tcW w:w="1260" w:type="dxa"/>
            <w:gridSpan w:val="2"/>
            <w:tcBorders>
              <w:top w:val="single" w:sz="4" w:space="0" w:color="auto"/>
              <w:left w:val="nil"/>
              <w:bottom w:val="nil"/>
              <w:right w:val="nil"/>
            </w:tcBorders>
            <w:vAlign w:val="center"/>
          </w:tcPr>
          <w:p w14:paraId="3263E695" w14:textId="77777777" w:rsidR="00193F18" w:rsidRPr="000648FC" w:rsidRDefault="00193F18" w:rsidP="000648FC">
            <w:pPr>
              <w:jc w:val="center"/>
              <w:rPr>
                <w:rFonts w:ascii="Calibri" w:hAnsi="Calibri"/>
                <w:color w:val="000000"/>
              </w:rPr>
            </w:pPr>
          </w:p>
        </w:tc>
      </w:tr>
    </w:tbl>
    <w:p w14:paraId="1A18DF74" w14:textId="77777777" w:rsidR="00193F18" w:rsidRPr="000648FC" w:rsidRDefault="00193F18" w:rsidP="00193F18">
      <w:pPr>
        <w:rPr>
          <w:rFonts w:ascii="Calibri" w:eastAsia="MS Mincho" w:hAnsi="Calibri"/>
        </w:rPr>
      </w:pPr>
      <w:r w:rsidRPr="000648FC">
        <w:rPr>
          <w:rFonts w:ascii="Calibri" w:eastAsia="MS Mincho" w:hAnsi="Calibri"/>
          <w:i/>
        </w:rPr>
        <w:t>Note</w:t>
      </w:r>
      <w:r w:rsidRPr="000648FC">
        <w:rPr>
          <w:rFonts w:ascii="Calibri" w:eastAsia="MS Mincho" w:hAnsi="Calibri"/>
        </w:rPr>
        <w:t xml:space="preserve">: CPT = Continuous Performance Test; </w:t>
      </w:r>
      <w:proofErr w:type="spellStart"/>
      <w:r w:rsidRPr="000648FC">
        <w:rPr>
          <w:rFonts w:ascii="Calibri" w:eastAsia="MS Mincho" w:hAnsi="Calibri"/>
        </w:rPr>
        <w:t>Actigraph</w:t>
      </w:r>
      <w:proofErr w:type="spellEnd"/>
      <w:r w:rsidRPr="000648FC">
        <w:rPr>
          <w:rFonts w:ascii="Calibri" w:eastAsia="MS Mincho" w:hAnsi="Calibri"/>
        </w:rPr>
        <w:t xml:space="preserve"> Proportional Integrating Measure (PIM) Values can range from 0 (no movement) to 65,535; Standard errors are presented for group composite. C1 = control condition (pre); C2 = control condition (post); SE = standard error; * = </w:t>
      </w:r>
      <w:r w:rsidRPr="000648FC">
        <w:rPr>
          <w:rFonts w:ascii="Calibri" w:eastAsia="MS Mincho" w:hAnsi="Calibri"/>
          <w:i/>
        </w:rPr>
        <w:t>p</w:t>
      </w:r>
      <w:r w:rsidRPr="000648FC">
        <w:rPr>
          <w:rFonts w:ascii="Calibri" w:eastAsia="MS Mincho" w:hAnsi="Calibri"/>
        </w:rPr>
        <w:t xml:space="preserve"> &lt; .05</w:t>
      </w:r>
    </w:p>
    <w:p w14:paraId="4741188B" w14:textId="77777777" w:rsidR="00193F18" w:rsidRPr="000648FC" w:rsidRDefault="00193F18" w:rsidP="00193F18">
      <w:pPr>
        <w:widowControl w:val="0"/>
        <w:autoSpaceDE w:val="0"/>
        <w:autoSpaceDN w:val="0"/>
        <w:adjustRightInd w:val="0"/>
        <w:spacing w:after="240"/>
        <w:rPr>
          <w:rFonts w:ascii="Calibri" w:hAnsi="Calibri" w:cs="Times"/>
        </w:rPr>
      </w:pPr>
      <w:r w:rsidRPr="000648FC">
        <w:rPr>
          <w:rFonts w:ascii="Calibri" w:hAnsi="Calibri" w:cs="Times"/>
          <w:color w:val="101010"/>
          <w:position w:val="10"/>
        </w:rPr>
        <w:t xml:space="preserve">a </w:t>
      </w:r>
      <w:r w:rsidRPr="000648FC">
        <w:rPr>
          <w:rFonts w:ascii="Calibri" w:hAnsi="Calibri"/>
          <w:color w:val="262626"/>
        </w:rPr>
        <w:t xml:space="preserve">Group x condition interaction, </w:t>
      </w:r>
      <w:proofErr w:type="gramStart"/>
      <w:r w:rsidRPr="000648FC">
        <w:rPr>
          <w:rFonts w:ascii="Calibri" w:hAnsi="Calibri"/>
          <w:i/>
        </w:rPr>
        <w:t>F</w:t>
      </w:r>
      <w:r w:rsidRPr="000648FC">
        <w:rPr>
          <w:rFonts w:ascii="Calibri" w:hAnsi="Calibri"/>
        </w:rPr>
        <w:t>(</w:t>
      </w:r>
      <w:proofErr w:type="gramEnd"/>
      <w:r w:rsidRPr="000648FC">
        <w:rPr>
          <w:rFonts w:ascii="Calibri" w:hAnsi="Calibri"/>
        </w:rPr>
        <w:t xml:space="preserve">1.35,32.37) = 9.97, </w:t>
      </w:r>
      <w:r w:rsidRPr="000648FC">
        <w:rPr>
          <w:rFonts w:ascii="Calibri" w:hAnsi="Calibri"/>
          <w:i/>
        </w:rPr>
        <w:t xml:space="preserve">p </w:t>
      </w:r>
      <w:r w:rsidRPr="000648FC">
        <w:rPr>
          <w:rFonts w:ascii="Calibri" w:hAnsi="Calibri"/>
        </w:rPr>
        <w:t xml:space="preserve"> = .002</w:t>
      </w:r>
    </w:p>
    <w:p w14:paraId="27575734" w14:textId="77777777" w:rsidR="00193F18" w:rsidRPr="000648FC" w:rsidRDefault="00193F18" w:rsidP="00193F18">
      <w:pPr>
        <w:widowControl w:val="0"/>
        <w:autoSpaceDE w:val="0"/>
        <w:autoSpaceDN w:val="0"/>
        <w:adjustRightInd w:val="0"/>
        <w:spacing w:after="240"/>
        <w:rPr>
          <w:rFonts w:ascii="Calibri" w:hAnsi="Calibri" w:cs="Times"/>
          <w:b/>
        </w:rPr>
      </w:pPr>
    </w:p>
    <w:p w14:paraId="5CB91D09" w14:textId="77777777" w:rsidR="00193F18" w:rsidRPr="000648FC" w:rsidRDefault="00193F18" w:rsidP="00193F18">
      <w:pPr>
        <w:rPr>
          <w:rFonts w:ascii="Calibri" w:eastAsia="MS Mincho" w:hAnsi="Calibri"/>
        </w:rPr>
      </w:pPr>
    </w:p>
    <w:p w14:paraId="449BD67C" w14:textId="77777777" w:rsidR="00193F18" w:rsidRPr="000648FC" w:rsidRDefault="00193F18" w:rsidP="00193F18">
      <w:pPr>
        <w:rPr>
          <w:rFonts w:ascii="Calibri" w:hAnsi="Calibri"/>
        </w:rPr>
      </w:pPr>
    </w:p>
    <w:p w14:paraId="29802253" w14:textId="77777777" w:rsidR="00193F18" w:rsidRPr="000648FC" w:rsidRDefault="00193F18" w:rsidP="00193F18">
      <w:pPr>
        <w:rPr>
          <w:rFonts w:ascii="Calibri" w:hAnsi="Calibri"/>
        </w:rPr>
      </w:pPr>
    </w:p>
    <w:p w14:paraId="33B1845F" w14:textId="77777777" w:rsidR="00193F18" w:rsidRPr="000648FC" w:rsidRDefault="00193F18" w:rsidP="00193F18">
      <w:pPr>
        <w:rPr>
          <w:rFonts w:ascii="Calibri" w:hAnsi="Calibri"/>
        </w:rPr>
      </w:pPr>
    </w:p>
    <w:p w14:paraId="3C300F85" w14:textId="77777777" w:rsidR="00193F18" w:rsidRPr="000648FC" w:rsidRDefault="00193F18" w:rsidP="00193F18">
      <w:pPr>
        <w:rPr>
          <w:rFonts w:ascii="Calibri" w:hAnsi="Calibri"/>
        </w:rPr>
      </w:pPr>
    </w:p>
    <w:p w14:paraId="1AD04772" w14:textId="77777777" w:rsidR="00193F18" w:rsidRPr="000648FC" w:rsidRDefault="00193F18" w:rsidP="00193F18">
      <w:pPr>
        <w:rPr>
          <w:rFonts w:ascii="Calibri" w:hAnsi="Calibri"/>
        </w:rPr>
      </w:pPr>
    </w:p>
    <w:p w14:paraId="4351A9FE" w14:textId="77777777" w:rsidR="00193F18" w:rsidRPr="000648FC" w:rsidRDefault="00193F18" w:rsidP="00193F18">
      <w:pPr>
        <w:rPr>
          <w:rFonts w:ascii="Calibri" w:hAnsi="Calibri"/>
        </w:rPr>
      </w:pPr>
    </w:p>
    <w:p w14:paraId="2EF35D5A" w14:textId="77777777" w:rsidR="00193F18" w:rsidRPr="000648FC" w:rsidRDefault="00193F18" w:rsidP="00193F18">
      <w:pPr>
        <w:rPr>
          <w:rFonts w:ascii="Calibri" w:hAnsi="Calibri"/>
        </w:rPr>
      </w:pPr>
    </w:p>
    <w:p w14:paraId="495104A3" w14:textId="77777777" w:rsidR="00193F18" w:rsidRPr="000648FC" w:rsidRDefault="00193F18" w:rsidP="00193F18">
      <w:pPr>
        <w:rPr>
          <w:rFonts w:ascii="Calibri" w:hAnsi="Calibri"/>
        </w:rPr>
      </w:pPr>
    </w:p>
    <w:p w14:paraId="442BAADF" w14:textId="77777777" w:rsidR="00193F18" w:rsidRPr="000648FC" w:rsidRDefault="00193F18" w:rsidP="00193F18">
      <w:pPr>
        <w:rPr>
          <w:rFonts w:ascii="Calibri" w:hAnsi="Calibri"/>
        </w:rPr>
      </w:pPr>
    </w:p>
    <w:p w14:paraId="5A46F5B1" w14:textId="77777777" w:rsidR="00193F18" w:rsidRPr="000648FC" w:rsidRDefault="00193F18" w:rsidP="00193F18">
      <w:pPr>
        <w:rPr>
          <w:rFonts w:ascii="Calibri" w:hAnsi="Calibri"/>
        </w:rPr>
      </w:pPr>
    </w:p>
    <w:p w14:paraId="6F4C687B" w14:textId="77777777" w:rsidR="00193F18" w:rsidRPr="000648FC" w:rsidRDefault="00193F18" w:rsidP="00193F18">
      <w:pPr>
        <w:rPr>
          <w:rFonts w:ascii="Calibri" w:hAnsi="Calibri"/>
        </w:rPr>
      </w:pPr>
    </w:p>
    <w:p w14:paraId="61512713" w14:textId="77777777" w:rsidR="00193F18" w:rsidRPr="000648FC" w:rsidRDefault="00193F18" w:rsidP="00193F18">
      <w:pPr>
        <w:rPr>
          <w:rFonts w:ascii="Calibri" w:hAnsi="Calibri"/>
        </w:rPr>
      </w:pPr>
    </w:p>
    <w:p w14:paraId="0154EF6E" w14:textId="77777777" w:rsidR="00193F18" w:rsidRPr="000648FC" w:rsidRDefault="00193F18" w:rsidP="00193F18">
      <w:pPr>
        <w:rPr>
          <w:rFonts w:ascii="Calibri" w:hAnsi="Calibri"/>
        </w:rPr>
      </w:pPr>
    </w:p>
    <w:p w14:paraId="3271F52D" w14:textId="77777777" w:rsidR="00193F18" w:rsidRPr="000648FC" w:rsidRDefault="00193F18" w:rsidP="00193F18">
      <w:pPr>
        <w:rPr>
          <w:rFonts w:ascii="Calibri" w:hAnsi="Calibri"/>
        </w:rPr>
      </w:pPr>
    </w:p>
    <w:p w14:paraId="58D78B40" w14:textId="77777777" w:rsidR="00193F18" w:rsidRPr="000648FC" w:rsidRDefault="00193F18" w:rsidP="00193F18">
      <w:pPr>
        <w:rPr>
          <w:rFonts w:ascii="Calibri" w:hAnsi="Calibri"/>
        </w:rPr>
      </w:pPr>
    </w:p>
    <w:p w14:paraId="6005FBAA" w14:textId="77777777" w:rsidR="00193F18" w:rsidRPr="000648FC" w:rsidRDefault="00193F18" w:rsidP="00193F18">
      <w:pPr>
        <w:outlineLvl w:val="0"/>
        <w:rPr>
          <w:rFonts w:ascii="Calibri" w:hAnsi="Calibri"/>
        </w:rPr>
      </w:pPr>
      <w:r w:rsidRPr="000648FC">
        <w:rPr>
          <w:rFonts w:ascii="Calibri" w:hAnsi="Calibri"/>
        </w:rPr>
        <w:t>Table 6. Correlation between task performance and activity level during the CPT</w:t>
      </w:r>
    </w:p>
    <w:tbl>
      <w:tblPr>
        <w:tblW w:w="0" w:type="auto"/>
        <w:tblInd w:w="198" w:type="dxa"/>
        <w:tblLook w:val="06A0" w:firstRow="1" w:lastRow="0" w:firstColumn="1" w:lastColumn="0" w:noHBand="1" w:noVBand="1"/>
      </w:tblPr>
      <w:tblGrid>
        <w:gridCol w:w="3060"/>
        <w:gridCol w:w="1620"/>
        <w:gridCol w:w="1723"/>
        <w:gridCol w:w="2165"/>
      </w:tblGrid>
      <w:tr w:rsidR="00193F18" w:rsidRPr="000648FC" w14:paraId="543513A8" w14:textId="77777777" w:rsidTr="000648FC">
        <w:trPr>
          <w:trHeight w:val="332"/>
        </w:trPr>
        <w:tc>
          <w:tcPr>
            <w:tcW w:w="3060" w:type="dxa"/>
            <w:tcBorders>
              <w:top w:val="single" w:sz="4" w:space="0" w:color="auto"/>
              <w:bottom w:val="single" w:sz="4" w:space="0" w:color="auto"/>
            </w:tcBorders>
            <w:shd w:val="clear" w:color="auto" w:fill="auto"/>
          </w:tcPr>
          <w:p w14:paraId="60949002" w14:textId="77777777" w:rsidR="00193F18" w:rsidRPr="000648FC" w:rsidRDefault="00193F18" w:rsidP="00193F18">
            <w:pPr>
              <w:spacing w:after="240"/>
              <w:ind w:firstLine="540"/>
              <w:rPr>
                <w:rFonts w:ascii="Calibri" w:hAnsi="Calibri"/>
              </w:rPr>
            </w:pPr>
          </w:p>
        </w:tc>
        <w:tc>
          <w:tcPr>
            <w:tcW w:w="1620" w:type="dxa"/>
            <w:tcBorders>
              <w:top w:val="single" w:sz="4" w:space="0" w:color="auto"/>
              <w:bottom w:val="single" w:sz="4" w:space="0" w:color="auto"/>
            </w:tcBorders>
            <w:shd w:val="clear" w:color="auto" w:fill="auto"/>
          </w:tcPr>
          <w:p w14:paraId="3E65821B" w14:textId="77777777" w:rsidR="00193F18" w:rsidRPr="000648FC" w:rsidRDefault="00193F18" w:rsidP="00193F18">
            <w:pPr>
              <w:spacing w:after="240"/>
              <w:ind w:firstLine="540"/>
              <w:jc w:val="center"/>
              <w:rPr>
                <w:rFonts w:ascii="Calibri" w:hAnsi="Calibri"/>
              </w:rPr>
            </w:pPr>
            <w:r w:rsidRPr="000648FC">
              <w:rPr>
                <w:rFonts w:ascii="Calibri" w:hAnsi="Calibri"/>
              </w:rPr>
              <w:t>1</w:t>
            </w:r>
          </w:p>
        </w:tc>
        <w:tc>
          <w:tcPr>
            <w:tcW w:w="1723" w:type="dxa"/>
            <w:tcBorders>
              <w:top w:val="single" w:sz="4" w:space="0" w:color="auto"/>
              <w:bottom w:val="single" w:sz="4" w:space="0" w:color="auto"/>
            </w:tcBorders>
            <w:shd w:val="clear" w:color="auto" w:fill="auto"/>
          </w:tcPr>
          <w:p w14:paraId="573D166E" w14:textId="77777777" w:rsidR="00193F18" w:rsidRPr="000648FC" w:rsidRDefault="00193F18" w:rsidP="00193F18">
            <w:pPr>
              <w:spacing w:after="240"/>
              <w:ind w:firstLine="540"/>
              <w:jc w:val="center"/>
              <w:rPr>
                <w:rFonts w:ascii="Calibri" w:hAnsi="Calibri"/>
              </w:rPr>
            </w:pPr>
            <w:r w:rsidRPr="000648FC">
              <w:rPr>
                <w:rFonts w:ascii="Calibri" w:hAnsi="Calibri"/>
              </w:rPr>
              <w:t>2</w:t>
            </w:r>
          </w:p>
        </w:tc>
        <w:tc>
          <w:tcPr>
            <w:tcW w:w="2165" w:type="dxa"/>
            <w:tcBorders>
              <w:top w:val="single" w:sz="4" w:space="0" w:color="auto"/>
              <w:bottom w:val="single" w:sz="4" w:space="0" w:color="auto"/>
            </w:tcBorders>
            <w:shd w:val="clear" w:color="auto" w:fill="auto"/>
          </w:tcPr>
          <w:p w14:paraId="5D9264E2" w14:textId="77777777" w:rsidR="00193F18" w:rsidRPr="000648FC" w:rsidRDefault="00193F18" w:rsidP="00193F18">
            <w:pPr>
              <w:spacing w:after="240"/>
              <w:ind w:firstLine="540"/>
              <w:jc w:val="center"/>
              <w:rPr>
                <w:rFonts w:ascii="Calibri" w:hAnsi="Calibri"/>
              </w:rPr>
            </w:pPr>
          </w:p>
        </w:tc>
      </w:tr>
      <w:tr w:rsidR="00193F18" w:rsidRPr="000648FC" w14:paraId="372FEA7B" w14:textId="77777777" w:rsidTr="000648FC">
        <w:trPr>
          <w:trHeight w:val="503"/>
        </w:trPr>
        <w:tc>
          <w:tcPr>
            <w:tcW w:w="3060" w:type="dxa"/>
            <w:tcBorders>
              <w:top w:val="single" w:sz="4" w:space="0" w:color="auto"/>
            </w:tcBorders>
            <w:shd w:val="clear" w:color="auto" w:fill="auto"/>
            <w:vAlign w:val="center"/>
          </w:tcPr>
          <w:p w14:paraId="134000E8" w14:textId="77777777" w:rsidR="00193F18" w:rsidRPr="000648FC" w:rsidRDefault="00193F18" w:rsidP="00193F18">
            <w:pPr>
              <w:spacing w:after="240"/>
              <w:ind w:firstLine="540"/>
              <w:rPr>
                <w:rFonts w:ascii="Calibri" w:hAnsi="Calibri"/>
              </w:rPr>
            </w:pPr>
            <w:r w:rsidRPr="000648FC">
              <w:rPr>
                <w:rFonts w:ascii="Calibri" w:hAnsi="Calibri"/>
              </w:rPr>
              <w:t>1. Total Errors CPT</w:t>
            </w:r>
          </w:p>
        </w:tc>
        <w:tc>
          <w:tcPr>
            <w:tcW w:w="1620" w:type="dxa"/>
            <w:tcBorders>
              <w:top w:val="single" w:sz="4" w:space="0" w:color="auto"/>
            </w:tcBorders>
            <w:shd w:val="clear" w:color="auto" w:fill="auto"/>
            <w:vAlign w:val="center"/>
          </w:tcPr>
          <w:p w14:paraId="196F74D6" w14:textId="77777777" w:rsidR="00193F18" w:rsidRPr="000648FC" w:rsidRDefault="00193F18" w:rsidP="00193F18">
            <w:pPr>
              <w:spacing w:after="240"/>
              <w:ind w:firstLine="540"/>
              <w:jc w:val="center"/>
              <w:rPr>
                <w:rFonts w:ascii="Calibri" w:hAnsi="Calibri"/>
              </w:rPr>
            </w:pPr>
            <w:r w:rsidRPr="000648FC">
              <w:rPr>
                <w:rFonts w:ascii="Calibri" w:hAnsi="Calibri"/>
              </w:rPr>
              <w:softHyphen/>
            </w:r>
            <w:r w:rsidRPr="000648FC">
              <w:rPr>
                <w:rFonts w:ascii="Calibri" w:hAnsi="Calibri"/>
              </w:rPr>
              <w:softHyphen/>
            </w:r>
            <w:r w:rsidRPr="000648FC">
              <w:rPr>
                <w:rFonts w:ascii="Calibri" w:hAnsi="Calibri"/>
              </w:rPr>
              <w:softHyphen/>
              <w:t>___</w:t>
            </w:r>
          </w:p>
        </w:tc>
        <w:tc>
          <w:tcPr>
            <w:tcW w:w="1723" w:type="dxa"/>
            <w:tcBorders>
              <w:top w:val="single" w:sz="4" w:space="0" w:color="auto"/>
            </w:tcBorders>
            <w:shd w:val="clear" w:color="auto" w:fill="auto"/>
            <w:vAlign w:val="center"/>
          </w:tcPr>
          <w:p w14:paraId="63E20431" w14:textId="77777777" w:rsidR="00193F18" w:rsidRPr="000648FC" w:rsidRDefault="00193F18" w:rsidP="00193F18">
            <w:pPr>
              <w:spacing w:after="240"/>
              <w:ind w:firstLine="540"/>
              <w:jc w:val="center"/>
              <w:rPr>
                <w:rFonts w:ascii="Calibri" w:hAnsi="Calibri"/>
              </w:rPr>
            </w:pPr>
          </w:p>
        </w:tc>
        <w:tc>
          <w:tcPr>
            <w:tcW w:w="2165" w:type="dxa"/>
            <w:tcBorders>
              <w:top w:val="single" w:sz="4" w:space="0" w:color="auto"/>
            </w:tcBorders>
            <w:shd w:val="clear" w:color="auto" w:fill="auto"/>
            <w:vAlign w:val="center"/>
          </w:tcPr>
          <w:p w14:paraId="70C7AC75" w14:textId="77777777" w:rsidR="00193F18" w:rsidRPr="000648FC" w:rsidRDefault="00193F18" w:rsidP="00193F18">
            <w:pPr>
              <w:spacing w:after="240"/>
              <w:ind w:firstLine="540"/>
              <w:jc w:val="center"/>
              <w:rPr>
                <w:rFonts w:ascii="Calibri" w:hAnsi="Calibri"/>
              </w:rPr>
            </w:pPr>
          </w:p>
        </w:tc>
      </w:tr>
      <w:tr w:rsidR="00193F18" w:rsidRPr="000648FC" w14:paraId="6B1C9AAF" w14:textId="77777777" w:rsidTr="000648FC">
        <w:trPr>
          <w:trHeight w:val="441"/>
        </w:trPr>
        <w:tc>
          <w:tcPr>
            <w:tcW w:w="3060" w:type="dxa"/>
            <w:tcBorders>
              <w:bottom w:val="single" w:sz="2" w:space="0" w:color="auto"/>
            </w:tcBorders>
            <w:shd w:val="clear" w:color="auto" w:fill="auto"/>
            <w:vAlign w:val="center"/>
          </w:tcPr>
          <w:p w14:paraId="444352C4" w14:textId="77777777" w:rsidR="00193F18" w:rsidRPr="000648FC" w:rsidRDefault="00193F18" w:rsidP="00193F18">
            <w:pPr>
              <w:spacing w:after="240"/>
              <w:ind w:firstLine="540"/>
              <w:rPr>
                <w:rFonts w:ascii="Calibri" w:hAnsi="Calibri"/>
              </w:rPr>
            </w:pPr>
            <w:r w:rsidRPr="000648FC">
              <w:rPr>
                <w:rFonts w:ascii="Calibri" w:hAnsi="Calibri"/>
              </w:rPr>
              <w:t>2. TES CPT</w:t>
            </w:r>
          </w:p>
        </w:tc>
        <w:tc>
          <w:tcPr>
            <w:tcW w:w="1620" w:type="dxa"/>
            <w:tcBorders>
              <w:bottom w:val="single" w:sz="2" w:space="0" w:color="auto"/>
            </w:tcBorders>
            <w:shd w:val="clear" w:color="auto" w:fill="auto"/>
            <w:vAlign w:val="center"/>
          </w:tcPr>
          <w:p w14:paraId="65CAFA20" w14:textId="77777777" w:rsidR="00193F18" w:rsidRPr="000648FC" w:rsidRDefault="00193F18" w:rsidP="00BB26D2">
            <w:pPr>
              <w:spacing w:after="240"/>
              <w:ind w:firstLine="540"/>
              <w:jc w:val="center"/>
              <w:rPr>
                <w:rFonts w:ascii="Calibri" w:hAnsi="Calibri"/>
              </w:rPr>
            </w:pPr>
            <w:r w:rsidRPr="000648FC">
              <w:rPr>
                <w:rFonts w:ascii="Calibri" w:hAnsi="Calibri"/>
              </w:rPr>
              <w:t>.444*</w:t>
            </w:r>
          </w:p>
        </w:tc>
        <w:tc>
          <w:tcPr>
            <w:tcW w:w="1723" w:type="dxa"/>
            <w:tcBorders>
              <w:bottom w:val="single" w:sz="2" w:space="0" w:color="auto"/>
            </w:tcBorders>
            <w:shd w:val="clear" w:color="auto" w:fill="auto"/>
            <w:vAlign w:val="center"/>
          </w:tcPr>
          <w:p w14:paraId="36EA7E0F" w14:textId="77777777" w:rsidR="00193F18" w:rsidRPr="000648FC" w:rsidRDefault="00193F18" w:rsidP="00193F18">
            <w:pPr>
              <w:spacing w:after="240"/>
              <w:ind w:firstLine="540"/>
              <w:jc w:val="center"/>
              <w:rPr>
                <w:rFonts w:ascii="Calibri" w:hAnsi="Calibri"/>
              </w:rPr>
            </w:pPr>
            <w:r w:rsidRPr="000648FC">
              <w:rPr>
                <w:rFonts w:ascii="Calibri" w:hAnsi="Calibri"/>
              </w:rPr>
              <w:t>___</w:t>
            </w:r>
          </w:p>
        </w:tc>
        <w:tc>
          <w:tcPr>
            <w:tcW w:w="2165" w:type="dxa"/>
            <w:tcBorders>
              <w:bottom w:val="single" w:sz="2" w:space="0" w:color="auto"/>
            </w:tcBorders>
            <w:shd w:val="clear" w:color="auto" w:fill="auto"/>
            <w:vAlign w:val="center"/>
          </w:tcPr>
          <w:p w14:paraId="5CF2D685" w14:textId="77777777" w:rsidR="00193F18" w:rsidRPr="000648FC" w:rsidRDefault="00193F18" w:rsidP="00193F18">
            <w:pPr>
              <w:spacing w:after="240"/>
              <w:ind w:firstLine="540"/>
              <w:jc w:val="center"/>
              <w:rPr>
                <w:rFonts w:ascii="Calibri" w:hAnsi="Calibri"/>
              </w:rPr>
            </w:pPr>
          </w:p>
        </w:tc>
      </w:tr>
    </w:tbl>
    <w:p w14:paraId="43671AC5" w14:textId="77777777" w:rsidR="00F22DD8" w:rsidRPr="000648FC" w:rsidRDefault="00193F18" w:rsidP="00F22DD8">
      <w:pPr>
        <w:rPr>
          <w:rFonts w:ascii="Calibri" w:hAnsi="Calibri"/>
        </w:rPr>
        <w:sectPr w:rsidR="00F22DD8" w:rsidRPr="000648FC" w:rsidSect="00954562">
          <w:pgSz w:w="12240" w:h="15840" w:code="1"/>
          <w:pgMar w:top="2016" w:right="1440" w:bottom="1440" w:left="1440" w:header="1440" w:footer="1440" w:gutter="0"/>
          <w:cols w:space="720"/>
          <w:noEndnote/>
          <w:docGrid w:linePitch="326"/>
        </w:sectPr>
      </w:pPr>
      <w:r w:rsidRPr="000648FC">
        <w:rPr>
          <w:rFonts w:ascii="Calibri" w:hAnsi="Calibri"/>
          <w:i/>
        </w:rPr>
        <w:t>Note:</w:t>
      </w:r>
      <w:r w:rsidRPr="000648FC">
        <w:rPr>
          <w:rFonts w:ascii="Calibri" w:hAnsi="Calibri"/>
        </w:rPr>
        <w:t xml:space="preserve"> * </w:t>
      </w:r>
      <w:proofErr w:type="gramStart"/>
      <w:r w:rsidRPr="000648FC">
        <w:rPr>
          <w:rFonts w:ascii="Calibri" w:hAnsi="Calibri"/>
        </w:rPr>
        <w:t xml:space="preserve">= </w:t>
      </w:r>
      <w:r w:rsidRPr="000648FC">
        <w:rPr>
          <w:rFonts w:ascii="Calibri" w:hAnsi="Calibri"/>
          <w:i/>
        </w:rPr>
        <w:t xml:space="preserve"> p</w:t>
      </w:r>
      <w:proofErr w:type="gramEnd"/>
      <w:r w:rsidRPr="000648FC">
        <w:rPr>
          <w:rFonts w:ascii="Calibri" w:hAnsi="Calibri"/>
          <w:i/>
        </w:rPr>
        <w:t xml:space="preserve"> </w:t>
      </w:r>
      <w:r w:rsidRPr="000648FC">
        <w:rPr>
          <w:rFonts w:ascii="Calibri" w:hAnsi="Calibri"/>
        </w:rPr>
        <w:t>=.026; CPT = Continuous Performance Test</w:t>
      </w:r>
    </w:p>
    <w:p w14:paraId="657AC052" w14:textId="77777777" w:rsidR="00193F18" w:rsidRPr="000648FC" w:rsidRDefault="00193F18" w:rsidP="00193F18">
      <w:pPr>
        <w:rPr>
          <w:rFonts w:ascii="Calibri" w:eastAsia="MS Mincho" w:hAnsi="Calibri"/>
        </w:rPr>
      </w:pPr>
    </w:p>
    <w:p w14:paraId="3130F1F1" w14:textId="77777777" w:rsidR="00BB26D2" w:rsidRPr="000648FC" w:rsidRDefault="00BB26D2" w:rsidP="00193F18">
      <w:pPr>
        <w:rPr>
          <w:rFonts w:ascii="Calibri" w:eastAsia="MS Mincho" w:hAnsi="Calibri"/>
        </w:rPr>
      </w:pPr>
    </w:p>
    <w:p w14:paraId="3DBE7076" w14:textId="77777777" w:rsidR="00BB26D2" w:rsidRPr="000648FC" w:rsidRDefault="00BB26D2" w:rsidP="00193F18">
      <w:pPr>
        <w:rPr>
          <w:rFonts w:ascii="Calibri" w:eastAsia="MS Mincho" w:hAnsi="Calibri"/>
        </w:rPr>
      </w:pPr>
    </w:p>
    <w:p w14:paraId="4DED2466" w14:textId="77777777" w:rsidR="00193F18" w:rsidRPr="000648FC" w:rsidRDefault="00193F18" w:rsidP="00193F18">
      <w:pPr>
        <w:spacing w:line="480" w:lineRule="auto"/>
        <w:contextualSpacing/>
        <w:rPr>
          <w:rFonts w:ascii="Calibri" w:hAnsi="Calibri"/>
        </w:rPr>
      </w:pPr>
    </w:p>
    <w:p w14:paraId="1D9A4C7A" w14:textId="77777777" w:rsidR="00193F18" w:rsidRPr="000648FC" w:rsidRDefault="00193F18" w:rsidP="00193F18">
      <w:pPr>
        <w:spacing w:line="480" w:lineRule="auto"/>
        <w:contextualSpacing/>
        <w:rPr>
          <w:rFonts w:ascii="Calibri" w:hAnsi="Calibri"/>
        </w:rPr>
      </w:pPr>
    </w:p>
    <w:p w14:paraId="43749B9E" w14:textId="77777777" w:rsidR="00193F18" w:rsidRPr="000648FC" w:rsidRDefault="00193F18" w:rsidP="00193F18">
      <w:pPr>
        <w:spacing w:line="480" w:lineRule="auto"/>
        <w:contextualSpacing/>
        <w:rPr>
          <w:rFonts w:ascii="Calibri" w:hAnsi="Calibri"/>
        </w:rPr>
      </w:pPr>
    </w:p>
    <w:p w14:paraId="6B82D82F" w14:textId="77777777" w:rsidR="00193F18" w:rsidRPr="000648FC" w:rsidRDefault="00A90CDD" w:rsidP="00193F18">
      <w:pPr>
        <w:spacing w:line="480" w:lineRule="auto"/>
        <w:contextualSpacing/>
        <w:rPr>
          <w:rFonts w:ascii="Calibri" w:hAnsi="Calibri"/>
        </w:rPr>
      </w:pPr>
      <w:r w:rsidRPr="000648FC">
        <w:rPr>
          <w:rFonts w:ascii="Calibri" w:hAnsi="Calibri"/>
          <w:noProof/>
        </w:rPr>
        <mc:AlternateContent>
          <mc:Choice Requires="wps">
            <w:drawing>
              <wp:anchor distT="0" distB="0" distL="114300" distR="114300" simplePos="0" relativeHeight="251695104" behindDoc="0" locked="0" layoutInCell="1" allowOverlap="1" wp14:anchorId="393527AE" wp14:editId="47400F82">
                <wp:simplePos x="0" y="0"/>
                <wp:positionH relativeFrom="column">
                  <wp:posOffset>2400300</wp:posOffset>
                </wp:positionH>
                <wp:positionV relativeFrom="paragraph">
                  <wp:posOffset>248285</wp:posOffset>
                </wp:positionV>
                <wp:extent cx="1028700" cy="571500"/>
                <wp:effectExtent l="0" t="0" r="38100" b="38100"/>
                <wp:wrapThrough wrapText="bothSides">
                  <wp:wrapPolygon edited="0">
                    <wp:start x="0" y="0"/>
                    <wp:lineTo x="0" y="22080"/>
                    <wp:lineTo x="21867" y="22080"/>
                    <wp:lineTo x="21867" y="0"/>
                    <wp:lineTo x="0" y="0"/>
                  </wp:wrapPolygon>
                </wp:wrapThrough>
                <wp:docPr id="5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8700" cy="571500"/>
                        </a:xfrm>
                        <a:prstGeom prst="rect">
                          <a:avLst/>
                        </a:prstGeom>
                        <a:solidFill>
                          <a:sysClr val="window" lastClr="FFFFFF"/>
                        </a:solidFill>
                        <a:ln w="25400" cap="flat" cmpd="sng" algn="ctr">
                          <a:solidFill>
                            <a:sysClr val="windowText" lastClr="000000"/>
                          </a:solidFill>
                          <a:prstDash val="solid"/>
                        </a:ln>
                        <a:effectLst/>
                      </wps:spPr>
                      <wps:txbx>
                        <w:txbxContent>
                          <w:p w14:paraId="25FDA033" w14:textId="77777777" w:rsidR="0004231E" w:rsidRDefault="0004231E" w:rsidP="00193F18">
                            <w:pPr>
                              <w:jc w:val="center"/>
                            </w:pPr>
                            <w:r>
                              <w:br/>
                              <w:t>Attention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189pt;margin-top:19.55pt;width:81pt;height:4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" fillcolor="window" strokecolor="windowText" strokeweight="2pt">
                <v:path arrowok="t"/>
                <v:textbox>
                  <w:txbxContent>
                    <w:p w14:paraId="25FDA033" w14:textId="77777777" w:rsidR="000648FC" w:rsidRDefault="000648FC" w:rsidP="00193F18">
                      <w:pPr>
                        <w:jc w:val="center"/>
                      </w:pPr>
                      <w:r>
                        <w:br/>
                        <w:t>Attention</w:t>
                      </w:r>
                    </w:p>
                  </w:txbxContent>
                </v:textbox>
                <w10:wrap type="through"/>
              </v:rect>
            </w:pict>
          </mc:Fallback>
        </mc:AlternateContent>
      </w:r>
    </w:p>
    <w:p w14:paraId="15AC7079" w14:textId="77777777" w:rsidR="00193F18" w:rsidRPr="000648FC" w:rsidRDefault="00193F18" w:rsidP="00193F18">
      <w:pPr>
        <w:spacing w:line="480" w:lineRule="auto"/>
        <w:ind w:firstLine="720"/>
        <w:contextualSpacing/>
        <w:rPr>
          <w:rFonts w:ascii="Calibri" w:hAnsi="Calibri"/>
        </w:rPr>
      </w:pPr>
    </w:p>
    <w:p w14:paraId="13638CEE" w14:textId="77777777" w:rsidR="00193F18" w:rsidRPr="000648FC" w:rsidRDefault="00BB26D2" w:rsidP="00193F18">
      <w:pPr>
        <w:spacing w:line="480" w:lineRule="auto"/>
        <w:contextualSpacing/>
        <w:rPr>
          <w:rFonts w:ascii="Calibri" w:hAnsi="Calibri"/>
        </w:rPr>
      </w:pPr>
      <w:r w:rsidRPr="000648FC">
        <w:rPr>
          <w:rFonts w:ascii="Calibri" w:hAnsi="Calibri"/>
          <w:noProof/>
        </w:rPr>
        <mc:AlternateContent>
          <mc:Choice Requires="wps">
            <w:drawing>
              <wp:anchor distT="0" distB="0" distL="114300" distR="114300" simplePos="0" relativeHeight="251687936" behindDoc="0" locked="0" layoutInCell="1" allowOverlap="1" wp14:anchorId="7F9FCB22" wp14:editId="3040E08C">
                <wp:simplePos x="0" y="0"/>
                <wp:positionH relativeFrom="column">
                  <wp:posOffset>3681095</wp:posOffset>
                </wp:positionH>
                <wp:positionV relativeFrom="paragraph">
                  <wp:posOffset>42545</wp:posOffset>
                </wp:positionV>
                <wp:extent cx="733425" cy="571500"/>
                <wp:effectExtent l="50800" t="25400" r="79375" b="114300"/>
                <wp:wrapNone/>
                <wp:docPr id="5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 cy="571500"/>
                        </a:xfrm>
                        <a:prstGeom prst="line">
                          <a:avLst/>
                        </a:prstGeom>
                        <a:noFill/>
                        <a:ln w="25400" cap="flat" cmpd="sng" algn="ctr">
                          <a:solidFill>
                            <a:sysClr val="windowText" lastClr="000000"/>
                          </a:solidFill>
                          <a:prstDash val="solid"/>
                          <a:headEnd/>
                          <a:tailEnd type="triangle" w="med" len="med"/>
                        </a:ln>
                        <a:effectLst>
                          <a:outerShdw blurRad="40000" dist="20000" dir="5400000" rotWithShape="0">
                            <a:srgbClr val="000000">
                              <a:alpha val="38000"/>
                            </a:srgbClr>
                          </a:outerShdw>
                        </a:effectLs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9.85pt,3.35pt" to="347.6pt,48.3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" strokecolor="windowText" strokeweight="2pt">
                <v:stroke endarrow="block"/>
                <v:shadow on="t" opacity="24903f" mv:blur="40000f" origin=",.5" offset="0,20000emu"/>
              </v:line>
            </w:pict>
          </mc:Fallback>
        </mc:AlternateContent>
      </w:r>
      <w:r w:rsidRPr="000648FC">
        <w:rPr>
          <w:rFonts w:ascii="Calibri" w:hAnsi="Calibri"/>
          <w:noProof/>
        </w:rPr>
        <mc:AlternateContent>
          <mc:Choice Requires="wps">
            <w:drawing>
              <wp:anchor distT="0" distB="0" distL="114300" distR="114300" simplePos="0" relativeHeight="251692032" behindDoc="0" locked="0" layoutInCell="1" allowOverlap="1" wp14:anchorId="43F324D0" wp14:editId="61D8241D">
                <wp:simplePos x="0" y="0"/>
                <wp:positionH relativeFrom="column">
                  <wp:posOffset>3767455</wp:posOffset>
                </wp:positionH>
                <wp:positionV relativeFrom="paragraph">
                  <wp:posOffset>113030</wp:posOffset>
                </wp:positionV>
                <wp:extent cx="1050925" cy="266700"/>
                <wp:effectExtent l="0" t="304800" r="0" b="317500"/>
                <wp:wrapNone/>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322386">
                          <a:off x="0" y="0"/>
                          <a:ext cx="1050925" cy="266700"/>
                        </a:xfrm>
                        <a:prstGeom prst="rect">
                          <a:avLst/>
                        </a:prstGeom>
                        <a:solidFill>
                          <a:srgbClr val="FFFFFF"/>
                        </a:solidFill>
                        <a:ln w="9525">
                          <a:noFill/>
                          <a:miter lim="800000"/>
                          <a:headEnd/>
                          <a:tailEnd/>
                        </a:ln>
                      </wps:spPr>
                      <wps:txbx>
                        <w:txbxContent>
                          <w:p w14:paraId="6B981AF4" w14:textId="77777777" w:rsidR="0004231E" w:rsidRDefault="0004231E" w:rsidP="00193F18">
                            <w:r>
                              <w:t>Pathway 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7" type="#_x0000_t202" style="position:absolute;margin-left:296.65pt;margin-top:8.9pt;width:82.75pt;height:21pt;rotation:2536665fd;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" stroked="f">
                <v:textbox>
                  <w:txbxContent>
                    <w:p w14:paraId="6B981AF4" w14:textId="77777777" w:rsidR="000648FC" w:rsidRDefault="000648FC" w:rsidP="00193F18">
                      <w:r>
                        <w:t>Pathway B</w:t>
                      </w:r>
                    </w:p>
                  </w:txbxContent>
                </v:textbox>
              </v:shape>
            </w:pict>
          </mc:Fallback>
        </mc:AlternateContent>
      </w:r>
      <w:r w:rsidRPr="000648FC">
        <w:rPr>
          <w:rFonts w:ascii="Calibri" w:hAnsi="Calibri"/>
          <w:noProof/>
        </w:rPr>
        <mc:AlternateContent>
          <mc:Choice Requires="wps">
            <w:drawing>
              <wp:anchor distT="0" distB="0" distL="114300" distR="114300" simplePos="0" relativeHeight="251691008" behindDoc="0" locked="0" layoutInCell="1" allowOverlap="1" wp14:anchorId="3BEE6399" wp14:editId="436FB01C">
                <wp:simplePos x="0" y="0"/>
                <wp:positionH relativeFrom="column">
                  <wp:posOffset>1180056</wp:posOffset>
                </wp:positionH>
                <wp:positionV relativeFrom="paragraph">
                  <wp:posOffset>98450</wp:posOffset>
                </wp:positionV>
                <wp:extent cx="970280" cy="256540"/>
                <wp:effectExtent l="0" t="254000" r="0" b="251460"/>
                <wp:wrapNone/>
                <wp:docPr id="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642439">
                          <a:off x="0" y="0"/>
                          <a:ext cx="970280" cy="256540"/>
                        </a:xfrm>
                        <a:prstGeom prst="rect">
                          <a:avLst/>
                        </a:prstGeom>
                        <a:solidFill>
                          <a:srgbClr val="FFFFFF"/>
                        </a:solidFill>
                        <a:ln w="9525">
                          <a:noFill/>
                          <a:miter lim="800000"/>
                          <a:headEnd/>
                          <a:tailEnd/>
                        </a:ln>
                      </wps:spPr>
                      <wps:txbx>
                        <w:txbxContent>
                          <w:p w14:paraId="002D6CAD" w14:textId="77777777" w:rsidR="0004231E" w:rsidRDefault="0004231E" w:rsidP="00193F18">
                            <w:r>
                              <w:t>Pathway 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92.9pt;margin-top:7.75pt;width:76.4pt;height:20.2pt;rotation:-2138179fd;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" stroked="f">
                <v:textbox>
                  <w:txbxContent>
                    <w:p w14:paraId="002D6CAD" w14:textId="77777777" w:rsidR="000648FC" w:rsidRDefault="000648FC" w:rsidP="00193F18">
                      <w:r>
                        <w:t>Pathway A</w:t>
                      </w:r>
                    </w:p>
                  </w:txbxContent>
                </v:textbox>
              </v:shape>
            </w:pict>
          </mc:Fallback>
        </mc:AlternateContent>
      </w:r>
      <w:r w:rsidRPr="000648FC">
        <w:rPr>
          <w:rFonts w:ascii="Calibri" w:hAnsi="Calibri"/>
          <w:noProof/>
        </w:rPr>
        <mc:AlternateContent>
          <mc:Choice Requires="wps">
            <w:drawing>
              <wp:anchor distT="0" distB="0" distL="114300" distR="114300" simplePos="0" relativeHeight="251689984" behindDoc="0" locked="0" layoutInCell="1" allowOverlap="1" wp14:anchorId="2EC3FF9C" wp14:editId="3031CA8E">
                <wp:simplePos x="0" y="0"/>
                <wp:positionH relativeFrom="column">
                  <wp:posOffset>1306195</wp:posOffset>
                </wp:positionH>
                <wp:positionV relativeFrom="paragraph">
                  <wp:posOffset>85725</wp:posOffset>
                </wp:positionV>
                <wp:extent cx="914400" cy="571500"/>
                <wp:effectExtent l="50800" t="50800" r="76200" b="88900"/>
                <wp:wrapNone/>
                <wp:docPr id="5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14400" cy="571500"/>
                        </a:xfrm>
                        <a:prstGeom prst="line">
                          <a:avLst/>
                        </a:prstGeom>
                        <a:noFill/>
                        <a:ln w="25400" cap="flat" cmpd="sng" algn="ctr">
                          <a:solidFill>
                            <a:sysClr val="windowText" lastClr="000000"/>
                          </a:solidFill>
                          <a:prstDash val="solid"/>
                          <a:headEnd/>
                          <a:tailEnd type="triangle" w="med" len="med"/>
                        </a:ln>
                        <a:effectLst>
                          <a:outerShdw blurRad="40000" dist="20000" dir="5400000" rotWithShape="0">
                            <a:srgbClr val="000000">
                              <a:alpha val="38000"/>
                            </a:srgbClr>
                          </a:outerShdw>
                        </a:effectLs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85pt,6.75pt" to="174.85pt,51.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" strokecolor="windowText" strokeweight="2pt">
                <v:stroke endarrow="block"/>
                <v:shadow on="t" opacity="24903f" mv:blur="40000f" origin=",.5" offset="0,20000emu"/>
              </v:line>
            </w:pict>
          </mc:Fallback>
        </mc:AlternateContent>
      </w:r>
    </w:p>
    <w:p w14:paraId="6D223810" w14:textId="77777777" w:rsidR="00193F18" w:rsidRPr="000648FC" w:rsidRDefault="00193F18" w:rsidP="00193F18">
      <w:pPr>
        <w:spacing w:line="480" w:lineRule="auto"/>
        <w:contextualSpacing/>
        <w:rPr>
          <w:rFonts w:ascii="Calibri" w:hAnsi="Calibri"/>
        </w:rPr>
      </w:pPr>
    </w:p>
    <w:p w14:paraId="54CDA117" w14:textId="77777777" w:rsidR="00193F18" w:rsidRPr="000648FC" w:rsidRDefault="00BB26D2" w:rsidP="00193F18">
      <w:pPr>
        <w:spacing w:line="480" w:lineRule="auto"/>
        <w:contextualSpacing/>
        <w:rPr>
          <w:rFonts w:ascii="Calibri" w:hAnsi="Calibri"/>
        </w:rPr>
      </w:pPr>
      <w:r w:rsidRPr="000648FC">
        <w:rPr>
          <w:rFonts w:ascii="Calibri" w:hAnsi="Calibri"/>
          <w:noProof/>
        </w:rPr>
        <mc:AlternateContent>
          <mc:Choice Requires="wps">
            <w:drawing>
              <wp:anchor distT="0" distB="0" distL="114300" distR="114300" simplePos="0" relativeHeight="251694080" behindDoc="0" locked="0" layoutInCell="1" allowOverlap="1" wp14:anchorId="01347CFC" wp14:editId="55AB8964">
                <wp:simplePos x="0" y="0"/>
                <wp:positionH relativeFrom="column">
                  <wp:posOffset>456565</wp:posOffset>
                </wp:positionH>
                <wp:positionV relativeFrom="paragraph">
                  <wp:posOffset>112395</wp:posOffset>
                </wp:positionV>
                <wp:extent cx="1086485" cy="643255"/>
                <wp:effectExtent l="0" t="0" r="31115" b="17145"/>
                <wp:wrapThrough wrapText="bothSides">
                  <wp:wrapPolygon edited="0">
                    <wp:start x="0" y="0"/>
                    <wp:lineTo x="0" y="21323"/>
                    <wp:lineTo x="21714" y="21323"/>
                    <wp:lineTo x="21714" y="0"/>
                    <wp:lineTo x="0" y="0"/>
                  </wp:wrapPolygon>
                </wp:wrapThrough>
                <wp:docPr id="5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6485" cy="643255"/>
                        </a:xfrm>
                        <a:prstGeom prst="rect">
                          <a:avLst/>
                        </a:prstGeom>
                        <a:solidFill>
                          <a:sysClr val="window" lastClr="FFFFFF"/>
                        </a:solidFill>
                        <a:ln w="25400" cap="flat" cmpd="sng" algn="ctr">
                          <a:solidFill>
                            <a:sysClr val="windowText" lastClr="000000"/>
                          </a:solidFill>
                          <a:prstDash val="solid"/>
                        </a:ln>
                        <a:effectLst/>
                      </wps:spPr>
                      <wps:txbx>
                        <w:txbxContent>
                          <w:p w14:paraId="53E8561F" w14:textId="77777777" w:rsidR="0004231E" w:rsidRDefault="0004231E" w:rsidP="00193F18">
                            <w:pPr>
                              <w:jc w:val="center"/>
                            </w:pPr>
                            <w:r>
                              <w:br/>
                              <w:t>Hyperactivity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7" o:spid="_x0000_s1029" style="position:absolute;margin-left:35.95pt;margin-top:8.85pt;width:85.55pt;height:50.6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" fillcolor="window" strokecolor="windowText" strokeweight="2pt">
                <v:path arrowok="t"/>
                <v:textbox>
                  <w:txbxContent>
                    <w:p w14:paraId="53E8561F" w14:textId="77777777" w:rsidR="000648FC" w:rsidRDefault="000648FC" w:rsidP="00193F18">
                      <w:pPr>
                        <w:jc w:val="center"/>
                      </w:pPr>
                      <w:r>
                        <w:br/>
                        <w:t>Hyperactivity</w:t>
                      </w:r>
                    </w:p>
                  </w:txbxContent>
                </v:textbox>
                <w10:wrap type="through"/>
              </v:rect>
            </w:pict>
          </mc:Fallback>
        </mc:AlternateContent>
      </w:r>
      <w:r w:rsidR="00A90CDD" w:rsidRPr="000648FC">
        <w:rPr>
          <w:rFonts w:ascii="Calibri" w:hAnsi="Calibri"/>
          <w:noProof/>
        </w:rPr>
        <mc:AlternateContent>
          <mc:Choice Requires="wps">
            <w:drawing>
              <wp:anchor distT="0" distB="0" distL="114300" distR="114300" simplePos="0" relativeHeight="251696128" behindDoc="0" locked="0" layoutInCell="1" allowOverlap="1" wp14:anchorId="30C2A3DC" wp14:editId="36150EC2">
                <wp:simplePos x="0" y="0"/>
                <wp:positionH relativeFrom="column">
                  <wp:posOffset>4457700</wp:posOffset>
                </wp:positionH>
                <wp:positionV relativeFrom="paragraph">
                  <wp:posOffset>227330</wp:posOffset>
                </wp:positionV>
                <wp:extent cx="1028700" cy="571500"/>
                <wp:effectExtent l="0" t="0" r="38100" b="38100"/>
                <wp:wrapThrough wrapText="bothSides">
                  <wp:wrapPolygon edited="0">
                    <wp:start x="0" y="0"/>
                    <wp:lineTo x="0" y="22080"/>
                    <wp:lineTo x="21867" y="22080"/>
                    <wp:lineTo x="21867" y="0"/>
                    <wp:lineTo x="0" y="0"/>
                  </wp:wrapPolygon>
                </wp:wrapThrough>
                <wp:docPr id="5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8700" cy="571500"/>
                        </a:xfrm>
                        <a:prstGeom prst="rect">
                          <a:avLst/>
                        </a:prstGeom>
                        <a:solidFill>
                          <a:sysClr val="window" lastClr="FFFFFF"/>
                        </a:solidFill>
                        <a:ln w="25400" cap="flat" cmpd="sng" algn="ctr">
                          <a:solidFill>
                            <a:sysClr val="windowText" lastClr="000000"/>
                          </a:solidFill>
                          <a:prstDash val="solid"/>
                        </a:ln>
                        <a:effectLst/>
                      </wps:spPr>
                      <wps:txbx>
                        <w:txbxContent>
                          <w:p w14:paraId="726163AE" w14:textId="77777777" w:rsidR="0004231E" w:rsidRDefault="0004231E" w:rsidP="00193F18">
                            <w:pPr>
                              <w:jc w:val="center"/>
                            </w:pPr>
                            <w:r>
                              <w:t>Total</w:t>
                            </w:r>
                            <w:r>
                              <w:br/>
                              <w:t xml:space="preserve"> Errors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9" o:spid="_x0000_s1030" style="position:absolute;margin-left:351pt;margin-top:17.9pt;width:81pt;height:4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" fillcolor="window" strokecolor="windowText" strokeweight="2pt">
                <v:path arrowok="t"/>
                <v:textbox>
                  <w:txbxContent>
                    <w:p w14:paraId="726163AE" w14:textId="77777777" w:rsidR="000648FC" w:rsidRDefault="000648FC" w:rsidP="00193F18">
                      <w:pPr>
                        <w:jc w:val="center"/>
                      </w:pPr>
                      <w:r>
                        <w:t>Total</w:t>
                      </w:r>
                      <w:r>
                        <w:br/>
                        <w:t xml:space="preserve"> Errors </w:t>
                      </w:r>
                    </w:p>
                  </w:txbxContent>
                </v:textbox>
                <w10:wrap type="through"/>
              </v:rect>
            </w:pict>
          </mc:Fallback>
        </mc:AlternateContent>
      </w:r>
      <w:r w:rsidR="00A90CDD" w:rsidRPr="000648FC">
        <w:rPr>
          <w:rFonts w:ascii="Calibri" w:hAnsi="Calibri"/>
          <w:noProof/>
        </w:rPr>
        <mc:AlternateContent>
          <mc:Choice Requires="wps">
            <w:drawing>
              <wp:anchor distT="0" distB="0" distL="114300" distR="114300" simplePos="0" relativeHeight="251693056" behindDoc="0" locked="0" layoutInCell="1" allowOverlap="1" wp14:anchorId="60E3E82A" wp14:editId="224E7C3C">
                <wp:simplePos x="0" y="0"/>
                <wp:positionH relativeFrom="column">
                  <wp:posOffset>2559685</wp:posOffset>
                </wp:positionH>
                <wp:positionV relativeFrom="paragraph">
                  <wp:posOffset>43180</wp:posOffset>
                </wp:positionV>
                <wp:extent cx="922655" cy="292100"/>
                <wp:effectExtent l="0" t="0" r="0" b="12700"/>
                <wp:wrapNone/>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2655" cy="292100"/>
                        </a:xfrm>
                        <a:prstGeom prst="rect">
                          <a:avLst/>
                        </a:prstGeom>
                        <a:solidFill>
                          <a:srgbClr val="FFFFFF"/>
                        </a:solidFill>
                        <a:ln w="9525">
                          <a:noFill/>
                          <a:miter lim="800000"/>
                          <a:headEnd/>
                          <a:tailEnd/>
                        </a:ln>
                      </wps:spPr>
                      <wps:txbx>
                        <w:txbxContent>
                          <w:p w14:paraId="1F2EDD97" w14:textId="77777777" w:rsidR="0004231E" w:rsidRDefault="0004231E" w:rsidP="00193F18">
                            <w:r>
                              <w:t>Pathway 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201.55pt;margin-top:3.4pt;width:72.65pt;height:23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" stroked="f">
                <v:textbox>
                  <w:txbxContent>
                    <w:p w14:paraId="1F2EDD97" w14:textId="77777777" w:rsidR="000648FC" w:rsidRDefault="000648FC" w:rsidP="00193F18">
                      <w:r>
                        <w:t>Pathway C</w:t>
                      </w:r>
                    </w:p>
                  </w:txbxContent>
                </v:textbox>
              </v:shape>
            </w:pict>
          </mc:Fallback>
        </mc:AlternateContent>
      </w:r>
      <w:r w:rsidR="00A90CDD" w:rsidRPr="000648FC">
        <w:rPr>
          <w:rFonts w:ascii="Calibri" w:hAnsi="Calibri"/>
          <w:noProof/>
        </w:rPr>
        <mc:AlternateContent>
          <mc:Choice Requires="wps">
            <w:drawing>
              <wp:anchor distT="4294967295" distB="4294967295" distL="114300" distR="114300" simplePos="0" relativeHeight="251688960" behindDoc="0" locked="0" layoutInCell="1" allowOverlap="1" wp14:anchorId="3800CFA1" wp14:editId="122A386B">
                <wp:simplePos x="0" y="0"/>
                <wp:positionH relativeFrom="column">
                  <wp:posOffset>1765935</wp:posOffset>
                </wp:positionH>
                <wp:positionV relativeFrom="paragraph">
                  <wp:posOffset>395604</wp:posOffset>
                </wp:positionV>
                <wp:extent cx="2286000" cy="0"/>
                <wp:effectExtent l="0" t="127000" r="0" b="177800"/>
                <wp:wrapNone/>
                <wp:docPr id="48"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38100" cap="flat" cmpd="sng" algn="ctr">
                          <a:solidFill>
                            <a:sysClr val="windowText" lastClr="000000"/>
                          </a:solidFill>
                          <a:prstDash val="sysDot"/>
                          <a:headEnd/>
                          <a:tailEnd type="triangle" w="med" len="med"/>
                        </a:ln>
                        <a:effectLst>
                          <a:outerShdw blurRad="40000" dist="23000" dir="5400000" rotWithShape="0">
                            <a:srgbClr val="000000">
                              <a:alpha val="35000"/>
                            </a:srgbClr>
                          </a:outerShdw>
                        </a:effectLst>
                        <a:extLst/>
                      </wps:spPr>
                      <wps:bodyPr/>
                    </wps:wsp>
                  </a:graphicData>
                </a:graphic>
                <wp14:sizeRelH relativeFrom="page">
                  <wp14:pctWidth>0</wp14:pctWidth>
                </wp14:sizeRelH>
                <wp14:sizeRelV relativeFrom="page">
                  <wp14:pctHeight>0</wp14:pctHeight>
                </wp14:sizeRelV>
              </wp:anchor>
            </w:drawing>
          </mc:Choice>
          <mc:Fallback>
            <w:pict>
              <v:line id="Straight Connector 17" o:spid="_x0000_s1026" style="position:absolute;z-index:251688960;visibility:visible;mso-wrap-style:square;mso-width-percent:0;mso-height-percent:0;mso-wrap-distance-left:9pt;mso-wrap-distance-top:-1emu;mso-wrap-distance-right:9pt;mso-wrap-distance-bottom:-1emu;mso-position-horizontal:absolute;mso-position-horizontal-relative:text;mso-position-vertical:absolute;mso-position-vertical-relative:text;mso-width-percent:0;mso-height-percent:0;mso-width-relative:page;mso-height-relative:page" from="139.05pt,31.15pt" to="319.05pt,31.1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" strokecolor="windowText" strokeweight="3pt">
                <v:stroke dashstyle="1 1" endarrow="block"/>
                <v:shadow on="t" opacity="22937f" mv:blur="40000f" origin=",.5" offset="0,23000emu"/>
              </v:line>
            </w:pict>
          </mc:Fallback>
        </mc:AlternateContent>
      </w:r>
    </w:p>
    <w:p w14:paraId="6FA9E31E" w14:textId="77777777" w:rsidR="00193F18" w:rsidRPr="000648FC" w:rsidRDefault="00193F18" w:rsidP="00193F18">
      <w:pPr>
        <w:spacing w:line="480" w:lineRule="auto"/>
        <w:contextualSpacing/>
        <w:rPr>
          <w:rFonts w:ascii="Calibri" w:hAnsi="Calibri"/>
          <w:b/>
          <w:i/>
        </w:rPr>
      </w:pPr>
    </w:p>
    <w:p w14:paraId="637AE816" w14:textId="77777777" w:rsidR="00193F18" w:rsidRPr="000648FC" w:rsidRDefault="00193F18" w:rsidP="00193F18">
      <w:pPr>
        <w:spacing w:line="480" w:lineRule="auto"/>
        <w:contextualSpacing/>
        <w:rPr>
          <w:rFonts w:ascii="Calibri" w:hAnsi="Calibri"/>
          <w:b/>
          <w:i/>
        </w:rPr>
      </w:pPr>
    </w:p>
    <w:p w14:paraId="7D268D4C" w14:textId="77777777" w:rsidR="00193F18" w:rsidRPr="000648FC" w:rsidRDefault="00193F18" w:rsidP="00193F18">
      <w:pPr>
        <w:spacing w:line="480" w:lineRule="auto"/>
        <w:contextualSpacing/>
        <w:rPr>
          <w:rFonts w:ascii="Calibri" w:hAnsi="Calibri"/>
          <w:i/>
        </w:rPr>
      </w:pPr>
    </w:p>
    <w:p w14:paraId="4B079FBC" w14:textId="77777777" w:rsidR="00193F18" w:rsidRPr="000648FC" w:rsidRDefault="00193F18" w:rsidP="00193F18">
      <w:pPr>
        <w:spacing w:line="480" w:lineRule="auto"/>
        <w:contextualSpacing/>
        <w:rPr>
          <w:rFonts w:ascii="Calibri" w:hAnsi="Calibri"/>
        </w:rPr>
      </w:pPr>
      <w:r w:rsidRPr="000648FC">
        <w:rPr>
          <w:rFonts w:ascii="Calibri" w:hAnsi="Calibri"/>
          <w:i/>
        </w:rPr>
        <w:t>Figure 1</w:t>
      </w:r>
      <w:r w:rsidRPr="000648FC">
        <w:rPr>
          <w:rFonts w:ascii="Calibri" w:hAnsi="Calibri"/>
          <w:b/>
          <w:i/>
        </w:rPr>
        <w:t>.</w:t>
      </w:r>
      <w:r w:rsidRPr="000648FC">
        <w:rPr>
          <w:rFonts w:ascii="Calibri" w:hAnsi="Calibri"/>
        </w:rPr>
        <w:t xml:space="preserve"> </w:t>
      </w:r>
      <w:proofErr w:type="gramStart"/>
      <w:r w:rsidRPr="000648FC">
        <w:rPr>
          <w:rFonts w:ascii="Calibri" w:hAnsi="Calibri"/>
        </w:rPr>
        <w:t>Proposed meditational model with total errors as cognitive performance outcome variables.</w:t>
      </w:r>
      <w:proofErr w:type="gramEnd"/>
    </w:p>
    <w:p w14:paraId="7E87C456" w14:textId="77777777" w:rsidR="00193F18" w:rsidRPr="000648FC" w:rsidRDefault="00193F18" w:rsidP="00193F18">
      <w:pPr>
        <w:spacing w:line="480" w:lineRule="auto"/>
        <w:contextualSpacing/>
        <w:rPr>
          <w:rFonts w:ascii="Calibri" w:hAnsi="Calibri"/>
        </w:rPr>
      </w:pPr>
    </w:p>
    <w:p w14:paraId="39841DAA" w14:textId="77777777" w:rsidR="00193F18" w:rsidRPr="000648FC" w:rsidRDefault="00193F18" w:rsidP="00193F18">
      <w:pPr>
        <w:spacing w:line="480" w:lineRule="auto"/>
        <w:contextualSpacing/>
        <w:jc w:val="center"/>
        <w:rPr>
          <w:rFonts w:ascii="Calibri" w:hAnsi="Calibri"/>
        </w:rPr>
      </w:pPr>
    </w:p>
    <w:p w14:paraId="1C72D781" w14:textId="77777777" w:rsidR="00193F18" w:rsidRPr="000648FC" w:rsidRDefault="00193F18" w:rsidP="00193F18">
      <w:pPr>
        <w:spacing w:line="480" w:lineRule="auto"/>
        <w:ind w:left="720" w:hanging="720"/>
        <w:rPr>
          <w:rFonts w:ascii="Calibri" w:hAnsi="Calibri"/>
          <w:noProof/>
        </w:rPr>
      </w:pPr>
    </w:p>
    <w:p w14:paraId="7CC2340B" w14:textId="77777777" w:rsidR="00193F18" w:rsidRPr="000648FC" w:rsidRDefault="00193F18" w:rsidP="00193F18">
      <w:pPr>
        <w:spacing w:line="480" w:lineRule="auto"/>
        <w:ind w:left="720" w:hanging="720"/>
        <w:rPr>
          <w:rFonts w:ascii="Calibri" w:hAnsi="Calibri"/>
          <w:noProof/>
        </w:rPr>
      </w:pPr>
    </w:p>
    <w:p w14:paraId="41539570" w14:textId="77777777" w:rsidR="00193F18" w:rsidRPr="000648FC" w:rsidRDefault="00193F18" w:rsidP="00193F18">
      <w:pPr>
        <w:spacing w:line="480" w:lineRule="auto"/>
        <w:ind w:left="720" w:hanging="720"/>
        <w:rPr>
          <w:rFonts w:ascii="Calibri" w:hAnsi="Calibri"/>
          <w:noProof/>
        </w:rPr>
      </w:pPr>
    </w:p>
    <w:p w14:paraId="3E98C4E0" w14:textId="77777777" w:rsidR="00193F18" w:rsidRPr="000648FC" w:rsidRDefault="00193F18" w:rsidP="00193F18">
      <w:pPr>
        <w:spacing w:line="480" w:lineRule="auto"/>
        <w:ind w:left="720" w:hanging="720"/>
        <w:rPr>
          <w:rFonts w:ascii="Calibri" w:hAnsi="Calibri"/>
          <w:noProof/>
        </w:rPr>
      </w:pPr>
    </w:p>
    <w:p w14:paraId="05C5A164" w14:textId="77777777" w:rsidR="00193F18" w:rsidRPr="000648FC" w:rsidRDefault="00193F18" w:rsidP="00193F18">
      <w:pPr>
        <w:spacing w:line="480" w:lineRule="auto"/>
        <w:ind w:left="720" w:hanging="720"/>
        <w:rPr>
          <w:rFonts w:ascii="Calibri" w:hAnsi="Calibri"/>
          <w:noProof/>
        </w:rPr>
      </w:pPr>
    </w:p>
    <w:p w14:paraId="09CD2EE8" w14:textId="77777777" w:rsidR="00193F18" w:rsidRPr="000648FC" w:rsidRDefault="00193F18" w:rsidP="00193F18">
      <w:pPr>
        <w:spacing w:line="480" w:lineRule="auto"/>
        <w:ind w:left="720" w:hanging="720"/>
        <w:rPr>
          <w:rFonts w:ascii="Calibri" w:hAnsi="Calibri"/>
          <w:noProof/>
        </w:rPr>
      </w:pPr>
    </w:p>
    <w:p w14:paraId="1F8D28E4" w14:textId="77777777" w:rsidR="00193F18" w:rsidRPr="000648FC" w:rsidRDefault="00193F18" w:rsidP="00193F18">
      <w:pPr>
        <w:spacing w:line="480" w:lineRule="auto"/>
        <w:rPr>
          <w:rFonts w:ascii="Calibri" w:hAnsi="Calibri"/>
          <w:noProof/>
        </w:rPr>
      </w:pPr>
    </w:p>
    <w:p w14:paraId="0566658F" w14:textId="77777777" w:rsidR="00193F18" w:rsidRPr="000648FC" w:rsidRDefault="00193F18" w:rsidP="00193F18">
      <w:pPr>
        <w:spacing w:line="480" w:lineRule="auto"/>
        <w:rPr>
          <w:rFonts w:ascii="Calibri" w:hAnsi="Calibri"/>
          <w:noProof/>
        </w:rPr>
      </w:pPr>
    </w:p>
    <w:p w14:paraId="4452D14D" w14:textId="77777777" w:rsidR="00193F18" w:rsidRPr="000648FC" w:rsidRDefault="00193F18" w:rsidP="00193F18">
      <w:pPr>
        <w:spacing w:line="480" w:lineRule="auto"/>
        <w:rPr>
          <w:rFonts w:ascii="Calibri" w:hAnsi="Calibri"/>
          <w:noProof/>
        </w:rPr>
      </w:pPr>
    </w:p>
    <w:p w14:paraId="38345336" w14:textId="77777777" w:rsidR="00193F18" w:rsidRPr="000648FC" w:rsidRDefault="00193F18" w:rsidP="00193F18">
      <w:pPr>
        <w:spacing w:line="480" w:lineRule="auto"/>
        <w:ind w:left="720" w:hanging="720"/>
        <w:rPr>
          <w:rFonts w:ascii="Calibri" w:hAnsi="Calibri"/>
          <w:noProof/>
        </w:rPr>
      </w:pPr>
    </w:p>
    <w:p w14:paraId="4A690918" w14:textId="77777777" w:rsidR="00193F18" w:rsidRPr="000648FC" w:rsidRDefault="00A90CDD" w:rsidP="00193F18">
      <w:pPr>
        <w:spacing w:line="480" w:lineRule="auto"/>
        <w:ind w:firstLine="720"/>
        <w:contextualSpacing/>
        <w:rPr>
          <w:rFonts w:ascii="Calibri" w:hAnsi="Calibri"/>
        </w:rPr>
      </w:pPr>
      <w:r w:rsidRPr="000648FC">
        <w:rPr>
          <w:rFonts w:ascii="Calibri" w:hAnsi="Calibri"/>
          <w:noProof/>
        </w:rPr>
        <mc:AlternateContent>
          <mc:Choice Requires="wps">
            <w:drawing>
              <wp:anchor distT="0" distB="0" distL="114300" distR="114300" simplePos="0" relativeHeight="251704320" behindDoc="0" locked="0" layoutInCell="1" allowOverlap="1" wp14:anchorId="78C32E0B" wp14:editId="72CA5FA4">
                <wp:simplePos x="0" y="0"/>
                <wp:positionH relativeFrom="column">
                  <wp:posOffset>2400300</wp:posOffset>
                </wp:positionH>
                <wp:positionV relativeFrom="paragraph">
                  <wp:posOffset>248285</wp:posOffset>
                </wp:positionV>
                <wp:extent cx="1028700" cy="571500"/>
                <wp:effectExtent l="0" t="0" r="38100" b="38100"/>
                <wp:wrapThrough wrapText="bothSides">
                  <wp:wrapPolygon edited="0">
                    <wp:start x="0" y="0"/>
                    <wp:lineTo x="0" y="22080"/>
                    <wp:lineTo x="21867" y="22080"/>
                    <wp:lineTo x="21867" y="0"/>
                    <wp:lineTo x="0" y="0"/>
                  </wp:wrapPolygon>
                </wp:wrapThrough>
                <wp:docPr id="4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8700" cy="571500"/>
                        </a:xfrm>
                        <a:prstGeom prst="rect">
                          <a:avLst/>
                        </a:prstGeom>
                        <a:solidFill>
                          <a:sysClr val="window" lastClr="FFFFFF"/>
                        </a:solidFill>
                        <a:ln w="25400" cap="flat" cmpd="sng" algn="ctr">
                          <a:solidFill>
                            <a:sysClr val="windowText" lastClr="000000"/>
                          </a:solidFill>
                          <a:prstDash val="solid"/>
                        </a:ln>
                        <a:effectLst/>
                      </wps:spPr>
                      <wps:txbx>
                        <w:txbxContent>
                          <w:p w14:paraId="2F1EE33F" w14:textId="77777777" w:rsidR="0004231E" w:rsidRDefault="0004231E" w:rsidP="00193F18">
                            <w:pPr>
                              <w:jc w:val="center"/>
                            </w:pPr>
                            <w:r>
                              <w:br/>
                              <w:t>Attention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1" o:spid="_x0000_s1032" style="position:absolute;left:0;text-align:left;margin-left:189pt;margin-top:19.55pt;width:81pt;height:4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" fillcolor="window" strokecolor="windowText" strokeweight="2pt">
                <v:path arrowok="t"/>
                <v:textbox>
                  <w:txbxContent>
                    <w:p w14:paraId="2F1EE33F" w14:textId="77777777" w:rsidR="000648FC" w:rsidRDefault="000648FC" w:rsidP="00193F18">
                      <w:pPr>
                        <w:jc w:val="center"/>
                      </w:pPr>
                      <w:r>
                        <w:br/>
                        <w:t>Attention</w:t>
                      </w:r>
                    </w:p>
                  </w:txbxContent>
                </v:textbox>
                <w10:wrap type="through"/>
              </v:rect>
            </w:pict>
          </mc:Fallback>
        </mc:AlternateContent>
      </w:r>
    </w:p>
    <w:p w14:paraId="3A8ECCB0" w14:textId="77777777" w:rsidR="00193F18" w:rsidRPr="000648FC" w:rsidRDefault="00193F18" w:rsidP="00193F18">
      <w:pPr>
        <w:spacing w:line="480" w:lineRule="auto"/>
        <w:contextualSpacing/>
        <w:rPr>
          <w:rFonts w:ascii="Calibri" w:hAnsi="Calibri"/>
        </w:rPr>
      </w:pPr>
    </w:p>
    <w:p w14:paraId="134F5627" w14:textId="77777777" w:rsidR="00193F18" w:rsidRPr="000648FC" w:rsidRDefault="00BB26D2" w:rsidP="00193F18">
      <w:pPr>
        <w:spacing w:line="480" w:lineRule="auto"/>
        <w:contextualSpacing/>
        <w:rPr>
          <w:rFonts w:ascii="Calibri" w:hAnsi="Calibri"/>
        </w:rPr>
      </w:pPr>
      <w:r w:rsidRPr="000648FC">
        <w:rPr>
          <w:rFonts w:ascii="Calibri" w:hAnsi="Calibri"/>
          <w:noProof/>
        </w:rPr>
        <mc:AlternateContent>
          <mc:Choice Requires="wps">
            <w:drawing>
              <wp:anchor distT="0" distB="0" distL="114300" distR="114300" simplePos="0" relativeHeight="251701248" behindDoc="0" locked="0" layoutInCell="1" allowOverlap="1" wp14:anchorId="58C41C53" wp14:editId="767F7ED4">
                <wp:simplePos x="0" y="0"/>
                <wp:positionH relativeFrom="column">
                  <wp:posOffset>3649071</wp:posOffset>
                </wp:positionH>
                <wp:positionV relativeFrom="paragraph">
                  <wp:posOffset>165948</wp:posOffset>
                </wp:positionV>
                <wp:extent cx="1050925" cy="266700"/>
                <wp:effectExtent l="0" t="304800" r="0" b="317500"/>
                <wp:wrapNone/>
                <wp:docPr id="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322386">
                          <a:off x="0" y="0"/>
                          <a:ext cx="1050925" cy="266700"/>
                        </a:xfrm>
                        <a:prstGeom prst="rect">
                          <a:avLst/>
                        </a:prstGeom>
                        <a:solidFill>
                          <a:srgbClr val="FFFFFF"/>
                        </a:solidFill>
                        <a:ln w="9525">
                          <a:noFill/>
                          <a:miter lim="800000"/>
                          <a:headEnd/>
                          <a:tailEnd/>
                        </a:ln>
                      </wps:spPr>
                      <wps:txbx>
                        <w:txbxContent>
                          <w:p w14:paraId="6BC9E618" w14:textId="77777777" w:rsidR="0004231E" w:rsidRDefault="0004231E" w:rsidP="00193F18">
                            <w:r>
                              <w:t>Pathway 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margin-left:287.35pt;margin-top:13.05pt;width:82.75pt;height:21pt;rotation:2536665fd;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" stroked="f">
                <v:textbox>
                  <w:txbxContent>
                    <w:p w14:paraId="6BC9E618" w14:textId="77777777" w:rsidR="000648FC" w:rsidRDefault="000648FC" w:rsidP="00193F18">
                      <w:r>
                        <w:t>Pathway B</w:t>
                      </w:r>
                    </w:p>
                  </w:txbxContent>
                </v:textbox>
              </v:shape>
            </w:pict>
          </mc:Fallback>
        </mc:AlternateContent>
      </w:r>
      <w:r w:rsidRPr="000648FC">
        <w:rPr>
          <w:rFonts w:ascii="Calibri" w:hAnsi="Calibri"/>
          <w:noProof/>
        </w:rPr>
        <mc:AlternateContent>
          <mc:Choice Requires="wps">
            <w:drawing>
              <wp:anchor distT="0" distB="0" distL="114300" distR="114300" simplePos="0" relativeHeight="251697152" behindDoc="0" locked="0" layoutInCell="1" allowOverlap="1" wp14:anchorId="143193B0" wp14:editId="4CFB8667">
                <wp:simplePos x="0" y="0"/>
                <wp:positionH relativeFrom="column">
                  <wp:posOffset>3562350</wp:posOffset>
                </wp:positionH>
                <wp:positionV relativeFrom="paragraph">
                  <wp:posOffset>95250</wp:posOffset>
                </wp:positionV>
                <wp:extent cx="733425" cy="571500"/>
                <wp:effectExtent l="50800" t="25400" r="79375" b="114300"/>
                <wp:wrapNone/>
                <wp:docPr id="45"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 cy="571500"/>
                        </a:xfrm>
                        <a:prstGeom prst="line">
                          <a:avLst/>
                        </a:prstGeom>
                        <a:noFill/>
                        <a:ln w="25400" cap="flat" cmpd="sng" algn="ctr">
                          <a:solidFill>
                            <a:sysClr val="windowText" lastClr="000000"/>
                          </a:solidFill>
                          <a:prstDash val="solid"/>
                          <a:headEnd/>
                          <a:tailEnd type="triangle" w="med" len="med"/>
                        </a:ln>
                        <a:effectLst>
                          <a:outerShdw blurRad="40000" dist="20000" dir="5400000" rotWithShape="0">
                            <a:srgbClr val="000000">
                              <a:alpha val="38000"/>
                            </a:srgbClr>
                          </a:outerShdw>
                        </a:effectLst>
                        <a:extLst/>
                      </wps:spPr>
                      <wps:bodyPr/>
                    </wps:wsp>
                  </a:graphicData>
                </a:graphic>
                <wp14:sizeRelH relativeFrom="page">
                  <wp14:pctWidth>0</wp14:pctWidth>
                </wp14:sizeRelH>
                <wp14:sizeRelV relativeFrom="page">
                  <wp14:pctHeight>0</wp14:pctHeight>
                </wp14:sizeRelV>
              </wp:anchor>
            </w:drawing>
          </mc:Choice>
          <mc:Fallback>
            <w:pict>
              <v:line id="Straight Connector 10"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0.5pt,7.5pt" to="338.25pt,5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" strokecolor="windowText" strokeweight="2pt">
                <v:stroke endarrow="block"/>
                <v:shadow on="t" opacity="24903f" mv:blur="40000f" origin=",.5" offset="0,20000emu"/>
              </v:line>
            </w:pict>
          </mc:Fallback>
        </mc:AlternateContent>
      </w:r>
      <w:r w:rsidR="00A90CDD" w:rsidRPr="000648FC">
        <w:rPr>
          <w:rFonts w:ascii="Calibri" w:hAnsi="Calibri"/>
          <w:noProof/>
        </w:rPr>
        <mc:AlternateContent>
          <mc:Choice Requires="wps">
            <w:drawing>
              <wp:anchor distT="0" distB="0" distL="114300" distR="114300" simplePos="0" relativeHeight="251699200" behindDoc="0" locked="0" layoutInCell="1" allowOverlap="1" wp14:anchorId="685FF17C" wp14:editId="43C01A9B">
                <wp:simplePos x="0" y="0"/>
                <wp:positionH relativeFrom="column">
                  <wp:posOffset>1257300</wp:posOffset>
                </wp:positionH>
                <wp:positionV relativeFrom="paragraph">
                  <wp:posOffset>118745</wp:posOffset>
                </wp:positionV>
                <wp:extent cx="914400" cy="571500"/>
                <wp:effectExtent l="50800" t="50800" r="76200" b="88900"/>
                <wp:wrapNone/>
                <wp:docPr id="44"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14400" cy="571500"/>
                        </a:xfrm>
                        <a:prstGeom prst="line">
                          <a:avLst/>
                        </a:prstGeom>
                        <a:noFill/>
                        <a:ln w="25400" cap="flat" cmpd="sng" algn="ctr">
                          <a:solidFill>
                            <a:sysClr val="windowText" lastClr="000000"/>
                          </a:solidFill>
                          <a:prstDash val="solid"/>
                          <a:headEnd/>
                          <a:tailEnd type="triangle" w="med" len="med"/>
                        </a:ln>
                        <a:effectLst>
                          <a:outerShdw blurRad="40000" dist="20000" dir="5400000" rotWithShape="0">
                            <a:srgbClr val="000000">
                              <a:alpha val="38000"/>
                            </a:srgbClr>
                          </a:outerShdw>
                        </a:effectLst>
                        <a:extLst/>
                      </wps:spPr>
                      <wps:bodyPr/>
                    </wps:wsp>
                  </a:graphicData>
                </a:graphic>
                <wp14:sizeRelH relativeFrom="page">
                  <wp14:pctWidth>0</wp14:pctWidth>
                </wp14:sizeRelH>
                <wp14:sizeRelV relativeFrom="page">
                  <wp14:pctHeight>0</wp14:pctHeight>
                </wp14:sizeRelV>
              </wp:anchor>
            </w:drawing>
          </mc:Choice>
          <mc:Fallback>
            <w:pict>
              <v:line id="Straight Connector 11" o:spid="_x0000_s1026" style="position:absolute;flip: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9.35pt" to="171pt,54.3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" strokecolor="windowText" strokeweight="2pt">
                <v:stroke endarrow="block"/>
                <v:shadow on="t" opacity="24903f" mv:blur="40000f" origin=",.5" offset="0,20000emu"/>
              </v:line>
            </w:pict>
          </mc:Fallback>
        </mc:AlternateContent>
      </w:r>
      <w:r w:rsidR="00A90CDD" w:rsidRPr="000648FC">
        <w:rPr>
          <w:rFonts w:ascii="Calibri" w:hAnsi="Calibri"/>
          <w:noProof/>
        </w:rPr>
        <mc:AlternateContent>
          <mc:Choice Requires="wps">
            <w:drawing>
              <wp:anchor distT="0" distB="0" distL="114300" distR="114300" simplePos="0" relativeHeight="251700224" behindDoc="0" locked="0" layoutInCell="1" allowOverlap="1" wp14:anchorId="3BC9901D" wp14:editId="3EAA8047">
                <wp:simplePos x="0" y="0"/>
                <wp:positionH relativeFrom="column">
                  <wp:posOffset>1135380</wp:posOffset>
                </wp:positionH>
                <wp:positionV relativeFrom="paragraph">
                  <wp:posOffset>131445</wp:posOffset>
                </wp:positionV>
                <wp:extent cx="970280" cy="256540"/>
                <wp:effectExtent l="0" t="254000" r="0" b="251460"/>
                <wp:wrapNone/>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642439">
                          <a:off x="0" y="0"/>
                          <a:ext cx="970280" cy="256540"/>
                        </a:xfrm>
                        <a:prstGeom prst="rect">
                          <a:avLst/>
                        </a:prstGeom>
                        <a:solidFill>
                          <a:srgbClr val="FFFFFF"/>
                        </a:solidFill>
                        <a:ln w="9525">
                          <a:noFill/>
                          <a:miter lim="800000"/>
                          <a:headEnd/>
                          <a:tailEnd/>
                        </a:ln>
                      </wps:spPr>
                      <wps:txbx>
                        <w:txbxContent>
                          <w:p w14:paraId="2CA01102" w14:textId="77777777" w:rsidR="0004231E" w:rsidRDefault="0004231E" w:rsidP="00193F18">
                            <w:r>
                              <w:t>Pathway 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margin-left:89.4pt;margin-top:10.35pt;width:76.4pt;height:20.2pt;rotation:-2138179fd;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" stroked="f">
                <v:textbox>
                  <w:txbxContent>
                    <w:p w14:paraId="2CA01102" w14:textId="77777777" w:rsidR="000648FC" w:rsidRDefault="000648FC" w:rsidP="00193F18">
                      <w:r>
                        <w:t>Pathway A</w:t>
                      </w:r>
                    </w:p>
                  </w:txbxContent>
                </v:textbox>
              </v:shape>
            </w:pict>
          </mc:Fallback>
        </mc:AlternateContent>
      </w:r>
    </w:p>
    <w:p w14:paraId="65A8E451" w14:textId="77777777" w:rsidR="00193F18" w:rsidRPr="000648FC" w:rsidRDefault="00193F18" w:rsidP="00193F18">
      <w:pPr>
        <w:spacing w:line="480" w:lineRule="auto"/>
        <w:contextualSpacing/>
        <w:rPr>
          <w:rFonts w:ascii="Calibri" w:hAnsi="Calibri"/>
        </w:rPr>
      </w:pPr>
    </w:p>
    <w:p w14:paraId="1B4BE293" w14:textId="33D27BC6" w:rsidR="00193F18" w:rsidRPr="000648FC" w:rsidRDefault="00CA140F" w:rsidP="00193F18">
      <w:pPr>
        <w:spacing w:line="480" w:lineRule="auto"/>
        <w:contextualSpacing/>
        <w:rPr>
          <w:rFonts w:ascii="Calibri" w:hAnsi="Calibri"/>
        </w:rPr>
      </w:pPr>
      <w:r w:rsidRPr="000648FC">
        <w:rPr>
          <w:rFonts w:ascii="Calibri" w:hAnsi="Calibri"/>
          <w:noProof/>
        </w:rPr>
        <mc:AlternateContent>
          <mc:Choice Requires="wps">
            <w:drawing>
              <wp:anchor distT="0" distB="0" distL="114300" distR="114300" simplePos="0" relativeHeight="251703296" behindDoc="0" locked="0" layoutInCell="1" allowOverlap="1" wp14:anchorId="5E2401CC" wp14:editId="6A77AF00">
                <wp:simplePos x="0" y="0"/>
                <wp:positionH relativeFrom="column">
                  <wp:posOffset>457200</wp:posOffset>
                </wp:positionH>
                <wp:positionV relativeFrom="paragraph">
                  <wp:posOffset>113030</wp:posOffset>
                </wp:positionV>
                <wp:extent cx="1205230" cy="541655"/>
                <wp:effectExtent l="0" t="0" r="13970" b="17145"/>
                <wp:wrapThrough wrapText="bothSides">
                  <wp:wrapPolygon edited="0">
                    <wp:start x="0" y="0"/>
                    <wp:lineTo x="0" y="21271"/>
                    <wp:lineTo x="21395" y="21271"/>
                    <wp:lineTo x="21395" y="0"/>
                    <wp:lineTo x="0" y="0"/>
                  </wp:wrapPolygon>
                </wp:wrapThrough>
                <wp:docPr id="41"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5230" cy="541655"/>
                        </a:xfrm>
                        <a:prstGeom prst="rect">
                          <a:avLst/>
                        </a:prstGeom>
                        <a:solidFill>
                          <a:sysClr val="window" lastClr="FFFFFF"/>
                        </a:solidFill>
                        <a:ln w="25400" cap="flat" cmpd="sng" algn="ctr">
                          <a:solidFill>
                            <a:sysClr val="windowText" lastClr="000000"/>
                          </a:solidFill>
                          <a:prstDash val="solid"/>
                        </a:ln>
                        <a:effectLst/>
                      </wps:spPr>
                      <wps:txbx>
                        <w:txbxContent>
                          <w:p w14:paraId="30A405D2" w14:textId="77777777" w:rsidR="0004231E" w:rsidRDefault="0004231E" w:rsidP="00193F18">
                            <w:pPr>
                              <w:jc w:val="center"/>
                            </w:pPr>
                            <w:r>
                              <w:br/>
                              <w:t>Hyperactivity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14" o:spid="_x0000_s1035" style="position:absolute;margin-left:36pt;margin-top:8.9pt;width:94.9pt;height:42.6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" fillcolor="window" strokecolor="windowText" strokeweight="2pt">
                <v:path arrowok="t"/>
                <v:textbox>
                  <w:txbxContent>
                    <w:p w14:paraId="30A405D2" w14:textId="77777777" w:rsidR="000648FC" w:rsidRDefault="000648FC" w:rsidP="00193F18">
                      <w:pPr>
                        <w:jc w:val="center"/>
                      </w:pPr>
                      <w:r>
                        <w:br/>
                        <w:t>Hyperactivity</w:t>
                      </w:r>
                    </w:p>
                  </w:txbxContent>
                </v:textbox>
                <w10:wrap type="through"/>
              </v:rect>
            </w:pict>
          </mc:Fallback>
        </mc:AlternateContent>
      </w:r>
      <w:r w:rsidR="00A90CDD" w:rsidRPr="000648FC">
        <w:rPr>
          <w:rFonts w:ascii="Calibri" w:hAnsi="Calibri"/>
          <w:noProof/>
        </w:rPr>
        <mc:AlternateContent>
          <mc:Choice Requires="wps">
            <w:drawing>
              <wp:anchor distT="0" distB="0" distL="114300" distR="114300" simplePos="0" relativeHeight="251705344" behindDoc="0" locked="0" layoutInCell="1" allowOverlap="1" wp14:anchorId="2E07F22B" wp14:editId="2CE33B5D">
                <wp:simplePos x="0" y="0"/>
                <wp:positionH relativeFrom="column">
                  <wp:posOffset>4457700</wp:posOffset>
                </wp:positionH>
                <wp:positionV relativeFrom="paragraph">
                  <wp:posOffset>227330</wp:posOffset>
                </wp:positionV>
                <wp:extent cx="1028700" cy="571500"/>
                <wp:effectExtent l="0" t="0" r="38100" b="38100"/>
                <wp:wrapThrough wrapText="bothSides">
                  <wp:wrapPolygon edited="0">
                    <wp:start x="0" y="0"/>
                    <wp:lineTo x="0" y="22080"/>
                    <wp:lineTo x="21867" y="22080"/>
                    <wp:lineTo x="21867" y="0"/>
                    <wp:lineTo x="0" y="0"/>
                  </wp:wrapPolygon>
                </wp:wrapThrough>
                <wp:docPr id="42"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8700" cy="571500"/>
                        </a:xfrm>
                        <a:prstGeom prst="rect">
                          <a:avLst/>
                        </a:prstGeom>
                        <a:solidFill>
                          <a:sysClr val="window" lastClr="FFFFFF"/>
                        </a:solidFill>
                        <a:ln w="25400" cap="flat" cmpd="sng" algn="ctr">
                          <a:solidFill>
                            <a:sysClr val="windowText" lastClr="000000"/>
                          </a:solidFill>
                          <a:prstDash val="solid"/>
                        </a:ln>
                        <a:effectLst/>
                      </wps:spPr>
                      <wps:txbx>
                        <w:txbxContent>
                          <w:p w14:paraId="46EA5D4E" w14:textId="77777777" w:rsidR="0004231E" w:rsidRDefault="0004231E" w:rsidP="00193F18">
                            <w:pPr>
                              <w:jc w:val="center"/>
                            </w:pPr>
                            <w:r>
                              <w:t xml:space="preserve">Omission Errors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13" o:spid="_x0000_s1036" style="position:absolute;margin-left:351pt;margin-top:17.9pt;width:81pt;height:4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" fillcolor="window" strokecolor="windowText" strokeweight="2pt">
                <v:path arrowok="t"/>
                <v:textbox>
                  <w:txbxContent>
                    <w:p w14:paraId="46EA5D4E" w14:textId="77777777" w:rsidR="000648FC" w:rsidRDefault="000648FC" w:rsidP="00193F18">
                      <w:pPr>
                        <w:jc w:val="center"/>
                      </w:pPr>
                      <w:r>
                        <w:t xml:space="preserve">Omission Errors </w:t>
                      </w:r>
                    </w:p>
                  </w:txbxContent>
                </v:textbox>
                <w10:wrap type="through"/>
              </v:rect>
            </w:pict>
          </mc:Fallback>
        </mc:AlternateContent>
      </w:r>
      <w:r w:rsidR="00A90CDD" w:rsidRPr="000648FC">
        <w:rPr>
          <w:rFonts w:ascii="Calibri" w:hAnsi="Calibri"/>
          <w:noProof/>
        </w:rPr>
        <mc:AlternateContent>
          <mc:Choice Requires="wps">
            <w:drawing>
              <wp:anchor distT="0" distB="0" distL="114300" distR="114300" simplePos="0" relativeHeight="251702272" behindDoc="0" locked="0" layoutInCell="1" allowOverlap="1" wp14:anchorId="2B05ED81" wp14:editId="1D753798">
                <wp:simplePos x="0" y="0"/>
                <wp:positionH relativeFrom="column">
                  <wp:posOffset>2559685</wp:posOffset>
                </wp:positionH>
                <wp:positionV relativeFrom="paragraph">
                  <wp:posOffset>43180</wp:posOffset>
                </wp:positionV>
                <wp:extent cx="922655" cy="292100"/>
                <wp:effectExtent l="0" t="0" r="0" b="12700"/>
                <wp:wrapNone/>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2655" cy="292100"/>
                        </a:xfrm>
                        <a:prstGeom prst="rect">
                          <a:avLst/>
                        </a:prstGeom>
                        <a:solidFill>
                          <a:srgbClr val="FFFFFF"/>
                        </a:solidFill>
                        <a:ln w="9525">
                          <a:noFill/>
                          <a:miter lim="800000"/>
                          <a:headEnd/>
                          <a:tailEnd/>
                        </a:ln>
                      </wps:spPr>
                      <wps:txbx>
                        <w:txbxContent>
                          <w:p w14:paraId="1018AE73" w14:textId="77777777" w:rsidR="0004231E" w:rsidRDefault="0004231E" w:rsidP="00193F18">
                            <w:r>
                              <w:t>Pathway 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margin-left:201.55pt;margin-top:3.4pt;width:72.65pt;height:23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" stroked="f">
                <v:textbox>
                  <w:txbxContent>
                    <w:p w14:paraId="1018AE73" w14:textId="77777777" w:rsidR="000648FC" w:rsidRDefault="000648FC" w:rsidP="00193F18">
                      <w:r>
                        <w:t>Pathway C</w:t>
                      </w:r>
                    </w:p>
                  </w:txbxContent>
                </v:textbox>
              </v:shape>
            </w:pict>
          </mc:Fallback>
        </mc:AlternateContent>
      </w:r>
      <w:r w:rsidR="00A90CDD" w:rsidRPr="000648FC">
        <w:rPr>
          <w:rFonts w:ascii="Calibri" w:hAnsi="Calibri"/>
          <w:noProof/>
        </w:rPr>
        <mc:AlternateContent>
          <mc:Choice Requires="wps">
            <w:drawing>
              <wp:anchor distT="4294967295" distB="4294967295" distL="114300" distR="114300" simplePos="0" relativeHeight="251698176" behindDoc="0" locked="0" layoutInCell="1" allowOverlap="1" wp14:anchorId="34E291DE" wp14:editId="7302CEB5">
                <wp:simplePos x="0" y="0"/>
                <wp:positionH relativeFrom="column">
                  <wp:posOffset>1765935</wp:posOffset>
                </wp:positionH>
                <wp:positionV relativeFrom="paragraph">
                  <wp:posOffset>395604</wp:posOffset>
                </wp:positionV>
                <wp:extent cx="2286000" cy="0"/>
                <wp:effectExtent l="0" t="127000" r="0" b="177800"/>
                <wp:wrapNone/>
                <wp:docPr id="39"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38100" cap="flat" cmpd="sng" algn="ctr">
                          <a:solidFill>
                            <a:sysClr val="windowText" lastClr="000000"/>
                          </a:solidFill>
                          <a:prstDash val="sysDot"/>
                          <a:headEnd/>
                          <a:tailEnd type="triangle" w="med" len="med"/>
                        </a:ln>
                        <a:effectLst>
                          <a:outerShdw blurRad="40000" dist="23000" dir="5400000" rotWithShape="0">
                            <a:srgbClr val="000000">
                              <a:alpha val="35000"/>
                            </a:srgbClr>
                          </a:outerShdw>
                        </a:effectLst>
                        <a:extLst/>
                      </wps:spPr>
                      <wps:bodyPr/>
                    </wps:wsp>
                  </a:graphicData>
                </a:graphic>
                <wp14:sizeRelH relativeFrom="page">
                  <wp14:pctWidth>0</wp14:pctWidth>
                </wp14:sizeRelH>
                <wp14:sizeRelV relativeFrom="page">
                  <wp14:pctHeight>0</wp14:pctHeight>
                </wp14:sizeRelV>
              </wp:anchor>
            </w:drawing>
          </mc:Choice>
          <mc:Fallback>
            <w:pict>
              <v:line id="Straight Connector 18" o:spid="_x0000_s1026" style="position:absolute;z-index:251698176;visibility:visible;mso-wrap-style:square;mso-width-percent:0;mso-height-percent:0;mso-wrap-distance-left:9pt;mso-wrap-distance-top:-1emu;mso-wrap-distance-right:9pt;mso-wrap-distance-bottom:-1emu;mso-position-horizontal:absolute;mso-position-horizontal-relative:text;mso-position-vertical:absolute;mso-position-vertical-relative:text;mso-width-percent:0;mso-height-percent:0;mso-width-relative:page;mso-height-relative:page" from="139.05pt,31.15pt" to="319.05pt,31.1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" strokecolor="windowText" strokeweight="3pt">
                <v:stroke dashstyle="1 1" endarrow="block"/>
                <v:shadow on="t" opacity="22937f" mv:blur="40000f" origin=",.5" offset="0,23000emu"/>
              </v:line>
            </w:pict>
          </mc:Fallback>
        </mc:AlternateContent>
      </w:r>
    </w:p>
    <w:p w14:paraId="493FF180" w14:textId="77777777" w:rsidR="00193F18" w:rsidRPr="000648FC" w:rsidRDefault="00193F18" w:rsidP="00193F18">
      <w:pPr>
        <w:spacing w:line="480" w:lineRule="auto"/>
        <w:contextualSpacing/>
        <w:rPr>
          <w:rFonts w:ascii="Calibri" w:hAnsi="Calibri"/>
          <w:b/>
          <w:i/>
        </w:rPr>
      </w:pPr>
    </w:p>
    <w:p w14:paraId="35209C02" w14:textId="77777777" w:rsidR="00193F18" w:rsidRPr="000648FC" w:rsidRDefault="00193F18" w:rsidP="00193F18">
      <w:pPr>
        <w:spacing w:line="480" w:lineRule="auto"/>
        <w:contextualSpacing/>
        <w:rPr>
          <w:rFonts w:ascii="Calibri" w:hAnsi="Calibri"/>
          <w:b/>
          <w:i/>
        </w:rPr>
      </w:pPr>
    </w:p>
    <w:p w14:paraId="3F0DD0C5" w14:textId="77777777" w:rsidR="00193F18" w:rsidRPr="000648FC" w:rsidRDefault="00193F18" w:rsidP="00193F18">
      <w:pPr>
        <w:spacing w:line="480" w:lineRule="auto"/>
        <w:contextualSpacing/>
        <w:rPr>
          <w:rFonts w:ascii="Calibri" w:hAnsi="Calibri"/>
          <w:i/>
        </w:rPr>
      </w:pPr>
    </w:p>
    <w:p w14:paraId="100ED974" w14:textId="77777777" w:rsidR="00193F18" w:rsidRPr="000648FC" w:rsidRDefault="00193F18" w:rsidP="00193F18">
      <w:pPr>
        <w:spacing w:line="480" w:lineRule="auto"/>
        <w:contextualSpacing/>
        <w:rPr>
          <w:rFonts w:ascii="Calibri" w:hAnsi="Calibri"/>
        </w:rPr>
      </w:pPr>
      <w:r w:rsidRPr="000648FC">
        <w:rPr>
          <w:rFonts w:ascii="Calibri" w:hAnsi="Calibri"/>
          <w:i/>
        </w:rPr>
        <w:t>Figure 2</w:t>
      </w:r>
      <w:r w:rsidRPr="000648FC">
        <w:rPr>
          <w:rFonts w:ascii="Calibri" w:hAnsi="Calibri"/>
          <w:b/>
          <w:i/>
        </w:rPr>
        <w:t>.</w:t>
      </w:r>
      <w:r w:rsidRPr="000648FC">
        <w:rPr>
          <w:rFonts w:ascii="Calibri" w:hAnsi="Calibri"/>
        </w:rPr>
        <w:t xml:space="preserve"> </w:t>
      </w:r>
      <w:proofErr w:type="gramStart"/>
      <w:r w:rsidRPr="000648FC">
        <w:rPr>
          <w:rFonts w:ascii="Calibri" w:hAnsi="Calibri"/>
        </w:rPr>
        <w:t>Proposed meditational model with omission errors as cognitive performance outcome variable.</w:t>
      </w:r>
      <w:proofErr w:type="gramEnd"/>
      <w:r w:rsidRPr="000648FC">
        <w:rPr>
          <w:rFonts w:ascii="Calibri" w:hAnsi="Calibri"/>
        </w:rPr>
        <w:t xml:space="preserve"> </w:t>
      </w:r>
    </w:p>
    <w:p w14:paraId="24B90059" w14:textId="77777777" w:rsidR="00193F18" w:rsidRPr="000648FC" w:rsidRDefault="00193F18" w:rsidP="00193F18">
      <w:pPr>
        <w:spacing w:line="480" w:lineRule="auto"/>
        <w:contextualSpacing/>
        <w:rPr>
          <w:rFonts w:ascii="Calibri" w:hAnsi="Calibri"/>
        </w:rPr>
      </w:pPr>
    </w:p>
    <w:p w14:paraId="684F1B90" w14:textId="77777777" w:rsidR="00193F18" w:rsidRPr="000648FC" w:rsidRDefault="00193F18" w:rsidP="00193F18">
      <w:pPr>
        <w:spacing w:line="480" w:lineRule="auto"/>
        <w:contextualSpacing/>
        <w:rPr>
          <w:rFonts w:ascii="Calibri" w:hAnsi="Calibri"/>
        </w:rPr>
      </w:pPr>
    </w:p>
    <w:p w14:paraId="3DE15D39" w14:textId="77777777" w:rsidR="00193F18" w:rsidRPr="000648FC" w:rsidRDefault="00193F18" w:rsidP="00193F18">
      <w:pPr>
        <w:spacing w:line="480" w:lineRule="auto"/>
        <w:contextualSpacing/>
        <w:rPr>
          <w:rFonts w:ascii="Calibri" w:hAnsi="Calibri"/>
        </w:rPr>
      </w:pPr>
    </w:p>
    <w:p w14:paraId="09C21B7E" w14:textId="77777777" w:rsidR="00193F18" w:rsidRPr="000648FC" w:rsidRDefault="00193F18" w:rsidP="00193F18">
      <w:pPr>
        <w:spacing w:line="480" w:lineRule="auto"/>
        <w:contextualSpacing/>
        <w:rPr>
          <w:rFonts w:ascii="Calibri" w:hAnsi="Calibri"/>
        </w:rPr>
      </w:pPr>
    </w:p>
    <w:p w14:paraId="76A564B2" w14:textId="77777777" w:rsidR="00193F18" w:rsidRPr="000648FC" w:rsidRDefault="00193F18" w:rsidP="00193F18">
      <w:pPr>
        <w:rPr>
          <w:rFonts w:ascii="Calibri" w:hAnsi="Calibri"/>
        </w:rPr>
      </w:pPr>
    </w:p>
    <w:p w14:paraId="4214FC25" w14:textId="77777777" w:rsidR="00193F18" w:rsidRPr="000648FC" w:rsidRDefault="00193F18" w:rsidP="00193F18">
      <w:pPr>
        <w:rPr>
          <w:rFonts w:ascii="Calibri" w:hAnsi="Calibri"/>
        </w:rPr>
      </w:pPr>
    </w:p>
    <w:p w14:paraId="3A19FE78" w14:textId="77777777" w:rsidR="00193F18" w:rsidRPr="000648FC" w:rsidRDefault="00193F18" w:rsidP="00193F18">
      <w:pPr>
        <w:rPr>
          <w:rFonts w:ascii="Calibri" w:hAnsi="Calibri"/>
        </w:rPr>
      </w:pPr>
    </w:p>
    <w:p w14:paraId="12441212" w14:textId="77777777" w:rsidR="00193F18" w:rsidRPr="000648FC" w:rsidRDefault="00193F18" w:rsidP="00193F18">
      <w:pPr>
        <w:rPr>
          <w:rFonts w:ascii="Calibri" w:hAnsi="Calibri"/>
        </w:rPr>
      </w:pPr>
    </w:p>
    <w:p w14:paraId="5875F329" w14:textId="77777777" w:rsidR="00193F18" w:rsidRPr="000648FC" w:rsidRDefault="00193F18" w:rsidP="00193F18">
      <w:pPr>
        <w:rPr>
          <w:rFonts w:ascii="Calibri" w:hAnsi="Calibri"/>
        </w:rPr>
      </w:pPr>
    </w:p>
    <w:p w14:paraId="3FFE55B2" w14:textId="77777777" w:rsidR="00193F18" w:rsidRPr="000648FC" w:rsidRDefault="00193F18" w:rsidP="00193F18">
      <w:pPr>
        <w:rPr>
          <w:rFonts w:ascii="Calibri" w:hAnsi="Calibri"/>
        </w:rPr>
      </w:pPr>
    </w:p>
    <w:p w14:paraId="1B2A536D" w14:textId="77777777" w:rsidR="00193F18" w:rsidRPr="000648FC" w:rsidRDefault="00193F18" w:rsidP="00193F18">
      <w:pPr>
        <w:rPr>
          <w:rFonts w:ascii="Calibri" w:hAnsi="Calibri"/>
        </w:rPr>
      </w:pPr>
    </w:p>
    <w:p w14:paraId="41CF3432" w14:textId="77777777" w:rsidR="00193F18" w:rsidRPr="000648FC" w:rsidRDefault="00193F18" w:rsidP="00193F18">
      <w:pPr>
        <w:rPr>
          <w:rFonts w:ascii="Calibri" w:hAnsi="Calibri"/>
        </w:rPr>
      </w:pPr>
    </w:p>
    <w:p w14:paraId="45123376" w14:textId="77777777" w:rsidR="00193F18" w:rsidRPr="000648FC" w:rsidRDefault="00193F18" w:rsidP="00193F18">
      <w:pPr>
        <w:rPr>
          <w:rFonts w:ascii="Calibri" w:hAnsi="Calibri"/>
        </w:rPr>
      </w:pPr>
    </w:p>
    <w:p w14:paraId="664D12C7" w14:textId="77777777" w:rsidR="00193F18" w:rsidRPr="000648FC" w:rsidRDefault="00193F18" w:rsidP="00193F18">
      <w:pPr>
        <w:rPr>
          <w:rFonts w:ascii="Calibri" w:hAnsi="Calibri"/>
        </w:rPr>
      </w:pPr>
    </w:p>
    <w:p w14:paraId="35D63F20" w14:textId="77777777" w:rsidR="00193F18" w:rsidRPr="000648FC" w:rsidRDefault="00193F18" w:rsidP="00193F18">
      <w:pPr>
        <w:spacing w:line="480" w:lineRule="auto"/>
        <w:rPr>
          <w:rFonts w:ascii="Calibri" w:hAnsi="Calibri"/>
          <w:noProof/>
        </w:rPr>
      </w:pPr>
    </w:p>
    <w:p w14:paraId="77407880" w14:textId="77777777" w:rsidR="00BB26D2" w:rsidRPr="000648FC" w:rsidRDefault="00BB26D2" w:rsidP="00193F18">
      <w:pPr>
        <w:spacing w:line="480" w:lineRule="auto"/>
        <w:ind w:firstLine="720"/>
        <w:contextualSpacing/>
        <w:rPr>
          <w:rFonts w:ascii="Calibri" w:hAnsi="Calibri"/>
        </w:rPr>
      </w:pPr>
    </w:p>
    <w:p w14:paraId="7F5BCA72" w14:textId="77777777" w:rsidR="00BB26D2" w:rsidRPr="000648FC" w:rsidRDefault="00BB26D2" w:rsidP="00193F18">
      <w:pPr>
        <w:spacing w:line="480" w:lineRule="auto"/>
        <w:ind w:firstLine="720"/>
        <w:contextualSpacing/>
        <w:rPr>
          <w:rFonts w:ascii="Calibri" w:hAnsi="Calibri"/>
        </w:rPr>
      </w:pPr>
    </w:p>
    <w:p w14:paraId="7F7272AB" w14:textId="77777777" w:rsidR="00BB26D2" w:rsidRPr="000648FC" w:rsidRDefault="00BB26D2" w:rsidP="00193F18">
      <w:pPr>
        <w:spacing w:line="480" w:lineRule="auto"/>
        <w:ind w:firstLine="720"/>
        <w:contextualSpacing/>
        <w:rPr>
          <w:rFonts w:ascii="Calibri" w:hAnsi="Calibri"/>
        </w:rPr>
      </w:pPr>
    </w:p>
    <w:p w14:paraId="64A602AE" w14:textId="77777777" w:rsidR="00193F18" w:rsidRPr="000648FC" w:rsidRDefault="00A90CDD" w:rsidP="00193F18">
      <w:pPr>
        <w:spacing w:line="480" w:lineRule="auto"/>
        <w:ind w:firstLine="720"/>
        <w:contextualSpacing/>
        <w:rPr>
          <w:rFonts w:ascii="Calibri" w:hAnsi="Calibri"/>
        </w:rPr>
      </w:pPr>
      <w:r w:rsidRPr="000648FC">
        <w:rPr>
          <w:rFonts w:ascii="Calibri" w:hAnsi="Calibri"/>
          <w:noProof/>
        </w:rPr>
        <mc:AlternateContent>
          <mc:Choice Requires="wps">
            <w:drawing>
              <wp:anchor distT="0" distB="0" distL="114300" distR="114300" simplePos="0" relativeHeight="251713536" behindDoc="0" locked="0" layoutInCell="1" allowOverlap="1" wp14:anchorId="4DC0E685" wp14:editId="7C586463">
                <wp:simplePos x="0" y="0"/>
                <wp:positionH relativeFrom="column">
                  <wp:posOffset>2400300</wp:posOffset>
                </wp:positionH>
                <wp:positionV relativeFrom="paragraph">
                  <wp:posOffset>248285</wp:posOffset>
                </wp:positionV>
                <wp:extent cx="1028700" cy="571500"/>
                <wp:effectExtent l="0" t="0" r="38100" b="38100"/>
                <wp:wrapThrough wrapText="bothSides">
                  <wp:wrapPolygon edited="0">
                    <wp:start x="0" y="0"/>
                    <wp:lineTo x="0" y="22080"/>
                    <wp:lineTo x="21867" y="22080"/>
                    <wp:lineTo x="21867" y="0"/>
                    <wp:lineTo x="0" y="0"/>
                  </wp:wrapPolygon>
                </wp:wrapThrough>
                <wp:docPr id="38"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8700" cy="571500"/>
                        </a:xfrm>
                        <a:prstGeom prst="rect">
                          <a:avLst/>
                        </a:prstGeom>
                        <a:solidFill>
                          <a:sysClr val="window" lastClr="FFFFFF"/>
                        </a:solidFill>
                        <a:ln w="25400" cap="flat" cmpd="sng" algn="ctr">
                          <a:solidFill>
                            <a:sysClr val="windowText" lastClr="000000"/>
                          </a:solidFill>
                          <a:prstDash val="solid"/>
                        </a:ln>
                        <a:effectLst/>
                      </wps:spPr>
                      <wps:txbx>
                        <w:txbxContent>
                          <w:p w14:paraId="16B6C439" w14:textId="77777777" w:rsidR="0004231E" w:rsidRDefault="0004231E" w:rsidP="00193F18">
                            <w:pPr>
                              <w:jc w:val="center"/>
                            </w:pPr>
                            <w:r>
                              <w:br/>
                              <w:t>Attention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19" o:spid="_x0000_s1038" style="position:absolute;left:0;text-align:left;margin-left:189pt;margin-top:19.55pt;width:81pt;height:4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" fillcolor="window" strokecolor="windowText" strokeweight="2pt">
                <v:path arrowok="t"/>
                <v:textbox>
                  <w:txbxContent>
                    <w:p w14:paraId="16B6C439" w14:textId="77777777" w:rsidR="000648FC" w:rsidRDefault="000648FC" w:rsidP="00193F18">
                      <w:pPr>
                        <w:jc w:val="center"/>
                      </w:pPr>
                      <w:r>
                        <w:br/>
                        <w:t>Attention</w:t>
                      </w:r>
                    </w:p>
                  </w:txbxContent>
                </v:textbox>
                <w10:wrap type="through"/>
              </v:rect>
            </w:pict>
          </mc:Fallback>
        </mc:AlternateContent>
      </w:r>
    </w:p>
    <w:p w14:paraId="4FC1B117" w14:textId="77777777" w:rsidR="00193F18" w:rsidRPr="000648FC" w:rsidRDefault="00193F18" w:rsidP="00193F18">
      <w:pPr>
        <w:spacing w:line="480" w:lineRule="auto"/>
        <w:ind w:firstLine="720"/>
        <w:contextualSpacing/>
        <w:rPr>
          <w:rFonts w:ascii="Calibri" w:hAnsi="Calibri"/>
        </w:rPr>
      </w:pPr>
    </w:p>
    <w:p w14:paraId="54B39E10" w14:textId="77777777" w:rsidR="00193F18" w:rsidRPr="000648FC" w:rsidRDefault="00BB26D2" w:rsidP="00193F18">
      <w:pPr>
        <w:spacing w:line="480" w:lineRule="auto"/>
        <w:contextualSpacing/>
        <w:rPr>
          <w:rFonts w:ascii="Calibri" w:hAnsi="Calibri"/>
        </w:rPr>
      </w:pPr>
      <w:r w:rsidRPr="000648FC">
        <w:rPr>
          <w:rFonts w:ascii="Calibri" w:hAnsi="Calibri"/>
          <w:noProof/>
        </w:rPr>
        <mc:AlternateContent>
          <mc:Choice Requires="wps">
            <w:drawing>
              <wp:anchor distT="0" distB="0" distL="114300" distR="114300" simplePos="0" relativeHeight="251706368" behindDoc="0" locked="0" layoutInCell="1" allowOverlap="1" wp14:anchorId="661035A1" wp14:editId="16E65182">
                <wp:simplePos x="0" y="0"/>
                <wp:positionH relativeFrom="column">
                  <wp:posOffset>3681095</wp:posOffset>
                </wp:positionH>
                <wp:positionV relativeFrom="paragraph">
                  <wp:posOffset>93345</wp:posOffset>
                </wp:positionV>
                <wp:extent cx="733425" cy="571500"/>
                <wp:effectExtent l="50800" t="25400" r="79375" b="114300"/>
                <wp:wrapNone/>
                <wp:docPr id="36"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 cy="571500"/>
                        </a:xfrm>
                        <a:prstGeom prst="line">
                          <a:avLst/>
                        </a:prstGeom>
                        <a:noFill/>
                        <a:ln w="25400" cap="flat" cmpd="sng" algn="ctr">
                          <a:solidFill>
                            <a:sysClr val="windowText" lastClr="000000"/>
                          </a:solidFill>
                          <a:prstDash val="solid"/>
                          <a:headEnd/>
                          <a:tailEnd type="triangle" w="med" len="med"/>
                        </a:ln>
                        <a:effectLst>
                          <a:outerShdw blurRad="40000" dist="20000" dir="5400000" rotWithShape="0">
                            <a:srgbClr val="000000">
                              <a:alpha val="38000"/>
                            </a:srgbClr>
                          </a:outerShdw>
                        </a:effectLst>
                        <a:extLst/>
                      </wps:spPr>
                      <wps:bodyPr/>
                    </wps:wsp>
                  </a:graphicData>
                </a:graphic>
                <wp14:sizeRelH relativeFrom="page">
                  <wp14:pctWidth>0</wp14:pctWidth>
                </wp14:sizeRelH>
                <wp14:sizeRelV relativeFrom="page">
                  <wp14:pctHeight>0</wp14:pctHeight>
                </wp14:sizeRelV>
              </wp:anchor>
            </w:drawing>
          </mc:Choice>
          <mc:Fallback>
            <w:pict>
              <v:line id="Straight Connector 21" o:spid="_x0000_s1026" style="position:absolute;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9.85pt,7.35pt" to="347.6pt,52.3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" strokecolor="windowText" strokeweight="2pt">
                <v:stroke endarrow="block"/>
                <v:shadow on="t" opacity="24903f" mv:blur="40000f" origin=",.5" offset="0,20000emu"/>
              </v:line>
            </w:pict>
          </mc:Fallback>
        </mc:AlternateContent>
      </w:r>
      <w:r w:rsidR="00A90CDD" w:rsidRPr="000648FC">
        <w:rPr>
          <w:rFonts w:ascii="Calibri" w:hAnsi="Calibri"/>
          <w:noProof/>
        </w:rPr>
        <mc:AlternateContent>
          <mc:Choice Requires="wps">
            <w:drawing>
              <wp:anchor distT="0" distB="0" distL="114300" distR="114300" simplePos="0" relativeHeight="251710464" behindDoc="0" locked="0" layoutInCell="1" allowOverlap="1" wp14:anchorId="1CD1B0E9" wp14:editId="337C9577">
                <wp:simplePos x="0" y="0"/>
                <wp:positionH relativeFrom="column">
                  <wp:posOffset>3649070</wp:posOffset>
                </wp:positionH>
                <wp:positionV relativeFrom="paragraph">
                  <wp:posOffset>49744</wp:posOffset>
                </wp:positionV>
                <wp:extent cx="1050925" cy="266700"/>
                <wp:effectExtent l="0" t="304800" r="0" b="317500"/>
                <wp:wrapNone/>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322386">
                          <a:off x="0" y="0"/>
                          <a:ext cx="1050925" cy="266700"/>
                        </a:xfrm>
                        <a:prstGeom prst="rect">
                          <a:avLst/>
                        </a:prstGeom>
                        <a:solidFill>
                          <a:srgbClr val="FFFFFF"/>
                        </a:solidFill>
                        <a:ln w="9525">
                          <a:noFill/>
                          <a:miter lim="800000"/>
                          <a:headEnd/>
                          <a:tailEnd/>
                        </a:ln>
                      </wps:spPr>
                      <wps:txbx>
                        <w:txbxContent>
                          <w:p w14:paraId="1D18B9DF" w14:textId="77777777" w:rsidR="0004231E" w:rsidRDefault="0004231E" w:rsidP="00193F18">
                            <w:r>
                              <w:t>Pathway 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margin-left:287.35pt;margin-top:3.9pt;width:82.75pt;height:21pt;rotation:2536665fd;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" stroked="f">
                <v:textbox>
                  <w:txbxContent>
                    <w:p w14:paraId="1D18B9DF" w14:textId="77777777" w:rsidR="000648FC" w:rsidRDefault="000648FC" w:rsidP="00193F18">
                      <w:r>
                        <w:t>Pathway B</w:t>
                      </w:r>
                    </w:p>
                  </w:txbxContent>
                </v:textbox>
              </v:shape>
            </w:pict>
          </mc:Fallback>
        </mc:AlternateContent>
      </w:r>
      <w:r w:rsidR="00A90CDD" w:rsidRPr="000648FC">
        <w:rPr>
          <w:rFonts w:ascii="Calibri" w:hAnsi="Calibri"/>
          <w:noProof/>
        </w:rPr>
        <mc:AlternateContent>
          <mc:Choice Requires="wps">
            <w:drawing>
              <wp:anchor distT="0" distB="0" distL="114300" distR="114300" simplePos="0" relativeHeight="251708416" behindDoc="0" locked="0" layoutInCell="1" allowOverlap="1" wp14:anchorId="4D7EC042" wp14:editId="12A28F80">
                <wp:simplePos x="0" y="0"/>
                <wp:positionH relativeFrom="column">
                  <wp:posOffset>1257300</wp:posOffset>
                </wp:positionH>
                <wp:positionV relativeFrom="paragraph">
                  <wp:posOffset>118745</wp:posOffset>
                </wp:positionV>
                <wp:extent cx="914400" cy="571500"/>
                <wp:effectExtent l="50800" t="50800" r="76200" b="88900"/>
                <wp:wrapNone/>
                <wp:docPr id="35"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14400" cy="571500"/>
                        </a:xfrm>
                        <a:prstGeom prst="line">
                          <a:avLst/>
                        </a:prstGeom>
                        <a:noFill/>
                        <a:ln w="25400" cap="flat" cmpd="sng" algn="ctr">
                          <a:solidFill>
                            <a:sysClr val="windowText" lastClr="000000"/>
                          </a:solidFill>
                          <a:prstDash val="solid"/>
                          <a:headEnd/>
                          <a:tailEnd type="triangle" w="med" len="med"/>
                        </a:ln>
                        <a:effectLst>
                          <a:outerShdw blurRad="40000" dist="20000" dir="5400000" rotWithShape="0">
                            <a:srgbClr val="000000">
                              <a:alpha val="38000"/>
                            </a:srgbClr>
                          </a:outerShdw>
                        </a:effectLst>
                        <a:extLst/>
                      </wps:spPr>
                      <wps:bodyPr/>
                    </wps:wsp>
                  </a:graphicData>
                </a:graphic>
                <wp14:sizeRelH relativeFrom="page">
                  <wp14:pctWidth>0</wp14:pctWidth>
                </wp14:sizeRelH>
                <wp14:sizeRelV relativeFrom="page">
                  <wp14:pctHeight>0</wp14:pctHeight>
                </wp14:sizeRelV>
              </wp:anchor>
            </w:drawing>
          </mc:Choice>
          <mc:Fallback>
            <w:pict>
              <v:line id="Straight Connector 22" o:spid="_x0000_s1026" style="position:absolute;flip:y;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9.35pt" to="171pt,54.3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" strokecolor="windowText" strokeweight="2pt">
                <v:stroke endarrow="block"/>
                <v:shadow on="t" opacity="24903f" mv:blur="40000f" origin=",.5" offset="0,20000emu"/>
              </v:line>
            </w:pict>
          </mc:Fallback>
        </mc:AlternateContent>
      </w:r>
      <w:r w:rsidR="00A90CDD" w:rsidRPr="000648FC">
        <w:rPr>
          <w:rFonts w:ascii="Calibri" w:hAnsi="Calibri"/>
          <w:noProof/>
        </w:rPr>
        <mc:AlternateContent>
          <mc:Choice Requires="wps">
            <w:drawing>
              <wp:anchor distT="0" distB="0" distL="114300" distR="114300" simplePos="0" relativeHeight="251709440" behindDoc="0" locked="0" layoutInCell="1" allowOverlap="1" wp14:anchorId="0167EE15" wp14:editId="0B25412C">
                <wp:simplePos x="0" y="0"/>
                <wp:positionH relativeFrom="column">
                  <wp:posOffset>1135380</wp:posOffset>
                </wp:positionH>
                <wp:positionV relativeFrom="paragraph">
                  <wp:posOffset>131445</wp:posOffset>
                </wp:positionV>
                <wp:extent cx="970280" cy="256540"/>
                <wp:effectExtent l="0" t="254000" r="0" b="251460"/>
                <wp:wrapNone/>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642439">
                          <a:off x="0" y="0"/>
                          <a:ext cx="970280" cy="256540"/>
                        </a:xfrm>
                        <a:prstGeom prst="rect">
                          <a:avLst/>
                        </a:prstGeom>
                        <a:solidFill>
                          <a:srgbClr val="FFFFFF"/>
                        </a:solidFill>
                        <a:ln w="9525">
                          <a:noFill/>
                          <a:miter lim="800000"/>
                          <a:headEnd/>
                          <a:tailEnd/>
                        </a:ln>
                      </wps:spPr>
                      <wps:txbx>
                        <w:txbxContent>
                          <w:p w14:paraId="776EC4BF" w14:textId="77777777" w:rsidR="0004231E" w:rsidRDefault="0004231E" w:rsidP="00193F18">
                            <w:r>
                              <w:t>Pathway 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margin-left:89.4pt;margin-top:10.35pt;width:76.4pt;height:20.2pt;rotation:-2138179fd;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" stroked="f">
                <v:textbox>
                  <w:txbxContent>
                    <w:p w14:paraId="776EC4BF" w14:textId="77777777" w:rsidR="000648FC" w:rsidRDefault="000648FC" w:rsidP="00193F18">
                      <w:r>
                        <w:t>Pathway A</w:t>
                      </w:r>
                    </w:p>
                  </w:txbxContent>
                </v:textbox>
              </v:shape>
            </w:pict>
          </mc:Fallback>
        </mc:AlternateContent>
      </w:r>
    </w:p>
    <w:p w14:paraId="09C3BC6F" w14:textId="77777777" w:rsidR="00193F18" w:rsidRPr="000648FC" w:rsidRDefault="00193F18" w:rsidP="00193F18">
      <w:pPr>
        <w:spacing w:line="480" w:lineRule="auto"/>
        <w:contextualSpacing/>
        <w:rPr>
          <w:rFonts w:ascii="Calibri" w:hAnsi="Calibri"/>
        </w:rPr>
      </w:pPr>
    </w:p>
    <w:p w14:paraId="3520A207" w14:textId="77777777" w:rsidR="00193F18" w:rsidRPr="000648FC" w:rsidRDefault="00BB26D2" w:rsidP="00193F18">
      <w:pPr>
        <w:spacing w:line="480" w:lineRule="auto"/>
        <w:contextualSpacing/>
        <w:rPr>
          <w:rFonts w:ascii="Calibri" w:hAnsi="Calibri"/>
        </w:rPr>
      </w:pPr>
      <w:r w:rsidRPr="000648FC">
        <w:rPr>
          <w:rFonts w:ascii="Calibri" w:hAnsi="Calibri"/>
          <w:noProof/>
        </w:rPr>
        <mc:AlternateContent>
          <mc:Choice Requires="wps">
            <w:drawing>
              <wp:anchor distT="0" distB="0" distL="114300" distR="114300" simplePos="0" relativeHeight="251712512" behindDoc="0" locked="0" layoutInCell="1" allowOverlap="1" wp14:anchorId="2F41E88A" wp14:editId="0E82B3EA">
                <wp:simplePos x="0" y="0"/>
                <wp:positionH relativeFrom="column">
                  <wp:posOffset>456565</wp:posOffset>
                </wp:positionH>
                <wp:positionV relativeFrom="paragraph">
                  <wp:posOffset>113030</wp:posOffset>
                </wp:positionV>
                <wp:extent cx="1086485" cy="555625"/>
                <wp:effectExtent l="0" t="0" r="31115" b="28575"/>
                <wp:wrapThrough wrapText="bothSides">
                  <wp:wrapPolygon edited="0">
                    <wp:start x="0" y="0"/>
                    <wp:lineTo x="0" y="21723"/>
                    <wp:lineTo x="21714" y="21723"/>
                    <wp:lineTo x="21714" y="0"/>
                    <wp:lineTo x="0" y="0"/>
                  </wp:wrapPolygon>
                </wp:wrapThrough>
                <wp:docPr id="3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6485" cy="555625"/>
                        </a:xfrm>
                        <a:prstGeom prst="rect">
                          <a:avLst/>
                        </a:prstGeom>
                        <a:solidFill>
                          <a:sysClr val="window" lastClr="FFFFFF"/>
                        </a:solidFill>
                        <a:ln w="25400" cap="flat" cmpd="sng" algn="ctr">
                          <a:solidFill>
                            <a:sysClr val="windowText" lastClr="000000"/>
                          </a:solidFill>
                          <a:prstDash val="solid"/>
                        </a:ln>
                        <a:effectLst/>
                      </wps:spPr>
                      <wps:txbx>
                        <w:txbxContent>
                          <w:p w14:paraId="569EFD52" w14:textId="77777777" w:rsidR="0004231E" w:rsidRDefault="0004231E" w:rsidP="00193F18">
                            <w:pPr>
                              <w:jc w:val="center"/>
                            </w:pPr>
                            <w:r>
                              <w:br/>
                              <w:t>Hyperactivity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25" o:spid="_x0000_s1041" style="position:absolute;margin-left:35.95pt;margin-top:8.9pt;width:85.55pt;height:43.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" fillcolor="window" strokecolor="windowText" strokeweight="2pt">
                <v:path arrowok="t"/>
                <v:textbox>
                  <w:txbxContent>
                    <w:p w14:paraId="569EFD52" w14:textId="77777777" w:rsidR="000648FC" w:rsidRDefault="000648FC" w:rsidP="00193F18">
                      <w:pPr>
                        <w:jc w:val="center"/>
                      </w:pPr>
                      <w:r>
                        <w:br/>
                        <w:t>Hyperactivity</w:t>
                      </w:r>
                    </w:p>
                  </w:txbxContent>
                </v:textbox>
                <w10:wrap type="through"/>
              </v:rect>
            </w:pict>
          </mc:Fallback>
        </mc:AlternateContent>
      </w:r>
      <w:r w:rsidR="00A90CDD" w:rsidRPr="000648FC">
        <w:rPr>
          <w:rFonts w:ascii="Calibri" w:hAnsi="Calibri"/>
          <w:noProof/>
        </w:rPr>
        <mc:AlternateContent>
          <mc:Choice Requires="wps">
            <w:drawing>
              <wp:anchor distT="0" distB="0" distL="114300" distR="114300" simplePos="0" relativeHeight="251714560" behindDoc="0" locked="0" layoutInCell="1" allowOverlap="1" wp14:anchorId="473CD590" wp14:editId="03D9C454">
                <wp:simplePos x="0" y="0"/>
                <wp:positionH relativeFrom="column">
                  <wp:posOffset>4457700</wp:posOffset>
                </wp:positionH>
                <wp:positionV relativeFrom="paragraph">
                  <wp:posOffset>227330</wp:posOffset>
                </wp:positionV>
                <wp:extent cx="1028700" cy="571500"/>
                <wp:effectExtent l="0" t="0" r="38100" b="38100"/>
                <wp:wrapThrough wrapText="bothSides">
                  <wp:wrapPolygon edited="0">
                    <wp:start x="0" y="0"/>
                    <wp:lineTo x="0" y="22080"/>
                    <wp:lineTo x="21867" y="22080"/>
                    <wp:lineTo x="21867" y="0"/>
                    <wp:lineTo x="0" y="0"/>
                  </wp:wrapPolygon>
                </wp:wrapThrough>
                <wp:docPr id="33"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8700" cy="571500"/>
                        </a:xfrm>
                        <a:prstGeom prst="rect">
                          <a:avLst/>
                        </a:prstGeom>
                        <a:solidFill>
                          <a:sysClr val="window" lastClr="FFFFFF"/>
                        </a:solidFill>
                        <a:ln w="25400" cap="flat" cmpd="sng" algn="ctr">
                          <a:solidFill>
                            <a:sysClr val="windowText" lastClr="000000"/>
                          </a:solidFill>
                          <a:prstDash val="solid"/>
                        </a:ln>
                        <a:effectLst/>
                      </wps:spPr>
                      <wps:txbx>
                        <w:txbxContent>
                          <w:p w14:paraId="6DA52F54" w14:textId="77777777" w:rsidR="0004231E" w:rsidRDefault="0004231E" w:rsidP="00193F18">
                            <w:pPr>
                              <w:jc w:val="center"/>
                            </w:pPr>
                            <w:r>
                              <w:t xml:space="preserve">Commission Errors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24" o:spid="_x0000_s1042" style="position:absolute;margin-left:351pt;margin-top:17.9pt;width:81pt;height:4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" fillcolor="window" strokecolor="windowText" strokeweight="2pt">
                <v:path arrowok="t"/>
                <v:textbox>
                  <w:txbxContent>
                    <w:p w14:paraId="6DA52F54" w14:textId="77777777" w:rsidR="000648FC" w:rsidRDefault="000648FC" w:rsidP="00193F18">
                      <w:pPr>
                        <w:jc w:val="center"/>
                      </w:pPr>
                      <w:r>
                        <w:t xml:space="preserve">Commission Errors </w:t>
                      </w:r>
                    </w:p>
                  </w:txbxContent>
                </v:textbox>
                <w10:wrap type="through"/>
              </v:rect>
            </w:pict>
          </mc:Fallback>
        </mc:AlternateContent>
      </w:r>
      <w:r w:rsidR="00A90CDD" w:rsidRPr="000648FC">
        <w:rPr>
          <w:rFonts w:ascii="Calibri" w:hAnsi="Calibri"/>
          <w:noProof/>
        </w:rPr>
        <mc:AlternateContent>
          <mc:Choice Requires="wps">
            <w:drawing>
              <wp:anchor distT="0" distB="0" distL="114300" distR="114300" simplePos="0" relativeHeight="251711488" behindDoc="0" locked="0" layoutInCell="1" allowOverlap="1" wp14:anchorId="544D7F90" wp14:editId="3C23A83B">
                <wp:simplePos x="0" y="0"/>
                <wp:positionH relativeFrom="column">
                  <wp:posOffset>2559685</wp:posOffset>
                </wp:positionH>
                <wp:positionV relativeFrom="paragraph">
                  <wp:posOffset>43180</wp:posOffset>
                </wp:positionV>
                <wp:extent cx="922655" cy="292100"/>
                <wp:effectExtent l="0" t="0" r="0" b="1270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2655" cy="292100"/>
                        </a:xfrm>
                        <a:prstGeom prst="rect">
                          <a:avLst/>
                        </a:prstGeom>
                        <a:solidFill>
                          <a:srgbClr val="FFFFFF"/>
                        </a:solidFill>
                        <a:ln w="9525">
                          <a:noFill/>
                          <a:miter lim="800000"/>
                          <a:headEnd/>
                          <a:tailEnd/>
                        </a:ln>
                      </wps:spPr>
                      <wps:txbx>
                        <w:txbxContent>
                          <w:p w14:paraId="55E544D9" w14:textId="77777777" w:rsidR="0004231E" w:rsidRDefault="0004231E" w:rsidP="00193F18">
                            <w:r>
                              <w:t>Pathway 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3" type="#_x0000_t202" style="position:absolute;margin-left:201.55pt;margin-top:3.4pt;width:72.65pt;height:23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" stroked="f">
                <v:textbox>
                  <w:txbxContent>
                    <w:p w14:paraId="55E544D9" w14:textId="77777777" w:rsidR="000648FC" w:rsidRDefault="000648FC" w:rsidP="00193F18">
                      <w:r>
                        <w:t>Pathway C</w:t>
                      </w:r>
                    </w:p>
                  </w:txbxContent>
                </v:textbox>
              </v:shape>
            </w:pict>
          </mc:Fallback>
        </mc:AlternateContent>
      </w:r>
      <w:r w:rsidR="00A90CDD" w:rsidRPr="000648FC">
        <w:rPr>
          <w:rFonts w:ascii="Calibri" w:hAnsi="Calibri"/>
          <w:noProof/>
        </w:rPr>
        <mc:AlternateContent>
          <mc:Choice Requires="wps">
            <w:drawing>
              <wp:anchor distT="4294967295" distB="4294967295" distL="114300" distR="114300" simplePos="0" relativeHeight="251707392" behindDoc="0" locked="0" layoutInCell="1" allowOverlap="1" wp14:anchorId="3EF9AF02" wp14:editId="0BBBB5D3">
                <wp:simplePos x="0" y="0"/>
                <wp:positionH relativeFrom="column">
                  <wp:posOffset>1765935</wp:posOffset>
                </wp:positionH>
                <wp:positionV relativeFrom="paragraph">
                  <wp:posOffset>395604</wp:posOffset>
                </wp:positionV>
                <wp:extent cx="2286000" cy="0"/>
                <wp:effectExtent l="0" t="127000" r="0" b="177800"/>
                <wp:wrapNone/>
                <wp:docPr id="30"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38100" cap="flat" cmpd="sng" algn="ctr">
                          <a:solidFill>
                            <a:sysClr val="windowText" lastClr="000000"/>
                          </a:solidFill>
                          <a:prstDash val="sysDot"/>
                          <a:headEnd/>
                          <a:tailEnd type="triangle" w="med" len="med"/>
                        </a:ln>
                        <a:effectLst>
                          <a:outerShdw blurRad="40000" dist="23000" dir="5400000" rotWithShape="0">
                            <a:srgbClr val="000000">
                              <a:alpha val="35000"/>
                            </a:srgbClr>
                          </a:outerShdw>
                        </a:effectLst>
                        <a:extLst/>
                      </wps:spPr>
                      <wps:bodyPr/>
                    </wps:wsp>
                  </a:graphicData>
                </a:graphic>
                <wp14:sizeRelH relativeFrom="page">
                  <wp14:pctWidth>0</wp14:pctWidth>
                </wp14:sizeRelH>
                <wp14:sizeRelV relativeFrom="page">
                  <wp14:pctHeight>0</wp14:pctHeight>
                </wp14:sizeRelV>
              </wp:anchor>
            </w:drawing>
          </mc:Choice>
          <mc:Fallback>
            <w:pict>
              <v:line id="Straight Connector 27" o:spid="_x0000_s1026" style="position:absolute;z-index:251707392;visibility:visible;mso-wrap-style:square;mso-width-percent:0;mso-height-percent:0;mso-wrap-distance-left:9pt;mso-wrap-distance-top:-1emu;mso-wrap-distance-right:9pt;mso-wrap-distance-bottom:-1emu;mso-position-horizontal:absolute;mso-position-horizontal-relative:text;mso-position-vertical:absolute;mso-position-vertical-relative:text;mso-width-percent:0;mso-height-percent:0;mso-width-relative:page;mso-height-relative:page" from="139.05pt,31.15pt" to="319.05pt,31.1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" strokecolor="windowText" strokeweight="3pt">
                <v:stroke dashstyle="1 1" endarrow="block"/>
                <v:shadow on="t" opacity="22937f" mv:blur="40000f" origin=",.5" offset="0,23000emu"/>
              </v:line>
            </w:pict>
          </mc:Fallback>
        </mc:AlternateContent>
      </w:r>
    </w:p>
    <w:p w14:paraId="3FF4A6C2" w14:textId="77777777" w:rsidR="00193F18" w:rsidRPr="000648FC" w:rsidRDefault="00193F18" w:rsidP="00193F18">
      <w:pPr>
        <w:spacing w:line="480" w:lineRule="auto"/>
        <w:contextualSpacing/>
        <w:rPr>
          <w:rFonts w:ascii="Calibri" w:hAnsi="Calibri"/>
          <w:b/>
          <w:i/>
        </w:rPr>
      </w:pPr>
    </w:p>
    <w:p w14:paraId="27AE2D81" w14:textId="77777777" w:rsidR="00193F18" w:rsidRPr="000648FC" w:rsidRDefault="00193F18" w:rsidP="00193F18">
      <w:pPr>
        <w:spacing w:line="480" w:lineRule="auto"/>
        <w:contextualSpacing/>
        <w:rPr>
          <w:rFonts w:ascii="Calibri" w:hAnsi="Calibri"/>
          <w:b/>
          <w:i/>
        </w:rPr>
      </w:pPr>
    </w:p>
    <w:p w14:paraId="60147D36" w14:textId="77777777" w:rsidR="00193F18" w:rsidRPr="000648FC" w:rsidRDefault="00193F18" w:rsidP="00193F18">
      <w:pPr>
        <w:jc w:val="center"/>
        <w:rPr>
          <w:rFonts w:ascii="Calibri" w:hAnsi="Calibri"/>
        </w:rPr>
      </w:pPr>
    </w:p>
    <w:p w14:paraId="0D14682C" w14:textId="77777777" w:rsidR="00193F18" w:rsidRPr="000648FC" w:rsidRDefault="00193F18" w:rsidP="00193F18">
      <w:pPr>
        <w:spacing w:line="480" w:lineRule="auto"/>
        <w:contextualSpacing/>
        <w:rPr>
          <w:rFonts w:ascii="Calibri" w:hAnsi="Calibri"/>
        </w:rPr>
      </w:pPr>
      <w:r w:rsidRPr="000648FC">
        <w:rPr>
          <w:rFonts w:ascii="Calibri" w:hAnsi="Calibri"/>
          <w:i/>
        </w:rPr>
        <w:t>Figure 3</w:t>
      </w:r>
      <w:r w:rsidRPr="000648FC">
        <w:rPr>
          <w:rFonts w:ascii="Calibri" w:hAnsi="Calibri"/>
          <w:b/>
          <w:i/>
        </w:rPr>
        <w:t>.</w:t>
      </w:r>
      <w:r w:rsidRPr="000648FC">
        <w:rPr>
          <w:rFonts w:ascii="Calibri" w:hAnsi="Calibri"/>
        </w:rPr>
        <w:t xml:space="preserve"> </w:t>
      </w:r>
      <w:proofErr w:type="gramStart"/>
      <w:r w:rsidRPr="000648FC">
        <w:rPr>
          <w:rFonts w:ascii="Calibri" w:hAnsi="Calibri"/>
        </w:rPr>
        <w:t>Proposed meditational model with commission errors as cognitive performance outcome variable.</w:t>
      </w:r>
      <w:proofErr w:type="gramEnd"/>
      <w:r w:rsidRPr="000648FC">
        <w:rPr>
          <w:rFonts w:ascii="Calibri" w:hAnsi="Calibri"/>
        </w:rPr>
        <w:t xml:space="preserve"> </w:t>
      </w:r>
    </w:p>
    <w:p w14:paraId="62ED1482" w14:textId="77777777" w:rsidR="00193F18" w:rsidRPr="000648FC" w:rsidRDefault="00193F18" w:rsidP="00193F18">
      <w:pPr>
        <w:jc w:val="center"/>
        <w:rPr>
          <w:rFonts w:ascii="Calibri" w:hAnsi="Calibri"/>
        </w:rPr>
      </w:pPr>
    </w:p>
    <w:p w14:paraId="3C38A5BB" w14:textId="77777777" w:rsidR="00193F18" w:rsidRPr="000648FC" w:rsidRDefault="00193F18" w:rsidP="00193F18">
      <w:pPr>
        <w:jc w:val="center"/>
        <w:rPr>
          <w:rFonts w:ascii="Calibri" w:hAnsi="Calibri"/>
        </w:rPr>
      </w:pPr>
    </w:p>
    <w:p w14:paraId="643ABCFD" w14:textId="77777777" w:rsidR="00193F18" w:rsidRPr="000648FC" w:rsidRDefault="00193F18" w:rsidP="00193F18">
      <w:pPr>
        <w:jc w:val="center"/>
        <w:rPr>
          <w:rFonts w:ascii="Calibri" w:hAnsi="Calibri"/>
        </w:rPr>
      </w:pPr>
    </w:p>
    <w:p w14:paraId="3C712FBE" w14:textId="77777777" w:rsidR="00193F18" w:rsidRPr="000648FC" w:rsidRDefault="00193F18" w:rsidP="00193F18">
      <w:pPr>
        <w:jc w:val="center"/>
        <w:rPr>
          <w:rFonts w:ascii="Calibri" w:hAnsi="Calibri"/>
        </w:rPr>
      </w:pPr>
    </w:p>
    <w:p w14:paraId="5D417333" w14:textId="77777777" w:rsidR="00193F18" w:rsidRPr="000648FC" w:rsidRDefault="00193F18" w:rsidP="00193F18">
      <w:pPr>
        <w:jc w:val="center"/>
        <w:rPr>
          <w:rFonts w:ascii="Calibri" w:hAnsi="Calibri"/>
        </w:rPr>
      </w:pPr>
    </w:p>
    <w:p w14:paraId="32ED49F0" w14:textId="77777777" w:rsidR="00193F18" w:rsidRPr="000648FC" w:rsidRDefault="00193F18" w:rsidP="00193F18">
      <w:pPr>
        <w:jc w:val="center"/>
        <w:rPr>
          <w:rFonts w:ascii="Calibri" w:hAnsi="Calibri"/>
        </w:rPr>
      </w:pPr>
    </w:p>
    <w:p w14:paraId="543A50EE" w14:textId="77777777" w:rsidR="00193F18" w:rsidRPr="000648FC" w:rsidRDefault="00193F18" w:rsidP="00193F18">
      <w:pPr>
        <w:jc w:val="center"/>
        <w:rPr>
          <w:rFonts w:ascii="Calibri" w:hAnsi="Calibri"/>
        </w:rPr>
      </w:pPr>
    </w:p>
    <w:p w14:paraId="5C3FA502" w14:textId="77777777" w:rsidR="00193F18" w:rsidRPr="000648FC" w:rsidRDefault="00193F18" w:rsidP="00193F18">
      <w:pPr>
        <w:jc w:val="center"/>
        <w:rPr>
          <w:rFonts w:ascii="Calibri" w:hAnsi="Calibri"/>
        </w:rPr>
      </w:pPr>
    </w:p>
    <w:p w14:paraId="10AA22CF" w14:textId="77777777" w:rsidR="00193F18" w:rsidRPr="000648FC" w:rsidRDefault="00193F18" w:rsidP="00193F18">
      <w:pPr>
        <w:jc w:val="center"/>
        <w:rPr>
          <w:rFonts w:ascii="Calibri" w:hAnsi="Calibri"/>
        </w:rPr>
      </w:pPr>
    </w:p>
    <w:p w14:paraId="6A0613F2" w14:textId="77777777" w:rsidR="00193F18" w:rsidRPr="000648FC" w:rsidRDefault="00193F18" w:rsidP="00193F18">
      <w:pPr>
        <w:jc w:val="center"/>
        <w:rPr>
          <w:rFonts w:ascii="Calibri" w:hAnsi="Calibri"/>
        </w:rPr>
      </w:pPr>
    </w:p>
    <w:p w14:paraId="06382653" w14:textId="77777777" w:rsidR="00193F18" w:rsidRDefault="00193F18" w:rsidP="00193F18">
      <w:pPr>
        <w:rPr>
          <w:rFonts w:ascii="Calibri" w:hAnsi="Calibri"/>
        </w:rPr>
      </w:pPr>
    </w:p>
    <w:p w14:paraId="41BAE2E5" w14:textId="77777777" w:rsidR="00954562" w:rsidRDefault="00954562" w:rsidP="00193F18">
      <w:pPr>
        <w:rPr>
          <w:rFonts w:ascii="Calibri" w:hAnsi="Calibri"/>
        </w:rPr>
      </w:pPr>
    </w:p>
    <w:p w14:paraId="399F2FAD" w14:textId="77777777" w:rsidR="00954562" w:rsidRDefault="00954562" w:rsidP="00193F18">
      <w:pPr>
        <w:rPr>
          <w:rFonts w:ascii="Calibri" w:hAnsi="Calibri"/>
        </w:rPr>
      </w:pPr>
    </w:p>
    <w:p w14:paraId="2AF4DA70" w14:textId="77777777" w:rsidR="00954562" w:rsidRDefault="00954562" w:rsidP="00193F18">
      <w:pPr>
        <w:rPr>
          <w:rFonts w:ascii="Calibri" w:hAnsi="Calibri"/>
        </w:rPr>
      </w:pPr>
    </w:p>
    <w:p w14:paraId="0E6CC552" w14:textId="77777777" w:rsidR="00954562" w:rsidRDefault="00954562" w:rsidP="00193F18">
      <w:pPr>
        <w:rPr>
          <w:rFonts w:ascii="Calibri" w:hAnsi="Calibri"/>
        </w:rPr>
      </w:pPr>
    </w:p>
    <w:p w14:paraId="7DDA8AF7" w14:textId="77777777" w:rsidR="00954562" w:rsidRDefault="00954562" w:rsidP="00193F18">
      <w:pPr>
        <w:rPr>
          <w:rFonts w:ascii="Calibri" w:hAnsi="Calibri"/>
        </w:rPr>
      </w:pPr>
    </w:p>
    <w:p w14:paraId="44121E11" w14:textId="77777777" w:rsidR="00954562" w:rsidRPr="000648FC" w:rsidRDefault="00954562" w:rsidP="00193F18">
      <w:pPr>
        <w:rPr>
          <w:rFonts w:ascii="Calibri" w:hAnsi="Calibri"/>
        </w:rPr>
      </w:pPr>
    </w:p>
    <w:p w14:paraId="3322F7D9" w14:textId="77777777" w:rsidR="00193F18" w:rsidRPr="000648FC" w:rsidRDefault="00A90CDD" w:rsidP="00193F18">
      <w:pPr>
        <w:rPr>
          <w:rFonts w:ascii="Calibri" w:hAnsi="Calibri"/>
        </w:rPr>
      </w:pPr>
      <w:r w:rsidRPr="000648FC">
        <w:rPr>
          <w:rFonts w:ascii="Calibri" w:hAnsi="Calibri"/>
          <w:noProof/>
        </w:rPr>
        <w:drawing>
          <wp:inline distT="0" distB="0" distL="0" distR="0" wp14:anchorId="3B3B07D1" wp14:editId="3592C650">
            <wp:extent cx="5457916" cy="4990011"/>
            <wp:effectExtent l="0" t="0" r="28575" b="13970"/>
            <wp:docPr id="2" name="Chart 2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00193F18" w:rsidRPr="000648FC">
        <w:rPr>
          <w:rFonts w:ascii="Calibri" w:hAnsi="Calibri"/>
          <w:noProof/>
        </w:rPr>
        <w:t xml:space="preserve"> </w:t>
      </w:r>
    </w:p>
    <w:p w14:paraId="5F8B146D" w14:textId="77777777" w:rsidR="00193F18" w:rsidRPr="000648FC" w:rsidRDefault="00193F18" w:rsidP="00193F18">
      <w:pPr>
        <w:rPr>
          <w:rFonts w:ascii="Calibri" w:hAnsi="Calibri"/>
        </w:rPr>
      </w:pPr>
      <w:r w:rsidRPr="000648FC">
        <w:rPr>
          <w:rFonts w:ascii="Calibri" w:hAnsi="Calibri"/>
          <w:noProof/>
        </w:rPr>
        <w:t xml:space="preserve">  </w:t>
      </w:r>
    </w:p>
    <w:p w14:paraId="759B7635" w14:textId="77777777" w:rsidR="00193F18" w:rsidRPr="000648FC" w:rsidRDefault="00193F18" w:rsidP="00193F18">
      <w:pPr>
        <w:rPr>
          <w:rFonts w:ascii="Calibri" w:eastAsia="MS Mincho" w:hAnsi="Calibri"/>
        </w:rPr>
      </w:pPr>
      <w:r w:rsidRPr="000648FC">
        <w:rPr>
          <w:rFonts w:ascii="Calibri" w:hAnsi="Calibri"/>
          <w:i/>
        </w:rPr>
        <w:t>Figure 4</w:t>
      </w:r>
      <w:r w:rsidRPr="000648FC">
        <w:rPr>
          <w:rFonts w:ascii="Calibri" w:hAnsi="Calibri"/>
        </w:rPr>
        <w:t xml:space="preserve">. Plotted means of total extremities scores over the three experimental tasks. </w:t>
      </w:r>
      <w:proofErr w:type="spellStart"/>
      <w:r w:rsidRPr="000648FC">
        <w:rPr>
          <w:rFonts w:ascii="Calibri" w:eastAsia="MS Mincho" w:hAnsi="Calibri"/>
        </w:rPr>
        <w:t>Actigraph</w:t>
      </w:r>
      <w:proofErr w:type="spellEnd"/>
      <w:r w:rsidRPr="000648FC">
        <w:rPr>
          <w:rFonts w:ascii="Calibri" w:eastAsia="MS Mincho" w:hAnsi="Calibri"/>
        </w:rPr>
        <w:t xml:space="preserve"> Proportional Integrating Measure (PIM) Values can range from 0 (no movement) to 65,535.</w:t>
      </w:r>
    </w:p>
    <w:p w14:paraId="6812BC92" w14:textId="77777777" w:rsidR="00F22DD8" w:rsidRPr="000648FC" w:rsidRDefault="00F22DD8" w:rsidP="000648FC">
      <w:pPr>
        <w:pStyle w:val="Heading1"/>
        <w:rPr>
          <w:noProof/>
        </w:rPr>
        <w:sectPr w:rsidR="00F22DD8" w:rsidRPr="000648FC" w:rsidSect="00954562">
          <w:pgSz w:w="12240" w:h="15840" w:code="1"/>
          <w:pgMar w:top="1440" w:right="1440" w:bottom="1440" w:left="1440" w:header="1440" w:footer="1440" w:gutter="0"/>
          <w:cols w:space="720"/>
          <w:noEndnote/>
          <w:docGrid w:linePitch="326"/>
        </w:sectPr>
      </w:pPr>
    </w:p>
    <w:p w14:paraId="31D92DD8" w14:textId="77777777" w:rsidR="00F22DD8" w:rsidRPr="000648FC" w:rsidRDefault="00F22DD8" w:rsidP="000648FC">
      <w:pPr>
        <w:pStyle w:val="Heading1"/>
      </w:pPr>
      <w:bookmarkStart w:id="59" w:name="_Toc277246730"/>
      <w:r w:rsidRPr="000648FC">
        <w:t>Vita</w:t>
      </w:r>
      <w:bookmarkEnd w:id="59"/>
    </w:p>
    <w:p w14:paraId="73C07428" w14:textId="15774764" w:rsidR="00F22DD8" w:rsidRPr="000648FC" w:rsidRDefault="000648FC" w:rsidP="00F22DD8">
      <w:pPr>
        <w:numPr>
          <w:ilvl w:val="12"/>
          <w:numId w:val="0"/>
        </w:numPr>
        <w:spacing w:line="480" w:lineRule="auto"/>
        <w:ind w:firstLine="720"/>
        <w:rPr>
          <w:rFonts w:ascii="Calibri" w:hAnsi="Calibri"/>
        </w:rPr>
      </w:pPr>
      <w:r>
        <w:rPr>
          <w:rFonts w:ascii="Calibri" w:hAnsi="Calibri"/>
        </w:rPr>
        <w:t xml:space="preserve">Brianna Elizabeth </w:t>
      </w:r>
      <w:r w:rsidR="00BB26D2" w:rsidRPr="000648FC">
        <w:rPr>
          <w:rFonts w:ascii="Calibri" w:hAnsi="Calibri"/>
        </w:rPr>
        <w:t>Pollock was born and raised in Hunlock Creek, Pennsylvania. She earned her</w:t>
      </w:r>
      <w:r w:rsidR="00F22DD8" w:rsidRPr="000648FC">
        <w:rPr>
          <w:rFonts w:ascii="Calibri" w:hAnsi="Calibri"/>
        </w:rPr>
        <w:t xml:space="preserve"> Bachelor of </w:t>
      </w:r>
      <w:r w:rsidR="00BB26D2" w:rsidRPr="000648FC">
        <w:rPr>
          <w:rFonts w:ascii="Calibri" w:hAnsi="Calibri"/>
        </w:rPr>
        <w:t>Science</w:t>
      </w:r>
      <w:r w:rsidR="00F22DD8" w:rsidRPr="000648FC">
        <w:rPr>
          <w:rFonts w:ascii="Calibri" w:hAnsi="Calibri"/>
        </w:rPr>
        <w:t xml:space="preserve"> degree in </w:t>
      </w:r>
      <w:r w:rsidR="00BB26D2" w:rsidRPr="000648FC">
        <w:rPr>
          <w:rFonts w:ascii="Calibri" w:hAnsi="Calibri"/>
        </w:rPr>
        <w:t xml:space="preserve">Honors </w:t>
      </w:r>
      <w:r w:rsidR="00F22DD8" w:rsidRPr="000648FC">
        <w:rPr>
          <w:rFonts w:ascii="Calibri" w:hAnsi="Calibri"/>
        </w:rPr>
        <w:t xml:space="preserve">Psychology at the </w:t>
      </w:r>
      <w:r w:rsidR="00BB26D2" w:rsidRPr="000648FC">
        <w:rPr>
          <w:rFonts w:ascii="Calibri" w:hAnsi="Calibri"/>
        </w:rPr>
        <w:t>University of Pittsburgh. She began her</w:t>
      </w:r>
      <w:r w:rsidR="00F22DD8" w:rsidRPr="000648FC">
        <w:rPr>
          <w:rFonts w:ascii="Calibri" w:hAnsi="Calibri"/>
        </w:rPr>
        <w:t xml:space="preserve"> doctoral training in Clinical Psychology at the University of Tennessee – Knoxville in 2012. H</w:t>
      </w:r>
      <w:r w:rsidR="00BB26D2" w:rsidRPr="000648FC">
        <w:rPr>
          <w:rFonts w:ascii="Calibri" w:hAnsi="Calibri"/>
        </w:rPr>
        <w:t>er research interest includes the cognitive, social and emotional development of children and adults with ADHD.</w:t>
      </w:r>
    </w:p>
    <w:sectPr w:rsidR="00F22DD8" w:rsidRPr="000648FC" w:rsidSect="00954562">
      <w:pgSz w:w="12240" w:h="15840" w:code="1"/>
      <w:pgMar w:top="1440" w:right="1440" w:bottom="1440" w:left="1440" w:header="1440" w:footer="1440" w:gutter="0"/>
      <w:cols w:space="720"/>
      <w:noEndnote/>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0318B5" w14:textId="77777777" w:rsidR="0004231E" w:rsidRDefault="0004231E">
      <w:r>
        <w:separator/>
      </w:r>
    </w:p>
    <w:p w14:paraId="0AD7A801" w14:textId="77777777" w:rsidR="0004231E" w:rsidRDefault="0004231E"/>
  </w:endnote>
  <w:endnote w:type="continuationSeparator" w:id="0">
    <w:p w14:paraId="6C7F4336" w14:textId="77777777" w:rsidR="0004231E" w:rsidRDefault="0004231E">
      <w:r>
        <w:continuationSeparator/>
      </w:r>
    </w:p>
    <w:p w14:paraId="6942599D" w14:textId="77777777" w:rsidR="0004231E" w:rsidRDefault="000423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merican Typewriter">
    <w:panose1 w:val="02090604020004020304"/>
    <w:charset w:val="00"/>
    <w:family w:val="auto"/>
    <w:pitch w:val="variable"/>
    <w:sig w:usb0="A000006F" w:usb1="00000019" w:usb2="00000000" w:usb3="00000000" w:csb0="00000111" w:csb1="00000000"/>
  </w:font>
  <w:font w:name="MS Mincho">
    <w:altName w:val="ＭＳ 明朝"/>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6C794B" w14:textId="77777777" w:rsidR="0004231E" w:rsidRDefault="0004231E">
      <w:r>
        <w:separator/>
      </w:r>
    </w:p>
    <w:p w14:paraId="037614A2" w14:textId="77777777" w:rsidR="0004231E" w:rsidRDefault="0004231E"/>
  </w:footnote>
  <w:footnote w:type="continuationSeparator" w:id="0">
    <w:p w14:paraId="42356FAF" w14:textId="77777777" w:rsidR="0004231E" w:rsidRDefault="0004231E">
      <w:r>
        <w:continuationSeparator/>
      </w:r>
    </w:p>
    <w:p w14:paraId="170A5F26" w14:textId="77777777" w:rsidR="0004231E" w:rsidRDefault="0004231E"/>
  </w:footnote>
  <w:footnote w:id="1">
    <w:p w14:paraId="1799E84F" w14:textId="77777777" w:rsidR="0004231E" w:rsidRDefault="0004231E" w:rsidP="00193F18">
      <w:pPr>
        <w:pStyle w:val="FootnoteText"/>
      </w:pPr>
      <w:r>
        <w:rPr>
          <w:rStyle w:val="FootnoteReference"/>
        </w:rPr>
        <w:footnoteRef/>
      </w:r>
      <w:r>
        <w:t xml:space="preserve"> </w:t>
      </w:r>
      <w:r>
        <w:rPr>
          <w:rFonts w:ascii="Times New Roman" w:hAnsi="Times New Roman"/>
          <w:sz w:val="20"/>
          <w:szCs w:val="20"/>
        </w:rPr>
        <w:t xml:space="preserve">Groups did not differ </w:t>
      </w:r>
      <w:r w:rsidRPr="00BF4AFC">
        <w:rPr>
          <w:rFonts w:ascii="Times New Roman" w:hAnsi="Times New Roman"/>
          <w:sz w:val="20"/>
          <w:szCs w:val="20"/>
        </w:rPr>
        <w:t xml:space="preserve">significantly on the BAI prior to data cleaning for outliers, (ADHD, </w:t>
      </w:r>
      <w:r w:rsidRPr="00BF4AFC">
        <w:rPr>
          <w:rFonts w:ascii="Times New Roman" w:hAnsi="Times New Roman"/>
          <w:i/>
          <w:sz w:val="20"/>
          <w:szCs w:val="20"/>
        </w:rPr>
        <w:t xml:space="preserve">M = </w:t>
      </w:r>
      <w:r w:rsidRPr="00BF4AFC">
        <w:rPr>
          <w:rFonts w:ascii="Times New Roman" w:hAnsi="Times New Roman"/>
          <w:sz w:val="20"/>
          <w:szCs w:val="20"/>
        </w:rPr>
        <w:t xml:space="preserve">13.15, </w:t>
      </w:r>
      <w:r w:rsidRPr="00BF4AFC">
        <w:rPr>
          <w:rFonts w:ascii="Times New Roman" w:hAnsi="Times New Roman"/>
          <w:i/>
          <w:sz w:val="20"/>
          <w:szCs w:val="20"/>
        </w:rPr>
        <w:t xml:space="preserve">SD = </w:t>
      </w:r>
      <w:r w:rsidRPr="00BF4AFC">
        <w:rPr>
          <w:rFonts w:ascii="Times New Roman" w:hAnsi="Times New Roman"/>
          <w:sz w:val="20"/>
          <w:szCs w:val="20"/>
        </w:rPr>
        <w:t xml:space="preserve">5.91; Control, </w:t>
      </w:r>
      <w:r w:rsidRPr="00BF4AFC">
        <w:rPr>
          <w:rFonts w:ascii="Times New Roman" w:hAnsi="Times New Roman"/>
          <w:i/>
          <w:sz w:val="20"/>
          <w:szCs w:val="20"/>
        </w:rPr>
        <w:t>M</w:t>
      </w:r>
      <w:r w:rsidRPr="00BF4AFC">
        <w:rPr>
          <w:rFonts w:ascii="Times New Roman" w:hAnsi="Times New Roman"/>
          <w:sz w:val="20"/>
          <w:szCs w:val="20"/>
        </w:rPr>
        <w:t xml:space="preserve"> = 7.40, </w:t>
      </w:r>
      <w:r w:rsidRPr="00BF4AFC">
        <w:rPr>
          <w:rFonts w:ascii="Times New Roman" w:hAnsi="Times New Roman"/>
          <w:i/>
          <w:sz w:val="20"/>
          <w:szCs w:val="20"/>
        </w:rPr>
        <w:t xml:space="preserve">SD </w:t>
      </w:r>
      <w:r w:rsidRPr="00BF4AFC">
        <w:rPr>
          <w:rFonts w:ascii="Times New Roman" w:hAnsi="Times New Roman"/>
          <w:sz w:val="20"/>
          <w:szCs w:val="20"/>
        </w:rPr>
        <w:t xml:space="preserve">= 9.86), </w:t>
      </w:r>
      <w:proofErr w:type="gramStart"/>
      <w:r w:rsidRPr="00BF4AFC">
        <w:rPr>
          <w:rFonts w:ascii="Times New Roman" w:hAnsi="Times New Roman"/>
          <w:i/>
          <w:sz w:val="20"/>
          <w:szCs w:val="20"/>
        </w:rPr>
        <w:t>t</w:t>
      </w:r>
      <w:r w:rsidRPr="00BF4AFC">
        <w:rPr>
          <w:rFonts w:ascii="Times New Roman" w:hAnsi="Times New Roman"/>
          <w:sz w:val="20"/>
          <w:szCs w:val="20"/>
        </w:rPr>
        <w:t>(</w:t>
      </w:r>
      <w:proofErr w:type="gramEnd"/>
      <w:r w:rsidRPr="00BF4AFC">
        <w:rPr>
          <w:rFonts w:ascii="Times New Roman" w:hAnsi="Times New Roman"/>
          <w:sz w:val="20"/>
          <w:szCs w:val="20"/>
        </w:rPr>
        <w:t xml:space="preserve">26) = -1.83, </w:t>
      </w:r>
      <w:r w:rsidRPr="00BF4AFC">
        <w:rPr>
          <w:rFonts w:ascii="Times New Roman" w:hAnsi="Times New Roman"/>
          <w:i/>
          <w:sz w:val="20"/>
          <w:szCs w:val="20"/>
        </w:rPr>
        <w:t xml:space="preserve">p </w:t>
      </w:r>
      <w:r w:rsidRPr="00BF4AFC">
        <w:rPr>
          <w:rFonts w:ascii="Times New Roman" w:hAnsi="Times New Roman"/>
          <w:sz w:val="20"/>
          <w:szCs w:val="20"/>
        </w:rPr>
        <w:t>= .08.</w:t>
      </w:r>
    </w:p>
  </w:footnote>
  <w:footnote w:id="2">
    <w:p w14:paraId="0671D0D5" w14:textId="77777777" w:rsidR="0004231E" w:rsidRPr="00057B0C" w:rsidRDefault="0004231E" w:rsidP="00193F18">
      <w:pPr>
        <w:pStyle w:val="FootnoteText"/>
        <w:rPr>
          <w:rFonts w:ascii="Times New Roman" w:hAnsi="Times New Roman"/>
          <w:sz w:val="20"/>
          <w:szCs w:val="20"/>
        </w:rPr>
      </w:pPr>
      <w:r>
        <w:rPr>
          <w:rStyle w:val="FootnoteReference"/>
        </w:rPr>
        <w:footnoteRef/>
      </w:r>
      <w:r>
        <w:t xml:space="preserve"> </w:t>
      </w:r>
      <w:r>
        <w:rPr>
          <w:rFonts w:ascii="Times New Roman" w:hAnsi="Times New Roman"/>
          <w:sz w:val="20"/>
          <w:szCs w:val="20"/>
        </w:rPr>
        <w:t>Results were not significantly different prior to data cleaning for outliers.</w:t>
      </w:r>
    </w:p>
  </w:footnote>
  <w:footnote w:id="3">
    <w:p w14:paraId="57651C59" w14:textId="77777777" w:rsidR="0004231E" w:rsidRDefault="0004231E" w:rsidP="00193F18">
      <w:pPr>
        <w:pStyle w:val="FootnoteText"/>
      </w:pPr>
      <w:r>
        <w:rPr>
          <w:rStyle w:val="FootnoteReference"/>
        </w:rPr>
        <w:footnoteRef/>
      </w:r>
      <w:r>
        <w:t xml:space="preserve"> </w:t>
      </w:r>
      <w:r>
        <w:rPr>
          <w:rFonts w:ascii="Times New Roman" w:hAnsi="Times New Roman"/>
          <w:sz w:val="20"/>
          <w:szCs w:val="20"/>
        </w:rPr>
        <w:t>Results were not significantly different prior to data cleaning for outliers.</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A58AB2" w14:textId="77777777" w:rsidR="0004231E" w:rsidRDefault="0004231E" w:rsidP="00F22DD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C6CC51" w14:textId="77777777" w:rsidR="0004231E" w:rsidRDefault="0004231E" w:rsidP="00F22DD8">
    <w:pPr>
      <w:spacing w:line="34" w:lineRule="auto"/>
      <w:ind w:right="360"/>
      <w:jc w:val="cent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EECEE6" w14:textId="77777777" w:rsidR="0004231E" w:rsidRDefault="0004231E" w:rsidP="00F22DD8">
    <w:pPr>
      <w:pStyle w:val="Header"/>
      <w:framePr w:wrap="around" w:vAnchor="text" w:hAnchor="margin" w:xAlign="right" w:y="1"/>
      <w:rPr>
        <w:rStyle w:val="PageNumber"/>
      </w:rPr>
    </w:pPr>
    <w:r w:rsidRPr="00AC5844">
      <w:rPr>
        <w:rStyle w:val="PageNumber"/>
        <w:rFonts w:ascii="Calibri" w:hAnsi="Calibri"/>
      </w:rPr>
      <w:fldChar w:fldCharType="begin"/>
    </w:r>
    <w:r w:rsidRPr="00AC5844">
      <w:rPr>
        <w:rStyle w:val="PageNumber"/>
        <w:rFonts w:ascii="Calibri" w:hAnsi="Calibri"/>
      </w:rPr>
      <w:instrText xml:space="preserve">PAGE  </w:instrText>
    </w:r>
    <w:r w:rsidRPr="00AC5844">
      <w:rPr>
        <w:rStyle w:val="PageNumber"/>
        <w:rFonts w:ascii="Calibri" w:hAnsi="Calibri"/>
      </w:rPr>
      <w:fldChar w:fldCharType="separate"/>
    </w:r>
    <w:r w:rsidR="000C1515">
      <w:rPr>
        <w:rStyle w:val="PageNumber"/>
        <w:rFonts w:ascii="Calibri" w:hAnsi="Calibri"/>
        <w:noProof/>
      </w:rPr>
      <w:t>viii</w:t>
    </w:r>
    <w:r w:rsidRPr="00AC5844">
      <w:rPr>
        <w:rStyle w:val="PageNumber"/>
        <w:rFonts w:ascii="Calibri" w:hAnsi="Calibri"/>
      </w:rPr>
      <w:fldChar w:fldCharType="end"/>
    </w:r>
  </w:p>
  <w:p w14:paraId="48840F0B" w14:textId="77777777" w:rsidR="0004231E" w:rsidRDefault="0004231E" w:rsidP="00F22DD8">
    <w:pPr>
      <w:spacing w:line="34" w:lineRule="auto"/>
      <w:ind w:right="360"/>
      <w:jc w:val="cent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A39DB6" w14:textId="77777777" w:rsidR="0004231E" w:rsidRDefault="0004231E" w:rsidP="00F22DD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3E616AD" w14:textId="77777777" w:rsidR="0004231E" w:rsidRDefault="0004231E" w:rsidP="00F22DD8">
    <w:pPr>
      <w:spacing w:line="34" w:lineRule="auto"/>
      <w:ind w:right="360"/>
      <w:jc w:val="center"/>
    </w:pP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75A8EB" w14:textId="77777777" w:rsidR="0004231E" w:rsidRPr="00FF19E7" w:rsidRDefault="0004231E" w:rsidP="00F22DD8">
    <w:pPr>
      <w:pStyle w:val="Header"/>
      <w:framePr w:wrap="around" w:vAnchor="text" w:hAnchor="margin" w:xAlign="right" w:y="1"/>
      <w:rPr>
        <w:rStyle w:val="PageNumber"/>
        <w:rFonts w:ascii="Calibri" w:hAnsi="Calibri"/>
      </w:rPr>
    </w:pPr>
    <w:r w:rsidRPr="00FF19E7">
      <w:rPr>
        <w:rStyle w:val="PageNumber"/>
        <w:rFonts w:ascii="Calibri" w:hAnsi="Calibri"/>
      </w:rPr>
      <w:fldChar w:fldCharType="begin"/>
    </w:r>
    <w:r w:rsidRPr="00FF19E7">
      <w:rPr>
        <w:rStyle w:val="PageNumber"/>
        <w:rFonts w:ascii="Calibri" w:hAnsi="Calibri"/>
      </w:rPr>
      <w:instrText xml:space="preserve">PAGE  </w:instrText>
    </w:r>
    <w:r w:rsidRPr="00FF19E7">
      <w:rPr>
        <w:rStyle w:val="PageNumber"/>
        <w:rFonts w:ascii="Calibri" w:hAnsi="Calibri"/>
      </w:rPr>
      <w:fldChar w:fldCharType="separate"/>
    </w:r>
    <w:r w:rsidR="000C1515">
      <w:rPr>
        <w:rStyle w:val="PageNumber"/>
        <w:rFonts w:ascii="Calibri" w:hAnsi="Calibri"/>
        <w:noProof/>
      </w:rPr>
      <w:t>1</w:t>
    </w:r>
    <w:r w:rsidRPr="00FF19E7">
      <w:rPr>
        <w:rStyle w:val="PageNumber"/>
        <w:rFonts w:ascii="Calibri" w:hAnsi="Calibri"/>
      </w:rPr>
      <w:fldChar w:fldCharType="end"/>
    </w:r>
  </w:p>
  <w:p w14:paraId="52DDFEE9" w14:textId="77777777" w:rsidR="0004231E" w:rsidRPr="00FF19E7" w:rsidRDefault="0004231E" w:rsidP="00F22DD8">
    <w:pPr>
      <w:spacing w:line="34" w:lineRule="auto"/>
      <w:ind w:right="360"/>
      <w:jc w:val="center"/>
      <w:rPr>
        <w:rFonts w:ascii="Calibri" w:hAnsi="Calibri"/>
      </w:rPr>
    </w:pPr>
  </w:p>
</w:hdr>
</file>

<file path=word/header5.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9206A7" w14:textId="77777777" w:rsidR="0004231E" w:rsidRPr="008C7019" w:rsidRDefault="0004231E" w:rsidP="00F22DD8">
    <w:pPr>
      <w:pStyle w:val="Header"/>
      <w:framePr w:wrap="around" w:vAnchor="text" w:hAnchor="margin" w:xAlign="right" w:y="1"/>
      <w:rPr>
        <w:rStyle w:val="PageNumber"/>
        <w:rFonts w:ascii="Calibri" w:hAnsi="Calibri"/>
      </w:rPr>
    </w:pPr>
    <w:r w:rsidRPr="008C7019">
      <w:rPr>
        <w:rStyle w:val="PageNumber"/>
        <w:rFonts w:ascii="Calibri" w:hAnsi="Calibri"/>
      </w:rPr>
      <w:fldChar w:fldCharType="begin"/>
    </w:r>
    <w:r w:rsidRPr="008C7019">
      <w:rPr>
        <w:rStyle w:val="PageNumber"/>
        <w:rFonts w:ascii="Calibri" w:hAnsi="Calibri"/>
      </w:rPr>
      <w:instrText xml:space="preserve">PAGE  </w:instrText>
    </w:r>
    <w:r w:rsidRPr="008C7019">
      <w:rPr>
        <w:rStyle w:val="PageNumber"/>
        <w:rFonts w:ascii="Calibri" w:hAnsi="Calibri"/>
      </w:rPr>
      <w:fldChar w:fldCharType="separate"/>
    </w:r>
    <w:r w:rsidR="000C1515">
      <w:rPr>
        <w:rStyle w:val="PageNumber"/>
        <w:rFonts w:ascii="Calibri" w:hAnsi="Calibri"/>
        <w:noProof/>
      </w:rPr>
      <w:t>59</w:t>
    </w:r>
    <w:r w:rsidRPr="008C7019">
      <w:rPr>
        <w:rStyle w:val="PageNumber"/>
        <w:rFonts w:ascii="Calibri" w:hAnsi="Calibri"/>
      </w:rPr>
      <w:fldChar w:fldCharType="end"/>
    </w:r>
  </w:p>
  <w:p w14:paraId="4215F27C" w14:textId="77777777" w:rsidR="0004231E" w:rsidRPr="008C7019" w:rsidRDefault="0004231E" w:rsidP="00F22DD8">
    <w:pPr>
      <w:spacing w:line="34" w:lineRule="auto"/>
      <w:ind w:right="360"/>
      <w:jc w:val="center"/>
      <w:rPr>
        <w:rFonts w:ascii="Calibri" w:hAnsi="Calibri"/>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35C400F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Wingdings"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Wingdings"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323A637E"/>
    <w:lvl w:ilvl="0">
      <w:start w:val="1"/>
      <w:numFmt w:val="decimal"/>
      <w:lvlText w:val="%1."/>
      <w:lvlJc w:val="left"/>
      <w:pPr>
        <w:tabs>
          <w:tab w:val="num" w:pos="1800"/>
        </w:tabs>
        <w:ind w:left="1800" w:hanging="360"/>
      </w:pPr>
    </w:lvl>
  </w:abstractNum>
  <w:abstractNum w:abstractNumId="2">
    <w:nsid w:val="FFFFFF7D"/>
    <w:multiLevelType w:val="singleLevel"/>
    <w:tmpl w:val="7D244EA6"/>
    <w:lvl w:ilvl="0">
      <w:start w:val="1"/>
      <w:numFmt w:val="decimal"/>
      <w:lvlText w:val="%1."/>
      <w:lvlJc w:val="left"/>
      <w:pPr>
        <w:tabs>
          <w:tab w:val="num" w:pos="1440"/>
        </w:tabs>
        <w:ind w:left="1440" w:hanging="360"/>
      </w:pPr>
    </w:lvl>
  </w:abstractNum>
  <w:abstractNum w:abstractNumId="3">
    <w:nsid w:val="FFFFFF7E"/>
    <w:multiLevelType w:val="singleLevel"/>
    <w:tmpl w:val="446A03FC"/>
    <w:lvl w:ilvl="0">
      <w:start w:val="1"/>
      <w:numFmt w:val="decimal"/>
      <w:lvlText w:val="%1."/>
      <w:lvlJc w:val="left"/>
      <w:pPr>
        <w:tabs>
          <w:tab w:val="num" w:pos="1080"/>
        </w:tabs>
        <w:ind w:left="1080" w:hanging="360"/>
      </w:pPr>
    </w:lvl>
  </w:abstractNum>
  <w:abstractNum w:abstractNumId="4">
    <w:nsid w:val="FFFFFF7F"/>
    <w:multiLevelType w:val="singleLevel"/>
    <w:tmpl w:val="E5C2F8E4"/>
    <w:lvl w:ilvl="0">
      <w:start w:val="1"/>
      <w:numFmt w:val="decimal"/>
      <w:lvlText w:val="%1."/>
      <w:lvlJc w:val="left"/>
      <w:pPr>
        <w:tabs>
          <w:tab w:val="num" w:pos="720"/>
        </w:tabs>
        <w:ind w:left="720" w:hanging="360"/>
      </w:pPr>
    </w:lvl>
  </w:abstractNum>
  <w:abstractNum w:abstractNumId="5">
    <w:nsid w:val="FFFFFF80"/>
    <w:multiLevelType w:val="singleLevel"/>
    <w:tmpl w:val="F0C68F9A"/>
    <w:lvl w:ilvl="0">
      <w:start w:val="1"/>
      <w:numFmt w:val="bullet"/>
      <w:lvlText w:val=""/>
      <w:lvlJc w:val="left"/>
      <w:pPr>
        <w:tabs>
          <w:tab w:val="num" w:pos="1800"/>
        </w:tabs>
        <w:ind w:left="1800" w:hanging="360"/>
      </w:pPr>
      <w:rPr>
        <w:rFonts w:ascii="Symbol" w:hAnsi="Symbol" w:hint="default"/>
      </w:rPr>
    </w:lvl>
  </w:abstractNum>
  <w:abstractNum w:abstractNumId="6">
    <w:nsid w:val="FFFFFF81"/>
    <w:multiLevelType w:val="singleLevel"/>
    <w:tmpl w:val="6218CA70"/>
    <w:lvl w:ilvl="0">
      <w:start w:val="1"/>
      <w:numFmt w:val="bullet"/>
      <w:lvlText w:val=""/>
      <w:lvlJc w:val="left"/>
      <w:pPr>
        <w:tabs>
          <w:tab w:val="num" w:pos="1440"/>
        </w:tabs>
        <w:ind w:left="1440" w:hanging="360"/>
      </w:pPr>
      <w:rPr>
        <w:rFonts w:ascii="Symbol" w:hAnsi="Symbol" w:hint="default"/>
      </w:rPr>
    </w:lvl>
  </w:abstractNum>
  <w:abstractNum w:abstractNumId="7">
    <w:nsid w:val="FFFFFF82"/>
    <w:multiLevelType w:val="singleLevel"/>
    <w:tmpl w:val="0D62DFDA"/>
    <w:lvl w:ilvl="0">
      <w:start w:val="1"/>
      <w:numFmt w:val="bullet"/>
      <w:lvlText w:val=""/>
      <w:lvlJc w:val="left"/>
      <w:pPr>
        <w:tabs>
          <w:tab w:val="num" w:pos="1080"/>
        </w:tabs>
        <w:ind w:left="1080" w:hanging="360"/>
      </w:pPr>
      <w:rPr>
        <w:rFonts w:ascii="Symbol" w:hAnsi="Symbol" w:hint="default"/>
      </w:rPr>
    </w:lvl>
  </w:abstractNum>
  <w:abstractNum w:abstractNumId="8">
    <w:nsid w:val="FFFFFF83"/>
    <w:multiLevelType w:val="singleLevel"/>
    <w:tmpl w:val="66703DB6"/>
    <w:lvl w:ilvl="0">
      <w:start w:val="1"/>
      <w:numFmt w:val="bullet"/>
      <w:lvlText w:val=""/>
      <w:lvlJc w:val="left"/>
      <w:pPr>
        <w:tabs>
          <w:tab w:val="num" w:pos="720"/>
        </w:tabs>
        <w:ind w:left="720" w:hanging="360"/>
      </w:pPr>
      <w:rPr>
        <w:rFonts w:ascii="Symbol" w:hAnsi="Symbol" w:hint="default"/>
      </w:rPr>
    </w:lvl>
  </w:abstractNum>
  <w:abstractNum w:abstractNumId="9">
    <w:nsid w:val="FFFFFF88"/>
    <w:multiLevelType w:val="singleLevel"/>
    <w:tmpl w:val="0BA6280C"/>
    <w:lvl w:ilvl="0">
      <w:start w:val="1"/>
      <w:numFmt w:val="decimal"/>
      <w:lvlText w:val="%1."/>
      <w:lvlJc w:val="left"/>
      <w:pPr>
        <w:tabs>
          <w:tab w:val="num" w:pos="360"/>
        </w:tabs>
        <w:ind w:left="360" w:hanging="360"/>
      </w:pPr>
    </w:lvl>
  </w:abstractNum>
  <w:abstractNum w:abstractNumId="10">
    <w:nsid w:val="FFFFFF89"/>
    <w:multiLevelType w:val="singleLevel"/>
    <w:tmpl w:val="EF869182"/>
    <w:lvl w:ilvl="0">
      <w:start w:val="1"/>
      <w:numFmt w:val="bullet"/>
      <w:lvlText w:val=""/>
      <w:lvlJc w:val="left"/>
      <w:pPr>
        <w:tabs>
          <w:tab w:val="num" w:pos="360"/>
        </w:tabs>
        <w:ind w:left="360" w:hanging="360"/>
      </w:pPr>
      <w:rPr>
        <w:rFonts w:ascii="Symbol" w:hAnsi="Symbol" w:hint="default"/>
      </w:rPr>
    </w:lvl>
  </w:abstractNum>
  <w:abstractNum w:abstractNumId="11">
    <w:nsid w:val="2A623DE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1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removePersonalInformation/>
  <w:removeDateAndTime/>
  <w:activeWritingStyle w:appName="MSWord" w:lang="en-US" w:vendorID="64" w:dllVersion="131078" w:nlCheck="1" w:checkStyle="1"/>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87"/>
  <w:displayVerticalDrawingGridEvery w:val="2"/>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Layout" w:val="&lt;ENLayout&gt;&lt;Style&gt;APA 6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ddfed2x02599zce505jxvwppvfdpa9x555vz&quot;&gt;My EndNote Library&lt;record-ids&gt;&lt;item&gt;59&lt;/item&gt;&lt;item&gt;60&lt;/item&gt;&lt;item&gt;63&lt;/item&gt;&lt;item&gt;65&lt;/item&gt;&lt;item&gt;66&lt;/item&gt;&lt;item&gt;67&lt;/item&gt;&lt;item&gt;68&lt;/item&gt;&lt;item&gt;70&lt;/item&gt;&lt;item&gt;71&lt;/item&gt;&lt;item&gt;72&lt;/item&gt;&lt;item&gt;73&lt;/item&gt;&lt;item&gt;74&lt;/item&gt;&lt;item&gt;76&lt;/item&gt;&lt;item&gt;77&lt;/item&gt;&lt;item&gt;79&lt;/item&gt;&lt;item&gt;80&lt;/item&gt;&lt;item&gt;81&lt;/item&gt;&lt;item&gt;82&lt;/item&gt;&lt;item&gt;83&lt;/item&gt;&lt;item&gt;84&lt;/item&gt;&lt;item&gt;85&lt;/item&gt;&lt;item&gt;89&lt;/item&gt;&lt;item&gt;91&lt;/item&gt;&lt;item&gt;92&lt;/item&gt;&lt;item&gt;93&lt;/item&gt;&lt;item&gt;99&lt;/item&gt;&lt;item&gt;100&lt;/item&gt;&lt;item&gt;102&lt;/item&gt;&lt;item&gt;103&lt;/item&gt;&lt;item&gt;104&lt;/item&gt;&lt;item&gt;105&lt;/item&gt;&lt;item&gt;108&lt;/item&gt;&lt;item&gt;109&lt;/item&gt;&lt;item&gt;110&lt;/item&gt;&lt;item&gt;117&lt;/item&gt;&lt;item&gt;118&lt;/item&gt;&lt;item&gt;120&lt;/item&gt;&lt;item&gt;124&lt;/item&gt;&lt;item&gt;125&lt;/item&gt;&lt;item&gt;126&lt;/item&gt;&lt;item&gt;133&lt;/item&gt;&lt;item&gt;138&lt;/item&gt;&lt;item&gt;139&lt;/item&gt;&lt;item&gt;140&lt;/item&gt;&lt;item&gt;141&lt;/item&gt;&lt;item&gt;142&lt;/item&gt;&lt;item&gt;143&lt;/item&gt;&lt;item&gt;145&lt;/item&gt;&lt;item&gt;147&lt;/item&gt;&lt;item&gt;148&lt;/item&gt;&lt;item&gt;149&lt;/item&gt;&lt;item&gt;150&lt;/item&gt;&lt;item&gt;151&lt;/item&gt;&lt;item&gt;154&lt;/item&gt;&lt;item&gt;155&lt;/item&gt;&lt;item&gt;158&lt;/item&gt;&lt;item&gt;159&lt;/item&gt;&lt;item&gt;160&lt;/item&gt;&lt;item&gt;162&lt;/item&gt;&lt;item&gt;168&lt;/item&gt;&lt;item&gt;170&lt;/item&gt;&lt;item&gt;172&lt;/item&gt;&lt;item&gt;173&lt;/item&gt;&lt;item&gt;174&lt;/item&gt;&lt;item&gt;175&lt;/item&gt;&lt;item&gt;176&lt;/item&gt;&lt;item&gt;181&lt;/item&gt;&lt;item&gt;182&lt;/item&gt;&lt;item&gt;184&lt;/item&gt;&lt;item&gt;185&lt;/item&gt;&lt;item&gt;187&lt;/item&gt;&lt;item&gt;188&lt;/item&gt;&lt;item&gt;190&lt;/item&gt;&lt;item&gt;191&lt;/item&gt;&lt;item&gt;192&lt;/item&gt;&lt;item&gt;194&lt;/item&gt;&lt;item&gt;196&lt;/item&gt;&lt;item&gt;198&lt;/item&gt;&lt;item&gt;200&lt;/item&gt;&lt;item&gt;201&lt;/item&gt;&lt;item&gt;209&lt;/item&gt;&lt;item&gt;210&lt;/item&gt;&lt;item&gt;214&lt;/item&gt;&lt;item&gt;215&lt;/item&gt;&lt;item&gt;216&lt;/item&gt;&lt;item&gt;280&lt;/item&gt;&lt;item&gt;406&lt;/item&gt;&lt;item&gt;407&lt;/item&gt;&lt;/record-ids&gt;&lt;/item&gt;&lt;/Libraries&gt;"/>
  </w:docVars>
  <w:rsids>
    <w:rsidRoot w:val="00ED7A05"/>
    <w:rsid w:val="0004231E"/>
    <w:rsid w:val="000648FC"/>
    <w:rsid w:val="000C1515"/>
    <w:rsid w:val="00167904"/>
    <w:rsid w:val="00193F18"/>
    <w:rsid w:val="002411B8"/>
    <w:rsid w:val="00413391"/>
    <w:rsid w:val="006B5D9B"/>
    <w:rsid w:val="00934E7F"/>
    <w:rsid w:val="00954562"/>
    <w:rsid w:val="00A00EA6"/>
    <w:rsid w:val="00A90CDD"/>
    <w:rsid w:val="00B71661"/>
    <w:rsid w:val="00BB26D2"/>
    <w:rsid w:val="00CA140F"/>
    <w:rsid w:val="00D500C0"/>
    <w:rsid w:val="00ED7A05"/>
    <w:rsid w:val="00F22DD8"/>
    <w:rsid w:val="00F96D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1DDC35C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uiPriority="99"/>
    <w:lsdException w:name="caption" w:qFormat="1"/>
    <w:lsdException w:name="table of figures" w:uiPriority="99"/>
    <w:lsdException w:name="footnote reference" w:uiPriority="99"/>
    <w:lsdException w:name="Title" w:qFormat="1"/>
    <w:lsdException w:name="Subtitle" w:qFormat="1"/>
    <w:lsdException w:name="Strong" w:qFormat="1"/>
    <w:lsdException w:name="Emphasis" w:qFormat="1"/>
    <w:lsdException w:name="Normal (Web)" w:uiPriority="99"/>
    <w:lsdException w:name="Table Grid" w:uiPriority="59"/>
    <w:lsdException w:name="Note Level 2" w:qFormat="1"/>
    <w:lsdException w:name="Colorful List" w:qFormat="1"/>
    <w:lsdException w:name="Colorful Grid" w:qFormat="1"/>
    <w:lsdException w:name="Light Shading Accent 1" w:qFormat="1"/>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Colorful Shading Accent 6" w:semiHidden="1"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924AD"/>
    <w:rPr>
      <w:sz w:val="24"/>
      <w:szCs w:val="24"/>
    </w:rPr>
  </w:style>
  <w:style w:type="paragraph" w:styleId="Heading1">
    <w:name w:val="heading 1"/>
    <w:basedOn w:val="Normal"/>
    <w:next w:val="Normal"/>
    <w:link w:val="Heading1Char"/>
    <w:autoRedefine/>
    <w:qFormat/>
    <w:rsid w:val="000648FC"/>
    <w:pPr>
      <w:autoSpaceDE w:val="0"/>
      <w:autoSpaceDN w:val="0"/>
      <w:adjustRightInd w:val="0"/>
      <w:spacing w:line="480" w:lineRule="auto"/>
      <w:jc w:val="center"/>
      <w:outlineLvl w:val="0"/>
    </w:pPr>
    <w:rPr>
      <w:rFonts w:ascii="Calibri" w:hAnsi="Calibri"/>
      <w:b/>
      <w:bCs/>
      <w:lang w:val="x-none" w:eastAsia="x-none"/>
    </w:rPr>
  </w:style>
  <w:style w:type="paragraph" w:styleId="Heading2">
    <w:name w:val="heading 2"/>
    <w:basedOn w:val="Normal"/>
    <w:next w:val="Normal"/>
    <w:link w:val="Heading2Char"/>
    <w:autoRedefine/>
    <w:qFormat/>
    <w:rsid w:val="00B71661"/>
    <w:pPr>
      <w:keepNext/>
      <w:spacing w:line="480" w:lineRule="auto"/>
      <w:outlineLvl w:val="1"/>
    </w:pPr>
    <w:rPr>
      <w:rFonts w:ascii="Calibri" w:hAnsi="Calibri"/>
      <w:b/>
      <w:bCs/>
      <w:iCs/>
      <w:lang w:val="x-none" w:eastAsia="x-none"/>
    </w:rPr>
  </w:style>
  <w:style w:type="paragraph" w:styleId="Heading3">
    <w:name w:val="heading 3"/>
    <w:basedOn w:val="Normal"/>
    <w:next w:val="Normal"/>
    <w:link w:val="Heading3Char"/>
    <w:autoRedefine/>
    <w:rsid w:val="00707877"/>
    <w:pPr>
      <w:outlineLvl w:val="2"/>
    </w:pPr>
  </w:style>
  <w:style w:type="paragraph" w:styleId="Heading4">
    <w:name w:val="heading 4"/>
    <w:basedOn w:val="Normal"/>
    <w:next w:val="Normal"/>
    <w:link w:val="Heading4Char"/>
    <w:qFormat/>
    <w:rsid w:val="00546133"/>
    <w:pPr>
      <w:keepNext/>
      <w:spacing w:before="240" w:after="60"/>
      <w:outlineLvl w:val="3"/>
    </w:pPr>
    <w:rPr>
      <w:b/>
      <w:bCs/>
      <w:i/>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320"/>
        <w:tab w:val="right" w:pos="8640"/>
      </w:tabs>
    </w:pPr>
    <w:rPr>
      <w:lang w:val="x-none" w:eastAsia="x-none"/>
    </w:rPr>
  </w:style>
  <w:style w:type="paragraph" w:styleId="Header">
    <w:name w:val="header"/>
    <w:basedOn w:val="Normal"/>
    <w:link w:val="HeaderChar"/>
    <w:pPr>
      <w:tabs>
        <w:tab w:val="center" w:pos="4320"/>
        <w:tab w:val="right" w:pos="8640"/>
      </w:tabs>
    </w:pPr>
    <w:rPr>
      <w:lang w:val="x-none" w:eastAsia="x-none"/>
    </w:rPr>
  </w:style>
  <w:style w:type="paragraph" w:customStyle="1" w:styleId="Level1">
    <w:name w:val="Level 1"/>
    <w:pPr>
      <w:autoSpaceDE w:val="0"/>
      <w:autoSpaceDN w:val="0"/>
      <w:adjustRightInd w:val="0"/>
      <w:ind w:left="720"/>
    </w:pPr>
    <w:rPr>
      <w:sz w:val="24"/>
      <w:szCs w:val="24"/>
    </w:rPr>
  </w:style>
  <w:style w:type="character" w:customStyle="1" w:styleId="SYSHYPERTEXT">
    <w:name w:val="SYS_HYPERTEXT"/>
    <w:rPr>
      <w:noProof/>
      <w:color w:val="0000FF"/>
      <w:u w:val="single"/>
    </w:rPr>
  </w:style>
  <w:style w:type="character" w:customStyle="1" w:styleId="QuickFormat2">
    <w:name w:val="QuickFormat2"/>
    <w:rPr>
      <w:rFonts w:ascii="Arial" w:hAnsi="Arial" w:cs="Arial"/>
    </w:rPr>
  </w:style>
  <w:style w:type="character" w:customStyle="1" w:styleId="QuickFormat3">
    <w:name w:val="QuickFormat3"/>
    <w:rPr>
      <w:rFonts w:ascii="Arial" w:hAnsi="Arial" w:cs="Arial"/>
      <w:b/>
      <w:bCs/>
      <w:i/>
      <w:iCs/>
    </w:rPr>
  </w:style>
  <w:style w:type="paragraph" w:styleId="Title">
    <w:name w:val="Title"/>
    <w:basedOn w:val="Normal"/>
    <w:link w:val="TitleChar"/>
    <w:qFormat/>
    <w:pPr>
      <w:autoSpaceDE w:val="0"/>
      <w:autoSpaceDN w:val="0"/>
      <w:adjustRightInd w:val="0"/>
      <w:jc w:val="center"/>
    </w:pPr>
    <w:rPr>
      <w:sz w:val="28"/>
      <w:szCs w:val="28"/>
      <w:lang w:val="x-none" w:eastAsia="x-none"/>
    </w:rPr>
  </w:style>
  <w:style w:type="paragraph" w:styleId="BodyText">
    <w:name w:val="Body Text"/>
    <w:basedOn w:val="Normal"/>
    <w:link w:val="BodyTextChar"/>
    <w:pPr>
      <w:autoSpaceDE w:val="0"/>
      <w:autoSpaceDN w:val="0"/>
      <w:adjustRightInd w:val="0"/>
    </w:pPr>
    <w:rPr>
      <w:sz w:val="22"/>
      <w:szCs w:val="22"/>
      <w:lang w:val="x-none" w:eastAsia="x-none"/>
    </w:rPr>
  </w:style>
  <w:style w:type="paragraph" w:styleId="Subtitle">
    <w:name w:val="Subtitle"/>
    <w:basedOn w:val="Normal"/>
    <w:link w:val="SubtitleChar"/>
    <w:qFormat/>
    <w:pPr>
      <w:autoSpaceDE w:val="0"/>
      <w:autoSpaceDN w:val="0"/>
      <w:adjustRightInd w:val="0"/>
    </w:pPr>
    <w:rPr>
      <w:b/>
      <w:bCs/>
      <w:lang w:val="x-none" w:eastAsia="x-none"/>
    </w:rPr>
  </w:style>
  <w:style w:type="paragraph" w:styleId="BodyTextIndent">
    <w:name w:val="Body Text Indent"/>
    <w:basedOn w:val="Normal"/>
    <w:link w:val="BodyTextIndentChar"/>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lang w:val="x-none" w:eastAsia="x-none"/>
    </w:rPr>
  </w:style>
  <w:style w:type="paragraph" w:customStyle="1" w:styleId="QuickFormat6">
    <w:name w:val="QuickFormat6"/>
    <w:pPr>
      <w:autoSpaceDE w:val="0"/>
      <w:autoSpaceDN w:val="0"/>
      <w:adjustRightInd w:val="0"/>
    </w:pPr>
    <w:rPr>
      <w:rFonts w:ascii="Arial" w:hAnsi="Arial" w:cs="Arial"/>
      <w:sz w:val="24"/>
      <w:szCs w:val="24"/>
    </w:rPr>
  </w:style>
  <w:style w:type="character" w:styleId="PageNumber">
    <w:name w:val="page number"/>
    <w:basedOn w:val="DefaultParagraphFont"/>
  </w:style>
  <w:style w:type="paragraph" w:styleId="BodyText2">
    <w:name w:val="Body Text 2"/>
    <w:basedOn w:val="Normal"/>
    <w:link w:val="BodyText2Char"/>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noProof/>
      <w:lang w:val="x-none" w:eastAsia="x-none"/>
    </w:rPr>
  </w:style>
  <w:style w:type="paragraph" w:styleId="BodyTextIndent2">
    <w:name w:val="Body Text Indent 2"/>
    <w:basedOn w:val="Normal"/>
    <w:link w:val="BodyTextIndent2Char"/>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sz w:val="17"/>
      <w:szCs w:val="17"/>
      <w:lang w:val="x-none" w:eastAsia="x-none"/>
    </w:rPr>
  </w:style>
  <w:style w:type="paragraph" w:styleId="BodyTextIndent3">
    <w:name w:val="Body Text Indent 3"/>
    <w:basedOn w:val="Normal"/>
    <w:link w:val="BodyTextIndent3Char"/>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sz w:val="20"/>
      <w:lang w:val="x-none" w:eastAsia="x-none"/>
    </w:rPr>
  </w:style>
  <w:style w:type="paragraph" w:styleId="BlockText">
    <w:name w:val="Block Text"/>
    <w:basedOn w:val="Normal"/>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autoRedefine/>
    <w:qFormat/>
    <w:rsid w:val="00851FDB"/>
    <w:pPr>
      <w:spacing w:before="120" w:after="120" w:line="480" w:lineRule="auto"/>
      <w:contextualSpacing/>
    </w:pPr>
    <w:rPr>
      <w:bCs/>
      <w:i/>
      <w:szCs w:val="20"/>
    </w:rPr>
  </w:style>
  <w:style w:type="paragraph" w:styleId="TableofFigures">
    <w:name w:val="table of figures"/>
    <w:basedOn w:val="Normal"/>
    <w:next w:val="Normal"/>
    <w:uiPriority w:val="99"/>
    <w:pPr>
      <w:ind w:left="480" w:hanging="480"/>
    </w:pPr>
  </w:style>
  <w:style w:type="character" w:styleId="Hyperlink">
    <w:name w:val="Hyperlink"/>
    <w:uiPriority w:val="99"/>
    <w:rPr>
      <w:color w:val="0000FF"/>
      <w:u w:val="single"/>
    </w:rPr>
  </w:style>
  <w:style w:type="paragraph" w:styleId="TOC1">
    <w:name w:val="toc 1"/>
    <w:basedOn w:val="Normal"/>
    <w:next w:val="Normal"/>
    <w:autoRedefine/>
    <w:uiPriority w:val="39"/>
    <w:rsid w:val="000648FC"/>
    <w:pPr>
      <w:tabs>
        <w:tab w:val="right" w:leader="dot" w:pos="9350"/>
      </w:tabs>
      <w:spacing w:before="120"/>
    </w:pPr>
    <w:rPr>
      <w:rFonts w:asciiTheme="minorHAnsi" w:hAnsiTheme="minorHAnsi"/>
      <w:b/>
    </w:rPr>
  </w:style>
  <w:style w:type="paragraph" w:styleId="TOC2">
    <w:name w:val="toc 2"/>
    <w:basedOn w:val="Normal"/>
    <w:next w:val="Normal"/>
    <w:autoRedefine/>
    <w:uiPriority w:val="39"/>
    <w:pPr>
      <w:ind w:left="240"/>
    </w:pPr>
    <w:rPr>
      <w:rFonts w:asciiTheme="minorHAnsi" w:hAnsiTheme="minorHAnsi"/>
      <w:b/>
      <w:sz w:val="22"/>
      <w:szCs w:val="22"/>
    </w:rPr>
  </w:style>
  <w:style w:type="paragraph" w:styleId="TOC3">
    <w:name w:val="toc 3"/>
    <w:basedOn w:val="Normal"/>
    <w:next w:val="Normal"/>
    <w:autoRedefine/>
    <w:uiPriority w:val="39"/>
    <w:pPr>
      <w:ind w:left="480"/>
    </w:pPr>
    <w:rPr>
      <w:rFonts w:asciiTheme="minorHAnsi" w:hAnsiTheme="minorHAnsi"/>
      <w:sz w:val="22"/>
      <w:szCs w:val="22"/>
    </w:rPr>
  </w:style>
  <w:style w:type="paragraph" w:styleId="TOC4">
    <w:name w:val="toc 4"/>
    <w:basedOn w:val="Normal"/>
    <w:next w:val="Normal"/>
    <w:autoRedefine/>
    <w:uiPriority w:val="39"/>
    <w:semiHidden/>
    <w:pPr>
      <w:ind w:left="720"/>
    </w:pPr>
    <w:rPr>
      <w:rFonts w:asciiTheme="minorHAnsi" w:hAnsiTheme="minorHAnsi"/>
      <w:sz w:val="20"/>
      <w:szCs w:val="20"/>
    </w:rPr>
  </w:style>
  <w:style w:type="paragraph" w:styleId="TOC5">
    <w:name w:val="toc 5"/>
    <w:basedOn w:val="Normal"/>
    <w:next w:val="Normal"/>
    <w:autoRedefine/>
    <w:uiPriority w:val="39"/>
    <w:semiHidden/>
    <w:pPr>
      <w:ind w:left="960"/>
    </w:pPr>
    <w:rPr>
      <w:rFonts w:asciiTheme="minorHAnsi" w:hAnsiTheme="minorHAnsi"/>
      <w:sz w:val="20"/>
      <w:szCs w:val="20"/>
    </w:rPr>
  </w:style>
  <w:style w:type="paragraph" w:styleId="TOC6">
    <w:name w:val="toc 6"/>
    <w:basedOn w:val="Normal"/>
    <w:next w:val="Normal"/>
    <w:autoRedefine/>
    <w:uiPriority w:val="39"/>
    <w:semiHidden/>
    <w:pPr>
      <w:ind w:left="1200"/>
    </w:pPr>
    <w:rPr>
      <w:rFonts w:asciiTheme="minorHAnsi" w:hAnsiTheme="minorHAnsi"/>
      <w:sz w:val="20"/>
      <w:szCs w:val="20"/>
    </w:rPr>
  </w:style>
  <w:style w:type="paragraph" w:styleId="TOC7">
    <w:name w:val="toc 7"/>
    <w:basedOn w:val="Normal"/>
    <w:next w:val="Normal"/>
    <w:autoRedefine/>
    <w:uiPriority w:val="39"/>
    <w:semiHidden/>
    <w:pPr>
      <w:ind w:left="1440"/>
    </w:pPr>
    <w:rPr>
      <w:rFonts w:asciiTheme="minorHAnsi" w:hAnsiTheme="minorHAnsi"/>
      <w:sz w:val="20"/>
      <w:szCs w:val="20"/>
    </w:rPr>
  </w:style>
  <w:style w:type="paragraph" w:styleId="TOC8">
    <w:name w:val="toc 8"/>
    <w:basedOn w:val="Normal"/>
    <w:next w:val="Normal"/>
    <w:autoRedefine/>
    <w:uiPriority w:val="39"/>
    <w:semiHidden/>
    <w:pPr>
      <w:ind w:left="1680"/>
    </w:pPr>
    <w:rPr>
      <w:rFonts w:asciiTheme="minorHAnsi" w:hAnsiTheme="minorHAnsi"/>
      <w:sz w:val="20"/>
      <w:szCs w:val="20"/>
    </w:rPr>
  </w:style>
  <w:style w:type="paragraph" w:styleId="TOC9">
    <w:name w:val="toc 9"/>
    <w:basedOn w:val="Normal"/>
    <w:next w:val="Normal"/>
    <w:autoRedefine/>
    <w:uiPriority w:val="39"/>
    <w:semiHidden/>
    <w:pPr>
      <w:ind w:left="1920"/>
    </w:pPr>
    <w:rPr>
      <w:rFonts w:asciiTheme="minorHAnsi" w:hAnsiTheme="minorHAnsi"/>
      <w:sz w:val="20"/>
      <w:szCs w:val="20"/>
    </w:rPr>
  </w:style>
  <w:style w:type="paragraph" w:customStyle="1" w:styleId="thesistext">
    <w:name w:val="thesis text"/>
    <w:basedOn w:val="Normal"/>
    <w:autoRedefine/>
    <w:pPr>
      <w:spacing w:after="240"/>
      <w:ind w:firstLine="540"/>
    </w:pPr>
    <w:rPr>
      <w:lang w:eastAsia="es-ES"/>
    </w:rPr>
  </w:style>
  <w:style w:type="paragraph" w:customStyle="1" w:styleId="StyleCaptionCentered">
    <w:name w:val="Style Caption + Centered"/>
    <w:basedOn w:val="Caption"/>
    <w:autoRedefine/>
    <w:rsid w:val="000B7AF9"/>
    <w:rPr>
      <w:b/>
      <w:i w:val="0"/>
    </w:rPr>
  </w:style>
  <w:style w:type="character" w:customStyle="1" w:styleId="Heading1Char">
    <w:name w:val="Heading 1 Char"/>
    <w:link w:val="Heading1"/>
    <w:rsid w:val="000648FC"/>
    <w:rPr>
      <w:rFonts w:ascii="Calibri" w:hAnsi="Calibri"/>
      <w:b/>
      <w:bCs/>
      <w:sz w:val="24"/>
      <w:szCs w:val="24"/>
      <w:lang w:val="x-none" w:eastAsia="x-none"/>
    </w:rPr>
  </w:style>
  <w:style w:type="character" w:customStyle="1" w:styleId="Heading4Char">
    <w:name w:val="Heading 4 Char"/>
    <w:link w:val="Heading4"/>
    <w:rsid w:val="00546133"/>
    <w:rPr>
      <w:rFonts w:eastAsia="Times New Roman" w:cs="Times New Roman"/>
      <w:b/>
      <w:bCs/>
      <w:i/>
      <w:sz w:val="28"/>
      <w:szCs w:val="28"/>
    </w:rPr>
  </w:style>
  <w:style w:type="character" w:customStyle="1" w:styleId="BodyTextChar">
    <w:name w:val="Body Text Char"/>
    <w:link w:val="BodyText"/>
    <w:rsid w:val="00707877"/>
    <w:rPr>
      <w:sz w:val="22"/>
      <w:szCs w:val="22"/>
    </w:rPr>
  </w:style>
  <w:style w:type="character" w:customStyle="1" w:styleId="BodyTextIndentChar">
    <w:name w:val="Body Text Indent Char"/>
    <w:link w:val="BodyTextIndent"/>
    <w:rsid w:val="00707877"/>
    <w:rPr>
      <w:sz w:val="32"/>
      <w:szCs w:val="32"/>
    </w:rPr>
  </w:style>
  <w:style w:type="character" w:customStyle="1" w:styleId="Heading2Char">
    <w:name w:val="Heading 2 Char"/>
    <w:link w:val="Heading2"/>
    <w:rsid w:val="00B71661"/>
    <w:rPr>
      <w:rFonts w:ascii="Calibri" w:hAnsi="Calibri"/>
      <w:b/>
      <w:bCs/>
      <w:iCs/>
      <w:sz w:val="24"/>
      <w:szCs w:val="24"/>
      <w:lang w:val="x-none" w:eastAsia="x-none"/>
    </w:rPr>
  </w:style>
  <w:style w:type="character" w:customStyle="1" w:styleId="Heading3Char">
    <w:name w:val="Heading 3 Char"/>
    <w:link w:val="Heading3"/>
    <w:rsid w:val="004F7101"/>
    <w:rPr>
      <w:rFonts w:cs="Arial"/>
      <w:b/>
      <w:bCs/>
      <w:sz w:val="24"/>
      <w:szCs w:val="26"/>
    </w:rPr>
  </w:style>
  <w:style w:type="character" w:customStyle="1" w:styleId="FooterChar">
    <w:name w:val="Footer Char"/>
    <w:link w:val="Footer"/>
    <w:rsid w:val="004F7101"/>
    <w:rPr>
      <w:sz w:val="24"/>
      <w:szCs w:val="24"/>
    </w:rPr>
  </w:style>
  <w:style w:type="character" w:customStyle="1" w:styleId="HeaderChar">
    <w:name w:val="Header Char"/>
    <w:link w:val="Header"/>
    <w:rsid w:val="004F7101"/>
    <w:rPr>
      <w:sz w:val="24"/>
      <w:szCs w:val="24"/>
    </w:rPr>
  </w:style>
  <w:style w:type="character" w:customStyle="1" w:styleId="TitleChar">
    <w:name w:val="Title Char"/>
    <w:link w:val="Title"/>
    <w:rsid w:val="004F7101"/>
    <w:rPr>
      <w:sz w:val="28"/>
      <w:szCs w:val="28"/>
    </w:rPr>
  </w:style>
  <w:style w:type="character" w:customStyle="1" w:styleId="SubtitleChar">
    <w:name w:val="Subtitle Char"/>
    <w:link w:val="Subtitle"/>
    <w:rsid w:val="004F7101"/>
    <w:rPr>
      <w:b/>
      <w:bCs/>
      <w:sz w:val="24"/>
      <w:szCs w:val="24"/>
    </w:rPr>
  </w:style>
  <w:style w:type="character" w:customStyle="1" w:styleId="BodyText2Char">
    <w:name w:val="Body Text 2 Char"/>
    <w:link w:val="BodyText2"/>
    <w:rsid w:val="004F7101"/>
    <w:rPr>
      <w:rFonts w:ascii="Arial" w:hAnsi="Arial" w:cs="Arial"/>
      <w:noProof/>
      <w:sz w:val="24"/>
      <w:szCs w:val="24"/>
    </w:rPr>
  </w:style>
  <w:style w:type="character" w:customStyle="1" w:styleId="BodyTextIndent2Char">
    <w:name w:val="Body Text Indent 2 Char"/>
    <w:link w:val="BodyTextIndent2"/>
    <w:rsid w:val="004F7101"/>
    <w:rPr>
      <w:rFonts w:ascii="Arial" w:hAnsi="Arial" w:cs="Arial"/>
      <w:sz w:val="17"/>
      <w:szCs w:val="17"/>
    </w:rPr>
  </w:style>
  <w:style w:type="character" w:customStyle="1" w:styleId="BodyTextIndent3Char">
    <w:name w:val="Body Text Indent 3 Char"/>
    <w:link w:val="BodyTextIndent3"/>
    <w:rsid w:val="004F7101"/>
    <w:rPr>
      <w:rFonts w:ascii="Arial" w:hAnsi="Arial" w:cs="Arial"/>
      <w:szCs w:val="24"/>
    </w:rPr>
  </w:style>
  <w:style w:type="character" w:styleId="CommentReference">
    <w:name w:val="annotation reference"/>
    <w:rsid w:val="00B963C9"/>
    <w:rPr>
      <w:sz w:val="16"/>
      <w:szCs w:val="16"/>
    </w:rPr>
  </w:style>
  <w:style w:type="paragraph" w:styleId="CommentText">
    <w:name w:val="annotation text"/>
    <w:basedOn w:val="Normal"/>
    <w:link w:val="CommentTextChar"/>
    <w:rsid w:val="00B963C9"/>
    <w:rPr>
      <w:sz w:val="20"/>
      <w:szCs w:val="20"/>
    </w:rPr>
  </w:style>
  <w:style w:type="character" w:customStyle="1" w:styleId="CommentTextChar">
    <w:name w:val="Comment Text Char"/>
    <w:basedOn w:val="DefaultParagraphFont"/>
    <w:link w:val="CommentText"/>
    <w:rsid w:val="00B963C9"/>
  </w:style>
  <w:style w:type="paragraph" w:styleId="CommentSubject">
    <w:name w:val="annotation subject"/>
    <w:basedOn w:val="CommentText"/>
    <w:next w:val="CommentText"/>
    <w:link w:val="CommentSubjectChar"/>
    <w:rsid w:val="00B963C9"/>
    <w:rPr>
      <w:b/>
      <w:bCs/>
      <w:lang w:val="x-none" w:eastAsia="x-none"/>
    </w:rPr>
  </w:style>
  <w:style w:type="character" w:customStyle="1" w:styleId="CommentSubjectChar">
    <w:name w:val="Comment Subject Char"/>
    <w:link w:val="CommentSubject"/>
    <w:rsid w:val="00B963C9"/>
    <w:rPr>
      <w:b/>
      <w:bCs/>
    </w:rPr>
  </w:style>
  <w:style w:type="paragraph" w:styleId="BalloonText">
    <w:name w:val="Balloon Text"/>
    <w:basedOn w:val="Normal"/>
    <w:link w:val="BalloonTextChar"/>
    <w:rsid w:val="00B963C9"/>
    <w:rPr>
      <w:rFonts w:ascii="Tahoma" w:hAnsi="Tahoma"/>
      <w:sz w:val="16"/>
      <w:szCs w:val="16"/>
      <w:lang w:val="x-none" w:eastAsia="x-none"/>
    </w:rPr>
  </w:style>
  <w:style w:type="character" w:customStyle="1" w:styleId="BalloonTextChar">
    <w:name w:val="Balloon Text Char"/>
    <w:link w:val="BalloonText"/>
    <w:rsid w:val="00B963C9"/>
    <w:rPr>
      <w:rFonts w:ascii="Tahoma" w:hAnsi="Tahoma" w:cs="Tahoma"/>
      <w:sz w:val="16"/>
      <w:szCs w:val="16"/>
    </w:rPr>
  </w:style>
  <w:style w:type="paragraph" w:styleId="FootnoteText">
    <w:name w:val="footnote text"/>
    <w:basedOn w:val="Normal"/>
    <w:link w:val="FootnoteTextChar"/>
    <w:uiPriority w:val="99"/>
    <w:unhideWhenUsed/>
    <w:rsid w:val="00193F18"/>
    <w:rPr>
      <w:rFonts w:ascii="Calibri" w:eastAsia="Calibri" w:hAnsi="Calibri"/>
    </w:rPr>
  </w:style>
  <w:style w:type="character" w:customStyle="1" w:styleId="FootnoteTextChar">
    <w:name w:val="Footnote Text Char"/>
    <w:basedOn w:val="DefaultParagraphFont"/>
    <w:link w:val="FootnoteText"/>
    <w:uiPriority w:val="99"/>
    <w:rsid w:val="00193F18"/>
    <w:rPr>
      <w:rFonts w:ascii="Calibri" w:eastAsia="Calibri" w:hAnsi="Calibri"/>
      <w:sz w:val="24"/>
      <w:szCs w:val="24"/>
    </w:rPr>
  </w:style>
  <w:style w:type="character" w:styleId="FootnoteReference">
    <w:name w:val="footnote reference"/>
    <w:uiPriority w:val="99"/>
    <w:unhideWhenUsed/>
    <w:rsid w:val="00193F18"/>
    <w:rPr>
      <w:vertAlign w:val="superscript"/>
    </w:rPr>
  </w:style>
  <w:style w:type="table" w:styleId="TableGrid">
    <w:name w:val="Table Grid"/>
    <w:basedOn w:val="TableNormal"/>
    <w:uiPriority w:val="59"/>
    <w:rsid w:val="00193F18"/>
    <w:rPr>
      <w:rFonts w:ascii="Calibri" w:eastAsia="ＭＳ 明朝" w:hAnsi="Calibr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unhideWhenUsed/>
    <w:qFormat/>
    <w:rsid w:val="00D500C0"/>
    <w:pPr>
      <w:keepNext/>
      <w:keepLines/>
      <w:autoSpaceDE/>
      <w:autoSpaceDN/>
      <w:adjustRightInd/>
      <w:spacing w:before="480" w:line="240" w:lineRule="auto"/>
      <w:jc w:val="left"/>
      <w:outlineLvl w:val="9"/>
    </w:pPr>
    <w:rPr>
      <w:rFonts w:asciiTheme="majorHAnsi" w:eastAsiaTheme="majorEastAsia" w:hAnsiTheme="majorHAnsi" w:cstheme="majorBidi"/>
      <w:color w:val="345A8A" w:themeColor="accent1" w:themeShade="B5"/>
      <w:sz w:val="32"/>
      <w:szCs w:val="32"/>
      <w:lang w:val="en-US" w:eastAsia="en-US"/>
    </w:rPr>
  </w:style>
  <w:style w:type="paragraph" w:styleId="NormalWeb">
    <w:name w:val="Normal (Web)"/>
    <w:basedOn w:val="Normal"/>
    <w:uiPriority w:val="99"/>
    <w:unhideWhenUsed/>
    <w:rsid w:val="00167904"/>
    <w:pPr>
      <w:spacing w:before="100" w:beforeAutospacing="1" w:after="100" w:afterAutospacing="1"/>
    </w:pPr>
    <w:rPr>
      <w:rFonts w:ascii="Times" w:hAnsi="Time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uiPriority="99"/>
    <w:lsdException w:name="caption" w:qFormat="1"/>
    <w:lsdException w:name="table of figures" w:uiPriority="99"/>
    <w:lsdException w:name="footnote reference" w:uiPriority="99"/>
    <w:lsdException w:name="Title" w:qFormat="1"/>
    <w:lsdException w:name="Subtitle" w:qFormat="1"/>
    <w:lsdException w:name="Strong" w:qFormat="1"/>
    <w:lsdException w:name="Emphasis" w:qFormat="1"/>
    <w:lsdException w:name="Normal (Web)" w:uiPriority="99"/>
    <w:lsdException w:name="Table Grid" w:uiPriority="59"/>
    <w:lsdException w:name="Note Level 2" w:qFormat="1"/>
    <w:lsdException w:name="Colorful List" w:qFormat="1"/>
    <w:lsdException w:name="Colorful Grid" w:qFormat="1"/>
    <w:lsdException w:name="Light Shading Accent 1" w:qFormat="1"/>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Colorful Shading Accent 6" w:semiHidden="1"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924AD"/>
    <w:rPr>
      <w:sz w:val="24"/>
      <w:szCs w:val="24"/>
    </w:rPr>
  </w:style>
  <w:style w:type="paragraph" w:styleId="Heading1">
    <w:name w:val="heading 1"/>
    <w:basedOn w:val="Normal"/>
    <w:next w:val="Normal"/>
    <w:link w:val="Heading1Char"/>
    <w:autoRedefine/>
    <w:qFormat/>
    <w:rsid w:val="000648FC"/>
    <w:pPr>
      <w:autoSpaceDE w:val="0"/>
      <w:autoSpaceDN w:val="0"/>
      <w:adjustRightInd w:val="0"/>
      <w:spacing w:line="480" w:lineRule="auto"/>
      <w:jc w:val="center"/>
      <w:outlineLvl w:val="0"/>
    </w:pPr>
    <w:rPr>
      <w:rFonts w:ascii="Calibri" w:hAnsi="Calibri"/>
      <w:b/>
      <w:bCs/>
      <w:lang w:val="x-none" w:eastAsia="x-none"/>
    </w:rPr>
  </w:style>
  <w:style w:type="paragraph" w:styleId="Heading2">
    <w:name w:val="heading 2"/>
    <w:basedOn w:val="Normal"/>
    <w:next w:val="Normal"/>
    <w:link w:val="Heading2Char"/>
    <w:autoRedefine/>
    <w:qFormat/>
    <w:rsid w:val="00B71661"/>
    <w:pPr>
      <w:keepNext/>
      <w:spacing w:line="480" w:lineRule="auto"/>
      <w:outlineLvl w:val="1"/>
    </w:pPr>
    <w:rPr>
      <w:rFonts w:ascii="Calibri" w:hAnsi="Calibri"/>
      <w:b/>
      <w:bCs/>
      <w:iCs/>
      <w:lang w:val="x-none" w:eastAsia="x-none"/>
    </w:rPr>
  </w:style>
  <w:style w:type="paragraph" w:styleId="Heading3">
    <w:name w:val="heading 3"/>
    <w:basedOn w:val="Normal"/>
    <w:next w:val="Normal"/>
    <w:link w:val="Heading3Char"/>
    <w:autoRedefine/>
    <w:rsid w:val="00707877"/>
    <w:pPr>
      <w:outlineLvl w:val="2"/>
    </w:pPr>
  </w:style>
  <w:style w:type="paragraph" w:styleId="Heading4">
    <w:name w:val="heading 4"/>
    <w:basedOn w:val="Normal"/>
    <w:next w:val="Normal"/>
    <w:link w:val="Heading4Char"/>
    <w:qFormat/>
    <w:rsid w:val="00546133"/>
    <w:pPr>
      <w:keepNext/>
      <w:spacing w:before="240" w:after="60"/>
      <w:outlineLvl w:val="3"/>
    </w:pPr>
    <w:rPr>
      <w:b/>
      <w:bCs/>
      <w:i/>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320"/>
        <w:tab w:val="right" w:pos="8640"/>
      </w:tabs>
    </w:pPr>
    <w:rPr>
      <w:lang w:val="x-none" w:eastAsia="x-none"/>
    </w:rPr>
  </w:style>
  <w:style w:type="paragraph" w:styleId="Header">
    <w:name w:val="header"/>
    <w:basedOn w:val="Normal"/>
    <w:link w:val="HeaderChar"/>
    <w:pPr>
      <w:tabs>
        <w:tab w:val="center" w:pos="4320"/>
        <w:tab w:val="right" w:pos="8640"/>
      </w:tabs>
    </w:pPr>
    <w:rPr>
      <w:lang w:val="x-none" w:eastAsia="x-none"/>
    </w:rPr>
  </w:style>
  <w:style w:type="paragraph" w:customStyle="1" w:styleId="Level1">
    <w:name w:val="Level 1"/>
    <w:pPr>
      <w:autoSpaceDE w:val="0"/>
      <w:autoSpaceDN w:val="0"/>
      <w:adjustRightInd w:val="0"/>
      <w:ind w:left="720"/>
    </w:pPr>
    <w:rPr>
      <w:sz w:val="24"/>
      <w:szCs w:val="24"/>
    </w:rPr>
  </w:style>
  <w:style w:type="character" w:customStyle="1" w:styleId="SYSHYPERTEXT">
    <w:name w:val="SYS_HYPERTEXT"/>
    <w:rPr>
      <w:noProof/>
      <w:color w:val="0000FF"/>
      <w:u w:val="single"/>
    </w:rPr>
  </w:style>
  <w:style w:type="character" w:customStyle="1" w:styleId="QuickFormat2">
    <w:name w:val="QuickFormat2"/>
    <w:rPr>
      <w:rFonts w:ascii="Arial" w:hAnsi="Arial" w:cs="Arial"/>
    </w:rPr>
  </w:style>
  <w:style w:type="character" w:customStyle="1" w:styleId="QuickFormat3">
    <w:name w:val="QuickFormat3"/>
    <w:rPr>
      <w:rFonts w:ascii="Arial" w:hAnsi="Arial" w:cs="Arial"/>
      <w:b/>
      <w:bCs/>
      <w:i/>
      <w:iCs/>
    </w:rPr>
  </w:style>
  <w:style w:type="paragraph" w:styleId="Title">
    <w:name w:val="Title"/>
    <w:basedOn w:val="Normal"/>
    <w:link w:val="TitleChar"/>
    <w:qFormat/>
    <w:pPr>
      <w:autoSpaceDE w:val="0"/>
      <w:autoSpaceDN w:val="0"/>
      <w:adjustRightInd w:val="0"/>
      <w:jc w:val="center"/>
    </w:pPr>
    <w:rPr>
      <w:sz w:val="28"/>
      <w:szCs w:val="28"/>
      <w:lang w:val="x-none" w:eastAsia="x-none"/>
    </w:rPr>
  </w:style>
  <w:style w:type="paragraph" w:styleId="BodyText">
    <w:name w:val="Body Text"/>
    <w:basedOn w:val="Normal"/>
    <w:link w:val="BodyTextChar"/>
    <w:pPr>
      <w:autoSpaceDE w:val="0"/>
      <w:autoSpaceDN w:val="0"/>
      <w:adjustRightInd w:val="0"/>
    </w:pPr>
    <w:rPr>
      <w:sz w:val="22"/>
      <w:szCs w:val="22"/>
      <w:lang w:val="x-none" w:eastAsia="x-none"/>
    </w:rPr>
  </w:style>
  <w:style w:type="paragraph" w:styleId="Subtitle">
    <w:name w:val="Subtitle"/>
    <w:basedOn w:val="Normal"/>
    <w:link w:val="SubtitleChar"/>
    <w:qFormat/>
    <w:pPr>
      <w:autoSpaceDE w:val="0"/>
      <w:autoSpaceDN w:val="0"/>
      <w:adjustRightInd w:val="0"/>
    </w:pPr>
    <w:rPr>
      <w:b/>
      <w:bCs/>
      <w:lang w:val="x-none" w:eastAsia="x-none"/>
    </w:rPr>
  </w:style>
  <w:style w:type="paragraph" w:styleId="BodyTextIndent">
    <w:name w:val="Body Text Indent"/>
    <w:basedOn w:val="Normal"/>
    <w:link w:val="BodyTextIndentChar"/>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lang w:val="x-none" w:eastAsia="x-none"/>
    </w:rPr>
  </w:style>
  <w:style w:type="paragraph" w:customStyle="1" w:styleId="QuickFormat6">
    <w:name w:val="QuickFormat6"/>
    <w:pPr>
      <w:autoSpaceDE w:val="0"/>
      <w:autoSpaceDN w:val="0"/>
      <w:adjustRightInd w:val="0"/>
    </w:pPr>
    <w:rPr>
      <w:rFonts w:ascii="Arial" w:hAnsi="Arial" w:cs="Arial"/>
      <w:sz w:val="24"/>
      <w:szCs w:val="24"/>
    </w:rPr>
  </w:style>
  <w:style w:type="character" w:styleId="PageNumber">
    <w:name w:val="page number"/>
    <w:basedOn w:val="DefaultParagraphFont"/>
  </w:style>
  <w:style w:type="paragraph" w:styleId="BodyText2">
    <w:name w:val="Body Text 2"/>
    <w:basedOn w:val="Normal"/>
    <w:link w:val="BodyText2Char"/>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noProof/>
      <w:lang w:val="x-none" w:eastAsia="x-none"/>
    </w:rPr>
  </w:style>
  <w:style w:type="paragraph" w:styleId="BodyTextIndent2">
    <w:name w:val="Body Text Indent 2"/>
    <w:basedOn w:val="Normal"/>
    <w:link w:val="BodyTextIndent2Char"/>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sz w:val="17"/>
      <w:szCs w:val="17"/>
      <w:lang w:val="x-none" w:eastAsia="x-none"/>
    </w:rPr>
  </w:style>
  <w:style w:type="paragraph" w:styleId="BodyTextIndent3">
    <w:name w:val="Body Text Indent 3"/>
    <w:basedOn w:val="Normal"/>
    <w:link w:val="BodyTextIndent3Char"/>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sz w:val="20"/>
      <w:lang w:val="x-none" w:eastAsia="x-none"/>
    </w:rPr>
  </w:style>
  <w:style w:type="paragraph" w:styleId="BlockText">
    <w:name w:val="Block Text"/>
    <w:basedOn w:val="Normal"/>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autoRedefine/>
    <w:qFormat/>
    <w:rsid w:val="00851FDB"/>
    <w:pPr>
      <w:spacing w:before="120" w:after="120" w:line="480" w:lineRule="auto"/>
      <w:contextualSpacing/>
    </w:pPr>
    <w:rPr>
      <w:bCs/>
      <w:i/>
      <w:szCs w:val="20"/>
    </w:rPr>
  </w:style>
  <w:style w:type="paragraph" w:styleId="TableofFigures">
    <w:name w:val="table of figures"/>
    <w:basedOn w:val="Normal"/>
    <w:next w:val="Normal"/>
    <w:uiPriority w:val="99"/>
    <w:pPr>
      <w:ind w:left="480" w:hanging="480"/>
    </w:pPr>
  </w:style>
  <w:style w:type="character" w:styleId="Hyperlink">
    <w:name w:val="Hyperlink"/>
    <w:uiPriority w:val="99"/>
    <w:rPr>
      <w:color w:val="0000FF"/>
      <w:u w:val="single"/>
    </w:rPr>
  </w:style>
  <w:style w:type="paragraph" w:styleId="TOC1">
    <w:name w:val="toc 1"/>
    <w:basedOn w:val="Normal"/>
    <w:next w:val="Normal"/>
    <w:autoRedefine/>
    <w:uiPriority w:val="39"/>
    <w:rsid w:val="000648FC"/>
    <w:pPr>
      <w:tabs>
        <w:tab w:val="right" w:leader="dot" w:pos="9350"/>
      </w:tabs>
      <w:spacing w:before="120"/>
    </w:pPr>
    <w:rPr>
      <w:rFonts w:asciiTheme="minorHAnsi" w:hAnsiTheme="minorHAnsi"/>
      <w:b/>
    </w:rPr>
  </w:style>
  <w:style w:type="paragraph" w:styleId="TOC2">
    <w:name w:val="toc 2"/>
    <w:basedOn w:val="Normal"/>
    <w:next w:val="Normal"/>
    <w:autoRedefine/>
    <w:uiPriority w:val="39"/>
    <w:pPr>
      <w:ind w:left="240"/>
    </w:pPr>
    <w:rPr>
      <w:rFonts w:asciiTheme="minorHAnsi" w:hAnsiTheme="minorHAnsi"/>
      <w:b/>
      <w:sz w:val="22"/>
      <w:szCs w:val="22"/>
    </w:rPr>
  </w:style>
  <w:style w:type="paragraph" w:styleId="TOC3">
    <w:name w:val="toc 3"/>
    <w:basedOn w:val="Normal"/>
    <w:next w:val="Normal"/>
    <w:autoRedefine/>
    <w:uiPriority w:val="39"/>
    <w:pPr>
      <w:ind w:left="480"/>
    </w:pPr>
    <w:rPr>
      <w:rFonts w:asciiTheme="minorHAnsi" w:hAnsiTheme="minorHAnsi"/>
      <w:sz w:val="22"/>
      <w:szCs w:val="22"/>
    </w:rPr>
  </w:style>
  <w:style w:type="paragraph" w:styleId="TOC4">
    <w:name w:val="toc 4"/>
    <w:basedOn w:val="Normal"/>
    <w:next w:val="Normal"/>
    <w:autoRedefine/>
    <w:uiPriority w:val="39"/>
    <w:semiHidden/>
    <w:pPr>
      <w:ind w:left="720"/>
    </w:pPr>
    <w:rPr>
      <w:rFonts w:asciiTheme="minorHAnsi" w:hAnsiTheme="minorHAnsi"/>
      <w:sz w:val="20"/>
      <w:szCs w:val="20"/>
    </w:rPr>
  </w:style>
  <w:style w:type="paragraph" w:styleId="TOC5">
    <w:name w:val="toc 5"/>
    <w:basedOn w:val="Normal"/>
    <w:next w:val="Normal"/>
    <w:autoRedefine/>
    <w:uiPriority w:val="39"/>
    <w:semiHidden/>
    <w:pPr>
      <w:ind w:left="960"/>
    </w:pPr>
    <w:rPr>
      <w:rFonts w:asciiTheme="minorHAnsi" w:hAnsiTheme="minorHAnsi"/>
      <w:sz w:val="20"/>
      <w:szCs w:val="20"/>
    </w:rPr>
  </w:style>
  <w:style w:type="paragraph" w:styleId="TOC6">
    <w:name w:val="toc 6"/>
    <w:basedOn w:val="Normal"/>
    <w:next w:val="Normal"/>
    <w:autoRedefine/>
    <w:uiPriority w:val="39"/>
    <w:semiHidden/>
    <w:pPr>
      <w:ind w:left="1200"/>
    </w:pPr>
    <w:rPr>
      <w:rFonts w:asciiTheme="minorHAnsi" w:hAnsiTheme="minorHAnsi"/>
      <w:sz w:val="20"/>
      <w:szCs w:val="20"/>
    </w:rPr>
  </w:style>
  <w:style w:type="paragraph" w:styleId="TOC7">
    <w:name w:val="toc 7"/>
    <w:basedOn w:val="Normal"/>
    <w:next w:val="Normal"/>
    <w:autoRedefine/>
    <w:uiPriority w:val="39"/>
    <w:semiHidden/>
    <w:pPr>
      <w:ind w:left="1440"/>
    </w:pPr>
    <w:rPr>
      <w:rFonts w:asciiTheme="minorHAnsi" w:hAnsiTheme="minorHAnsi"/>
      <w:sz w:val="20"/>
      <w:szCs w:val="20"/>
    </w:rPr>
  </w:style>
  <w:style w:type="paragraph" w:styleId="TOC8">
    <w:name w:val="toc 8"/>
    <w:basedOn w:val="Normal"/>
    <w:next w:val="Normal"/>
    <w:autoRedefine/>
    <w:uiPriority w:val="39"/>
    <w:semiHidden/>
    <w:pPr>
      <w:ind w:left="1680"/>
    </w:pPr>
    <w:rPr>
      <w:rFonts w:asciiTheme="minorHAnsi" w:hAnsiTheme="minorHAnsi"/>
      <w:sz w:val="20"/>
      <w:szCs w:val="20"/>
    </w:rPr>
  </w:style>
  <w:style w:type="paragraph" w:styleId="TOC9">
    <w:name w:val="toc 9"/>
    <w:basedOn w:val="Normal"/>
    <w:next w:val="Normal"/>
    <w:autoRedefine/>
    <w:uiPriority w:val="39"/>
    <w:semiHidden/>
    <w:pPr>
      <w:ind w:left="1920"/>
    </w:pPr>
    <w:rPr>
      <w:rFonts w:asciiTheme="minorHAnsi" w:hAnsiTheme="minorHAnsi"/>
      <w:sz w:val="20"/>
      <w:szCs w:val="20"/>
    </w:rPr>
  </w:style>
  <w:style w:type="paragraph" w:customStyle="1" w:styleId="thesistext">
    <w:name w:val="thesis text"/>
    <w:basedOn w:val="Normal"/>
    <w:autoRedefine/>
    <w:pPr>
      <w:spacing w:after="240"/>
      <w:ind w:firstLine="540"/>
    </w:pPr>
    <w:rPr>
      <w:lang w:eastAsia="es-ES"/>
    </w:rPr>
  </w:style>
  <w:style w:type="paragraph" w:customStyle="1" w:styleId="StyleCaptionCentered">
    <w:name w:val="Style Caption + Centered"/>
    <w:basedOn w:val="Caption"/>
    <w:autoRedefine/>
    <w:rsid w:val="000B7AF9"/>
    <w:rPr>
      <w:b/>
      <w:i w:val="0"/>
    </w:rPr>
  </w:style>
  <w:style w:type="character" w:customStyle="1" w:styleId="Heading1Char">
    <w:name w:val="Heading 1 Char"/>
    <w:link w:val="Heading1"/>
    <w:rsid w:val="000648FC"/>
    <w:rPr>
      <w:rFonts w:ascii="Calibri" w:hAnsi="Calibri"/>
      <w:b/>
      <w:bCs/>
      <w:sz w:val="24"/>
      <w:szCs w:val="24"/>
      <w:lang w:val="x-none" w:eastAsia="x-none"/>
    </w:rPr>
  </w:style>
  <w:style w:type="character" w:customStyle="1" w:styleId="Heading4Char">
    <w:name w:val="Heading 4 Char"/>
    <w:link w:val="Heading4"/>
    <w:rsid w:val="00546133"/>
    <w:rPr>
      <w:rFonts w:eastAsia="Times New Roman" w:cs="Times New Roman"/>
      <w:b/>
      <w:bCs/>
      <w:i/>
      <w:sz w:val="28"/>
      <w:szCs w:val="28"/>
    </w:rPr>
  </w:style>
  <w:style w:type="character" w:customStyle="1" w:styleId="BodyTextChar">
    <w:name w:val="Body Text Char"/>
    <w:link w:val="BodyText"/>
    <w:rsid w:val="00707877"/>
    <w:rPr>
      <w:sz w:val="22"/>
      <w:szCs w:val="22"/>
    </w:rPr>
  </w:style>
  <w:style w:type="character" w:customStyle="1" w:styleId="BodyTextIndentChar">
    <w:name w:val="Body Text Indent Char"/>
    <w:link w:val="BodyTextIndent"/>
    <w:rsid w:val="00707877"/>
    <w:rPr>
      <w:sz w:val="32"/>
      <w:szCs w:val="32"/>
    </w:rPr>
  </w:style>
  <w:style w:type="character" w:customStyle="1" w:styleId="Heading2Char">
    <w:name w:val="Heading 2 Char"/>
    <w:link w:val="Heading2"/>
    <w:rsid w:val="00B71661"/>
    <w:rPr>
      <w:rFonts w:ascii="Calibri" w:hAnsi="Calibri"/>
      <w:b/>
      <w:bCs/>
      <w:iCs/>
      <w:sz w:val="24"/>
      <w:szCs w:val="24"/>
      <w:lang w:val="x-none" w:eastAsia="x-none"/>
    </w:rPr>
  </w:style>
  <w:style w:type="character" w:customStyle="1" w:styleId="Heading3Char">
    <w:name w:val="Heading 3 Char"/>
    <w:link w:val="Heading3"/>
    <w:rsid w:val="004F7101"/>
    <w:rPr>
      <w:rFonts w:cs="Arial"/>
      <w:b/>
      <w:bCs/>
      <w:sz w:val="24"/>
      <w:szCs w:val="26"/>
    </w:rPr>
  </w:style>
  <w:style w:type="character" w:customStyle="1" w:styleId="FooterChar">
    <w:name w:val="Footer Char"/>
    <w:link w:val="Footer"/>
    <w:rsid w:val="004F7101"/>
    <w:rPr>
      <w:sz w:val="24"/>
      <w:szCs w:val="24"/>
    </w:rPr>
  </w:style>
  <w:style w:type="character" w:customStyle="1" w:styleId="HeaderChar">
    <w:name w:val="Header Char"/>
    <w:link w:val="Header"/>
    <w:rsid w:val="004F7101"/>
    <w:rPr>
      <w:sz w:val="24"/>
      <w:szCs w:val="24"/>
    </w:rPr>
  </w:style>
  <w:style w:type="character" w:customStyle="1" w:styleId="TitleChar">
    <w:name w:val="Title Char"/>
    <w:link w:val="Title"/>
    <w:rsid w:val="004F7101"/>
    <w:rPr>
      <w:sz w:val="28"/>
      <w:szCs w:val="28"/>
    </w:rPr>
  </w:style>
  <w:style w:type="character" w:customStyle="1" w:styleId="SubtitleChar">
    <w:name w:val="Subtitle Char"/>
    <w:link w:val="Subtitle"/>
    <w:rsid w:val="004F7101"/>
    <w:rPr>
      <w:b/>
      <w:bCs/>
      <w:sz w:val="24"/>
      <w:szCs w:val="24"/>
    </w:rPr>
  </w:style>
  <w:style w:type="character" w:customStyle="1" w:styleId="BodyText2Char">
    <w:name w:val="Body Text 2 Char"/>
    <w:link w:val="BodyText2"/>
    <w:rsid w:val="004F7101"/>
    <w:rPr>
      <w:rFonts w:ascii="Arial" w:hAnsi="Arial" w:cs="Arial"/>
      <w:noProof/>
      <w:sz w:val="24"/>
      <w:szCs w:val="24"/>
    </w:rPr>
  </w:style>
  <w:style w:type="character" w:customStyle="1" w:styleId="BodyTextIndent2Char">
    <w:name w:val="Body Text Indent 2 Char"/>
    <w:link w:val="BodyTextIndent2"/>
    <w:rsid w:val="004F7101"/>
    <w:rPr>
      <w:rFonts w:ascii="Arial" w:hAnsi="Arial" w:cs="Arial"/>
      <w:sz w:val="17"/>
      <w:szCs w:val="17"/>
    </w:rPr>
  </w:style>
  <w:style w:type="character" w:customStyle="1" w:styleId="BodyTextIndent3Char">
    <w:name w:val="Body Text Indent 3 Char"/>
    <w:link w:val="BodyTextIndent3"/>
    <w:rsid w:val="004F7101"/>
    <w:rPr>
      <w:rFonts w:ascii="Arial" w:hAnsi="Arial" w:cs="Arial"/>
      <w:szCs w:val="24"/>
    </w:rPr>
  </w:style>
  <w:style w:type="character" w:styleId="CommentReference">
    <w:name w:val="annotation reference"/>
    <w:rsid w:val="00B963C9"/>
    <w:rPr>
      <w:sz w:val="16"/>
      <w:szCs w:val="16"/>
    </w:rPr>
  </w:style>
  <w:style w:type="paragraph" w:styleId="CommentText">
    <w:name w:val="annotation text"/>
    <w:basedOn w:val="Normal"/>
    <w:link w:val="CommentTextChar"/>
    <w:rsid w:val="00B963C9"/>
    <w:rPr>
      <w:sz w:val="20"/>
      <w:szCs w:val="20"/>
    </w:rPr>
  </w:style>
  <w:style w:type="character" w:customStyle="1" w:styleId="CommentTextChar">
    <w:name w:val="Comment Text Char"/>
    <w:basedOn w:val="DefaultParagraphFont"/>
    <w:link w:val="CommentText"/>
    <w:rsid w:val="00B963C9"/>
  </w:style>
  <w:style w:type="paragraph" w:styleId="CommentSubject">
    <w:name w:val="annotation subject"/>
    <w:basedOn w:val="CommentText"/>
    <w:next w:val="CommentText"/>
    <w:link w:val="CommentSubjectChar"/>
    <w:rsid w:val="00B963C9"/>
    <w:rPr>
      <w:b/>
      <w:bCs/>
      <w:lang w:val="x-none" w:eastAsia="x-none"/>
    </w:rPr>
  </w:style>
  <w:style w:type="character" w:customStyle="1" w:styleId="CommentSubjectChar">
    <w:name w:val="Comment Subject Char"/>
    <w:link w:val="CommentSubject"/>
    <w:rsid w:val="00B963C9"/>
    <w:rPr>
      <w:b/>
      <w:bCs/>
    </w:rPr>
  </w:style>
  <w:style w:type="paragraph" w:styleId="BalloonText">
    <w:name w:val="Balloon Text"/>
    <w:basedOn w:val="Normal"/>
    <w:link w:val="BalloonTextChar"/>
    <w:rsid w:val="00B963C9"/>
    <w:rPr>
      <w:rFonts w:ascii="Tahoma" w:hAnsi="Tahoma"/>
      <w:sz w:val="16"/>
      <w:szCs w:val="16"/>
      <w:lang w:val="x-none" w:eastAsia="x-none"/>
    </w:rPr>
  </w:style>
  <w:style w:type="character" w:customStyle="1" w:styleId="BalloonTextChar">
    <w:name w:val="Balloon Text Char"/>
    <w:link w:val="BalloonText"/>
    <w:rsid w:val="00B963C9"/>
    <w:rPr>
      <w:rFonts w:ascii="Tahoma" w:hAnsi="Tahoma" w:cs="Tahoma"/>
      <w:sz w:val="16"/>
      <w:szCs w:val="16"/>
    </w:rPr>
  </w:style>
  <w:style w:type="paragraph" w:styleId="FootnoteText">
    <w:name w:val="footnote text"/>
    <w:basedOn w:val="Normal"/>
    <w:link w:val="FootnoteTextChar"/>
    <w:uiPriority w:val="99"/>
    <w:unhideWhenUsed/>
    <w:rsid w:val="00193F18"/>
    <w:rPr>
      <w:rFonts w:ascii="Calibri" w:eastAsia="Calibri" w:hAnsi="Calibri"/>
    </w:rPr>
  </w:style>
  <w:style w:type="character" w:customStyle="1" w:styleId="FootnoteTextChar">
    <w:name w:val="Footnote Text Char"/>
    <w:basedOn w:val="DefaultParagraphFont"/>
    <w:link w:val="FootnoteText"/>
    <w:uiPriority w:val="99"/>
    <w:rsid w:val="00193F18"/>
    <w:rPr>
      <w:rFonts w:ascii="Calibri" w:eastAsia="Calibri" w:hAnsi="Calibri"/>
      <w:sz w:val="24"/>
      <w:szCs w:val="24"/>
    </w:rPr>
  </w:style>
  <w:style w:type="character" w:styleId="FootnoteReference">
    <w:name w:val="footnote reference"/>
    <w:uiPriority w:val="99"/>
    <w:unhideWhenUsed/>
    <w:rsid w:val="00193F18"/>
    <w:rPr>
      <w:vertAlign w:val="superscript"/>
    </w:rPr>
  </w:style>
  <w:style w:type="table" w:styleId="TableGrid">
    <w:name w:val="Table Grid"/>
    <w:basedOn w:val="TableNormal"/>
    <w:uiPriority w:val="59"/>
    <w:rsid w:val="00193F18"/>
    <w:rPr>
      <w:rFonts w:ascii="Calibri" w:eastAsia="ＭＳ 明朝" w:hAnsi="Calibr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unhideWhenUsed/>
    <w:qFormat/>
    <w:rsid w:val="00D500C0"/>
    <w:pPr>
      <w:keepNext/>
      <w:keepLines/>
      <w:autoSpaceDE/>
      <w:autoSpaceDN/>
      <w:adjustRightInd/>
      <w:spacing w:before="480" w:line="240" w:lineRule="auto"/>
      <w:jc w:val="left"/>
      <w:outlineLvl w:val="9"/>
    </w:pPr>
    <w:rPr>
      <w:rFonts w:asciiTheme="majorHAnsi" w:eastAsiaTheme="majorEastAsia" w:hAnsiTheme="majorHAnsi" w:cstheme="majorBidi"/>
      <w:color w:val="345A8A" w:themeColor="accent1" w:themeShade="B5"/>
      <w:sz w:val="32"/>
      <w:szCs w:val="32"/>
      <w:lang w:val="en-US" w:eastAsia="en-US"/>
    </w:rPr>
  </w:style>
  <w:style w:type="paragraph" w:styleId="NormalWeb">
    <w:name w:val="Normal (Web)"/>
    <w:basedOn w:val="Normal"/>
    <w:uiPriority w:val="99"/>
    <w:unhideWhenUsed/>
    <w:rsid w:val="00167904"/>
    <w:pPr>
      <w:spacing w:before="100" w:beforeAutospacing="1" w:after="100" w:afterAutospacing="1"/>
    </w:pPr>
    <w:rPr>
      <w:rFonts w:ascii="Times" w:hAnsi="Time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081855">
      <w:bodyDiv w:val="1"/>
      <w:marLeft w:val="0"/>
      <w:marRight w:val="0"/>
      <w:marTop w:val="0"/>
      <w:marBottom w:val="0"/>
      <w:divBdr>
        <w:top w:val="none" w:sz="0" w:space="0" w:color="auto"/>
        <w:left w:val="none" w:sz="0" w:space="0" w:color="auto"/>
        <w:bottom w:val="none" w:sz="0" w:space="0" w:color="auto"/>
        <w:right w:val="none" w:sz="0" w:space="0" w:color="auto"/>
      </w:divBdr>
      <w:divsChild>
        <w:div w:id="1550455052">
          <w:marLeft w:val="0"/>
          <w:marRight w:val="0"/>
          <w:marTop w:val="0"/>
          <w:marBottom w:val="0"/>
          <w:divBdr>
            <w:top w:val="none" w:sz="0" w:space="0" w:color="auto"/>
            <w:left w:val="none" w:sz="0" w:space="0" w:color="auto"/>
            <w:bottom w:val="none" w:sz="0" w:space="0" w:color="auto"/>
            <w:right w:val="none" w:sz="0" w:space="0" w:color="auto"/>
          </w:divBdr>
        </w:div>
      </w:divsChild>
    </w:div>
    <w:div w:id="538207500">
      <w:bodyDiv w:val="1"/>
      <w:marLeft w:val="0"/>
      <w:marRight w:val="0"/>
      <w:marTop w:val="0"/>
      <w:marBottom w:val="0"/>
      <w:divBdr>
        <w:top w:val="none" w:sz="0" w:space="0" w:color="auto"/>
        <w:left w:val="none" w:sz="0" w:space="0" w:color="auto"/>
        <w:bottom w:val="none" w:sz="0" w:space="0" w:color="auto"/>
        <w:right w:val="none" w:sz="0" w:space="0" w:color="auto"/>
      </w:divBdr>
      <w:divsChild>
        <w:div w:id="1396901465">
          <w:marLeft w:val="0"/>
          <w:marRight w:val="0"/>
          <w:marTop w:val="0"/>
          <w:marBottom w:val="0"/>
          <w:divBdr>
            <w:top w:val="none" w:sz="0" w:space="0" w:color="auto"/>
            <w:left w:val="none" w:sz="0" w:space="0" w:color="auto"/>
            <w:bottom w:val="none" w:sz="0" w:space="0" w:color="auto"/>
            <w:right w:val="none" w:sz="0" w:space="0" w:color="auto"/>
          </w:divBdr>
        </w:div>
      </w:divsChild>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1025473691">
      <w:bodyDiv w:val="1"/>
      <w:marLeft w:val="0"/>
      <w:marRight w:val="0"/>
      <w:marTop w:val="0"/>
      <w:marBottom w:val="0"/>
      <w:divBdr>
        <w:top w:val="none" w:sz="0" w:space="0" w:color="auto"/>
        <w:left w:val="none" w:sz="0" w:space="0" w:color="auto"/>
        <w:bottom w:val="none" w:sz="0" w:space="0" w:color="auto"/>
        <w:right w:val="none" w:sz="0" w:space="0" w:color="auto"/>
      </w:divBdr>
      <w:divsChild>
        <w:div w:id="1561594539">
          <w:marLeft w:val="0"/>
          <w:marRight w:val="0"/>
          <w:marTop w:val="0"/>
          <w:marBottom w:val="0"/>
          <w:divBdr>
            <w:top w:val="none" w:sz="0" w:space="0" w:color="auto"/>
            <w:left w:val="none" w:sz="0" w:space="0" w:color="auto"/>
            <w:bottom w:val="none" w:sz="0" w:space="0" w:color="auto"/>
            <w:right w:val="none" w:sz="0" w:space="0" w:color="auto"/>
          </w:divBdr>
        </w:div>
      </w:divsChild>
    </w:div>
    <w:div w:id="1189879025">
      <w:bodyDiv w:val="1"/>
      <w:marLeft w:val="0"/>
      <w:marRight w:val="0"/>
      <w:marTop w:val="0"/>
      <w:marBottom w:val="0"/>
      <w:divBdr>
        <w:top w:val="none" w:sz="0" w:space="0" w:color="auto"/>
        <w:left w:val="none" w:sz="0" w:space="0" w:color="auto"/>
        <w:bottom w:val="none" w:sz="0" w:space="0" w:color="auto"/>
        <w:right w:val="none" w:sz="0" w:space="0" w:color="auto"/>
      </w:divBdr>
      <w:divsChild>
        <w:div w:id="816456678">
          <w:marLeft w:val="0"/>
          <w:marRight w:val="0"/>
          <w:marTop w:val="0"/>
          <w:marBottom w:val="0"/>
          <w:divBdr>
            <w:top w:val="none" w:sz="0" w:space="0" w:color="auto"/>
            <w:left w:val="none" w:sz="0" w:space="0" w:color="auto"/>
            <w:bottom w:val="none" w:sz="0" w:space="0" w:color="auto"/>
            <w:right w:val="none" w:sz="0" w:space="0" w:color="auto"/>
          </w:divBdr>
        </w:div>
      </w:divsChild>
    </w:div>
    <w:div w:id="1366828532">
      <w:bodyDiv w:val="1"/>
      <w:marLeft w:val="0"/>
      <w:marRight w:val="0"/>
      <w:marTop w:val="0"/>
      <w:marBottom w:val="0"/>
      <w:divBdr>
        <w:top w:val="none" w:sz="0" w:space="0" w:color="auto"/>
        <w:left w:val="none" w:sz="0" w:space="0" w:color="auto"/>
        <w:bottom w:val="none" w:sz="0" w:space="0" w:color="auto"/>
        <w:right w:val="none" w:sz="0" w:space="0" w:color="auto"/>
      </w:divBdr>
      <w:divsChild>
        <w:div w:id="223373275">
          <w:marLeft w:val="0"/>
          <w:marRight w:val="0"/>
          <w:marTop w:val="0"/>
          <w:marBottom w:val="0"/>
          <w:divBdr>
            <w:top w:val="none" w:sz="0" w:space="0" w:color="auto"/>
            <w:left w:val="none" w:sz="0" w:space="0" w:color="auto"/>
            <w:bottom w:val="none" w:sz="0" w:space="0" w:color="auto"/>
            <w:right w:val="none" w:sz="0" w:space="0" w:color="auto"/>
          </w:divBdr>
        </w:div>
      </w:divsChild>
    </w:div>
    <w:div w:id="1648589836">
      <w:bodyDiv w:val="1"/>
      <w:marLeft w:val="0"/>
      <w:marRight w:val="0"/>
      <w:marTop w:val="0"/>
      <w:marBottom w:val="0"/>
      <w:divBdr>
        <w:top w:val="none" w:sz="0" w:space="0" w:color="auto"/>
        <w:left w:val="none" w:sz="0" w:space="0" w:color="auto"/>
        <w:bottom w:val="none" w:sz="0" w:space="0" w:color="auto"/>
        <w:right w:val="none" w:sz="0" w:space="0" w:color="auto"/>
      </w:divBdr>
      <w:divsChild>
        <w:div w:id="1924021812">
          <w:marLeft w:val="0"/>
          <w:marRight w:val="0"/>
          <w:marTop w:val="0"/>
          <w:marBottom w:val="0"/>
          <w:divBdr>
            <w:top w:val="none" w:sz="0" w:space="0" w:color="auto"/>
            <w:left w:val="none" w:sz="0" w:space="0" w:color="auto"/>
            <w:bottom w:val="none" w:sz="0" w:space="0" w:color="auto"/>
            <w:right w:val="none" w:sz="0" w:space="0" w:color="auto"/>
          </w:divBdr>
          <w:divsChild>
            <w:div w:id="889611587">
              <w:marLeft w:val="0"/>
              <w:marRight w:val="0"/>
              <w:marTop w:val="0"/>
              <w:marBottom w:val="0"/>
              <w:divBdr>
                <w:top w:val="none" w:sz="0" w:space="0" w:color="auto"/>
                <w:left w:val="none" w:sz="0" w:space="0" w:color="auto"/>
                <w:bottom w:val="none" w:sz="0" w:space="0" w:color="auto"/>
                <w:right w:val="none" w:sz="0" w:space="0" w:color="auto"/>
              </w:divBdr>
              <w:divsChild>
                <w:div w:id="40268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5283236">
      <w:bodyDiv w:val="1"/>
      <w:marLeft w:val="0"/>
      <w:marRight w:val="0"/>
      <w:marTop w:val="0"/>
      <w:marBottom w:val="0"/>
      <w:divBdr>
        <w:top w:val="none" w:sz="0" w:space="0" w:color="auto"/>
        <w:left w:val="none" w:sz="0" w:space="0" w:color="auto"/>
        <w:bottom w:val="none" w:sz="0" w:space="0" w:color="auto"/>
        <w:right w:val="none" w:sz="0" w:space="0" w:color="auto"/>
      </w:divBdr>
      <w:divsChild>
        <w:div w:id="1558006372">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yperlink" Target="http://utkbehaviorandlearninglab.org" TargetMode="External"/><Relationship Id="rId12" Type="http://schemas.openxmlformats.org/officeDocument/2006/relationships/header" Target="header3.xml"/><Relationship Id="rId13" Type="http://schemas.openxmlformats.org/officeDocument/2006/relationships/header" Target="header4.xml"/><Relationship Id="rId14" Type="http://schemas.openxmlformats.org/officeDocument/2006/relationships/header" Target="header5.xml"/><Relationship Id="rId15" Type="http://schemas.openxmlformats.org/officeDocument/2006/relationships/chart" Target="charts/chart1.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s>
</file>

<file path=word/charts/_rels/chart1.xml.rels><?xml version="1.0" encoding="UTF-8" standalone="yes"?>
<Relationships xmlns="http://schemas.openxmlformats.org/package/2006/relationships"><Relationship Id="rId1" Type="http://schemas.openxmlformats.org/officeDocument/2006/relationships/themeOverride" Target="../theme/themeOverride1.xml"/><Relationship Id="rId2" Type="http://schemas.openxmlformats.org/officeDocument/2006/relationships/oleObject" Target="Macintosh%20HD:Users:briannapollock:Desktop:Master's%20Thesis%20Data:LineChartMeansTE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6"/>
    </mc:Choice>
    <mc:Fallback>
      <c:style val="16"/>
    </mc:Fallback>
  </mc:AlternateContent>
  <c:clrMapOvr bg1="lt1" tx1="dk1" bg2="lt2" tx2="dk2" accent1="accent1" accent2="accent2" accent3="accent3" accent4="accent4" accent5="accent5" accent6="accent6" hlink="hlink" folHlink="folHlink"/>
  <c:chart>
    <c:title>
      <c:tx>
        <c:rich>
          <a:bodyPr/>
          <a:lstStyle/>
          <a:p>
            <a:pPr>
              <a:defRPr/>
            </a:pPr>
            <a:r>
              <a:rPr lang="en-US" sz="1600"/>
              <a:t>Activity Level During Control </a:t>
            </a:r>
          </a:p>
          <a:p>
            <a:pPr>
              <a:defRPr/>
            </a:pPr>
            <a:r>
              <a:rPr lang="en-US" sz="1600"/>
              <a:t>&amp;</a:t>
            </a:r>
            <a:r>
              <a:rPr lang="en-US" sz="1600" baseline="0"/>
              <a:t> </a:t>
            </a:r>
            <a:r>
              <a:rPr lang="en-US" sz="1600"/>
              <a:t>Experimental Tasks</a:t>
            </a:r>
          </a:p>
          <a:p>
            <a:pPr>
              <a:defRPr/>
            </a:pPr>
            <a:endParaRPr lang="en-US"/>
          </a:p>
        </c:rich>
      </c:tx>
      <c:layout>
        <c:manualLayout>
          <c:xMode val="edge"/>
          <c:yMode val="edge"/>
          <c:x val="0.237793260135677"/>
          <c:y val="0.0101807075591754"/>
        </c:manualLayout>
      </c:layout>
      <c:overlay val="0"/>
    </c:title>
    <c:autoTitleDeleted val="0"/>
    <c:plotArea>
      <c:layout>
        <c:manualLayout>
          <c:layoutTarget val="inner"/>
          <c:xMode val="edge"/>
          <c:yMode val="edge"/>
          <c:x val="0.193049330372165"/>
          <c:y val="0.135006273525721"/>
          <c:w val="0.586650346591291"/>
          <c:h val="0.696390983042013"/>
        </c:manualLayout>
      </c:layout>
      <c:lineChart>
        <c:grouping val="standard"/>
        <c:varyColors val="0"/>
        <c:ser>
          <c:idx val="2"/>
          <c:order val="2"/>
          <c:tx>
            <c:v>Comparison Group</c:v>
          </c:tx>
          <c:dLbls>
            <c:dLbl>
              <c:idx val="0"/>
              <c:layout>
                <c:manualLayout>
                  <c:x val="-0.0441173699441416"/>
                  <c:y val="0.232941176470588"/>
                </c:manualLayout>
              </c:layout>
              <c:tx>
                <c:rich>
                  <a:bodyPr/>
                  <a:lstStyle/>
                  <a:p>
                    <a:r>
                      <a:rPr lang="en-US" b="1"/>
                      <a:t>C1</a:t>
                    </a:r>
                    <a:endParaRPr lang="en-US"/>
                  </a:p>
                </c:rich>
              </c:tx>
              <c:dLblPos val="r"/>
              <c:showLegendKey val="0"/>
              <c:showVal val="0"/>
              <c:showCatName val="1"/>
              <c:showSerName val="0"/>
              <c:showPercent val="0"/>
              <c:showBubbleSize val="0"/>
              <c:extLst>
                <c:ext xmlns:c15="http://schemas.microsoft.com/office/drawing/2012/chart" uri="{CE6537A1-D6FC-4f65-9D91-7224C49458BB}"/>
              </c:extLst>
            </c:dLbl>
            <c:spPr>
              <a:noFill/>
              <a:ln>
                <a:noFill/>
              </a:ln>
              <a:effectLst/>
            </c:spPr>
            <c:txPr>
              <a:bodyPr/>
              <a:lstStyle/>
              <a:p>
                <a:pPr>
                  <a:defRPr b="1"/>
                </a:pPr>
                <a:endParaRPr lang="en-US"/>
              </a:p>
            </c:txPr>
            <c:dLblPos val="t"/>
            <c:showLegendKey val="0"/>
            <c:showVal val="0"/>
            <c:showCatName val="1"/>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stdErr"/>
            <c:noEndCap val="0"/>
          </c:errBars>
          <c:cat>
            <c:strLit>
              <c:ptCount val="1"/>
              <c:pt idx="0">
                <c:v>_x001b__x001a__x0019_Pre-baseline Control Task</c:v>
              </c:pt>
            </c:strLit>
          </c:cat>
          <c:val>
            <c:numRef>
              <c:f>Sheet1!$B$6:$B$8</c:f>
              <c:numCache>
                <c:formatCode>General</c:formatCode>
                <c:ptCount val="3"/>
                <c:pt idx="0">
                  <c:v>4629.374</c:v>
                </c:pt>
                <c:pt idx="1">
                  <c:v>4088.436</c:v>
                </c:pt>
                <c:pt idx="2" formatCode="###0.000">
                  <c:v>8194.112999999987</c:v>
                </c:pt>
              </c:numCache>
            </c:numRef>
          </c:val>
          <c:smooth val="0"/>
        </c:ser>
        <c:ser>
          <c:idx val="3"/>
          <c:order val="3"/>
          <c:tx>
            <c:v>ADHD Group</c:v>
          </c:tx>
          <c:spPr>
            <a:ln>
              <a:solidFill>
                <a:schemeClr val="accent5"/>
              </a:solidFill>
            </a:ln>
          </c:spPr>
          <c:dLbls>
            <c:dLbl>
              <c:idx val="0"/>
              <c:layout>
                <c:manualLayout>
                  <c:x val="0.375219998541849"/>
                  <c:y val="0.308627295918879"/>
                </c:manualLayout>
              </c:layout>
              <c:tx>
                <c:rich>
                  <a:bodyPr/>
                  <a:lstStyle/>
                  <a:p>
                    <a:r>
                      <a:rPr lang="en-US" b="1"/>
                      <a:t>C2</a:t>
                    </a:r>
                    <a:endParaRPr lang="en-US"/>
                  </a:p>
                </c:rich>
              </c:tx>
              <c:dLblPos val="r"/>
              <c:showLegendKey val="0"/>
              <c:showVal val="0"/>
              <c:showCatName val="1"/>
              <c:showSerName val="0"/>
              <c:showPercent val="0"/>
              <c:showBubbleSize val="0"/>
              <c:extLst>
                <c:ext xmlns:c15="http://schemas.microsoft.com/office/drawing/2012/chart" uri="{CE6537A1-D6FC-4f65-9D91-7224C49458BB}"/>
              </c:extLst>
            </c:dLbl>
            <c:spPr>
              <a:noFill/>
              <a:ln>
                <a:noFill/>
              </a:ln>
              <a:effectLst/>
            </c:spPr>
            <c:txPr>
              <a:bodyPr/>
              <a:lstStyle/>
              <a:p>
                <a:pPr>
                  <a:defRPr b="1"/>
                </a:pPr>
                <a:endParaRPr lang="en-US"/>
              </a:p>
            </c:txPr>
            <c:dLblPos val="t"/>
            <c:showLegendKey val="0"/>
            <c:showVal val="0"/>
            <c:showCatName val="1"/>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stdErr"/>
            <c:noEndCap val="0"/>
          </c:errBars>
          <c:cat>
            <c:strLit>
              <c:ptCount val="1"/>
              <c:pt idx="0">
                <c:v>_x001b__x001a__x0019_Pre-baseline Control Task</c:v>
              </c:pt>
            </c:strLit>
          </c:cat>
          <c:val>
            <c:numRef>
              <c:f>Sheet1!$C$6:$C$8</c:f>
              <c:numCache>
                <c:formatCode>General</c:formatCode>
                <c:ptCount val="3"/>
                <c:pt idx="0">
                  <c:v>6474.111</c:v>
                </c:pt>
                <c:pt idx="1">
                  <c:v>14358.667</c:v>
                </c:pt>
                <c:pt idx="2" formatCode="###0.000">
                  <c:v>8306.906999999959</c:v>
                </c:pt>
              </c:numCache>
            </c:numRef>
          </c:val>
          <c:smooth val="0"/>
        </c:ser>
        <c:ser>
          <c:idx val="0"/>
          <c:order val="0"/>
          <c:tx>
            <c:v>Comparison Group</c:v>
          </c:tx>
          <c:spPr>
            <a:ln>
              <a:solidFill>
                <a:schemeClr val="tx1">
                  <a:lumMod val="50000"/>
                  <a:lumOff val="50000"/>
                </a:schemeClr>
              </a:solidFill>
            </a:ln>
          </c:spPr>
          <c:marker>
            <c:symbol val="triangle"/>
            <c:size val="9"/>
            <c:spPr>
              <a:solidFill>
                <a:schemeClr val="tx1">
                  <a:lumMod val="50000"/>
                  <a:lumOff val="50000"/>
                </a:schemeClr>
              </a:solidFill>
              <a:ln>
                <a:solidFill>
                  <a:schemeClr val="tx1">
                    <a:lumMod val="50000"/>
                    <a:lumOff val="50000"/>
                  </a:schemeClr>
                </a:solidFill>
              </a:ln>
            </c:spPr>
          </c:marker>
          <c:dLbls>
            <c:dLbl>
              <c:idx val="0"/>
              <c:delete val="1"/>
              <c:extLst>
                <c:ext xmlns:c15="http://schemas.microsoft.com/office/drawing/2012/chart" uri="{CE6537A1-D6FC-4f65-9D91-7224C49458BB}"/>
              </c:extLst>
            </c:dLbl>
            <c:spPr>
              <a:noFill/>
              <a:ln>
                <a:noFill/>
              </a:ln>
              <a:effectLst/>
            </c:spPr>
            <c:dLblPos val="t"/>
            <c:showLegendKey val="0"/>
            <c:showVal val="0"/>
            <c:showCatName val="1"/>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stdErr"/>
            <c:noEndCap val="0"/>
          </c:errBars>
          <c:cat>
            <c:strLit>
              <c:ptCount val="1"/>
              <c:pt idx="0">
                <c:v>_x001b__x001a__x0019_Pre-baseline Control Task</c:v>
              </c:pt>
            </c:strLit>
          </c:cat>
          <c:val>
            <c:numRef>
              <c:f>Sheet1!$B$6:$B$8</c:f>
              <c:numCache>
                <c:formatCode>General</c:formatCode>
                <c:ptCount val="3"/>
                <c:pt idx="0">
                  <c:v>4629.374</c:v>
                </c:pt>
                <c:pt idx="1">
                  <c:v>4088.436</c:v>
                </c:pt>
                <c:pt idx="2" formatCode="###0.000">
                  <c:v>8194.112999999987</c:v>
                </c:pt>
              </c:numCache>
            </c:numRef>
          </c:val>
          <c:smooth val="0"/>
        </c:ser>
        <c:ser>
          <c:idx val="1"/>
          <c:order val="1"/>
          <c:tx>
            <c:v>ADHD Group</c:v>
          </c:tx>
          <c:spPr>
            <a:ln>
              <a:solidFill>
                <a:schemeClr val="tx1"/>
              </a:solidFill>
            </a:ln>
          </c:spPr>
          <c:marker>
            <c:symbol val="square"/>
            <c:size val="9"/>
            <c:spPr>
              <a:solidFill>
                <a:schemeClr val="tx1"/>
              </a:solidFill>
              <a:ln>
                <a:solidFill>
                  <a:schemeClr val="tx1"/>
                </a:solidFill>
              </a:ln>
            </c:spPr>
          </c:marker>
          <c:dLbls>
            <c:dLbl>
              <c:idx val="0"/>
              <c:layout>
                <c:manualLayout>
                  <c:x val="0.163077427821522"/>
                  <c:y val="0.301848077813803"/>
                </c:manualLayout>
              </c:layout>
              <c:tx>
                <c:rich>
                  <a:bodyPr/>
                  <a:lstStyle/>
                  <a:p>
                    <a:r>
                      <a:rPr lang="en-US" b="1"/>
                      <a:t>CPT</a:t>
                    </a:r>
                  </a:p>
                </c:rich>
              </c:tx>
              <c:dLblPos val="r"/>
              <c:showLegendKey val="0"/>
              <c:showVal val="0"/>
              <c:showCatName val="1"/>
              <c:showSerName val="0"/>
              <c:showPercent val="0"/>
              <c:showBubbleSize val="0"/>
              <c:extLst>
                <c:ext xmlns:c15="http://schemas.microsoft.com/office/drawing/2012/chart" uri="{CE6537A1-D6FC-4f65-9D91-7224C49458BB}"/>
              </c:extLst>
            </c:dLbl>
            <c:spPr>
              <a:noFill/>
              <a:ln>
                <a:noFill/>
              </a:ln>
              <a:effectLst/>
            </c:spPr>
            <c:dLblPos val="t"/>
            <c:showLegendKey val="0"/>
            <c:showVal val="0"/>
            <c:showCatName val="1"/>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stdErr"/>
            <c:noEndCap val="0"/>
          </c:errBars>
          <c:cat>
            <c:strLit>
              <c:ptCount val="1"/>
              <c:pt idx="0">
                <c:v>_x001b__x001a__x0019_Pre-baseline Control Task</c:v>
              </c:pt>
            </c:strLit>
          </c:cat>
          <c:val>
            <c:numRef>
              <c:f>Sheet1!$C$6:$C$8</c:f>
              <c:numCache>
                <c:formatCode>General</c:formatCode>
                <c:ptCount val="3"/>
                <c:pt idx="0">
                  <c:v>6474.111</c:v>
                </c:pt>
                <c:pt idx="1">
                  <c:v>14358.667</c:v>
                </c:pt>
                <c:pt idx="2" formatCode="###0.000">
                  <c:v>8306.906999999959</c:v>
                </c:pt>
              </c:numCache>
            </c:numRef>
          </c:val>
          <c:smooth val="0"/>
        </c:ser>
        <c:dLbls>
          <c:dLblPos val="t"/>
          <c:showLegendKey val="0"/>
          <c:showVal val="0"/>
          <c:showCatName val="1"/>
          <c:showSerName val="0"/>
          <c:showPercent val="0"/>
          <c:showBubbleSize val="0"/>
        </c:dLbls>
        <c:marker val="1"/>
        <c:smooth val="0"/>
        <c:axId val="2110267704"/>
        <c:axId val="-2101374440"/>
      </c:lineChart>
      <c:catAx>
        <c:axId val="2110267704"/>
        <c:scaling>
          <c:orientation val="minMax"/>
        </c:scaling>
        <c:delete val="1"/>
        <c:axPos val="b"/>
        <c:numFmt formatCode="General" sourceLinked="0"/>
        <c:majorTickMark val="out"/>
        <c:minorTickMark val="none"/>
        <c:tickLblPos val="nextTo"/>
        <c:crossAx val="-2101374440"/>
        <c:crosses val="autoZero"/>
        <c:auto val="1"/>
        <c:lblAlgn val="ctr"/>
        <c:lblOffset val="100"/>
        <c:noMultiLvlLbl val="0"/>
      </c:catAx>
      <c:valAx>
        <c:axId val="-2101374440"/>
        <c:scaling>
          <c:orientation val="minMax"/>
        </c:scaling>
        <c:delete val="0"/>
        <c:axPos val="l"/>
        <c:majorGridlines/>
        <c:title>
          <c:tx>
            <c:rich>
              <a:bodyPr rot="-5400000" vert="horz"/>
              <a:lstStyle/>
              <a:p>
                <a:pPr>
                  <a:defRPr/>
                </a:pPr>
                <a:r>
                  <a:rPr lang="en-US"/>
                  <a:t>Average</a:t>
                </a:r>
                <a:r>
                  <a:rPr lang="en-US" baseline="0"/>
                  <a:t> </a:t>
                </a:r>
                <a:r>
                  <a:rPr lang="en-US"/>
                  <a:t>Total Extremeties Score</a:t>
                </a:r>
              </a:p>
            </c:rich>
          </c:tx>
          <c:layout>
            <c:manualLayout>
              <c:xMode val="edge"/>
              <c:yMode val="edge"/>
              <c:x val="0.0192307692307692"/>
              <c:y val="0.359407225916083"/>
            </c:manualLayout>
          </c:layout>
          <c:overlay val="0"/>
        </c:title>
        <c:numFmt formatCode="General" sourceLinked="1"/>
        <c:majorTickMark val="out"/>
        <c:minorTickMark val="none"/>
        <c:tickLblPos val="nextTo"/>
        <c:crossAx val="2110267704"/>
        <c:crosses val="autoZero"/>
        <c:crossBetween val="between"/>
      </c:valAx>
    </c:plotArea>
    <c:legend>
      <c:legendPos val="r"/>
      <c:legendEntry>
        <c:idx val="0"/>
        <c:delete val="1"/>
      </c:legendEntry>
      <c:legendEntry>
        <c:idx val="1"/>
        <c:delete val="1"/>
      </c:legendEntry>
      <c:layout>
        <c:manualLayout>
          <c:xMode val="edge"/>
          <c:yMode val="edge"/>
          <c:x val="0.814624742853089"/>
          <c:y val="0.443188363830759"/>
          <c:w val="0.183748541848935"/>
          <c:h val="0.218290881956587"/>
        </c:manualLayout>
      </c:layout>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6B7681-157E-2D44-82CA-02E797A16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67</Pages>
  <Words>12608</Words>
  <Characters>71872</Characters>
  <Application>Microsoft Macintosh Word</Application>
  <DocSecurity>0</DocSecurity>
  <Lines>598</Lines>
  <Paragraphs>168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84312</CharactersWithSpaces>
  <SharedDoc>false</SharedDoc>
  <HLinks>
    <vt:vector size="594" baseType="variant">
      <vt:variant>
        <vt:i4>4849782</vt:i4>
      </vt:variant>
      <vt:variant>
        <vt:i4>531</vt:i4>
      </vt:variant>
      <vt:variant>
        <vt:i4>0</vt:i4>
      </vt:variant>
      <vt:variant>
        <vt:i4>5</vt:i4>
      </vt:variant>
      <vt:variant>
        <vt:lpwstr>http://dx.doi.org/10.1037/0033-2909.127.4.472</vt:lpwstr>
      </vt:variant>
      <vt:variant>
        <vt:lpwstr/>
      </vt:variant>
      <vt:variant>
        <vt:i4>4784189</vt:i4>
      </vt:variant>
      <vt:variant>
        <vt:i4>528</vt:i4>
      </vt:variant>
      <vt:variant>
        <vt:i4>0</vt:i4>
      </vt:variant>
      <vt:variant>
        <vt:i4>5</vt:i4>
      </vt:variant>
      <vt:variant>
        <vt:lpwstr/>
      </vt:variant>
      <vt:variant>
        <vt:lpwstr>_ENREF_86</vt:lpwstr>
      </vt:variant>
      <vt:variant>
        <vt:i4>4784189</vt:i4>
      </vt:variant>
      <vt:variant>
        <vt:i4>525</vt:i4>
      </vt:variant>
      <vt:variant>
        <vt:i4>0</vt:i4>
      </vt:variant>
      <vt:variant>
        <vt:i4>5</vt:i4>
      </vt:variant>
      <vt:variant>
        <vt:lpwstr/>
      </vt:variant>
      <vt:variant>
        <vt:lpwstr>_ENREF_86</vt:lpwstr>
      </vt:variant>
      <vt:variant>
        <vt:i4>4587570</vt:i4>
      </vt:variant>
      <vt:variant>
        <vt:i4>521</vt:i4>
      </vt:variant>
      <vt:variant>
        <vt:i4>0</vt:i4>
      </vt:variant>
      <vt:variant>
        <vt:i4>5</vt:i4>
      </vt:variant>
      <vt:variant>
        <vt:lpwstr/>
      </vt:variant>
      <vt:variant>
        <vt:lpwstr>_ENREF_79</vt:lpwstr>
      </vt:variant>
      <vt:variant>
        <vt:i4>4587571</vt:i4>
      </vt:variant>
      <vt:variant>
        <vt:i4>518</vt:i4>
      </vt:variant>
      <vt:variant>
        <vt:i4>0</vt:i4>
      </vt:variant>
      <vt:variant>
        <vt:i4>5</vt:i4>
      </vt:variant>
      <vt:variant>
        <vt:lpwstr/>
      </vt:variant>
      <vt:variant>
        <vt:lpwstr>_ENREF_78</vt:lpwstr>
      </vt:variant>
      <vt:variant>
        <vt:i4>4653118</vt:i4>
      </vt:variant>
      <vt:variant>
        <vt:i4>515</vt:i4>
      </vt:variant>
      <vt:variant>
        <vt:i4>0</vt:i4>
      </vt:variant>
      <vt:variant>
        <vt:i4>5</vt:i4>
      </vt:variant>
      <vt:variant>
        <vt:lpwstr/>
      </vt:variant>
      <vt:variant>
        <vt:lpwstr>_ENREF_65</vt:lpwstr>
      </vt:variant>
      <vt:variant>
        <vt:i4>4587576</vt:i4>
      </vt:variant>
      <vt:variant>
        <vt:i4>507</vt:i4>
      </vt:variant>
      <vt:variant>
        <vt:i4>0</vt:i4>
      </vt:variant>
      <vt:variant>
        <vt:i4>5</vt:i4>
      </vt:variant>
      <vt:variant>
        <vt:lpwstr/>
      </vt:variant>
      <vt:variant>
        <vt:lpwstr>_ENREF_73</vt:lpwstr>
      </vt:variant>
      <vt:variant>
        <vt:i4>4390970</vt:i4>
      </vt:variant>
      <vt:variant>
        <vt:i4>504</vt:i4>
      </vt:variant>
      <vt:variant>
        <vt:i4>0</vt:i4>
      </vt:variant>
      <vt:variant>
        <vt:i4>5</vt:i4>
      </vt:variant>
      <vt:variant>
        <vt:lpwstr/>
      </vt:variant>
      <vt:variant>
        <vt:lpwstr>_ENREF_21</vt:lpwstr>
      </vt:variant>
      <vt:variant>
        <vt:i4>4784184</vt:i4>
      </vt:variant>
      <vt:variant>
        <vt:i4>496</vt:i4>
      </vt:variant>
      <vt:variant>
        <vt:i4>0</vt:i4>
      </vt:variant>
      <vt:variant>
        <vt:i4>5</vt:i4>
      </vt:variant>
      <vt:variant>
        <vt:lpwstr/>
      </vt:variant>
      <vt:variant>
        <vt:lpwstr>_ENREF_83</vt:lpwstr>
      </vt:variant>
      <vt:variant>
        <vt:i4>4784186</vt:i4>
      </vt:variant>
      <vt:variant>
        <vt:i4>493</vt:i4>
      </vt:variant>
      <vt:variant>
        <vt:i4>0</vt:i4>
      </vt:variant>
      <vt:variant>
        <vt:i4>5</vt:i4>
      </vt:variant>
      <vt:variant>
        <vt:lpwstr/>
      </vt:variant>
      <vt:variant>
        <vt:lpwstr>_ENREF_81</vt:lpwstr>
      </vt:variant>
      <vt:variant>
        <vt:i4>4194362</vt:i4>
      </vt:variant>
      <vt:variant>
        <vt:i4>490</vt:i4>
      </vt:variant>
      <vt:variant>
        <vt:i4>0</vt:i4>
      </vt:variant>
      <vt:variant>
        <vt:i4>5</vt:i4>
      </vt:variant>
      <vt:variant>
        <vt:lpwstr/>
      </vt:variant>
      <vt:variant>
        <vt:lpwstr>_ENREF_11</vt:lpwstr>
      </vt:variant>
      <vt:variant>
        <vt:i4>4784179</vt:i4>
      </vt:variant>
      <vt:variant>
        <vt:i4>482</vt:i4>
      </vt:variant>
      <vt:variant>
        <vt:i4>0</vt:i4>
      </vt:variant>
      <vt:variant>
        <vt:i4>5</vt:i4>
      </vt:variant>
      <vt:variant>
        <vt:lpwstr/>
      </vt:variant>
      <vt:variant>
        <vt:lpwstr>_ENREF_88</vt:lpwstr>
      </vt:variant>
      <vt:variant>
        <vt:i4>4653107</vt:i4>
      </vt:variant>
      <vt:variant>
        <vt:i4>479</vt:i4>
      </vt:variant>
      <vt:variant>
        <vt:i4>0</vt:i4>
      </vt:variant>
      <vt:variant>
        <vt:i4>5</vt:i4>
      </vt:variant>
      <vt:variant>
        <vt:lpwstr/>
      </vt:variant>
      <vt:variant>
        <vt:lpwstr>_ENREF_68</vt:lpwstr>
      </vt:variant>
      <vt:variant>
        <vt:i4>4653119</vt:i4>
      </vt:variant>
      <vt:variant>
        <vt:i4>476</vt:i4>
      </vt:variant>
      <vt:variant>
        <vt:i4>0</vt:i4>
      </vt:variant>
      <vt:variant>
        <vt:i4>5</vt:i4>
      </vt:variant>
      <vt:variant>
        <vt:lpwstr/>
      </vt:variant>
      <vt:variant>
        <vt:lpwstr>_ENREF_64</vt:lpwstr>
      </vt:variant>
      <vt:variant>
        <vt:i4>4653113</vt:i4>
      </vt:variant>
      <vt:variant>
        <vt:i4>473</vt:i4>
      </vt:variant>
      <vt:variant>
        <vt:i4>0</vt:i4>
      </vt:variant>
      <vt:variant>
        <vt:i4>5</vt:i4>
      </vt:variant>
      <vt:variant>
        <vt:lpwstr/>
      </vt:variant>
      <vt:variant>
        <vt:lpwstr>_ENREF_62</vt:lpwstr>
      </vt:variant>
      <vt:variant>
        <vt:i4>4456508</vt:i4>
      </vt:variant>
      <vt:variant>
        <vt:i4>470</vt:i4>
      </vt:variant>
      <vt:variant>
        <vt:i4>0</vt:i4>
      </vt:variant>
      <vt:variant>
        <vt:i4>5</vt:i4>
      </vt:variant>
      <vt:variant>
        <vt:lpwstr/>
      </vt:variant>
      <vt:variant>
        <vt:lpwstr>_ENREF_57</vt:lpwstr>
      </vt:variant>
      <vt:variant>
        <vt:i4>4522043</vt:i4>
      </vt:variant>
      <vt:variant>
        <vt:i4>467</vt:i4>
      </vt:variant>
      <vt:variant>
        <vt:i4>0</vt:i4>
      </vt:variant>
      <vt:variant>
        <vt:i4>5</vt:i4>
      </vt:variant>
      <vt:variant>
        <vt:lpwstr/>
      </vt:variant>
      <vt:variant>
        <vt:lpwstr>_ENREF_40</vt:lpwstr>
      </vt:variant>
      <vt:variant>
        <vt:i4>4390969</vt:i4>
      </vt:variant>
      <vt:variant>
        <vt:i4>464</vt:i4>
      </vt:variant>
      <vt:variant>
        <vt:i4>0</vt:i4>
      </vt:variant>
      <vt:variant>
        <vt:i4>5</vt:i4>
      </vt:variant>
      <vt:variant>
        <vt:lpwstr/>
      </vt:variant>
      <vt:variant>
        <vt:lpwstr>_ENREF_22</vt:lpwstr>
      </vt:variant>
      <vt:variant>
        <vt:i4>4521995</vt:i4>
      </vt:variant>
      <vt:variant>
        <vt:i4>461</vt:i4>
      </vt:variant>
      <vt:variant>
        <vt:i4>0</vt:i4>
      </vt:variant>
      <vt:variant>
        <vt:i4>5</vt:i4>
      </vt:variant>
      <vt:variant>
        <vt:lpwstr/>
      </vt:variant>
      <vt:variant>
        <vt:lpwstr>_ENREF_4</vt:lpwstr>
      </vt:variant>
      <vt:variant>
        <vt:i4>4390968</vt:i4>
      </vt:variant>
      <vt:variant>
        <vt:i4>453</vt:i4>
      </vt:variant>
      <vt:variant>
        <vt:i4>0</vt:i4>
      </vt:variant>
      <vt:variant>
        <vt:i4>5</vt:i4>
      </vt:variant>
      <vt:variant>
        <vt:lpwstr/>
      </vt:variant>
      <vt:variant>
        <vt:lpwstr>_ENREF_23</vt:lpwstr>
      </vt:variant>
      <vt:variant>
        <vt:i4>4325434</vt:i4>
      </vt:variant>
      <vt:variant>
        <vt:i4>445</vt:i4>
      </vt:variant>
      <vt:variant>
        <vt:i4>0</vt:i4>
      </vt:variant>
      <vt:variant>
        <vt:i4>5</vt:i4>
      </vt:variant>
      <vt:variant>
        <vt:lpwstr/>
      </vt:variant>
      <vt:variant>
        <vt:lpwstr>_ENREF_31</vt:lpwstr>
      </vt:variant>
      <vt:variant>
        <vt:i4>4456459</vt:i4>
      </vt:variant>
      <vt:variant>
        <vt:i4>442</vt:i4>
      </vt:variant>
      <vt:variant>
        <vt:i4>0</vt:i4>
      </vt:variant>
      <vt:variant>
        <vt:i4>5</vt:i4>
      </vt:variant>
      <vt:variant>
        <vt:lpwstr/>
      </vt:variant>
      <vt:variant>
        <vt:lpwstr>_ENREF_5</vt:lpwstr>
      </vt:variant>
      <vt:variant>
        <vt:i4>4784190</vt:i4>
      </vt:variant>
      <vt:variant>
        <vt:i4>434</vt:i4>
      </vt:variant>
      <vt:variant>
        <vt:i4>0</vt:i4>
      </vt:variant>
      <vt:variant>
        <vt:i4>5</vt:i4>
      </vt:variant>
      <vt:variant>
        <vt:lpwstr/>
      </vt:variant>
      <vt:variant>
        <vt:lpwstr>_ENREF_85</vt:lpwstr>
      </vt:variant>
      <vt:variant>
        <vt:i4>4587531</vt:i4>
      </vt:variant>
      <vt:variant>
        <vt:i4>426</vt:i4>
      </vt:variant>
      <vt:variant>
        <vt:i4>0</vt:i4>
      </vt:variant>
      <vt:variant>
        <vt:i4>5</vt:i4>
      </vt:variant>
      <vt:variant>
        <vt:lpwstr/>
      </vt:variant>
      <vt:variant>
        <vt:lpwstr>_ENREF_7</vt:lpwstr>
      </vt:variant>
      <vt:variant>
        <vt:i4>4653067</vt:i4>
      </vt:variant>
      <vt:variant>
        <vt:i4>423</vt:i4>
      </vt:variant>
      <vt:variant>
        <vt:i4>0</vt:i4>
      </vt:variant>
      <vt:variant>
        <vt:i4>5</vt:i4>
      </vt:variant>
      <vt:variant>
        <vt:lpwstr/>
      </vt:variant>
      <vt:variant>
        <vt:lpwstr>_ENREF_6</vt:lpwstr>
      </vt:variant>
      <vt:variant>
        <vt:i4>4456499</vt:i4>
      </vt:variant>
      <vt:variant>
        <vt:i4>415</vt:i4>
      </vt:variant>
      <vt:variant>
        <vt:i4>0</vt:i4>
      </vt:variant>
      <vt:variant>
        <vt:i4>5</vt:i4>
      </vt:variant>
      <vt:variant>
        <vt:lpwstr/>
      </vt:variant>
      <vt:variant>
        <vt:lpwstr>_ENREF_58</vt:lpwstr>
      </vt:variant>
      <vt:variant>
        <vt:i4>4522044</vt:i4>
      </vt:variant>
      <vt:variant>
        <vt:i4>412</vt:i4>
      </vt:variant>
      <vt:variant>
        <vt:i4>0</vt:i4>
      </vt:variant>
      <vt:variant>
        <vt:i4>5</vt:i4>
      </vt:variant>
      <vt:variant>
        <vt:lpwstr/>
      </vt:variant>
      <vt:variant>
        <vt:lpwstr>_ENREF_47</vt:lpwstr>
      </vt:variant>
      <vt:variant>
        <vt:i4>4194315</vt:i4>
      </vt:variant>
      <vt:variant>
        <vt:i4>409</vt:i4>
      </vt:variant>
      <vt:variant>
        <vt:i4>0</vt:i4>
      </vt:variant>
      <vt:variant>
        <vt:i4>5</vt:i4>
      </vt:variant>
      <vt:variant>
        <vt:lpwstr/>
      </vt:variant>
      <vt:variant>
        <vt:lpwstr>_ENREF_1</vt:lpwstr>
      </vt:variant>
      <vt:variant>
        <vt:i4>4784185</vt:i4>
      </vt:variant>
      <vt:variant>
        <vt:i4>401</vt:i4>
      </vt:variant>
      <vt:variant>
        <vt:i4>0</vt:i4>
      </vt:variant>
      <vt:variant>
        <vt:i4>5</vt:i4>
      </vt:variant>
      <vt:variant>
        <vt:lpwstr/>
      </vt:variant>
      <vt:variant>
        <vt:lpwstr>_ENREF_82</vt:lpwstr>
      </vt:variant>
      <vt:variant>
        <vt:i4>4456506</vt:i4>
      </vt:variant>
      <vt:variant>
        <vt:i4>398</vt:i4>
      </vt:variant>
      <vt:variant>
        <vt:i4>0</vt:i4>
      </vt:variant>
      <vt:variant>
        <vt:i4>5</vt:i4>
      </vt:variant>
      <vt:variant>
        <vt:lpwstr/>
      </vt:variant>
      <vt:variant>
        <vt:lpwstr>_ENREF_51</vt:lpwstr>
      </vt:variant>
      <vt:variant>
        <vt:i4>4522047</vt:i4>
      </vt:variant>
      <vt:variant>
        <vt:i4>395</vt:i4>
      </vt:variant>
      <vt:variant>
        <vt:i4>0</vt:i4>
      </vt:variant>
      <vt:variant>
        <vt:i4>5</vt:i4>
      </vt:variant>
      <vt:variant>
        <vt:lpwstr/>
      </vt:variant>
      <vt:variant>
        <vt:lpwstr>_ENREF_44</vt:lpwstr>
      </vt:variant>
      <vt:variant>
        <vt:i4>4522041</vt:i4>
      </vt:variant>
      <vt:variant>
        <vt:i4>392</vt:i4>
      </vt:variant>
      <vt:variant>
        <vt:i4>0</vt:i4>
      </vt:variant>
      <vt:variant>
        <vt:i4>5</vt:i4>
      </vt:variant>
      <vt:variant>
        <vt:lpwstr/>
      </vt:variant>
      <vt:variant>
        <vt:lpwstr>_ENREF_42</vt:lpwstr>
      </vt:variant>
      <vt:variant>
        <vt:i4>4522042</vt:i4>
      </vt:variant>
      <vt:variant>
        <vt:i4>389</vt:i4>
      </vt:variant>
      <vt:variant>
        <vt:i4>0</vt:i4>
      </vt:variant>
      <vt:variant>
        <vt:i4>5</vt:i4>
      </vt:variant>
      <vt:variant>
        <vt:lpwstr/>
      </vt:variant>
      <vt:variant>
        <vt:lpwstr>_ENREF_41</vt:lpwstr>
      </vt:variant>
      <vt:variant>
        <vt:i4>4390974</vt:i4>
      </vt:variant>
      <vt:variant>
        <vt:i4>386</vt:i4>
      </vt:variant>
      <vt:variant>
        <vt:i4>0</vt:i4>
      </vt:variant>
      <vt:variant>
        <vt:i4>5</vt:i4>
      </vt:variant>
      <vt:variant>
        <vt:lpwstr/>
      </vt:variant>
      <vt:variant>
        <vt:lpwstr>_ENREF_25</vt:lpwstr>
      </vt:variant>
      <vt:variant>
        <vt:i4>4194363</vt:i4>
      </vt:variant>
      <vt:variant>
        <vt:i4>383</vt:i4>
      </vt:variant>
      <vt:variant>
        <vt:i4>0</vt:i4>
      </vt:variant>
      <vt:variant>
        <vt:i4>5</vt:i4>
      </vt:variant>
      <vt:variant>
        <vt:lpwstr/>
      </vt:variant>
      <vt:variant>
        <vt:lpwstr>_ENREF_10</vt:lpwstr>
      </vt:variant>
      <vt:variant>
        <vt:i4>4718603</vt:i4>
      </vt:variant>
      <vt:variant>
        <vt:i4>380</vt:i4>
      </vt:variant>
      <vt:variant>
        <vt:i4>0</vt:i4>
      </vt:variant>
      <vt:variant>
        <vt:i4>5</vt:i4>
      </vt:variant>
      <vt:variant>
        <vt:lpwstr/>
      </vt:variant>
      <vt:variant>
        <vt:lpwstr>_ENREF_9</vt:lpwstr>
      </vt:variant>
      <vt:variant>
        <vt:i4>4784185</vt:i4>
      </vt:variant>
      <vt:variant>
        <vt:i4>372</vt:i4>
      </vt:variant>
      <vt:variant>
        <vt:i4>0</vt:i4>
      </vt:variant>
      <vt:variant>
        <vt:i4>5</vt:i4>
      </vt:variant>
      <vt:variant>
        <vt:lpwstr/>
      </vt:variant>
      <vt:variant>
        <vt:lpwstr>_ENREF_82</vt:lpwstr>
      </vt:variant>
      <vt:variant>
        <vt:i4>4456504</vt:i4>
      </vt:variant>
      <vt:variant>
        <vt:i4>369</vt:i4>
      </vt:variant>
      <vt:variant>
        <vt:i4>0</vt:i4>
      </vt:variant>
      <vt:variant>
        <vt:i4>5</vt:i4>
      </vt:variant>
      <vt:variant>
        <vt:lpwstr/>
      </vt:variant>
      <vt:variant>
        <vt:lpwstr>_ENREF_53</vt:lpwstr>
      </vt:variant>
      <vt:variant>
        <vt:i4>4456507</vt:i4>
      </vt:variant>
      <vt:variant>
        <vt:i4>366</vt:i4>
      </vt:variant>
      <vt:variant>
        <vt:i4>0</vt:i4>
      </vt:variant>
      <vt:variant>
        <vt:i4>5</vt:i4>
      </vt:variant>
      <vt:variant>
        <vt:lpwstr/>
      </vt:variant>
      <vt:variant>
        <vt:lpwstr>_ENREF_50</vt:lpwstr>
      </vt:variant>
      <vt:variant>
        <vt:i4>4456498</vt:i4>
      </vt:variant>
      <vt:variant>
        <vt:i4>358</vt:i4>
      </vt:variant>
      <vt:variant>
        <vt:i4>0</vt:i4>
      </vt:variant>
      <vt:variant>
        <vt:i4>5</vt:i4>
      </vt:variant>
      <vt:variant>
        <vt:lpwstr/>
      </vt:variant>
      <vt:variant>
        <vt:lpwstr>_ENREF_59</vt:lpwstr>
      </vt:variant>
      <vt:variant>
        <vt:i4>4456509</vt:i4>
      </vt:variant>
      <vt:variant>
        <vt:i4>355</vt:i4>
      </vt:variant>
      <vt:variant>
        <vt:i4>0</vt:i4>
      </vt:variant>
      <vt:variant>
        <vt:i4>5</vt:i4>
      </vt:variant>
      <vt:variant>
        <vt:lpwstr/>
      </vt:variant>
      <vt:variant>
        <vt:lpwstr>_ENREF_56</vt:lpwstr>
      </vt:variant>
      <vt:variant>
        <vt:i4>4194355</vt:i4>
      </vt:variant>
      <vt:variant>
        <vt:i4>347</vt:i4>
      </vt:variant>
      <vt:variant>
        <vt:i4>0</vt:i4>
      </vt:variant>
      <vt:variant>
        <vt:i4>5</vt:i4>
      </vt:variant>
      <vt:variant>
        <vt:lpwstr/>
      </vt:variant>
      <vt:variant>
        <vt:lpwstr>_ENREF_18</vt:lpwstr>
      </vt:variant>
      <vt:variant>
        <vt:i4>4194364</vt:i4>
      </vt:variant>
      <vt:variant>
        <vt:i4>344</vt:i4>
      </vt:variant>
      <vt:variant>
        <vt:i4>0</vt:i4>
      </vt:variant>
      <vt:variant>
        <vt:i4>5</vt:i4>
      </vt:variant>
      <vt:variant>
        <vt:lpwstr/>
      </vt:variant>
      <vt:variant>
        <vt:lpwstr>_ENREF_17</vt:lpwstr>
      </vt:variant>
      <vt:variant>
        <vt:i4>4587577</vt:i4>
      </vt:variant>
      <vt:variant>
        <vt:i4>336</vt:i4>
      </vt:variant>
      <vt:variant>
        <vt:i4>0</vt:i4>
      </vt:variant>
      <vt:variant>
        <vt:i4>5</vt:i4>
      </vt:variant>
      <vt:variant>
        <vt:lpwstr/>
      </vt:variant>
      <vt:variant>
        <vt:lpwstr>_ENREF_72</vt:lpwstr>
      </vt:variant>
      <vt:variant>
        <vt:i4>4456505</vt:i4>
      </vt:variant>
      <vt:variant>
        <vt:i4>333</vt:i4>
      </vt:variant>
      <vt:variant>
        <vt:i4>0</vt:i4>
      </vt:variant>
      <vt:variant>
        <vt:i4>5</vt:i4>
      </vt:variant>
      <vt:variant>
        <vt:lpwstr/>
      </vt:variant>
      <vt:variant>
        <vt:lpwstr>_ENREF_52</vt:lpwstr>
      </vt:variant>
      <vt:variant>
        <vt:i4>4522045</vt:i4>
      </vt:variant>
      <vt:variant>
        <vt:i4>330</vt:i4>
      </vt:variant>
      <vt:variant>
        <vt:i4>0</vt:i4>
      </vt:variant>
      <vt:variant>
        <vt:i4>5</vt:i4>
      </vt:variant>
      <vt:variant>
        <vt:lpwstr/>
      </vt:variant>
      <vt:variant>
        <vt:lpwstr>_ENREF_46</vt:lpwstr>
      </vt:variant>
      <vt:variant>
        <vt:i4>4325435</vt:i4>
      </vt:variant>
      <vt:variant>
        <vt:i4>327</vt:i4>
      </vt:variant>
      <vt:variant>
        <vt:i4>0</vt:i4>
      </vt:variant>
      <vt:variant>
        <vt:i4>5</vt:i4>
      </vt:variant>
      <vt:variant>
        <vt:lpwstr/>
      </vt:variant>
      <vt:variant>
        <vt:lpwstr>_ENREF_30</vt:lpwstr>
      </vt:variant>
      <vt:variant>
        <vt:i4>4194367</vt:i4>
      </vt:variant>
      <vt:variant>
        <vt:i4>324</vt:i4>
      </vt:variant>
      <vt:variant>
        <vt:i4>0</vt:i4>
      </vt:variant>
      <vt:variant>
        <vt:i4>5</vt:i4>
      </vt:variant>
      <vt:variant>
        <vt:lpwstr/>
      </vt:variant>
      <vt:variant>
        <vt:lpwstr>_ENREF_14</vt:lpwstr>
      </vt:variant>
      <vt:variant>
        <vt:i4>4587578</vt:i4>
      </vt:variant>
      <vt:variant>
        <vt:i4>316</vt:i4>
      </vt:variant>
      <vt:variant>
        <vt:i4>0</vt:i4>
      </vt:variant>
      <vt:variant>
        <vt:i4>5</vt:i4>
      </vt:variant>
      <vt:variant>
        <vt:lpwstr/>
      </vt:variant>
      <vt:variant>
        <vt:lpwstr>_ENREF_71</vt:lpwstr>
      </vt:variant>
      <vt:variant>
        <vt:i4>4653106</vt:i4>
      </vt:variant>
      <vt:variant>
        <vt:i4>313</vt:i4>
      </vt:variant>
      <vt:variant>
        <vt:i4>0</vt:i4>
      </vt:variant>
      <vt:variant>
        <vt:i4>5</vt:i4>
      </vt:variant>
      <vt:variant>
        <vt:lpwstr/>
      </vt:variant>
      <vt:variant>
        <vt:lpwstr>_ENREF_69</vt:lpwstr>
      </vt:variant>
      <vt:variant>
        <vt:i4>4522045</vt:i4>
      </vt:variant>
      <vt:variant>
        <vt:i4>310</vt:i4>
      </vt:variant>
      <vt:variant>
        <vt:i4>0</vt:i4>
      </vt:variant>
      <vt:variant>
        <vt:i4>5</vt:i4>
      </vt:variant>
      <vt:variant>
        <vt:lpwstr/>
      </vt:variant>
      <vt:variant>
        <vt:lpwstr>_ENREF_46</vt:lpwstr>
      </vt:variant>
      <vt:variant>
        <vt:i4>4522040</vt:i4>
      </vt:variant>
      <vt:variant>
        <vt:i4>307</vt:i4>
      </vt:variant>
      <vt:variant>
        <vt:i4>0</vt:i4>
      </vt:variant>
      <vt:variant>
        <vt:i4>5</vt:i4>
      </vt:variant>
      <vt:variant>
        <vt:lpwstr/>
      </vt:variant>
      <vt:variant>
        <vt:lpwstr>_ENREF_43</vt:lpwstr>
      </vt:variant>
      <vt:variant>
        <vt:i4>4325438</vt:i4>
      </vt:variant>
      <vt:variant>
        <vt:i4>304</vt:i4>
      </vt:variant>
      <vt:variant>
        <vt:i4>0</vt:i4>
      </vt:variant>
      <vt:variant>
        <vt:i4>5</vt:i4>
      </vt:variant>
      <vt:variant>
        <vt:lpwstr/>
      </vt:variant>
      <vt:variant>
        <vt:lpwstr>_ENREF_35</vt:lpwstr>
      </vt:variant>
      <vt:variant>
        <vt:i4>4390973</vt:i4>
      </vt:variant>
      <vt:variant>
        <vt:i4>301</vt:i4>
      </vt:variant>
      <vt:variant>
        <vt:i4>0</vt:i4>
      </vt:variant>
      <vt:variant>
        <vt:i4>5</vt:i4>
      </vt:variant>
      <vt:variant>
        <vt:lpwstr/>
      </vt:variant>
      <vt:variant>
        <vt:lpwstr>_ENREF_26</vt:lpwstr>
      </vt:variant>
      <vt:variant>
        <vt:i4>4390971</vt:i4>
      </vt:variant>
      <vt:variant>
        <vt:i4>298</vt:i4>
      </vt:variant>
      <vt:variant>
        <vt:i4>0</vt:i4>
      </vt:variant>
      <vt:variant>
        <vt:i4>5</vt:i4>
      </vt:variant>
      <vt:variant>
        <vt:lpwstr/>
      </vt:variant>
      <vt:variant>
        <vt:lpwstr>_ENREF_20</vt:lpwstr>
      </vt:variant>
      <vt:variant>
        <vt:i4>4587580</vt:i4>
      </vt:variant>
      <vt:variant>
        <vt:i4>290</vt:i4>
      </vt:variant>
      <vt:variant>
        <vt:i4>0</vt:i4>
      </vt:variant>
      <vt:variant>
        <vt:i4>5</vt:i4>
      </vt:variant>
      <vt:variant>
        <vt:lpwstr/>
      </vt:variant>
      <vt:variant>
        <vt:lpwstr>_ENREF_77</vt:lpwstr>
      </vt:variant>
      <vt:variant>
        <vt:i4>4784188</vt:i4>
      </vt:variant>
      <vt:variant>
        <vt:i4>282</vt:i4>
      </vt:variant>
      <vt:variant>
        <vt:i4>0</vt:i4>
      </vt:variant>
      <vt:variant>
        <vt:i4>5</vt:i4>
      </vt:variant>
      <vt:variant>
        <vt:lpwstr/>
      </vt:variant>
      <vt:variant>
        <vt:lpwstr>_ENREF_87</vt:lpwstr>
      </vt:variant>
      <vt:variant>
        <vt:i4>4587582</vt:i4>
      </vt:variant>
      <vt:variant>
        <vt:i4>274</vt:i4>
      </vt:variant>
      <vt:variant>
        <vt:i4>0</vt:i4>
      </vt:variant>
      <vt:variant>
        <vt:i4>5</vt:i4>
      </vt:variant>
      <vt:variant>
        <vt:lpwstr/>
      </vt:variant>
      <vt:variant>
        <vt:lpwstr>_ENREF_75</vt:lpwstr>
      </vt:variant>
      <vt:variant>
        <vt:i4>4522035</vt:i4>
      </vt:variant>
      <vt:variant>
        <vt:i4>271</vt:i4>
      </vt:variant>
      <vt:variant>
        <vt:i4>0</vt:i4>
      </vt:variant>
      <vt:variant>
        <vt:i4>5</vt:i4>
      </vt:variant>
      <vt:variant>
        <vt:lpwstr/>
      </vt:variant>
      <vt:variant>
        <vt:lpwstr>_ENREF_48</vt:lpwstr>
      </vt:variant>
      <vt:variant>
        <vt:i4>4587582</vt:i4>
      </vt:variant>
      <vt:variant>
        <vt:i4>263</vt:i4>
      </vt:variant>
      <vt:variant>
        <vt:i4>0</vt:i4>
      </vt:variant>
      <vt:variant>
        <vt:i4>5</vt:i4>
      </vt:variant>
      <vt:variant>
        <vt:lpwstr/>
      </vt:variant>
      <vt:variant>
        <vt:lpwstr>_ENREF_75</vt:lpwstr>
      </vt:variant>
      <vt:variant>
        <vt:i4>4587583</vt:i4>
      </vt:variant>
      <vt:variant>
        <vt:i4>260</vt:i4>
      </vt:variant>
      <vt:variant>
        <vt:i4>0</vt:i4>
      </vt:variant>
      <vt:variant>
        <vt:i4>5</vt:i4>
      </vt:variant>
      <vt:variant>
        <vt:lpwstr/>
      </vt:variant>
      <vt:variant>
        <vt:lpwstr>_ENREF_74</vt:lpwstr>
      </vt:variant>
      <vt:variant>
        <vt:i4>4587581</vt:i4>
      </vt:variant>
      <vt:variant>
        <vt:i4>252</vt:i4>
      </vt:variant>
      <vt:variant>
        <vt:i4>0</vt:i4>
      </vt:variant>
      <vt:variant>
        <vt:i4>5</vt:i4>
      </vt:variant>
      <vt:variant>
        <vt:lpwstr/>
      </vt:variant>
      <vt:variant>
        <vt:lpwstr>_ENREF_76</vt:lpwstr>
      </vt:variant>
      <vt:variant>
        <vt:i4>4587583</vt:i4>
      </vt:variant>
      <vt:variant>
        <vt:i4>249</vt:i4>
      </vt:variant>
      <vt:variant>
        <vt:i4>0</vt:i4>
      </vt:variant>
      <vt:variant>
        <vt:i4>5</vt:i4>
      </vt:variant>
      <vt:variant>
        <vt:lpwstr/>
      </vt:variant>
      <vt:variant>
        <vt:lpwstr>_ENREF_74</vt:lpwstr>
      </vt:variant>
      <vt:variant>
        <vt:i4>4522035</vt:i4>
      </vt:variant>
      <vt:variant>
        <vt:i4>246</vt:i4>
      </vt:variant>
      <vt:variant>
        <vt:i4>0</vt:i4>
      </vt:variant>
      <vt:variant>
        <vt:i4>5</vt:i4>
      </vt:variant>
      <vt:variant>
        <vt:lpwstr/>
      </vt:variant>
      <vt:variant>
        <vt:lpwstr>_ENREF_48</vt:lpwstr>
      </vt:variant>
      <vt:variant>
        <vt:i4>4325426</vt:i4>
      </vt:variant>
      <vt:variant>
        <vt:i4>243</vt:i4>
      </vt:variant>
      <vt:variant>
        <vt:i4>0</vt:i4>
      </vt:variant>
      <vt:variant>
        <vt:i4>5</vt:i4>
      </vt:variant>
      <vt:variant>
        <vt:lpwstr/>
      </vt:variant>
      <vt:variant>
        <vt:lpwstr>_ENREF_39</vt:lpwstr>
      </vt:variant>
      <vt:variant>
        <vt:i4>4325427</vt:i4>
      </vt:variant>
      <vt:variant>
        <vt:i4>240</vt:i4>
      </vt:variant>
      <vt:variant>
        <vt:i4>0</vt:i4>
      </vt:variant>
      <vt:variant>
        <vt:i4>5</vt:i4>
      </vt:variant>
      <vt:variant>
        <vt:lpwstr/>
      </vt:variant>
      <vt:variant>
        <vt:lpwstr>_ENREF_38</vt:lpwstr>
      </vt:variant>
      <vt:variant>
        <vt:i4>4456510</vt:i4>
      </vt:variant>
      <vt:variant>
        <vt:i4>232</vt:i4>
      </vt:variant>
      <vt:variant>
        <vt:i4>0</vt:i4>
      </vt:variant>
      <vt:variant>
        <vt:i4>5</vt:i4>
      </vt:variant>
      <vt:variant>
        <vt:lpwstr/>
      </vt:variant>
      <vt:variant>
        <vt:lpwstr>_ENREF_55</vt:lpwstr>
      </vt:variant>
      <vt:variant>
        <vt:i4>4587579</vt:i4>
      </vt:variant>
      <vt:variant>
        <vt:i4>224</vt:i4>
      </vt:variant>
      <vt:variant>
        <vt:i4>0</vt:i4>
      </vt:variant>
      <vt:variant>
        <vt:i4>5</vt:i4>
      </vt:variant>
      <vt:variant>
        <vt:lpwstr/>
      </vt:variant>
      <vt:variant>
        <vt:lpwstr>_ENREF_70</vt:lpwstr>
      </vt:variant>
      <vt:variant>
        <vt:i4>4653114</vt:i4>
      </vt:variant>
      <vt:variant>
        <vt:i4>221</vt:i4>
      </vt:variant>
      <vt:variant>
        <vt:i4>0</vt:i4>
      </vt:variant>
      <vt:variant>
        <vt:i4>5</vt:i4>
      </vt:variant>
      <vt:variant>
        <vt:lpwstr/>
      </vt:variant>
      <vt:variant>
        <vt:lpwstr>_ENREF_61</vt:lpwstr>
      </vt:variant>
      <vt:variant>
        <vt:i4>4653115</vt:i4>
      </vt:variant>
      <vt:variant>
        <vt:i4>218</vt:i4>
      </vt:variant>
      <vt:variant>
        <vt:i4>0</vt:i4>
      </vt:variant>
      <vt:variant>
        <vt:i4>5</vt:i4>
      </vt:variant>
      <vt:variant>
        <vt:lpwstr/>
      </vt:variant>
      <vt:variant>
        <vt:lpwstr>_ENREF_60</vt:lpwstr>
      </vt:variant>
      <vt:variant>
        <vt:i4>4522034</vt:i4>
      </vt:variant>
      <vt:variant>
        <vt:i4>215</vt:i4>
      </vt:variant>
      <vt:variant>
        <vt:i4>0</vt:i4>
      </vt:variant>
      <vt:variant>
        <vt:i4>5</vt:i4>
      </vt:variant>
      <vt:variant>
        <vt:lpwstr/>
      </vt:variant>
      <vt:variant>
        <vt:lpwstr>_ENREF_49</vt:lpwstr>
      </vt:variant>
      <vt:variant>
        <vt:i4>4522040</vt:i4>
      </vt:variant>
      <vt:variant>
        <vt:i4>212</vt:i4>
      </vt:variant>
      <vt:variant>
        <vt:i4>0</vt:i4>
      </vt:variant>
      <vt:variant>
        <vt:i4>5</vt:i4>
      </vt:variant>
      <vt:variant>
        <vt:lpwstr/>
      </vt:variant>
      <vt:variant>
        <vt:lpwstr>_ENREF_43</vt:lpwstr>
      </vt:variant>
      <vt:variant>
        <vt:i4>4194361</vt:i4>
      </vt:variant>
      <vt:variant>
        <vt:i4>209</vt:i4>
      </vt:variant>
      <vt:variant>
        <vt:i4>0</vt:i4>
      </vt:variant>
      <vt:variant>
        <vt:i4>5</vt:i4>
      </vt:variant>
      <vt:variant>
        <vt:lpwstr/>
      </vt:variant>
      <vt:variant>
        <vt:lpwstr>_ENREF_12</vt:lpwstr>
      </vt:variant>
      <vt:variant>
        <vt:i4>4784187</vt:i4>
      </vt:variant>
      <vt:variant>
        <vt:i4>201</vt:i4>
      </vt:variant>
      <vt:variant>
        <vt:i4>0</vt:i4>
      </vt:variant>
      <vt:variant>
        <vt:i4>5</vt:i4>
      </vt:variant>
      <vt:variant>
        <vt:lpwstr/>
      </vt:variant>
      <vt:variant>
        <vt:lpwstr>_ENREF_80</vt:lpwstr>
      </vt:variant>
      <vt:variant>
        <vt:i4>4522046</vt:i4>
      </vt:variant>
      <vt:variant>
        <vt:i4>198</vt:i4>
      </vt:variant>
      <vt:variant>
        <vt:i4>0</vt:i4>
      </vt:variant>
      <vt:variant>
        <vt:i4>5</vt:i4>
      </vt:variant>
      <vt:variant>
        <vt:lpwstr/>
      </vt:variant>
      <vt:variant>
        <vt:lpwstr>_ENREF_45</vt:lpwstr>
      </vt:variant>
      <vt:variant>
        <vt:i4>4784139</vt:i4>
      </vt:variant>
      <vt:variant>
        <vt:i4>195</vt:i4>
      </vt:variant>
      <vt:variant>
        <vt:i4>0</vt:i4>
      </vt:variant>
      <vt:variant>
        <vt:i4>5</vt:i4>
      </vt:variant>
      <vt:variant>
        <vt:lpwstr/>
      </vt:variant>
      <vt:variant>
        <vt:lpwstr>_ENREF_8</vt:lpwstr>
      </vt:variant>
      <vt:variant>
        <vt:i4>4325387</vt:i4>
      </vt:variant>
      <vt:variant>
        <vt:i4>192</vt:i4>
      </vt:variant>
      <vt:variant>
        <vt:i4>0</vt:i4>
      </vt:variant>
      <vt:variant>
        <vt:i4>5</vt:i4>
      </vt:variant>
      <vt:variant>
        <vt:lpwstr/>
      </vt:variant>
      <vt:variant>
        <vt:lpwstr>_ENREF_3</vt:lpwstr>
      </vt:variant>
      <vt:variant>
        <vt:i4>4653112</vt:i4>
      </vt:variant>
      <vt:variant>
        <vt:i4>184</vt:i4>
      </vt:variant>
      <vt:variant>
        <vt:i4>0</vt:i4>
      </vt:variant>
      <vt:variant>
        <vt:i4>5</vt:i4>
      </vt:variant>
      <vt:variant>
        <vt:lpwstr/>
      </vt:variant>
      <vt:variant>
        <vt:lpwstr>_ENREF_63</vt:lpwstr>
      </vt:variant>
      <vt:variant>
        <vt:i4>4522035</vt:i4>
      </vt:variant>
      <vt:variant>
        <vt:i4>181</vt:i4>
      </vt:variant>
      <vt:variant>
        <vt:i4>0</vt:i4>
      </vt:variant>
      <vt:variant>
        <vt:i4>5</vt:i4>
      </vt:variant>
      <vt:variant>
        <vt:lpwstr/>
      </vt:variant>
      <vt:variant>
        <vt:lpwstr>_ENREF_48</vt:lpwstr>
      </vt:variant>
      <vt:variant>
        <vt:i4>4522040</vt:i4>
      </vt:variant>
      <vt:variant>
        <vt:i4>178</vt:i4>
      </vt:variant>
      <vt:variant>
        <vt:i4>0</vt:i4>
      </vt:variant>
      <vt:variant>
        <vt:i4>5</vt:i4>
      </vt:variant>
      <vt:variant>
        <vt:lpwstr/>
      </vt:variant>
      <vt:variant>
        <vt:lpwstr>_ENREF_43</vt:lpwstr>
      </vt:variant>
      <vt:variant>
        <vt:i4>4784189</vt:i4>
      </vt:variant>
      <vt:variant>
        <vt:i4>170</vt:i4>
      </vt:variant>
      <vt:variant>
        <vt:i4>0</vt:i4>
      </vt:variant>
      <vt:variant>
        <vt:i4>5</vt:i4>
      </vt:variant>
      <vt:variant>
        <vt:lpwstr/>
      </vt:variant>
      <vt:variant>
        <vt:lpwstr>_ENREF_86</vt:lpwstr>
      </vt:variant>
      <vt:variant>
        <vt:i4>4784191</vt:i4>
      </vt:variant>
      <vt:variant>
        <vt:i4>167</vt:i4>
      </vt:variant>
      <vt:variant>
        <vt:i4>0</vt:i4>
      </vt:variant>
      <vt:variant>
        <vt:i4>5</vt:i4>
      </vt:variant>
      <vt:variant>
        <vt:lpwstr/>
      </vt:variant>
      <vt:variant>
        <vt:lpwstr>_ENREF_84</vt:lpwstr>
      </vt:variant>
      <vt:variant>
        <vt:i4>4390972</vt:i4>
      </vt:variant>
      <vt:variant>
        <vt:i4>164</vt:i4>
      </vt:variant>
      <vt:variant>
        <vt:i4>0</vt:i4>
      </vt:variant>
      <vt:variant>
        <vt:i4>5</vt:i4>
      </vt:variant>
      <vt:variant>
        <vt:lpwstr/>
      </vt:variant>
      <vt:variant>
        <vt:lpwstr>_ENREF_27</vt:lpwstr>
      </vt:variant>
      <vt:variant>
        <vt:i4>4194354</vt:i4>
      </vt:variant>
      <vt:variant>
        <vt:i4>161</vt:i4>
      </vt:variant>
      <vt:variant>
        <vt:i4>0</vt:i4>
      </vt:variant>
      <vt:variant>
        <vt:i4>5</vt:i4>
      </vt:variant>
      <vt:variant>
        <vt:lpwstr/>
      </vt:variant>
      <vt:variant>
        <vt:lpwstr>_ENREF_19</vt:lpwstr>
      </vt:variant>
      <vt:variant>
        <vt:i4>4194366</vt:i4>
      </vt:variant>
      <vt:variant>
        <vt:i4>153</vt:i4>
      </vt:variant>
      <vt:variant>
        <vt:i4>0</vt:i4>
      </vt:variant>
      <vt:variant>
        <vt:i4>5</vt:i4>
      </vt:variant>
      <vt:variant>
        <vt:lpwstr/>
      </vt:variant>
      <vt:variant>
        <vt:lpwstr>_ENREF_15</vt:lpwstr>
      </vt:variant>
      <vt:variant>
        <vt:i4>4390923</vt:i4>
      </vt:variant>
      <vt:variant>
        <vt:i4>150</vt:i4>
      </vt:variant>
      <vt:variant>
        <vt:i4>0</vt:i4>
      </vt:variant>
      <vt:variant>
        <vt:i4>5</vt:i4>
      </vt:variant>
      <vt:variant>
        <vt:lpwstr/>
      </vt:variant>
      <vt:variant>
        <vt:lpwstr>_ENREF_2</vt:lpwstr>
      </vt:variant>
      <vt:variant>
        <vt:i4>4522035</vt:i4>
      </vt:variant>
      <vt:variant>
        <vt:i4>142</vt:i4>
      </vt:variant>
      <vt:variant>
        <vt:i4>0</vt:i4>
      </vt:variant>
      <vt:variant>
        <vt:i4>5</vt:i4>
      </vt:variant>
      <vt:variant>
        <vt:lpwstr/>
      </vt:variant>
      <vt:variant>
        <vt:lpwstr>_ENREF_48</vt:lpwstr>
      </vt:variant>
      <vt:variant>
        <vt:i4>4390975</vt:i4>
      </vt:variant>
      <vt:variant>
        <vt:i4>139</vt:i4>
      </vt:variant>
      <vt:variant>
        <vt:i4>0</vt:i4>
      </vt:variant>
      <vt:variant>
        <vt:i4>5</vt:i4>
      </vt:variant>
      <vt:variant>
        <vt:lpwstr/>
      </vt:variant>
      <vt:variant>
        <vt:lpwstr>_ENREF_24</vt:lpwstr>
      </vt:variant>
      <vt:variant>
        <vt:i4>4653116</vt:i4>
      </vt:variant>
      <vt:variant>
        <vt:i4>131</vt:i4>
      </vt:variant>
      <vt:variant>
        <vt:i4>0</vt:i4>
      </vt:variant>
      <vt:variant>
        <vt:i4>5</vt:i4>
      </vt:variant>
      <vt:variant>
        <vt:lpwstr/>
      </vt:variant>
      <vt:variant>
        <vt:lpwstr>_ENREF_67</vt:lpwstr>
      </vt:variant>
      <vt:variant>
        <vt:i4>4325439</vt:i4>
      </vt:variant>
      <vt:variant>
        <vt:i4>128</vt:i4>
      </vt:variant>
      <vt:variant>
        <vt:i4>0</vt:i4>
      </vt:variant>
      <vt:variant>
        <vt:i4>5</vt:i4>
      </vt:variant>
      <vt:variant>
        <vt:lpwstr/>
      </vt:variant>
      <vt:variant>
        <vt:lpwstr>_ENREF_34</vt:lpwstr>
      </vt:variant>
      <vt:variant>
        <vt:i4>4325432</vt:i4>
      </vt:variant>
      <vt:variant>
        <vt:i4>125</vt:i4>
      </vt:variant>
      <vt:variant>
        <vt:i4>0</vt:i4>
      </vt:variant>
      <vt:variant>
        <vt:i4>5</vt:i4>
      </vt:variant>
      <vt:variant>
        <vt:lpwstr/>
      </vt:variant>
      <vt:variant>
        <vt:lpwstr>_ENREF_33</vt:lpwstr>
      </vt:variant>
      <vt:variant>
        <vt:i4>4194360</vt:i4>
      </vt:variant>
      <vt:variant>
        <vt:i4>122</vt:i4>
      </vt:variant>
      <vt:variant>
        <vt:i4>0</vt:i4>
      </vt:variant>
      <vt:variant>
        <vt:i4>5</vt:i4>
      </vt:variant>
      <vt:variant>
        <vt:lpwstr/>
      </vt:variant>
      <vt:variant>
        <vt:lpwstr>_ENREF_13</vt:lpwstr>
      </vt:variant>
      <vt:variant>
        <vt:i4>4456511</vt:i4>
      </vt:variant>
      <vt:variant>
        <vt:i4>114</vt:i4>
      </vt:variant>
      <vt:variant>
        <vt:i4>0</vt:i4>
      </vt:variant>
      <vt:variant>
        <vt:i4>5</vt:i4>
      </vt:variant>
      <vt:variant>
        <vt:lpwstr/>
      </vt:variant>
      <vt:variant>
        <vt:lpwstr>_ENREF_54</vt:lpwstr>
      </vt:variant>
      <vt:variant>
        <vt:i4>4653117</vt:i4>
      </vt:variant>
      <vt:variant>
        <vt:i4>106</vt:i4>
      </vt:variant>
      <vt:variant>
        <vt:i4>0</vt:i4>
      </vt:variant>
      <vt:variant>
        <vt:i4>5</vt:i4>
      </vt:variant>
      <vt:variant>
        <vt:lpwstr/>
      </vt:variant>
      <vt:variant>
        <vt:lpwstr>_ENREF_66</vt:lpwstr>
      </vt:variant>
      <vt:variant>
        <vt:i4>4325436</vt:i4>
      </vt:variant>
      <vt:variant>
        <vt:i4>103</vt:i4>
      </vt:variant>
      <vt:variant>
        <vt:i4>0</vt:i4>
      </vt:variant>
      <vt:variant>
        <vt:i4>5</vt:i4>
      </vt:variant>
      <vt:variant>
        <vt:lpwstr/>
      </vt:variant>
      <vt:variant>
        <vt:lpwstr>_ENREF_37</vt:lpwstr>
      </vt:variant>
      <vt:variant>
        <vt:i4>4587570</vt:i4>
      </vt:variant>
      <vt:variant>
        <vt:i4>97</vt:i4>
      </vt:variant>
      <vt:variant>
        <vt:i4>0</vt:i4>
      </vt:variant>
      <vt:variant>
        <vt:i4>5</vt:i4>
      </vt:variant>
      <vt:variant>
        <vt:lpwstr/>
      </vt:variant>
      <vt:variant>
        <vt:lpwstr>_ENREF_79</vt:lpwstr>
      </vt:variant>
      <vt:variant>
        <vt:i4>4587571</vt:i4>
      </vt:variant>
      <vt:variant>
        <vt:i4>94</vt:i4>
      </vt:variant>
      <vt:variant>
        <vt:i4>0</vt:i4>
      </vt:variant>
      <vt:variant>
        <vt:i4>5</vt:i4>
      </vt:variant>
      <vt:variant>
        <vt:lpwstr/>
      </vt:variant>
      <vt:variant>
        <vt:lpwstr>_ENREF_78</vt:lpwstr>
      </vt:variant>
      <vt:variant>
        <vt:i4>4653118</vt:i4>
      </vt:variant>
      <vt:variant>
        <vt:i4>91</vt:i4>
      </vt:variant>
      <vt:variant>
        <vt:i4>0</vt:i4>
      </vt:variant>
      <vt:variant>
        <vt:i4>5</vt:i4>
      </vt:variant>
      <vt:variant>
        <vt:lpwstr/>
      </vt:variant>
      <vt:variant>
        <vt:lpwstr>_ENREF_65</vt:lpwstr>
      </vt:variant>
      <vt:variant>
        <vt:i4>4325433</vt:i4>
      </vt:variant>
      <vt:variant>
        <vt:i4>83</vt:i4>
      </vt:variant>
      <vt:variant>
        <vt:i4>0</vt:i4>
      </vt:variant>
      <vt:variant>
        <vt:i4>5</vt:i4>
      </vt:variant>
      <vt:variant>
        <vt:lpwstr/>
      </vt:variant>
      <vt:variant>
        <vt:lpwstr>_ENREF_32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2014-07-22T14:35:00Z</cp:lastPrinted>
  <dcterms:created xsi:type="dcterms:W3CDTF">2014-07-22T14:35:00Z</dcterms:created>
  <dcterms:modified xsi:type="dcterms:W3CDTF">2014-11-13T17:54:00Z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-1360146139</vt:i4>
  </property>
</Properties>
</file>