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547170" w14:textId="278F2ED3" w:rsidR="008C49F0" w:rsidRPr="00AB70F5" w:rsidRDefault="008C49F0" w:rsidP="00AB70F5">
      <w:pPr>
        <w:tabs>
          <w:tab w:val="left" w:pos="3058"/>
        </w:tabs>
        <w:jc w:val="center"/>
        <w:rPr>
          <w:rFonts w:eastAsia="Times New Roman" w:cs="Times New Roman"/>
          <w:b/>
          <w:bCs/>
          <w:color w:val="auto"/>
          <w:lang w:eastAsia="en-GB"/>
        </w:rPr>
      </w:pPr>
      <w:r w:rsidRPr="009934F2">
        <w:rPr>
          <w:rFonts w:eastAsia="Times New Roman" w:cs="Times New Roman"/>
          <w:color w:val="auto"/>
          <w:lang w:eastAsia="en-GB"/>
        </w:rPr>
        <w:t>The Quest for Queer Authenticity: The Roles of Spirituality, Self-Compassion, and Psychological Flexibility</w:t>
      </w:r>
    </w:p>
    <w:p w14:paraId="09D1D492" w14:textId="77777777" w:rsidR="003C15C8" w:rsidRDefault="003C15C8" w:rsidP="003C15C8">
      <w:pPr>
        <w:jc w:val="center"/>
      </w:pPr>
    </w:p>
    <w:p w14:paraId="1394D78B" w14:textId="77777777" w:rsidR="00445E57" w:rsidRDefault="00445E57" w:rsidP="00F32AF7">
      <w:pPr>
        <w:jc w:val="center"/>
      </w:pPr>
    </w:p>
    <w:p w14:paraId="1D786349" w14:textId="77777777" w:rsidR="00445E57" w:rsidRDefault="00445E57" w:rsidP="00F32AF7">
      <w:pPr>
        <w:jc w:val="center"/>
      </w:pPr>
    </w:p>
    <w:p w14:paraId="5AE208E8" w14:textId="77777777" w:rsidR="00445E57" w:rsidRDefault="00445E57" w:rsidP="00F32AF7">
      <w:pPr>
        <w:jc w:val="center"/>
      </w:pPr>
    </w:p>
    <w:p w14:paraId="6BD0BA96" w14:textId="77777777" w:rsidR="00445E57" w:rsidRDefault="00445E57" w:rsidP="00F32AF7">
      <w:pPr>
        <w:jc w:val="center"/>
      </w:pPr>
    </w:p>
    <w:p w14:paraId="2DC98D57" w14:textId="77777777" w:rsidR="00445E57" w:rsidRDefault="00445E57" w:rsidP="00F32AF7">
      <w:pPr>
        <w:jc w:val="center"/>
      </w:pPr>
    </w:p>
    <w:p w14:paraId="6A9288CB" w14:textId="77777777" w:rsidR="00445E57" w:rsidRDefault="00445E57" w:rsidP="00F32AF7">
      <w:pPr>
        <w:jc w:val="center"/>
      </w:pPr>
    </w:p>
    <w:p w14:paraId="4DBCE081" w14:textId="091E4D92" w:rsidR="00F32AF7" w:rsidRDefault="00F32AF7" w:rsidP="00F32AF7">
      <w:pPr>
        <w:jc w:val="center"/>
      </w:pPr>
      <w:r>
        <w:t xml:space="preserve">A Thesis Presented for the </w:t>
      </w:r>
    </w:p>
    <w:p w14:paraId="61FD92AC" w14:textId="77777777" w:rsidR="00F32AF7" w:rsidRDefault="00F32AF7" w:rsidP="00F32AF7">
      <w:pPr>
        <w:jc w:val="center"/>
      </w:pPr>
      <w:r>
        <w:t>Master of Arts</w:t>
      </w:r>
    </w:p>
    <w:p w14:paraId="57F0BA35" w14:textId="77777777" w:rsidR="00F32AF7" w:rsidRDefault="00F32AF7" w:rsidP="00F32AF7">
      <w:pPr>
        <w:jc w:val="center"/>
      </w:pPr>
      <w:r>
        <w:t>Degree</w:t>
      </w:r>
    </w:p>
    <w:p w14:paraId="49246868" w14:textId="77777777" w:rsidR="00F32AF7" w:rsidRDefault="00F32AF7" w:rsidP="00F32AF7">
      <w:pPr>
        <w:jc w:val="center"/>
        <w:rPr>
          <w:rFonts w:eastAsia="Times New Roman" w:cs="Times New Roman"/>
          <w:color w:val="auto"/>
          <w:lang w:eastAsia="en-GB"/>
        </w:rPr>
      </w:pPr>
      <w:r>
        <w:rPr>
          <w:rFonts w:eastAsia="Times New Roman" w:cs="Times New Roman"/>
          <w:color w:val="auto"/>
          <w:lang w:eastAsia="en-GB"/>
        </w:rPr>
        <w:t>The University of Tennessee, Knoxville</w:t>
      </w:r>
    </w:p>
    <w:p w14:paraId="7BA0901D" w14:textId="77777777" w:rsidR="009934F2" w:rsidRDefault="009934F2" w:rsidP="003C15C8">
      <w:pPr>
        <w:jc w:val="center"/>
      </w:pPr>
    </w:p>
    <w:p w14:paraId="0B38D263" w14:textId="77777777" w:rsidR="00F32AF7" w:rsidRDefault="00F32AF7" w:rsidP="003C15C8">
      <w:pPr>
        <w:jc w:val="center"/>
      </w:pPr>
    </w:p>
    <w:p w14:paraId="7B40C60A" w14:textId="77777777" w:rsidR="00F32AF7" w:rsidRDefault="00F32AF7" w:rsidP="003C15C8">
      <w:pPr>
        <w:jc w:val="center"/>
      </w:pPr>
    </w:p>
    <w:p w14:paraId="65FBB771" w14:textId="77777777" w:rsidR="00F32AF7" w:rsidRDefault="00F32AF7" w:rsidP="003C15C8">
      <w:pPr>
        <w:jc w:val="center"/>
      </w:pPr>
    </w:p>
    <w:p w14:paraId="54F7F645" w14:textId="77777777" w:rsidR="00F32AF7" w:rsidRDefault="00F32AF7" w:rsidP="003C15C8">
      <w:pPr>
        <w:jc w:val="center"/>
      </w:pPr>
    </w:p>
    <w:p w14:paraId="42E1D25E" w14:textId="77777777" w:rsidR="00F32AF7" w:rsidRDefault="00F32AF7" w:rsidP="003C15C8">
      <w:pPr>
        <w:jc w:val="center"/>
      </w:pPr>
    </w:p>
    <w:p w14:paraId="1296D069" w14:textId="77777777" w:rsidR="00445E57" w:rsidRDefault="00445E57" w:rsidP="003C15C8">
      <w:pPr>
        <w:jc w:val="center"/>
      </w:pPr>
    </w:p>
    <w:p w14:paraId="014490E7" w14:textId="77777777" w:rsidR="00F32AF7" w:rsidRDefault="00F32AF7" w:rsidP="003C15C8">
      <w:pPr>
        <w:jc w:val="center"/>
      </w:pPr>
    </w:p>
    <w:p w14:paraId="0B8C12FE" w14:textId="77777777" w:rsidR="00F32AF7" w:rsidRDefault="00F32AF7" w:rsidP="003C15C8">
      <w:pPr>
        <w:jc w:val="center"/>
      </w:pPr>
    </w:p>
    <w:p w14:paraId="550886DB" w14:textId="77777777" w:rsidR="00F32AF7" w:rsidRDefault="00F32AF7" w:rsidP="003C15C8">
      <w:pPr>
        <w:jc w:val="center"/>
      </w:pPr>
    </w:p>
    <w:p w14:paraId="64648C31" w14:textId="4F9EF124" w:rsidR="003C15C8" w:rsidRDefault="009934F2" w:rsidP="00F32AF7">
      <w:pPr>
        <w:jc w:val="center"/>
      </w:pPr>
      <w:r>
        <w:t xml:space="preserve">Kriti </w:t>
      </w:r>
      <w:r w:rsidR="00DF0994">
        <w:t xml:space="preserve">Naresh </w:t>
      </w:r>
      <w:r>
        <w:t>Jain</w:t>
      </w:r>
    </w:p>
    <w:p w14:paraId="10AA1A93" w14:textId="6A5CA542" w:rsidR="003C15C8" w:rsidRPr="00C62824" w:rsidRDefault="00FB291C" w:rsidP="00C62824">
      <w:pPr>
        <w:jc w:val="center"/>
        <w:rPr>
          <w:rFonts w:eastAsia="Times New Roman" w:cs="Times New Roman"/>
          <w:color w:val="auto"/>
          <w:lang w:eastAsia="en-GB"/>
        </w:rPr>
      </w:pPr>
      <w:r>
        <w:rPr>
          <w:rFonts w:eastAsia="Times New Roman" w:cs="Times New Roman"/>
          <w:color w:val="auto"/>
          <w:lang w:eastAsia="en-GB"/>
        </w:rPr>
        <w:t>May 2025</w:t>
      </w:r>
    </w:p>
    <w:p w14:paraId="206E4B4C" w14:textId="2F9DFE3F" w:rsidR="003C15C8" w:rsidRDefault="003C15C8" w:rsidP="00FB291C">
      <w:pPr>
        <w:jc w:val="center"/>
      </w:pPr>
      <w:r>
        <w:lastRenderedPageBreak/>
        <w:t>Copyright © 202</w:t>
      </w:r>
      <w:r w:rsidR="00FB291C">
        <w:t xml:space="preserve">5 </w:t>
      </w:r>
      <w:r>
        <w:t xml:space="preserve">Kriti </w:t>
      </w:r>
      <w:r w:rsidR="00BF5051">
        <w:t xml:space="preserve">Naresh </w:t>
      </w:r>
      <w:r>
        <w:t>Jain</w:t>
      </w:r>
    </w:p>
    <w:p w14:paraId="424B6260" w14:textId="1C14B796" w:rsidR="003C15C8" w:rsidRDefault="003C15C8" w:rsidP="00FB291C">
      <w:pPr>
        <w:jc w:val="center"/>
      </w:pPr>
      <w:r>
        <w:t>All rights reserved</w:t>
      </w:r>
    </w:p>
    <w:p w14:paraId="7DE5B3B8" w14:textId="77777777" w:rsidR="003C15C8" w:rsidRDefault="003C15C8">
      <w:r>
        <w:br w:type="page"/>
      </w:r>
    </w:p>
    <w:p w14:paraId="37118FD4" w14:textId="43184F32" w:rsidR="003C15C8" w:rsidRDefault="003C15C8" w:rsidP="003C15C8">
      <w:pPr>
        <w:jc w:val="center"/>
      </w:pPr>
      <w:r>
        <w:rPr>
          <w:b/>
          <w:bCs/>
        </w:rPr>
        <w:lastRenderedPageBreak/>
        <w:t>Abstract</w:t>
      </w:r>
    </w:p>
    <w:p w14:paraId="3F48DBBE" w14:textId="53DEBBD5" w:rsidR="00EC180B" w:rsidRDefault="005E4F94">
      <w:r>
        <w:tab/>
      </w:r>
      <w:r w:rsidR="000F1F00">
        <w:t>Recent research has</w:t>
      </w:r>
      <w:r>
        <w:t xml:space="preserve"> identified</w:t>
      </w:r>
      <w:r w:rsidR="000F1F00">
        <w:t xml:space="preserve"> authenticity</w:t>
      </w:r>
      <w:r>
        <w:t xml:space="preserve"> as an aspect of lesbian, gay, and bisexual (LGB+) positive identity that is distinct from coming out. Authenticity refers to an inner sense of peace and comfort with one’s LGB+ identity and is consistently linked </w:t>
      </w:r>
      <w:r w:rsidR="000F1F00">
        <w:t xml:space="preserve">to </w:t>
      </w:r>
      <w:r>
        <w:t>positive psychological outcomes in this population.</w:t>
      </w:r>
      <w:r w:rsidR="009102F0">
        <w:t xml:space="preserve"> However, there is limited research on how authenticity can be facilitated among LGB+ adults.</w:t>
      </w:r>
      <w:r w:rsidR="00EC180B">
        <w:t xml:space="preserve"> </w:t>
      </w:r>
      <w:r w:rsidR="009102F0">
        <w:t>S</w:t>
      </w:r>
      <w:r w:rsidR="00EC180B">
        <w:t xml:space="preserve">pirituality may be </w:t>
      </w:r>
      <w:r w:rsidR="009102F0">
        <w:t xml:space="preserve">a potential source of support for LGB+ individuals that can reduce the negative effects of minority stress and promote authenticity by facilitating greater self-compassion and psychological flexibility. </w:t>
      </w:r>
      <w:r w:rsidR="009836C1">
        <w:t xml:space="preserve">The present study aimed to examine the relationship between spirituality and authenticity, as mediated by self-compassion, psychological </w:t>
      </w:r>
      <w:r w:rsidR="00CF24A1">
        <w:t>in</w:t>
      </w:r>
      <w:r w:rsidR="009836C1">
        <w:t xml:space="preserve">flexibility, and internalized heterosexism, in a sample of LGB+ adults. </w:t>
      </w:r>
      <w:r w:rsidR="00CF24A1">
        <w:t xml:space="preserve">Participants (n = </w:t>
      </w:r>
      <w:r w:rsidR="00CF24A1" w:rsidRPr="00CF24A1">
        <w:t>577</w:t>
      </w:r>
      <w:r w:rsidR="00CF24A1">
        <w:t xml:space="preserve">) completed an online survey with self-report measures on spirituality, self-compassion, psychological inflexibility, internalized heterosexism, and authenticity. Results from a structural equation </w:t>
      </w:r>
      <w:r w:rsidR="00CF24A1" w:rsidRPr="002A0704">
        <w:rPr>
          <w:lang w:val="en-US"/>
        </w:rPr>
        <w:t>modeling</w:t>
      </w:r>
      <w:r w:rsidR="00CF24A1">
        <w:t xml:space="preserve"> analysis indicated that spirituality was indirectly linked to authenticity through serial meditation, such that self-compassion mediated the relationship between spirituality and psychological inflexibility, which in turn mediated the relationship between self-compassion and internalized heterosexism, which in turn mediated the relationship between psychological </w:t>
      </w:r>
      <w:r w:rsidR="009102F0">
        <w:t>in</w:t>
      </w:r>
      <w:r w:rsidR="00CF24A1">
        <w:t xml:space="preserve">flexibility and authenticity. These findings have important implications for interventions designed to support the well-being and identity development of LGB+ individuals. </w:t>
      </w:r>
    </w:p>
    <w:p w14:paraId="0599D1AE" w14:textId="7F9692FF" w:rsidR="003C15C8" w:rsidRDefault="00EC180B">
      <w:r>
        <w:rPr>
          <w:i/>
          <w:color w:val="000000"/>
        </w:rPr>
        <w:t>Keywords</w:t>
      </w:r>
      <w:r>
        <w:rPr>
          <w:color w:val="000000"/>
        </w:rPr>
        <w:t>:</w:t>
      </w:r>
      <w:r>
        <w:rPr>
          <w:b/>
          <w:color w:val="000000"/>
        </w:rPr>
        <w:t xml:space="preserve"> </w:t>
      </w:r>
      <w:r w:rsidR="009102F0" w:rsidRPr="009102F0">
        <w:rPr>
          <w:bCs/>
          <w:color w:val="000000"/>
        </w:rPr>
        <w:t>LGB+, positive psychology, authenticity, spirituality</w:t>
      </w:r>
      <w:r w:rsidR="003C15C8">
        <w:br w:type="page"/>
      </w:r>
    </w:p>
    <w:p w14:paraId="1E886D4D" w14:textId="402C7B5B" w:rsidR="003C15C8" w:rsidRPr="003C15C8" w:rsidRDefault="003C15C8" w:rsidP="003C15C8">
      <w:pPr>
        <w:pStyle w:val="TOC1"/>
        <w:rPr>
          <w:b/>
          <w:bCs/>
        </w:rPr>
      </w:pPr>
      <w:r>
        <w:rPr>
          <w:b/>
          <w:bCs/>
        </w:rPr>
        <w:lastRenderedPageBreak/>
        <w:t>Table of Contents</w:t>
      </w:r>
    </w:p>
    <w:p w14:paraId="7C90151E" w14:textId="17C75873" w:rsidR="00BF5051" w:rsidRDefault="003C15C8">
      <w:pPr>
        <w:pStyle w:val="TOC1"/>
        <w:rPr>
          <w:rFonts w:asciiTheme="minorHAnsi" w:eastAsiaTheme="minorEastAsia" w:hAnsiTheme="minorHAnsi" w:cstheme="minorBidi"/>
          <w:noProof/>
          <w:color w:val="auto"/>
          <w:kern w:val="2"/>
          <w:lang w:eastAsia="en-GB"/>
          <w14:ligatures w14:val="standardContextual"/>
        </w:rPr>
      </w:pPr>
      <w:r>
        <w:rPr>
          <w:b/>
        </w:rPr>
        <w:fldChar w:fldCharType="begin"/>
      </w:r>
      <w:r>
        <w:rPr>
          <w:b/>
        </w:rPr>
        <w:instrText xml:space="preserve"> TOC \o "1-1" \h \z \u </w:instrText>
      </w:r>
      <w:r>
        <w:rPr>
          <w:b/>
        </w:rPr>
        <w:fldChar w:fldCharType="separate"/>
      </w:r>
      <w:hyperlink w:anchor="_Toc183545432" w:history="1">
        <w:r w:rsidR="00BF5051" w:rsidRPr="00F06495">
          <w:rPr>
            <w:rStyle w:val="Hyperlink"/>
            <w:noProof/>
            <w:lang w:eastAsia="en-GB"/>
          </w:rPr>
          <w:t>Section 1: Introduction</w:t>
        </w:r>
        <w:r w:rsidR="00BF5051">
          <w:rPr>
            <w:noProof/>
            <w:webHidden/>
          </w:rPr>
          <w:tab/>
        </w:r>
        <w:r w:rsidR="00BF5051">
          <w:rPr>
            <w:noProof/>
            <w:webHidden/>
          </w:rPr>
          <w:fldChar w:fldCharType="begin"/>
        </w:r>
        <w:r w:rsidR="00BF5051">
          <w:rPr>
            <w:noProof/>
            <w:webHidden/>
          </w:rPr>
          <w:instrText xml:space="preserve"> PAGEREF _Toc183545432 \h </w:instrText>
        </w:r>
        <w:r w:rsidR="00BF5051">
          <w:rPr>
            <w:noProof/>
            <w:webHidden/>
          </w:rPr>
        </w:r>
        <w:r w:rsidR="00BF5051">
          <w:rPr>
            <w:noProof/>
            <w:webHidden/>
          </w:rPr>
          <w:fldChar w:fldCharType="separate"/>
        </w:r>
        <w:r w:rsidR="00BF5051">
          <w:rPr>
            <w:noProof/>
            <w:webHidden/>
          </w:rPr>
          <w:t>1</w:t>
        </w:r>
        <w:r w:rsidR="00BF5051">
          <w:rPr>
            <w:noProof/>
            <w:webHidden/>
          </w:rPr>
          <w:fldChar w:fldCharType="end"/>
        </w:r>
      </w:hyperlink>
    </w:p>
    <w:p w14:paraId="3E8717B6" w14:textId="771CA788" w:rsidR="00BF5051" w:rsidRDefault="00BF5051">
      <w:pPr>
        <w:pStyle w:val="TOC1"/>
        <w:rPr>
          <w:rFonts w:asciiTheme="minorHAnsi" w:eastAsiaTheme="minorEastAsia" w:hAnsiTheme="minorHAnsi" w:cstheme="minorBidi"/>
          <w:noProof/>
          <w:color w:val="auto"/>
          <w:kern w:val="2"/>
          <w:lang w:eastAsia="en-GB"/>
          <w14:ligatures w14:val="standardContextual"/>
        </w:rPr>
      </w:pPr>
      <w:hyperlink w:anchor="_Toc183545433" w:history="1">
        <w:r w:rsidRPr="00F06495">
          <w:rPr>
            <w:rStyle w:val="Hyperlink"/>
            <w:noProof/>
          </w:rPr>
          <w:t>Section 2: Method</w:t>
        </w:r>
        <w:r>
          <w:rPr>
            <w:noProof/>
            <w:webHidden/>
          </w:rPr>
          <w:tab/>
        </w:r>
        <w:r>
          <w:rPr>
            <w:noProof/>
            <w:webHidden/>
          </w:rPr>
          <w:fldChar w:fldCharType="begin"/>
        </w:r>
        <w:r>
          <w:rPr>
            <w:noProof/>
            <w:webHidden/>
          </w:rPr>
          <w:instrText xml:space="preserve"> PAGEREF _Toc183545433 \h </w:instrText>
        </w:r>
        <w:r>
          <w:rPr>
            <w:noProof/>
            <w:webHidden/>
          </w:rPr>
        </w:r>
        <w:r>
          <w:rPr>
            <w:noProof/>
            <w:webHidden/>
          </w:rPr>
          <w:fldChar w:fldCharType="separate"/>
        </w:r>
        <w:r>
          <w:rPr>
            <w:noProof/>
            <w:webHidden/>
          </w:rPr>
          <w:t>8</w:t>
        </w:r>
        <w:r>
          <w:rPr>
            <w:noProof/>
            <w:webHidden/>
          </w:rPr>
          <w:fldChar w:fldCharType="end"/>
        </w:r>
      </w:hyperlink>
    </w:p>
    <w:p w14:paraId="5FA565AD" w14:textId="64E63C70" w:rsidR="00BF5051" w:rsidRDefault="00BF5051">
      <w:pPr>
        <w:pStyle w:val="TOC1"/>
        <w:rPr>
          <w:rFonts w:asciiTheme="minorHAnsi" w:eastAsiaTheme="minorEastAsia" w:hAnsiTheme="minorHAnsi" w:cstheme="minorBidi"/>
          <w:noProof/>
          <w:color w:val="auto"/>
          <w:kern w:val="2"/>
          <w:lang w:eastAsia="en-GB"/>
          <w14:ligatures w14:val="standardContextual"/>
        </w:rPr>
      </w:pPr>
      <w:hyperlink w:anchor="_Toc183545434" w:history="1">
        <w:r w:rsidRPr="00F06495">
          <w:rPr>
            <w:rStyle w:val="Hyperlink"/>
            <w:noProof/>
          </w:rPr>
          <w:t>Section 3: Results</w:t>
        </w:r>
        <w:r>
          <w:rPr>
            <w:noProof/>
            <w:webHidden/>
          </w:rPr>
          <w:tab/>
        </w:r>
        <w:r>
          <w:rPr>
            <w:noProof/>
            <w:webHidden/>
          </w:rPr>
          <w:fldChar w:fldCharType="begin"/>
        </w:r>
        <w:r>
          <w:rPr>
            <w:noProof/>
            <w:webHidden/>
          </w:rPr>
          <w:instrText xml:space="preserve"> PAGEREF _Toc183545434 \h </w:instrText>
        </w:r>
        <w:r>
          <w:rPr>
            <w:noProof/>
            <w:webHidden/>
          </w:rPr>
        </w:r>
        <w:r>
          <w:rPr>
            <w:noProof/>
            <w:webHidden/>
          </w:rPr>
          <w:fldChar w:fldCharType="separate"/>
        </w:r>
        <w:r>
          <w:rPr>
            <w:noProof/>
            <w:webHidden/>
          </w:rPr>
          <w:t>14</w:t>
        </w:r>
        <w:r>
          <w:rPr>
            <w:noProof/>
            <w:webHidden/>
          </w:rPr>
          <w:fldChar w:fldCharType="end"/>
        </w:r>
      </w:hyperlink>
    </w:p>
    <w:p w14:paraId="673A7F67" w14:textId="596FF437" w:rsidR="00BF5051" w:rsidRDefault="00BF5051">
      <w:pPr>
        <w:pStyle w:val="TOC1"/>
        <w:rPr>
          <w:rFonts w:asciiTheme="minorHAnsi" w:eastAsiaTheme="minorEastAsia" w:hAnsiTheme="minorHAnsi" w:cstheme="minorBidi"/>
          <w:noProof/>
          <w:color w:val="auto"/>
          <w:kern w:val="2"/>
          <w:lang w:eastAsia="en-GB"/>
          <w14:ligatures w14:val="standardContextual"/>
        </w:rPr>
      </w:pPr>
      <w:hyperlink w:anchor="_Toc183545435" w:history="1">
        <w:r w:rsidRPr="00F06495">
          <w:rPr>
            <w:rStyle w:val="Hyperlink"/>
            <w:noProof/>
          </w:rPr>
          <w:t>Section 4: Discussion</w:t>
        </w:r>
        <w:r>
          <w:rPr>
            <w:noProof/>
            <w:webHidden/>
          </w:rPr>
          <w:tab/>
        </w:r>
        <w:r>
          <w:rPr>
            <w:noProof/>
            <w:webHidden/>
          </w:rPr>
          <w:fldChar w:fldCharType="begin"/>
        </w:r>
        <w:r>
          <w:rPr>
            <w:noProof/>
            <w:webHidden/>
          </w:rPr>
          <w:instrText xml:space="preserve"> PAGEREF _Toc183545435 \h </w:instrText>
        </w:r>
        <w:r>
          <w:rPr>
            <w:noProof/>
            <w:webHidden/>
          </w:rPr>
        </w:r>
        <w:r>
          <w:rPr>
            <w:noProof/>
            <w:webHidden/>
          </w:rPr>
          <w:fldChar w:fldCharType="separate"/>
        </w:r>
        <w:r>
          <w:rPr>
            <w:noProof/>
            <w:webHidden/>
          </w:rPr>
          <w:t>18</w:t>
        </w:r>
        <w:r>
          <w:rPr>
            <w:noProof/>
            <w:webHidden/>
          </w:rPr>
          <w:fldChar w:fldCharType="end"/>
        </w:r>
      </w:hyperlink>
    </w:p>
    <w:p w14:paraId="4A367F4A" w14:textId="5D1AB76F" w:rsidR="00BF5051" w:rsidRDefault="00BF5051">
      <w:pPr>
        <w:pStyle w:val="TOC1"/>
        <w:rPr>
          <w:rFonts w:asciiTheme="minorHAnsi" w:eastAsiaTheme="minorEastAsia" w:hAnsiTheme="minorHAnsi" w:cstheme="minorBidi"/>
          <w:noProof/>
          <w:color w:val="auto"/>
          <w:kern w:val="2"/>
          <w:lang w:eastAsia="en-GB"/>
          <w14:ligatures w14:val="standardContextual"/>
        </w:rPr>
      </w:pPr>
      <w:hyperlink w:anchor="_Toc183545436" w:history="1">
        <w:r w:rsidRPr="00F06495">
          <w:rPr>
            <w:rStyle w:val="Hyperlink"/>
            <w:noProof/>
          </w:rPr>
          <w:t>Section 5: Conclusion</w:t>
        </w:r>
        <w:r>
          <w:rPr>
            <w:noProof/>
            <w:webHidden/>
          </w:rPr>
          <w:tab/>
        </w:r>
        <w:r>
          <w:rPr>
            <w:noProof/>
            <w:webHidden/>
          </w:rPr>
          <w:fldChar w:fldCharType="begin"/>
        </w:r>
        <w:r>
          <w:rPr>
            <w:noProof/>
            <w:webHidden/>
          </w:rPr>
          <w:instrText xml:space="preserve"> PAGEREF _Toc183545436 \h </w:instrText>
        </w:r>
        <w:r>
          <w:rPr>
            <w:noProof/>
            <w:webHidden/>
          </w:rPr>
        </w:r>
        <w:r>
          <w:rPr>
            <w:noProof/>
            <w:webHidden/>
          </w:rPr>
          <w:fldChar w:fldCharType="separate"/>
        </w:r>
        <w:r>
          <w:rPr>
            <w:noProof/>
            <w:webHidden/>
          </w:rPr>
          <w:t>24</w:t>
        </w:r>
        <w:r>
          <w:rPr>
            <w:noProof/>
            <w:webHidden/>
          </w:rPr>
          <w:fldChar w:fldCharType="end"/>
        </w:r>
      </w:hyperlink>
    </w:p>
    <w:p w14:paraId="27BE10CD" w14:textId="0DE8D164" w:rsidR="00BF5051" w:rsidRDefault="00BF5051">
      <w:pPr>
        <w:pStyle w:val="TOC1"/>
        <w:rPr>
          <w:rFonts w:asciiTheme="minorHAnsi" w:eastAsiaTheme="minorEastAsia" w:hAnsiTheme="minorHAnsi" w:cstheme="minorBidi"/>
          <w:noProof/>
          <w:color w:val="auto"/>
          <w:kern w:val="2"/>
          <w:lang w:eastAsia="en-GB"/>
          <w14:ligatures w14:val="standardContextual"/>
        </w:rPr>
      </w:pPr>
      <w:hyperlink w:anchor="_Toc183545437" w:history="1">
        <w:r w:rsidRPr="00F06495">
          <w:rPr>
            <w:rStyle w:val="Hyperlink"/>
            <w:noProof/>
          </w:rPr>
          <w:t>References</w:t>
        </w:r>
        <w:r>
          <w:rPr>
            <w:noProof/>
            <w:webHidden/>
          </w:rPr>
          <w:tab/>
        </w:r>
        <w:r>
          <w:rPr>
            <w:noProof/>
            <w:webHidden/>
          </w:rPr>
          <w:fldChar w:fldCharType="begin"/>
        </w:r>
        <w:r>
          <w:rPr>
            <w:noProof/>
            <w:webHidden/>
          </w:rPr>
          <w:instrText xml:space="preserve"> PAGEREF _Toc183545437 \h </w:instrText>
        </w:r>
        <w:r>
          <w:rPr>
            <w:noProof/>
            <w:webHidden/>
          </w:rPr>
        </w:r>
        <w:r>
          <w:rPr>
            <w:noProof/>
            <w:webHidden/>
          </w:rPr>
          <w:fldChar w:fldCharType="separate"/>
        </w:r>
        <w:r>
          <w:rPr>
            <w:noProof/>
            <w:webHidden/>
          </w:rPr>
          <w:t>25</w:t>
        </w:r>
        <w:r>
          <w:rPr>
            <w:noProof/>
            <w:webHidden/>
          </w:rPr>
          <w:fldChar w:fldCharType="end"/>
        </w:r>
      </w:hyperlink>
    </w:p>
    <w:p w14:paraId="419756EC" w14:textId="1DD7D588" w:rsidR="00BF5051" w:rsidRDefault="00BF5051">
      <w:pPr>
        <w:pStyle w:val="TOC1"/>
        <w:rPr>
          <w:rFonts w:asciiTheme="minorHAnsi" w:eastAsiaTheme="minorEastAsia" w:hAnsiTheme="minorHAnsi" w:cstheme="minorBidi"/>
          <w:noProof/>
          <w:color w:val="auto"/>
          <w:kern w:val="2"/>
          <w:lang w:eastAsia="en-GB"/>
          <w14:ligatures w14:val="standardContextual"/>
        </w:rPr>
      </w:pPr>
      <w:hyperlink w:anchor="_Toc183545438" w:history="1">
        <w:r w:rsidRPr="00F06495">
          <w:rPr>
            <w:rStyle w:val="Hyperlink"/>
            <w:noProof/>
          </w:rPr>
          <w:t>Appendices</w:t>
        </w:r>
        <w:r>
          <w:rPr>
            <w:noProof/>
            <w:webHidden/>
          </w:rPr>
          <w:tab/>
        </w:r>
        <w:r>
          <w:rPr>
            <w:noProof/>
            <w:webHidden/>
          </w:rPr>
          <w:fldChar w:fldCharType="begin"/>
        </w:r>
        <w:r>
          <w:rPr>
            <w:noProof/>
            <w:webHidden/>
          </w:rPr>
          <w:instrText xml:space="preserve"> PAGEREF _Toc183545438 \h </w:instrText>
        </w:r>
        <w:r>
          <w:rPr>
            <w:noProof/>
            <w:webHidden/>
          </w:rPr>
        </w:r>
        <w:r>
          <w:rPr>
            <w:noProof/>
            <w:webHidden/>
          </w:rPr>
          <w:fldChar w:fldCharType="separate"/>
        </w:r>
        <w:r>
          <w:rPr>
            <w:noProof/>
            <w:webHidden/>
          </w:rPr>
          <w:t>32</w:t>
        </w:r>
        <w:r>
          <w:rPr>
            <w:noProof/>
            <w:webHidden/>
          </w:rPr>
          <w:fldChar w:fldCharType="end"/>
        </w:r>
      </w:hyperlink>
    </w:p>
    <w:p w14:paraId="65EE7C64" w14:textId="38C978E1" w:rsidR="00BF5051" w:rsidRDefault="00BF5051">
      <w:pPr>
        <w:pStyle w:val="TOC1"/>
        <w:rPr>
          <w:rFonts w:asciiTheme="minorHAnsi" w:eastAsiaTheme="minorEastAsia" w:hAnsiTheme="minorHAnsi" w:cstheme="minorBidi"/>
          <w:noProof/>
          <w:color w:val="auto"/>
          <w:kern w:val="2"/>
          <w:lang w:eastAsia="en-GB"/>
          <w14:ligatures w14:val="standardContextual"/>
        </w:rPr>
      </w:pPr>
      <w:hyperlink w:anchor="_Toc183545439" w:history="1">
        <w:r w:rsidRPr="00F06495">
          <w:rPr>
            <w:rStyle w:val="Hyperlink"/>
            <w:noProof/>
          </w:rPr>
          <w:t>Vita</w:t>
        </w:r>
        <w:r>
          <w:rPr>
            <w:noProof/>
            <w:webHidden/>
          </w:rPr>
          <w:tab/>
        </w:r>
        <w:r>
          <w:rPr>
            <w:noProof/>
            <w:webHidden/>
          </w:rPr>
          <w:fldChar w:fldCharType="begin"/>
        </w:r>
        <w:r>
          <w:rPr>
            <w:noProof/>
            <w:webHidden/>
          </w:rPr>
          <w:instrText xml:space="preserve"> PAGEREF _Toc183545439 \h </w:instrText>
        </w:r>
        <w:r>
          <w:rPr>
            <w:noProof/>
            <w:webHidden/>
          </w:rPr>
        </w:r>
        <w:r>
          <w:rPr>
            <w:noProof/>
            <w:webHidden/>
          </w:rPr>
          <w:fldChar w:fldCharType="separate"/>
        </w:r>
        <w:r>
          <w:rPr>
            <w:noProof/>
            <w:webHidden/>
          </w:rPr>
          <w:t>38</w:t>
        </w:r>
        <w:r>
          <w:rPr>
            <w:noProof/>
            <w:webHidden/>
          </w:rPr>
          <w:fldChar w:fldCharType="end"/>
        </w:r>
      </w:hyperlink>
    </w:p>
    <w:p w14:paraId="4F1DC26D" w14:textId="0926EE4F" w:rsidR="003C15C8" w:rsidRPr="003C15C8" w:rsidRDefault="003C15C8" w:rsidP="003C15C8">
      <w:pPr>
        <w:jc w:val="center"/>
      </w:pPr>
      <w:r>
        <w:rPr>
          <w:b/>
        </w:rPr>
        <w:fldChar w:fldCharType="end"/>
      </w:r>
    </w:p>
    <w:p w14:paraId="3DAA3FC9" w14:textId="4A62581A" w:rsidR="00F451F2" w:rsidRPr="003C15C8" w:rsidRDefault="00F451F2" w:rsidP="003C15C8">
      <w:pPr>
        <w:jc w:val="center"/>
      </w:pPr>
      <w:r>
        <w:rPr>
          <w:rFonts w:eastAsia="Times New Roman" w:cs="Times New Roman"/>
          <w:b/>
          <w:bCs/>
          <w:color w:val="auto"/>
          <w:lang w:eastAsia="en-GB"/>
        </w:rPr>
        <w:br w:type="page"/>
      </w:r>
    </w:p>
    <w:p w14:paraId="3C967DDD" w14:textId="77777777" w:rsidR="00B10E15" w:rsidRDefault="00B10E15" w:rsidP="003C15C8">
      <w:pPr>
        <w:pStyle w:val="Heading1"/>
        <w:rPr>
          <w:lang w:eastAsia="en-GB"/>
        </w:rPr>
        <w:sectPr w:rsidR="00B10E15" w:rsidSect="00607783">
          <w:headerReference w:type="even" r:id="rId8"/>
          <w:headerReference w:type="default" r:id="rId9"/>
          <w:footerReference w:type="even" r:id="rId10"/>
          <w:footerReference w:type="default" r:id="rId11"/>
          <w:pgSz w:w="11906" w:h="16838"/>
          <w:pgMar w:top="1440" w:right="1440" w:bottom="1440" w:left="1440" w:header="720" w:footer="1440" w:gutter="0"/>
          <w:pgNumType w:fmt="lowerRoman"/>
          <w:cols w:space="720"/>
          <w:titlePg/>
          <w:docGrid w:linePitch="360"/>
        </w:sectPr>
      </w:pPr>
    </w:p>
    <w:p w14:paraId="54F9B4B6" w14:textId="537B0353" w:rsidR="004D388B" w:rsidRDefault="003C15C8" w:rsidP="003C15C8">
      <w:pPr>
        <w:pStyle w:val="Heading1"/>
        <w:rPr>
          <w:lang w:eastAsia="en-GB"/>
        </w:rPr>
      </w:pPr>
      <w:bookmarkStart w:id="0" w:name="_Toc183545432"/>
      <w:r>
        <w:rPr>
          <w:lang w:eastAsia="en-GB"/>
        </w:rPr>
        <w:lastRenderedPageBreak/>
        <w:t>Section 1: Introduction</w:t>
      </w:r>
      <w:bookmarkEnd w:id="0"/>
    </w:p>
    <w:p w14:paraId="622E62A8" w14:textId="741937DF" w:rsidR="004D388B" w:rsidRDefault="00071571" w:rsidP="00071571">
      <w:pPr>
        <w:rPr>
          <w:lang w:eastAsia="en-GB"/>
        </w:rPr>
      </w:pPr>
      <w:r>
        <w:rPr>
          <w:lang w:eastAsia="en-GB"/>
        </w:rPr>
        <w:tab/>
      </w:r>
      <w:r w:rsidR="003F4A3F">
        <w:rPr>
          <w:lang w:eastAsia="en-GB"/>
        </w:rPr>
        <w:t>Over the past decade</w:t>
      </w:r>
      <w:r>
        <w:rPr>
          <w:lang w:eastAsia="en-GB"/>
        </w:rPr>
        <w:t>, there has been a call for more strengths-based research with lesbian</w:t>
      </w:r>
      <w:r w:rsidR="004D013C">
        <w:rPr>
          <w:lang w:eastAsia="en-GB"/>
        </w:rPr>
        <w:t>, gay, bisexual, transgender, queer, and other gender and sexuality diverse (LGBTQ+) populations</w:t>
      </w:r>
      <w:r w:rsidR="00AE1F3F">
        <w:rPr>
          <w:lang w:eastAsia="en-GB"/>
        </w:rPr>
        <w:t xml:space="preserve"> </w:t>
      </w:r>
      <w:r w:rsidR="00AE1F3F">
        <w:rPr>
          <w:noProof/>
          <w:lang w:eastAsia="en-GB"/>
        </w:rPr>
        <w:t>(Vaughan et al., 2014)</w:t>
      </w:r>
      <w:r w:rsidR="00AE1F3F">
        <w:rPr>
          <w:lang w:eastAsia="en-GB"/>
        </w:rPr>
        <w:t>. Vaughan and colleagues found that in 2014, out of the 5,0</w:t>
      </w:r>
      <w:r w:rsidR="003F4A3F">
        <w:rPr>
          <w:lang w:eastAsia="en-GB"/>
        </w:rPr>
        <w:t xml:space="preserve">45 LGBTQ+ articles identified, only 17.52% were strengths-based, and out of the </w:t>
      </w:r>
      <w:r w:rsidR="003F4A3F" w:rsidRPr="003F4A3F">
        <w:rPr>
          <w:lang w:eastAsia="en-GB"/>
        </w:rPr>
        <w:t>210,476</w:t>
      </w:r>
      <w:r w:rsidR="003F4A3F">
        <w:rPr>
          <w:lang w:eastAsia="en-GB"/>
        </w:rPr>
        <w:t xml:space="preserve"> positive psychology articles identified, only 0.42% were with LGBTQ+ samples. While these statistics </w:t>
      </w:r>
      <w:r w:rsidR="00775327">
        <w:rPr>
          <w:lang w:eastAsia="en-GB"/>
        </w:rPr>
        <w:t>may have</w:t>
      </w:r>
      <w:r w:rsidR="003F4A3F">
        <w:rPr>
          <w:lang w:eastAsia="en-GB"/>
        </w:rPr>
        <w:t xml:space="preserve"> changed over the last 10 years, they highlight the emphasis</w:t>
      </w:r>
      <w:r w:rsidR="00775327">
        <w:rPr>
          <w:lang w:eastAsia="en-GB"/>
        </w:rPr>
        <w:t xml:space="preserve"> that has historically been</w:t>
      </w:r>
      <w:r w:rsidR="003F4A3F">
        <w:rPr>
          <w:lang w:eastAsia="en-GB"/>
        </w:rPr>
        <w:t xml:space="preserve"> placed on </w:t>
      </w:r>
      <w:r w:rsidR="00775327">
        <w:rPr>
          <w:lang w:eastAsia="en-GB"/>
        </w:rPr>
        <w:t xml:space="preserve">the </w:t>
      </w:r>
      <w:r w:rsidR="003F4A3F">
        <w:rPr>
          <w:lang w:eastAsia="en-GB"/>
        </w:rPr>
        <w:t>deficits</w:t>
      </w:r>
      <w:r w:rsidR="00775327">
        <w:rPr>
          <w:lang w:eastAsia="en-GB"/>
        </w:rPr>
        <w:t>, rather than the strengths,</w:t>
      </w:r>
      <w:r w:rsidR="003F4A3F">
        <w:rPr>
          <w:lang w:eastAsia="en-GB"/>
        </w:rPr>
        <w:t xml:space="preserve"> </w:t>
      </w:r>
      <w:r w:rsidR="00775327">
        <w:rPr>
          <w:lang w:eastAsia="en-GB"/>
        </w:rPr>
        <w:t xml:space="preserve">of the LGBTQ+ community within the field of psychology. A notable example of this is the well-established literature on minority stress </w:t>
      </w:r>
      <w:r w:rsidR="00355555">
        <w:rPr>
          <w:lang w:eastAsia="en-GB"/>
        </w:rPr>
        <w:t>theory</w:t>
      </w:r>
      <w:r w:rsidR="00775327">
        <w:rPr>
          <w:lang w:eastAsia="en-GB"/>
        </w:rPr>
        <w:t xml:space="preserve"> </w:t>
      </w:r>
      <w:r w:rsidR="0009468B">
        <w:rPr>
          <w:noProof/>
          <w:lang w:eastAsia="en-GB"/>
        </w:rPr>
        <w:t>(Brooks, 1981; Meyer, 2003)</w:t>
      </w:r>
      <w:r w:rsidR="00775327">
        <w:rPr>
          <w:lang w:eastAsia="en-GB"/>
        </w:rPr>
        <w:t xml:space="preserve"> and the lack</w:t>
      </w:r>
      <w:r w:rsidR="00DA5D64">
        <w:rPr>
          <w:lang w:eastAsia="en-GB"/>
        </w:rPr>
        <w:t xml:space="preserve"> of a</w:t>
      </w:r>
      <w:r w:rsidR="00775327">
        <w:rPr>
          <w:lang w:eastAsia="en-GB"/>
        </w:rPr>
        <w:t xml:space="preserve"> </w:t>
      </w:r>
      <w:r w:rsidR="00896D6E">
        <w:rPr>
          <w:lang w:eastAsia="en-GB"/>
        </w:rPr>
        <w:t xml:space="preserve">strengths-based counterpart. </w:t>
      </w:r>
      <w:r w:rsidR="00355555">
        <w:rPr>
          <w:lang w:eastAsia="en-GB"/>
        </w:rPr>
        <w:t>M</w:t>
      </w:r>
      <w:r w:rsidR="00896D6E">
        <w:rPr>
          <w:lang w:eastAsia="en-GB"/>
        </w:rPr>
        <w:t xml:space="preserve">ore recently, frameworks have started to emerge that aim to understand the positive aspects of being LGBTQ+ </w:t>
      </w:r>
      <w:r w:rsidR="003E0EFB">
        <w:rPr>
          <w:noProof/>
          <w:lang w:eastAsia="en-GB"/>
        </w:rPr>
        <w:t>(Perrin et al., 2020; Riggle et al., 2014)</w:t>
      </w:r>
      <w:r w:rsidR="003E0EFB">
        <w:rPr>
          <w:lang w:eastAsia="en-GB"/>
        </w:rPr>
        <w:t xml:space="preserve">. One </w:t>
      </w:r>
      <w:r w:rsidR="00EA3A79">
        <w:rPr>
          <w:lang w:eastAsia="en-GB"/>
        </w:rPr>
        <w:t>construct that has emerged from the literature on lesbian, gay,</w:t>
      </w:r>
      <w:r w:rsidR="002A4F00">
        <w:rPr>
          <w:lang w:eastAsia="en-GB"/>
        </w:rPr>
        <w:t xml:space="preserve"> and</w:t>
      </w:r>
      <w:r w:rsidR="00EA3A79">
        <w:rPr>
          <w:lang w:eastAsia="en-GB"/>
        </w:rPr>
        <w:t xml:space="preserve"> bisexual (LGB+) positive identity </w:t>
      </w:r>
      <w:r w:rsidR="003E0EFB">
        <w:rPr>
          <w:noProof/>
          <w:lang w:eastAsia="en-GB"/>
        </w:rPr>
        <w:t>(Riggle et al., 2014)</w:t>
      </w:r>
      <w:r w:rsidR="00EA3A79">
        <w:rPr>
          <w:lang w:eastAsia="en-GB"/>
        </w:rPr>
        <w:t xml:space="preserve"> is authenticity. </w:t>
      </w:r>
    </w:p>
    <w:p w14:paraId="0D37BB97" w14:textId="6DBA1A8E" w:rsidR="00355555" w:rsidRDefault="003E0EFB" w:rsidP="00071571">
      <w:pPr>
        <w:rPr>
          <w:lang w:eastAsia="en-GB"/>
        </w:rPr>
      </w:pPr>
      <w:r>
        <w:rPr>
          <w:lang w:eastAsia="en-GB"/>
        </w:rPr>
        <w:tab/>
      </w:r>
      <w:r w:rsidR="00EA3A79">
        <w:rPr>
          <w:lang w:eastAsia="en-GB"/>
        </w:rPr>
        <w:t>LGB+ scholars have distinguished between the constructs of authenticity and coming out</w:t>
      </w:r>
      <w:r w:rsidR="00CA7438">
        <w:rPr>
          <w:lang w:eastAsia="en-GB"/>
        </w:rPr>
        <w:t xml:space="preserve">, stating that </w:t>
      </w:r>
      <w:r w:rsidR="00EA3A79">
        <w:rPr>
          <w:lang w:eastAsia="en-GB"/>
        </w:rPr>
        <w:t>coming out</w:t>
      </w:r>
      <w:r w:rsidR="00873598">
        <w:rPr>
          <w:lang w:eastAsia="en-GB"/>
        </w:rPr>
        <w:t xml:space="preserve"> </w:t>
      </w:r>
      <w:r w:rsidR="00EA3A79">
        <w:rPr>
          <w:lang w:eastAsia="en-GB"/>
        </w:rPr>
        <w:t>refers to disclosing one’s LGB+ identity to others,</w:t>
      </w:r>
      <w:r w:rsidR="00CA7438">
        <w:rPr>
          <w:lang w:eastAsia="en-GB"/>
        </w:rPr>
        <w:t xml:space="preserve"> whereas</w:t>
      </w:r>
      <w:r w:rsidR="00EA3A79">
        <w:rPr>
          <w:lang w:eastAsia="en-GB"/>
        </w:rPr>
        <w:t xml:space="preserve"> authenticity </w:t>
      </w:r>
      <w:r w:rsidR="00873598">
        <w:rPr>
          <w:lang w:eastAsia="en-GB"/>
        </w:rPr>
        <w:t xml:space="preserve">refers to an inner peace about one’s LGB+ identity that facilitates honesty with oneself and others </w:t>
      </w:r>
      <w:r w:rsidR="00CA7438">
        <w:rPr>
          <w:noProof/>
          <w:lang w:eastAsia="en-GB"/>
        </w:rPr>
        <w:t>(Riggle et al., 2017)</w:t>
      </w:r>
      <w:r w:rsidR="00873598">
        <w:rPr>
          <w:lang w:eastAsia="en-GB"/>
        </w:rPr>
        <w:t>.</w:t>
      </w:r>
      <w:r w:rsidR="00CA7438">
        <w:rPr>
          <w:lang w:eastAsia="en-GB"/>
        </w:rPr>
        <w:t xml:space="preserve"> </w:t>
      </w:r>
      <w:r w:rsidR="00B20C63">
        <w:rPr>
          <w:lang w:eastAsia="en-GB"/>
        </w:rPr>
        <w:t>R</w:t>
      </w:r>
      <w:r w:rsidR="00CA7438">
        <w:rPr>
          <w:lang w:eastAsia="en-GB"/>
        </w:rPr>
        <w:t xml:space="preserve">esearch suggests that authenticity may be more strongly linked to well-being among LGB+ adults than coming out </w:t>
      </w:r>
      <w:r w:rsidR="00CA7438">
        <w:rPr>
          <w:noProof/>
          <w:lang w:eastAsia="en-GB"/>
        </w:rPr>
        <w:t>(Brownfield &amp; Brown, 2022; Riggle et al., 2017)</w:t>
      </w:r>
      <w:r w:rsidR="00CA7438">
        <w:rPr>
          <w:lang w:eastAsia="en-GB"/>
        </w:rPr>
        <w:t>.</w:t>
      </w:r>
      <w:r w:rsidR="00873598">
        <w:rPr>
          <w:lang w:eastAsia="en-GB"/>
        </w:rPr>
        <w:t xml:space="preserve"> </w:t>
      </w:r>
      <w:r w:rsidR="00CA7438">
        <w:rPr>
          <w:lang w:eastAsia="en-GB"/>
        </w:rPr>
        <w:t xml:space="preserve">This emerging field of study poses a challenge to traditional sexual identity development models </w:t>
      </w:r>
      <w:r w:rsidR="00CA7438">
        <w:rPr>
          <w:noProof/>
          <w:lang w:eastAsia="en-GB"/>
        </w:rPr>
        <w:t>(Cass, 1979)</w:t>
      </w:r>
      <w:r w:rsidR="00CA7438">
        <w:rPr>
          <w:lang w:eastAsia="en-GB"/>
        </w:rPr>
        <w:t xml:space="preserve"> that focus on identity disclosure rather than authenticity as an</w:t>
      </w:r>
      <w:r w:rsidR="000F1F00">
        <w:rPr>
          <w:lang w:eastAsia="en-GB"/>
        </w:rPr>
        <w:t xml:space="preserve"> integral component to developing a sexual </w:t>
      </w:r>
      <w:r w:rsidR="00CA7438">
        <w:rPr>
          <w:lang w:eastAsia="en-GB"/>
        </w:rPr>
        <w:t xml:space="preserve">identity. While studies have </w:t>
      </w:r>
      <w:r w:rsidR="002A52DC">
        <w:rPr>
          <w:lang w:eastAsia="en-GB"/>
        </w:rPr>
        <w:t>consistently shown</w:t>
      </w:r>
      <w:r w:rsidR="00CA7438">
        <w:rPr>
          <w:lang w:eastAsia="en-GB"/>
        </w:rPr>
        <w:t xml:space="preserve"> that authenticity is protective against minority stress and linked to greater well-being among LGB+ individuals </w:t>
      </w:r>
      <w:r w:rsidR="00CA7438">
        <w:rPr>
          <w:noProof/>
          <w:lang w:eastAsia="en-GB"/>
        </w:rPr>
        <w:t>(</w:t>
      </w:r>
      <w:r w:rsidR="002A52DC">
        <w:rPr>
          <w:noProof/>
          <w:lang w:eastAsia="en-GB"/>
        </w:rPr>
        <w:t xml:space="preserve">see </w:t>
      </w:r>
      <w:r w:rsidR="00CA7438">
        <w:rPr>
          <w:noProof/>
          <w:lang w:eastAsia="en-GB"/>
        </w:rPr>
        <w:t>Roberts et al., 2024</w:t>
      </w:r>
      <w:r w:rsidR="002A52DC">
        <w:rPr>
          <w:noProof/>
          <w:lang w:eastAsia="en-GB"/>
        </w:rPr>
        <w:t xml:space="preserve"> for a review</w:t>
      </w:r>
      <w:r w:rsidR="00CA7438">
        <w:rPr>
          <w:noProof/>
          <w:lang w:eastAsia="en-GB"/>
        </w:rPr>
        <w:t>)</w:t>
      </w:r>
      <w:r w:rsidR="00CA7438">
        <w:rPr>
          <w:lang w:eastAsia="en-GB"/>
        </w:rPr>
        <w:t xml:space="preserve">, </w:t>
      </w:r>
      <w:r w:rsidR="00DB7A63">
        <w:rPr>
          <w:lang w:eastAsia="en-GB"/>
        </w:rPr>
        <w:t>limited research exists</w:t>
      </w:r>
      <w:r w:rsidR="00CA7438">
        <w:rPr>
          <w:lang w:eastAsia="en-GB"/>
        </w:rPr>
        <w:t xml:space="preserve"> on </w:t>
      </w:r>
      <w:r w:rsidR="00D36DDA">
        <w:rPr>
          <w:lang w:eastAsia="en-GB"/>
        </w:rPr>
        <w:t>how</w:t>
      </w:r>
      <w:r w:rsidR="00CA7438">
        <w:rPr>
          <w:lang w:eastAsia="en-GB"/>
        </w:rPr>
        <w:t xml:space="preserve"> </w:t>
      </w:r>
      <w:r w:rsidR="00DB7A63">
        <w:rPr>
          <w:lang w:eastAsia="en-GB"/>
        </w:rPr>
        <w:t xml:space="preserve">to cultivate </w:t>
      </w:r>
      <w:r w:rsidR="00D36DDA">
        <w:rPr>
          <w:lang w:eastAsia="en-GB"/>
        </w:rPr>
        <w:t xml:space="preserve">greater </w:t>
      </w:r>
      <w:r w:rsidR="00CA7438">
        <w:rPr>
          <w:lang w:eastAsia="en-GB"/>
        </w:rPr>
        <w:t>authenticity</w:t>
      </w:r>
      <w:r w:rsidR="00D36DDA">
        <w:rPr>
          <w:lang w:eastAsia="en-GB"/>
        </w:rPr>
        <w:t xml:space="preserve"> </w:t>
      </w:r>
      <w:r w:rsidR="00CA7438">
        <w:rPr>
          <w:lang w:eastAsia="en-GB"/>
        </w:rPr>
        <w:t>in this population</w:t>
      </w:r>
      <w:r w:rsidR="00D77832">
        <w:rPr>
          <w:lang w:eastAsia="en-GB"/>
        </w:rPr>
        <w:t xml:space="preserve"> (Jain, 2023)</w:t>
      </w:r>
      <w:r w:rsidR="00CA7438">
        <w:rPr>
          <w:lang w:eastAsia="en-GB"/>
        </w:rPr>
        <w:t xml:space="preserve">. </w:t>
      </w:r>
      <w:r w:rsidR="002A52DC">
        <w:rPr>
          <w:lang w:eastAsia="en-GB"/>
        </w:rPr>
        <w:t xml:space="preserve">The aim of the </w:t>
      </w:r>
      <w:r w:rsidR="002A52DC">
        <w:rPr>
          <w:lang w:eastAsia="en-GB"/>
        </w:rPr>
        <w:lastRenderedPageBreak/>
        <w:t xml:space="preserve">current study was to address this gap </w:t>
      </w:r>
      <w:r w:rsidR="000F1F00">
        <w:rPr>
          <w:lang w:eastAsia="en-GB"/>
        </w:rPr>
        <w:t xml:space="preserve">in the literature </w:t>
      </w:r>
      <w:r w:rsidR="002A52DC">
        <w:rPr>
          <w:lang w:eastAsia="en-GB"/>
        </w:rPr>
        <w:t xml:space="preserve">and </w:t>
      </w:r>
      <w:r w:rsidR="00D36DDA">
        <w:rPr>
          <w:lang w:eastAsia="en-GB"/>
        </w:rPr>
        <w:t>examine</w:t>
      </w:r>
      <w:r w:rsidR="002A52DC">
        <w:rPr>
          <w:lang w:eastAsia="en-GB"/>
        </w:rPr>
        <w:t xml:space="preserve"> the relationship between spirituality</w:t>
      </w:r>
      <w:r w:rsidR="008351E3">
        <w:rPr>
          <w:lang w:eastAsia="en-GB"/>
        </w:rPr>
        <w:t>, an understudied source of support for many LGB+ adults,</w:t>
      </w:r>
      <w:r w:rsidR="002A52DC">
        <w:rPr>
          <w:lang w:eastAsia="en-GB"/>
        </w:rPr>
        <w:t xml:space="preserve"> and authenticity. </w:t>
      </w:r>
      <w:r w:rsidR="00873598">
        <w:rPr>
          <w:lang w:eastAsia="en-GB"/>
        </w:rPr>
        <w:t xml:space="preserve"> </w:t>
      </w:r>
    </w:p>
    <w:p w14:paraId="2505C5A3" w14:textId="186F222C" w:rsidR="008351E3" w:rsidRDefault="008351E3" w:rsidP="008351E3">
      <w:pPr>
        <w:pStyle w:val="Heading2"/>
        <w:rPr>
          <w:lang w:eastAsia="en-GB"/>
        </w:rPr>
      </w:pPr>
      <w:r>
        <w:rPr>
          <w:lang w:eastAsia="en-GB"/>
        </w:rPr>
        <w:t xml:space="preserve">LGB+ Authenticity </w:t>
      </w:r>
    </w:p>
    <w:p w14:paraId="2173FC2E" w14:textId="2C61BC7F" w:rsidR="000251C7" w:rsidRDefault="00A909C3" w:rsidP="00C42CBB">
      <w:pPr>
        <w:ind w:firstLine="720"/>
        <w:rPr>
          <w:lang w:eastAsia="en-GB"/>
        </w:rPr>
      </w:pPr>
      <w:r>
        <w:rPr>
          <w:lang w:eastAsia="en-GB"/>
        </w:rPr>
        <w:t>A</w:t>
      </w:r>
      <w:r w:rsidR="00C7764D">
        <w:rPr>
          <w:lang w:eastAsia="en-GB"/>
        </w:rPr>
        <w:t xml:space="preserve">uthenticity </w:t>
      </w:r>
      <w:r>
        <w:rPr>
          <w:lang w:eastAsia="en-GB"/>
        </w:rPr>
        <w:t xml:space="preserve">is an important value for the LGBTQ+ community and research shows that it can be a lens through which LGB+ wellness is </w:t>
      </w:r>
      <w:r w:rsidR="00E36A8E">
        <w:rPr>
          <w:lang w:eastAsia="en-GB"/>
        </w:rPr>
        <w:t>understood</w:t>
      </w:r>
      <w:r w:rsidR="007A3BC2">
        <w:rPr>
          <w:lang w:eastAsia="en-GB"/>
        </w:rPr>
        <w:t xml:space="preserve">. </w:t>
      </w:r>
      <w:r>
        <w:rPr>
          <w:lang w:eastAsia="en-GB"/>
        </w:rPr>
        <w:t xml:space="preserve">In a qualitative study conducted by Riggle and colleagues </w:t>
      </w:r>
      <w:r>
        <w:rPr>
          <w:noProof/>
          <w:lang w:eastAsia="en-GB"/>
        </w:rPr>
        <w:t>(2008)</w:t>
      </w:r>
      <w:r>
        <w:rPr>
          <w:lang w:eastAsia="en-GB"/>
        </w:rPr>
        <w:t xml:space="preserve">, </w:t>
      </w:r>
      <w:r w:rsidR="000251C7">
        <w:rPr>
          <w:lang w:eastAsia="en-GB"/>
        </w:rPr>
        <w:t>authenticity was the most commonly endorsed theme</w:t>
      </w:r>
      <w:r>
        <w:rPr>
          <w:lang w:eastAsia="en-GB"/>
        </w:rPr>
        <w:t xml:space="preserve"> when participants were asked about the positive aspects of being LGB+. Participants expressed that </w:t>
      </w:r>
      <w:r w:rsidR="00E36A8E">
        <w:rPr>
          <w:lang w:eastAsia="en-GB"/>
        </w:rPr>
        <w:t>self-acceptance and their</w:t>
      </w:r>
      <w:r>
        <w:rPr>
          <w:lang w:eastAsia="en-GB"/>
        </w:rPr>
        <w:t xml:space="preserve"> ability to be honest with </w:t>
      </w:r>
      <w:r w:rsidR="00E36A8E">
        <w:rPr>
          <w:lang w:eastAsia="en-GB"/>
        </w:rPr>
        <w:t>themselves</w:t>
      </w:r>
      <w:r>
        <w:rPr>
          <w:lang w:eastAsia="en-GB"/>
        </w:rPr>
        <w:t xml:space="preserve"> and others</w:t>
      </w:r>
      <w:r w:rsidR="00E36A8E">
        <w:rPr>
          <w:lang w:eastAsia="en-GB"/>
        </w:rPr>
        <w:t xml:space="preserve"> contributed to their joy, confidence, and the quality of their relationships. </w:t>
      </w:r>
      <w:r w:rsidR="00C42CBB">
        <w:rPr>
          <w:lang w:eastAsia="en-GB"/>
        </w:rPr>
        <w:t xml:space="preserve">Quantitative studies have also supported this link between authenticity and increased LGB+ wellness. In a scoping review, </w:t>
      </w:r>
      <w:r w:rsidR="00C42CBB">
        <w:rPr>
          <w:noProof/>
          <w:lang w:eastAsia="en-GB"/>
        </w:rPr>
        <w:t>Roberts et al. (2024)</w:t>
      </w:r>
      <w:r w:rsidR="00C42CBB">
        <w:rPr>
          <w:lang w:eastAsia="en-GB"/>
        </w:rPr>
        <w:t xml:space="preserve"> found that authenticity was consistently positive</w:t>
      </w:r>
      <w:r w:rsidR="00B20C63">
        <w:rPr>
          <w:lang w:eastAsia="en-GB"/>
        </w:rPr>
        <w:t>ly</w:t>
      </w:r>
      <w:r w:rsidR="00C42CBB">
        <w:rPr>
          <w:lang w:eastAsia="en-GB"/>
        </w:rPr>
        <w:t xml:space="preserve"> associated with both hedonic well-being, as measured by greater positive affect and life satisfaction and lower negative affect, depression, and stress, as well as eudemonic well-being, as measured by autonomy, environmental mastery, personal growth, supportive social relationships, purpose in life, and self-acceptance. Overall, t</w:t>
      </w:r>
      <w:r w:rsidR="00D95DCC">
        <w:rPr>
          <w:lang w:eastAsia="en-GB"/>
        </w:rPr>
        <w:t xml:space="preserve">hese findings </w:t>
      </w:r>
      <w:r w:rsidR="00C42CBB">
        <w:rPr>
          <w:lang w:eastAsia="en-GB"/>
        </w:rPr>
        <w:t>support the use of authenticity as an indicator of</w:t>
      </w:r>
      <w:r w:rsidR="00D95DCC">
        <w:rPr>
          <w:lang w:eastAsia="en-GB"/>
        </w:rPr>
        <w:t xml:space="preserve"> LGB+ wellness. </w:t>
      </w:r>
    </w:p>
    <w:p w14:paraId="56A70CBB" w14:textId="6763AD9C" w:rsidR="003E0EFB" w:rsidRDefault="00666EA4" w:rsidP="002E0BBB">
      <w:pPr>
        <w:ind w:firstLine="720"/>
        <w:rPr>
          <w:lang w:eastAsia="en-GB"/>
        </w:rPr>
      </w:pPr>
      <w:r>
        <w:rPr>
          <w:lang w:eastAsia="en-GB"/>
        </w:rPr>
        <w:t xml:space="preserve">Studies have distinguished between authenticity and coming out, </w:t>
      </w:r>
      <w:r w:rsidR="00033AAA">
        <w:rPr>
          <w:lang w:eastAsia="en-GB"/>
        </w:rPr>
        <w:t>indicating</w:t>
      </w:r>
      <w:r>
        <w:rPr>
          <w:lang w:eastAsia="en-GB"/>
        </w:rPr>
        <w:t xml:space="preserve"> that </w:t>
      </w:r>
      <w:r w:rsidR="00033AAA">
        <w:rPr>
          <w:lang w:eastAsia="en-GB"/>
        </w:rPr>
        <w:t>the two variables have differing relationships with psychological well-being</w:t>
      </w:r>
      <w:r>
        <w:rPr>
          <w:lang w:eastAsia="en-GB"/>
        </w:rPr>
        <w:t xml:space="preserve"> </w:t>
      </w:r>
      <w:r w:rsidR="00033AAA">
        <w:rPr>
          <w:lang w:eastAsia="en-GB"/>
        </w:rPr>
        <w:t>among LGB</w:t>
      </w:r>
      <w:r w:rsidR="00703647">
        <w:rPr>
          <w:lang w:eastAsia="en-GB"/>
        </w:rPr>
        <w:t>+</w:t>
      </w:r>
      <w:r w:rsidR="00033AAA">
        <w:rPr>
          <w:lang w:eastAsia="en-GB"/>
        </w:rPr>
        <w:t xml:space="preserve"> individuals </w:t>
      </w:r>
      <w:r w:rsidR="00033AAA">
        <w:rPr>
          <w:noProof/>
          <w:lang w:eastAsia="en-GB"/>
        </w:rPr>
        <w:t>(Brownfield &amp; Brown, 2022; Riggle et al., 2017)</w:t>
      </w:r>
      <w:r w:rsidR="00033AAA">
        <w:rPr>
          <w:lang w:eastAsia="en-GB"/>
        </w:rPr>
        <w:t xml:space="preserve">. </w:t>
      </w:r>
      <w:r w:rsidR="00703647">
        <w:rPr>
          <w:lang w:eastAsia="en-GB"/>
        </w:rPr>
        <w:t xml:space="preserve">For instance, </w:t>
      </w:r>
      <w:r w:rsidR="00703647">
        <w:rPr>
          <w:noProof/>
          <w:lang w:eastAsia="en-GB"/>
        </w:rPr>
        <w:t>Riggle and colleagues (2017)</w:t>
      </w:r>
      <w:r>
        <w:rPr>
          <w:lang w:eastAsia="en-GB"/>
        </w:rPr>
        <w:t xml:space="preserve"> </w:t>
      </w:r>
      <w:r w:rsidR="00703647">
        <w:rPr>
          <w:lang w:eastAsia="en-GB"/>
        </w:rPr>
        <w:t>examined how psychological well-being and distress uniquely relate to outness, or disclosure of one’s LGB+ identity</w:t>
      </w:r>
      <w:r w:rsidR="00412F28">
        <w:rPr>
          <w:lang w:eastAsia="en-GB"/>
        </w:rPr>
        <w:t xml:space="preserve">, </w:t>
      </w:r>
      <w:r w:rsidR="00703647">
        <w:rPr>
          <w:lang w:eastAsia="en-GB"/>
        </w:rPr>
        <w:t>and LGB+ authenticity. Results</w:t>
      </w:r>
      <w:r w:rsidR="00527CFF">
        <w:rPr>
          <w:lang w:eastAsia="en-GB"/>
        </w:rPr>
        <w:t xml:space="preserve"> from hierarchical regressions</w:t>
      </w:r>
      <w:r w:rsidR="00703647">
        <w:rPr>
          <w:lang w:eastAsia="en-GB"/>
        </w:rPr>
        <w:t xml:space="preserve"> indicated that higher levels of authenticity predicted greater psychological well-being</w:t>
      </w:r>
      <w:r w:rsidR="00527CFF">
        <w:rPr>
          <w:lang w:eastAsia="en-GB"/>
        </w:rPr>
        <w:t xml:space="preserve">, </w:t>
      </w:r>
      <w:r w:rsidR="00703647">
        <w:rPr>
          <w:lang w:eastAsia="en-GB"/>
        </w:rPr>
        <w:t>fewer depressive symptoms,</w:t>
      </w:r>
      <w:r w:rsidR="00527CFF">
        <w:rPr>
          <w:lang w:eastAsia="en-GB"/>
        </w:rPr>
        <w:t xml:space="preserve"> and lower stress levels,</w:t>
      </w:r>
      <w:r w:rsidR="00703647">
        <w:rPr>
          <w:lang w:eastAsia="en-GB"/>
        </w:rPr>
        <w:t xml:space="preserve"> </w:t>
      </w:r>
      <w:r w:rsidR="00527CFF">
        <w:rPr>
          <w:lang w:eastAsia="en-GB"/>
        </w:rPr>
        <w:t xml:space="preserve">whereas higher levels of outness significantly predicted greater depressive symptoms. Another study, conducted by </w:t>
      </w:r>
      <w:r w:rsidR="00527CFF">
        <w:rPr>
          <w:noProof/>
          <w:lang w:eastAsia="en-GB"/>
        </w:rPr>
        <w:t>Brownfield and Brown (2022)</w:t>
      </w:r>
      <w:r w:rsidR="00773F42">
        <w:rPr>
          <w:lang w:eastAsia="en-GB"/>
        </w:rPr>
        <w:t>,</w:t>
      </w:r>
      <w:r w:rsidR="00527CFF">
        <w:rPr>
          <w:lang w:eastAsia="en-GB"/>
        </w:rPr>
        <w:t xml:space="preserve"> examined the relationship between outness, </w:t>
      </w:r>
      <w:r w:rsidR="00527CFF">
        <w:rPr>
          <w:lang w:eastAsia="en-GB"/>
        </w:rPr>
        <w:lastRenderedPageBreak/>
        <w:t>authenticity, and psychological well-being specifically among bisexual adults</w:t>
      </w:r>
      <w:r w:rsidR="00773F42">
        <w:rPr>
          <w:lang w:eastAsia="en-GB"/>
        </w:rPr>
        <w:t xml:space="preserve">. Results indicated that authenticity mediated </w:t>
      </w:r>
      <w:r w:rsidR="00DB7A63">
        <w:rPr>
          <w:lang w:eastAsia="en-GB"/>
        </w:rPr>
        <w:t xml:space="preserve">the </w:t>
      </w:r>
      <w:r w:rsidR="00773F42">
        <w:rPr>
          <w:lang w:eastAsia="en-GB"/>
        </w:rPr>
        <w:t>relationship between outness and well-being</w:t>
      </w:r>
      <w:r w:rsidR="00A40BC5">
        <w:rPr>
          <w:lang w:eastAsia="en-GB"/>
        </w:rPr>
        <w:t xml:space="preserve">, such that disclosing and not concealing one’s bisexual identity was associated with greater authenticity, which in turn was associated with greater well-being. </w:t>
      </w:r>
      <w:r w:rsidR="002E0BBB">
        <w:rPr>
          <w:lang w:eastAsia="en-GB"/>
        </w:rPr>
        <w:t>T</w:t>
      </w:r>
      <w:r w:rsidR="00E0671D">
        <w:rPr>
          <w:lang w:eastAsia="en-GB"/>
        </w:rPr>
        <w:t>aken together, t</w:t>
      </w:r>
      <w:r w:rsidR="002E0BBB">
        <w:rPr>
          <w:lang w:eastAsia="en-GB"/>
        </w:rPr>
        <w:t>hese findings indicate</w:t>
      </w:r>
      <w:r w:rsidR="00E0671D">
        <w:rPr>
          <w:lang w:eastAsia="en-GB"/>
        </w:rPr>
        <w:t xml:space="preserve"> that</w:t>
      </w:r>
      <w:r w:rsidR="002E0BBB">
        <w:rPr>
          <w:lang w:eastAsia="en-GB"/>
        </w:rPr>
        <w:t xml:space="preserve"> </w:t>
      </w:r>
      <w:r w:rsidR="00E0671D">
        <w:rPr>
          <w:lang w:eastAsia="en-GB"/>
        </w:rPr>
        <w:t>while “coming out” is linked to the well-being of LGB+ individuals in complex ways, one aspect of “coming out” that is consistently, positively associated with well-being is authenticity. Thus,</w:t>
      </w:r>
      <w:r>
        <w:rPr>
          <w:lang w:eastAsia="en-GB"/>
        </w:rPr>
        <w:t xml:space="preserve"> identifying factors that </w:t>
      </w:r>
      <w:r w:rsidR="00355555">
        <w:rPr>
          <w:lang w:eastAsia="en-GB"/>
        </w:rPr>
        <w:t>contribute to</w:t>
      </w:r>
      <w:r>
        <w:rPr>
          <w:lang w:eastAsia="en-GB"/>
        </w:rPr>
        <w:t xml:space="preserve"> greater </w:t>
      </w:r>
      <w:r w:rsidR="00355555">
        <w:rPr>
          <w:lang w:eastAsia="en-GB"/>
        </w:rPr>
        <w:t>authenticity</w:t>
      </w:r>
      <w:r>
        <w:rPr>
          <w:lang w:eastAsia="en-GB"/>
        </w:rPr>
        <w:t xml:space="preserve"> in LGB+ </w:t>
      </w:r>
      <w:r w:rsidR="00355555">
        <w:rPr>
          <w:lang w:eastAsia="en-GB"/>
        </w:rPr>
        <w:t>individuals may be an effective way to support their well-being.</w:t>
      </w:r>
    </w:p>
    <w:p w14:paraId="4E0E801F" w14:textId="7B754151" w:rsidR="004D388B" w:rsidRDefault="00BC6EFF" w:rsidP="00BC6EFF">
      <w:pPr>
        <w:pStyle w:val="Heading2"/>
        <w:rPr>
          <w:lang w:eastAsia="en-GB"/>
        </w:rPr>
      </w:pPr>
      <w:r>
        <w:rPr>
          <w:lang w:eastAsia="en-GB"/>
        </w:rPr>
        <w:t xml:space="preserve">Spirituality </w:t>
      </w:r>
      <w:r w:rsidR="004352D7">
        <w:rPr>
          <w:lang w:eastAsia="en-GB"/>
        </w:rPr>
        <w:t>and LGB+ Well-Being</w:t>
      </w:r>
    </w:p>
    <w:p w14:paraId="6C49CB19" w14:textId="3F1D302A" w:rsidR="00813267" w:rsidRDefault="005B00F2" w:rsidP="005B00F2">
      <w:pPr>
        <w:rPr>
          <w:rFonts w:ascii="Times" w:eastAsia="Times" w:hAnsi="Times" w:cs="Times"/>
        </w:rPr>
      </w:pPr>
      <w:r>
        <w:rPr>
          <w:lang w:eastAsia="en-GB"/>
        </w:rPr>
        <w:tab/>
        <w:t xml:space="preserve">One source of support that may contribute to greater authenticity among LGB+ individuals is spirituality. </w:t>
      </w:r>
      <w:r w:rsidR="00216DAB">
        <w:rPr>
          <w:lang w:eastAsia="en-GB"/>
        </w:rPr>
        <w:t>Across different populations, spirituality has been identified as a positive resource that supports both physical and psychological well-being</w:t>
      </w:r>
      <w:r w:rsidR="00DB01D8">
        <w:rPr>
          <w:lang w:eastAsia="en-GB"/>
        </w:rPr>
        <w:t xml:space="preserve"> </w:t>
      </w:r>
      <w:r w:rsidR="00DB01D8" w:rsidRPr="00DB01D8">
        <w:rPr>
          <w:rFonts w:cs="Times New Roman"/>
          <w:color w:val="000000"/>
          <w:lang w:val="en-GB"/>
        </w:rPr>
        <w:t>(</w:t>
      </w:r>
      <w:proofErr w:type="spellStart"/>
      <w:r w:rsidR="00DB01D8" w:rsidRPr="00DB01D8">
        <w:rPr>
          <w:rFonts w:cs="Times New Roman"/>
          <w:color w:val="000000"/>
          <w:lang w:val="en-GB"/>
        </w:rPr>
        <w:t>Bożek</w:t>
      </w:r>
      <w:proofErr w:type="spellEnd"/>
      <w:r w:rsidR="00DB01D8" w:rsidRPr="00DB01D8">
        <w:rPr>
          <w:rFonts w:cs="Times New Roman"/>
          <w:color w:val="000000"/>
          <w:lang w:val="en-GB"/>
        </w:rPr>
        <w:t xml:space="preserve"> et al., 2020; Smith-MacDonald et al., 2017; Visser et al., 2010)</w:t>
      </w:r>
      <w:r w:rsidR="00216DAB">
        <w:rPr>
          <w:lang w:eastAsia="en-GB"/>
        </w:rPr>
        <w:t>.</w:t>
      </w:r>
      <w:r>
        <w:rPr>
          <w:lang w:eastAsia="en-GB"/>
        </w:rPr>
        <w:t xml:space="preserve"> </w:t>
      </w:r>
      <w:r w:rsidR="00216DAB">
        <w:rPr>
          <w:lang w:eastAsia="en-GB"/>
        </w:rPr>
        <w:t xml:space="preserve">For LGBTQ+ individuals, however, the </w:t>
      </w:r>
      <w:r w:rsidR="00F172B7">
        <w:rPr>
          <w:lang w:eastAsia="en-GB"/>
        </w:rPr>
        <w:t>relationship between</w:t>
      </w:r>
      <w:r w:rsidR="00216DAB">
        <w:rPr>
          <w:lang w:eastAsia="en-GB"/>
        </w:rPr>
        <w:t xml:space="preserve"> spirituality </w:t>
      </w:r>
      <w:r w:rsidR="00F172B7">
        <w:rPr>
          <w:lang w:eastAsia="en-GB"/>
        </w:rPr>
        <w:t>and well-being is</w:t>
      </w:r>
      <w:r w:rsidR="00216DAB">
        <w:rPr>
          <w:lang w:eastAsia="en-GB"/>
        </w:rPr>
        <w:t xml:space="preserve"> more </w:t>
      </w:r>
      <w:r w:rsidR="00F172B7">
        <w:rPr>
          <w:lang w:eastAsia="en-GB"/>
        </w:rPr>
        <w:t>complicated</w:t>
      </w:r>
      <w:r w:rsidR="00216DAB">
        <w:rPr>
          <w:lang w:eastAsia="en-GB"/>
        </w:rPr>
        <w:t>.</w:t>
      </w:r>
      <w:r w:rsidR="00F172B7">
        <w:rPr>
          <w:lang w:eastAsia="en-GB"/>
        </w:rPr>
        <w:t xml:space="preserve"> Historically, mainstream organized religions have condemned LGBTQ+ identities, causing considerable harm to these communities. While this has led to many LGB+ individuals leaving faith traditions, it has also led them to seek spirituality outside of institutionalized religion </w:t>
      </w:r>
      <w:r w:rsidR="00F172B7">
        <w:rPr>
          <w:noProof/>
          <w:lang w:eastAsia="en-GB"/>
        </w:rPr>
        <w:t>(Beagan &amp; Hattie, 2015)</w:t>
      </w:r>
      <w:r w:rsidR="00F172B7">
        <w:rPr>
          <w:lang w:eastAsia="en-GB"/>
        </w:rPr>
        <w:t xml:space="preserve">. </w:t>
      </w:r>
      <w:r w:rsidR="007C34B6">
        <w:rPr>
          <w:lang w:eastAsia="en-GB"/>
        </w:rPr>
        <w:t xml:space="preserve">A longitudinal study examining spiritual development among adolescents found that across </w:t>
      </w:r>
      <w:r w:rsidR="00A23D3E">
        <w:rPr>
          <w:lang w:eastAsia="en-GB"/>
        </w:rPr>
        <w:t>5</w:t>
      </w:r>
      <w:r w:rsidR="007C34B6">
        <w:rPr>
          <w:lang w:eastAsia="en-GB"/>
        </w:rPr>
        <w:t xml:space="preserve"> years, </w:t>
      </w:r>
      <w:r w:rsidR="002F715F">
        <w:rPr>
          <w:lang w:eastAsia="en-GB"/>
        </w:rPr>
        <w:t xml:space="preserve">while </w:t>
      </w:r>
      <w:r w:rsidR="007C34B6">
        <w:rPr>
          <w:lang w:eastAsia="en-GB"/>
        </w:rPr>
        <w:t xml:space="preserve">religiosity decreased for both LGB+ and heterosexual individuals, spirituality increased for LGB+, but not heterosexual, individuals </w:t>
      </w:r>
      <w:r w:rsidR="007C34B6">
        <w:rPr>
          <w:noProof/>
          <w:lang w:eastAsia="en-GB"/>
        </w:rPr>
        <w:t>(Lamb et al., 2021)</w:t>
      </w:r>
      <w:r w:rsidR="007C34B6">
        <w:rPr>
          <w:lang w:eastAsia="en-GB"/>
        </w:rPr>
        <w:t xml:space="preserve">. Reports </w:t>
      </w:r>
      <w:r w:rsidR="00680BA2">
        <w:rPr>
          <w:lang w:eastAsia="en-GB"/>
        </w:rPr>
        <w:t xml:space="preserve">have </w:t>
      </w:r>
      <w:r w:rsidR="007C34B6">
        <w:rPr>
          <w:lang w:eastAsia="en-GB"/>
        </w:rPr>
        <w:t>also indicate</w:t>
      </w:r>
      <w:r w:rsidR="00680BA2">
        <w:rPr>
          <w:lang w:eastAsia="en-GB"/>
        </w:rPr>
        <w:t>d</w:t>
      </w:r>
      <w:r w:rsidR="007C34B6">
        <w:rPr>
          <w:lang w:eastAsia="en-GB"/>
        </w:rPr>
        <w:t xml:space="preserve"> that</w:t>
      </w:r>
      <w:r w:rsidR="006C5E35">
        <w:rPr>
          <w:lang w:eastAsia="en-GB"/>
        </w:rPr>
        <w:t xml:space="preserve"> while</w:t>
      </w:r>
      <w:r w:rsidR="007C34B6">
        <w:rPr>
          <w:lang w:eastAsia="en-GB"/>
        </w:rPr>
        <w:t xml:space="preserve"> LGB+ adults in the United States are </w:t>
      </w:r>
      <w:r w:rsidR="00680BA2">
        <w:rPr>
          <w:lang w:eastAsia="en-GB"/>
        </w:rPr>
        <w:t xml:space="preserve">less religious </w:t>
      </w:r>
      <w:r w:rsidR="007C34B6">
        <w:rPr>
          <w:lang w:eastAsia="en-GB"/>
        </w:rPr>
        <w:t>than heterosexual adults</w:t>
      </w:r>
      <w:r w:rsidR="006C5E35">
        <w:rPr>
          <w:lang w:eastAsia="en-GB"/>
        </w:rPr>
        <w:t xml:space="preserve">, they </w:t>
      </w:r>
      <w:r w:rsidR="00680BA2">
        <w:rPr>
          <w:lang w:eastAsia="en-GB"/>
        </w:rPr>
        <w:t xml:space="preserve">are just as spiritual </w:t>
      </w:r>
      <w:r w:rsidR="00B35D13">
        <w:rPr>
          <w:noProof/>
          <w:lang w:eastAsia="en-GB"/>
        </w:rPr>
        <w:t>(Murphy, 2015; Schwadel &amp; Sandstrom, 2019)</w:t>
      </w:r>
      <w:r w:rsidR="006C5E35">
        <w:rPr>
          <w:rFonts w:ascii="Times" w:eastAsia="Times" w:hAnsi="Times" w:cs="Times"/>
        </w:rPr>
        <w:t xml:space="preserve">. </w:t>
      </w:r>
      <w:r w:rsidR="00F13E07">
        <w:rPr>
          <w:rFonts w:ascii="Times" w:eastAsia="Times" w:hAnsi="Times" w:cs="Times"/>
        </w:rPr>
        <w:t xml:space="preserve">These findings suggest that </w:t>
      </w:r>
      <w:r w:rsidR="009159E5">
        <w:rPr>
          <w:rFonts w:ascii="Times" w:eastAsia="Times" w:hAnsi="Times" w:cs="Times"/>
        </w:rPr>
        <w:t xml:space="preserve">despite the conflictual relationship that LGBTQ+ communities have had with religious institutions, </w:t>
      </w:r>
      <w:r w:rsidR="00E0671D">
        <w:rPr>
          <w:rFonts w:ascii="Times" w:eastAsia="Times" w:hAnsi="Times" w:cs="Times"/>
        </w:rPr>
        <w:t xml:space="preserve">many LGB+ adults continue to </w:t>
      </w:r>
      <w:r w:rsidR="001B50B4">
        <w:rPr>
          <w:rFonts w:ascii="Times" w:eastAsia="Times" w:hAnsi="Times" w:cs="Times"/>
        </w:rPr>
        <w:t>retain their sense of spirituality</w:t>
      </w:r>
      <w:r w:rsidR="00813267">
        <w:rPr>
          <w:rFonts w:ascii="Times" w:eastAsia="Times" w:hAnsi="Times" w:cs="Times"/>
        </w:rPr>
        <w:t>.</w:t>
      </w:r>
    </w:p>
    <w:p w14:paraId="2C46453B" w14:textId="5DF2E950" w:rsidR="005B00F2" w:rsidRDefault="00813267" w:rsidP="005B00F2">
      <w:pPr>
        <w:rPr>
          <w:rFonts w:ascii="Times" w:eastAsia="Times" w:hAnsi="Times" w:cs="Times"/>
        </w:rPr>
      </w:pPr>
      <w:r>
        <w:rPr>
          <w:rFonts w:ascii="Times" w:eastAsia="Times" w:hAnsi="Times" w:cs="Times"/>
        </w:rPr>
        <w:lastRenderedPageBreak/>
        <w:tab/>
      </w:r>
      <w:r w:rsidR="008F5906">
        <w:rPr>
          <w:rFonts w:ascii="Times" w:eastAsia="Times" w:hAnsi="Times" w:cs="Times"/>
        </w:rPr>
        <w:t xml:space="preserve">To clarify the distinction between religion and spirituality, </w:t>
      </w:r>
      <w:r w:rsidR="008F5906">
        <w:rPr>
          <w:rFonts w:ascii="Times" w:eastAsia="Times" w:hAnsi="Times" w:cs="Times"/>
          <w:noProof/>
        </w:rPr>
        <w:t>Halkitis and colleagues (2009)</w:t>
      </w:r>
      <w:r w:rsidR="008F5906">
        <w:rPr>
          <w:rFonts w:ascii="Times" w:eastAsia="Times" w:hAnsi="Times" w:cs="Times"/>
        </w:rPr>
        <w:t xml:space="preserve"> </w:t>
      </w:r>
      <w:r w:rsidR="007708E8">
        <w:rPr>
          <w:rFonts w:ascii="Times" w:eastAsia="Times" w:hAnsi="Times" w:cs="Times"/>
        </w:rPr>
        <w:t>asked LGBTQ+ adults how they define these terms</w:t>
      </w:r>
      <w:r w:rsidR="008F5906">
        <w:rPr>
          <w:rFonts w:ascii="Times" w:eastAsia="Times" w:hAnsi="Times" w:cs="Times"/>
        </w:rPr>
        <w:t>.</w:t>
      </w:r>
      <w:r w:rsidR="007708E8">
        <w:rPr>
          <w:rFonts w:ascii="Times" w:eastAsia="Times" w:hAnsi="Times" w:cs="Times"/>
        </w:rPr>
        <w:t xml:space="preserve"> </w:t>
      </w:r>
      <w:r w:rsidR="007F1C70">
        <w:rPr>
          <w:rFonts w:ascii="Times" w:eastAsia="Times" w:hAnsi="Times" w:cs="Times"/>
        </w:rPr>
        <w:t>P</w:t>
      </w:r>
      <w:r w:rsidR="007708E8">
        <w:rPr>
          <w:rFonts w:ascii="Times" w:eastAsia="Times" w:hAnsi="Times" w:cs="Times"/>
        </w:rPr>
        <w:t>articipants</w:t>
      </w:r>
      <w:r w:rsidR="00D05C8D">
        <w:rPr>
          <w:rFonts w:ascii="Times" w:eastAsia="Times" w:hAnsi="Times" w:cs="Times"/>
        </w:rPr>
        <w:t xml:space="preserve"> defined </w:t>
      </w:r>
      <w:r w:rsidR="007708E8">
        <w:rPr>
          <w:rFonts w:ascii="Times" w:eastAsia="Times" w:hAnsi="Times" w:cs="Times"/>
        </w:rPr>
        <w:t>spirituality primarily</w:t>
      </w:r>
      <w:r w:rsidR="00D05C8D">
        <w:rPr>
          <w:rFonts w:ascii="Times" w:eastAsia="Times" w:hAnsi="Times" w:cs="Times"/>
        </w:rPr>
        <w:t xml:space="preserve"> in relational terms, such as one’s relationship with a higher power, with oneself, with </w:t>
      </w:r>
      <w:r w:rsidR="008F5906">
        <w:rPr>
          <w:rFonts w:ascii="Times" w:eastAsia="Times" w:hAnsi="Times" w:cs="Times"/>
        </w:rPr>
        <w:t>other</w:t>
      </w:r>
      <w:r w:rsidR="00DB0EC0">
        <w:rPr>
          <w:rFonts w:ascii="Times" w:eastAsia="Times" w:hAnsi="Times" w:cs="Times"/>
        </w:rPr>
        <w:t>s</w:t>
      </w:r>
      <w:r w:rsidR="008F5906">
        <w:rPr>
          <w:rFonts w:ascii="Times" w:eastAsia="Times" w:hAnsi="Times" w:cs="Times"/>
        </w:rPr>
        <w:t>, and with the Universe</w:t>
      </w:r>
      <w:r w:rsidR="007708E8">
        <w:rPr>
          <w:rFonts w:ascii="Times" w:eastAsia="Times" w:hAnsi="Times" w:cs="Times"/>
        </w:rPr>
        <w:t>.</w:t>
      </w:r>
      <w:r w:rsidR="00D05C8D">
        <w:rPr>
          <w:rFonts w:ascii="Times" w:eastAsia="Times" w:hAnsi="Times" w:cs="Times"/>
        </w:rPr>
        <w:t xml:space="preserve"> </w:t>
      </w:r>
      <w:r w:rsidR="007708E8">
        <w:rPr>
          <w:rFonts w:ascii="Times" w:eastAsia="Times" w:hAnsi="Times" w:cs="Times"/>
        </w:rPr>
        <w:t xml:space="preserve">While similar relational themes emerged </w:t>
      </w:r>
      <w:r w:rsidR="005327A3">
        <w:rPr>
          <w:rFonts w:ascii="Times" w:eastAsia="Times" w:hAnsi="Times" w:cs="Times"/>
        </w:rPr>
        <w:t>when asked about</w:t>
      </w:r>
      <w:r w:rsidR="007708E8">
        <w:rPr>
          <w:rFonts w:ascii="Times" w:eastAsia="Times" w:hAnsi="Times" w:cs="Times"/>
        </w:rPr>
        <w:t xml:space="preserve"> religion, </w:t>
      </w:r>
      <w:r w:rsidR="005327A3">
        <w:rPr>
          <w:rFonts w:ascii="Times" w:eastAsia="Times" w:hAnsi="Times" w:cs="Times"/>
        </w:rPr>
        <w:t>participants</w:t>
      </w:r>
      <w:r w:rsidR="007708E8">
        <w:rPr>
          <w:rFonts w:ascii="Times" w:eastAsia="Times" w:hAnsi="Times" w:cs="Times"/>
        </w:rPr>
        <w:t xml:space="preserve"> defined </w:t>
      </w:r>
      <w:r w:rsidR="005327A3">
        <w:rPr>
          <w:rFonts w:ascii="Times" w:eastAsia="Times" w:hAnsi="Times" w:cs="Times"/>
        </w:rPr>
        <w:t xml:space="preserve">it </w:t>
      </w:r>
      <w:r w:rsidR="008F5906">
        <w:rPr>
          <w:rFonts w:ascii="Times" w:eastAsia="Times" w:hAnsi="Times" w:cs="Times"/>
        </w:rPr>
        <w:t xml:space="preserve">more in terms of </w:t>
      </w:r>
      <w:r w:rsidR="007708E8">
        <w:rPr>
          <w:rFonts w:ascii="Times" w:eastAsia="Times" w:hAnsi="Times" w:cs="Times"/>
        </w:rPr>
        <w:t xml:space="preserve">organized </w:t>
      </w:r>
      <w:r w:rsidR="008F5906">
        <w:rPr>
          <w:rFonts w:ascii="Times" w:eastAsia="Times" w:hAnsi="Times" w:cs="Times"/>
        </w:rPr>
        <w:t>worship</w:t>
      </w:r>
      <w:r w:rsidR="007708E8">
        <w:rPr>
          <w:rFonts w:ascii="Times" w:eastAsia="Times" w:hAnsi="Times" w:cs="Times"/>
        </w:rPr>
        <w:t xml:space="preserve"> as well as a means of control</w:t>
      </w:r>
      <w:r w:rsidR="008F5906">
        <w:rPr>
          <w:rFonts w:ascii="Times" w:eastAsia="Times" w:hAnsi="Times" w:cs="Times"/>
        </w:rPr>
        <w:t>.</w:t>
      </w:r>
      <w:r w:rsidR="007708E8">
        <w:rPr>
          <w:rFonts w:ascii="Times" w:eastAsia="Times" w:hAnsi="Times" w:cs="Times"/>
        </w:rPr>
        <w:t xml:space="preserve"> </w:t>
      </w:r>
      <w:r w:rsidR="00DB0EC0">
        <w:rPr>
          <w:rFonts w:ascii="Times" w:eastAsia="Times" w:hAnsi="Times" w:cs="Times"/>
        </w:rPr>
        <w:t xml:space="preserve">Thus, spirituality primarily had positive connotations with the sample, </w:t>
      </w:r>
      <w:r w:rsidR="00180DDD">
        <w:rPr>
          <w:rFonts w:ascii="Times" w:eastAsia="Times" w:hAnsi="Times" w:cs="Times"/>
        </w:rPr>
        <w:t>whereas</w:t>
      </w:r>
      <w:r w:rsidR="00DB0EC0">
        <w:rPr>
          <w:rFonts w:ascii="Times" w:eastAsia="Times" w:hAnsi="Times" w:cs="Times"/>
        </w:rPr>
        <w:t xml:space="preserve"> connotations around religion were mixed. This mirrors the research on the relationship between religion, spirituality, and well-being for LGB+ adults, </w:t>
      </w:r>
      <w:r w:rsidR="00180DDD">
        <w:rPr>
          <w:rFonts w:ascii="Times" w:eastAsia="Times" w:hAnsi="Times" w:cs="Times"/>
        </w:rPr>
        <w:t>in</w:t>
      </w:r>
      <w:r w:rsidR="00DB0EC0">
        <w:rPr>
          <w:rFonts w:ascii="Times" w:eastAsia="Times" w:hAnsi="Times" w:cs="Times"/>
        </w:rPr>
        <w:t xml:space="preserve"> that spirituality is consistently linked with positive well-being outcomes, whereas religion is not </w:t>
      </w:r>
      <w:r w:rsidR="00DB0EC0">
        <w:rPr>
          <w:rFonts w:ascii="Times" w:eastAsia="Times" w:hAnsi="Times" w:cs="Times"/>
          <w:noProof/>
        </w:rPr>
        <w:t>(Meanley et al., 2016; Rosenkrantz et al., 2016; Tan, 2005)</w:t>
      </w:r>
      <w:r w:rsidR="00DB0EC0">
        <w:rPr>
          <w:rFonts w:ascii="Times" w:eastAsia="Times" w:hAnsi="Times" w:cs="Times"/>
        </w:rPr>
        <w:t xml:space="preserve">. </w:t>
      </w:r>
      <w:r w:rsidR="006B76A2">
        <w:rPr>
          <w:rFonts w:ascii="Times" w:eastAsia="Times" w:hAnsi="Times" w:cs="Times"/>
        </w:rPr>
        <w:t xml:space="preserve">Quantitative studies have supported the association between spirituality and higher psychological well-being, self-esteem, connectedness, and greater acceptance of one’s LGB+ identity </w:t>
      </w:r>
      <w:r w:rsidR="006B76A2">
        <w:rPr>
          <w:rFonts w:ascii="Times" w:eastAsia="Times" w:hAnsi="Times" w:cs="Times"/>
          <w:noProof/>
        </w:rPr>
        <w:t>(Meanley et al., 2016; Tan, 2005)</w:t>
      </w:r>
      <w:r w:rsidR="006B76A2">
        <w:rPr>
          <w:rFonts w:ascii="Times" w:eastAsia="Times" w:hAnsi="Times" w:cs="Times"/>
        </w:rPr>
        <w:t xml:space="preserve">. Qualitatively, LGBTQ+ participants report spirituality </w:t>
      </w:r>
      <w:r w:rsidR="00C36826">
        <w:rPr>
          <w:rFonts w:ascii="Times" w:eastAsia="Times" w:hAnsi="Times" w:cs="Times"/>
        </w:rPr>
        <w:t>contributing</w:t>
      </w:r>
      <w:r w:rsidR="007C0B19">
        <w:rPr>
          <w:rFonts w:ascii="Times" w:eastAsia="Times" w:hAnsi="Times" w:cs="Times"/>
        </w:rPr>
        <w:t xml:space="preserve"> to</w:t>
      </w:r>
      <w:r w:rsidR="00C36826">
        <w:rPr>
          <w:rFonts w:ascii="Times" w:eastAsia="Times" w:hAnsi="Times" w:cs="Times"/>
        </w:rPr>
        <w:t xml:space="preserve"> their sense of self-love, meaning and purpose, empathy and compassion, positive relationships with others, coping with minority stress, and authenticity </w:t>
      </w:r>
      <w:r w:rsidR="00C36826">
        <w:rPr>
          <w:rFonts w:ascii="Times" w:eastAsia="Times" w:hAnsi="Times" w:cs="Times"/>
          <w:noProof/>
        </w:rPr>
        <w:t>(Rosenkrantz et al., 2016)</w:t>
      </w:r>
      <w:r w:rsidR="00C36826">
        <w:rPr>
          <w:rFonts w:ascii="Times" w:eastAsia="Times" w:hAnsi="Times" w:cs="Times"/>
        </w:rPr>
        <w:t xml:space="preserve">. </w:t>
      </w:r>
      <w:r w:rsidR="00B63E8C">
        <w:rPr>
          <w:rFonts w:ascii="Times" w:eastAsia="Times" w:hAnsi="Times" w:cs="Times"/>
        </w:rPr>
        <w:t>Although these findings support the positive association between spirituality and well-being for LGB+ adults, t</w:t>
      </w:r>
      <w:r w:rsidR="00C36826">
        <w:rPr>
          <w:rFonts w:ascii="Times" w:eastAsia="Times" w:hAnsi="Times" w:cs="Times"/>
        </w:rPr>
        <w:t>here is</w:t>
      </w:r>
      <w:r w:rsidR="00B63E8C">
        <w:rPr>
          <w:rFonts w:ascii="Times" w:eastAsia="Times" w:hAnsi="Times" w:cs="Times"/>
        </w:rPr>
        <w:t xml:space="preserve"> limited quantitative research examining the ways in which spirituality is beneficial for this population.</w:t>
      </w:r>
      <w:r w:rsidR="00C36826">
        <w:rPr>
          <w:rFonts w:ascii="Times" w:eastAsia="Times" w:hAnsi="Times" w:cs="Times"/>
        </w:rPr>
        <w:t xml:space="preserve"> </w:t>
      </w:r>
      <w:r w:rsidR="00B63E8C">
        <w:rPr>
          <w:rFonts w:ascii="Times" w:eastAsia="Times" w:hAnsi="Times" w:cs="Times"/>
        </w:rPr>
        <w:t>To address this gap</w:t>
      </w:r>
      <w:r w:rsidR="00C36826">
        <w:rPr>
          <w:rFonts w:ascii="Times" w:eastAsia="Times" w:hAnsi="Times" w:cs="Times"/>
        </w:rPr>
        <w:t xml:space="preserve">, </w:t>
      </w:r>
      <w:r w:rsidR="00B63E8C">
        <w:rPr>
          <w:rFonts w:ascii="Times" w:eastAsia="Times" w:hAnsi="Times" w:cs="Times"/>
        </w:rPr>
        <w:t>we aimed to</w:t>
      </w:r>
      <w:r w:rsidR="00C36826">
        <w:rPr>
          <w:rFonts w:ascii="Times" w:eastAsia="Times" w:hAnsi="Times" w:cs="Times"/>
        </w:rPr>
        <w:t xml:space="preserve"> test a model examining factors, such as self-compassion and psychological flexibility, that might mediate the relationship between spirituality and authenticity.  </w:t>
      </w:r>
    </w:p>
    <w:p w14:paraId="768BD913" w14:textId="2CEF139F" w:rsidR="007F391A" w:rsidRDefault="007F391A" w:rsidP="007F391A">
      <w:pPr>
        <w:pStyle w:val="Heading3"/>
        <w:rPr>
          <w:lang w:eastAsia="en-GB"/>
        </w:rPr>
      </w:pPr>
      <w:r>
        <w:rPr>
          <w:lang w:eastAsia="en-GB"/>
        </w:rPr>
        <w:t>Self-</w:t>
      </w:r>
      <w:r w:rsidR="007C0B19">
        <w:rPr>
          <w:lang w:eastAsia="en-GB"/>
        </w:rPr>
        <w:t>C</w:t>
      </w:r>
      <w:r>
        <w:rPr>
          <w:lang w:eastAsia="en-GB"/>
        </w:rPr>
        <w:t>ompassion</w:t>
      </w:r>
    </w:p>
    <w:p w14:paraId="2D2FF7C1" w14:textId="2E37EEDA" w:rsidR="00A25196" w:rsidRDefault="00A25196" w:rsidP="00A25196">
      <w:pPr>
        <w:rPr>
          <w:lang w:val="en-US" w:eastAsia="en-GB"/>
        </w:rPr>
      </w:pPr>
      <w:r>
        <w:rPr>
          <w:lang w:val="en-US" w:eastAsia="en-GB"/>
        </w:rPr>
        <w:tab/>
        <w:t>One way in which spirituality may support greater authenticity in LGB+ individuals is through self-compassion. Self-compassion</w:t>
      </w:r>
      <w:r w:rsidR="00995C39">
        <w:rPr>
          <w:lang w:val="en-US" w:eastAsia="en-GB"/>
        </w:rPr>
        <w:t xml:space="preserve"> is a self-directed attitude that consists of three components: mindfulness, which</w:t>
      </w:r>
      <w:r>
        <w:rPr>
          <w:lang w:val="en-US" w:eastAsia="en-GB"/>
        </w:rPr>
        <w:t xml:space="preserve"> </w:t>
      </w:r>
      <w:r w:rsidR="00663BDD">
        <w:rPr>
          <w:lang w:val="en-US" w:eastAsia="en-GB"/>
        </w:rPr>
        <w:t>refers to being in touch with and non-judgmental toward one’s suffering</w:t>
      </w:r>
      <w:r w:rsidR="00995C39">
        <w:rPr>
          <w:lang w:val="en-US" w:eastAsia="en-GB"/>
        </w:rPr>
        <w:t xml:space="preserve">; common humanity, which refers to </w:t>
      </w:r>
      <w:r w:rsidR="00663BDD">
        <w:rPr>
          <w:lang w:val="en-US" w:eastAsia="en-GB"/>
        </w:rPr>
        <w:t xml:space="preserve">feeling connected to others during </w:t>
      </w:r>
      <w:r w:rsidR="00663BDD">
        <w:rPr>
          <w:lang w:val="en-US" w:eastAsia="en-GB"/>
        </w:rPr>
        <w:lastRenderedPageBreak/>
        <w:t>difficult times</w:t>
      </w:r>
      <w:r w:rsidR="00995C39">
        <w:rPr>
          <w:lang w:val="en-US" w:eastAsia="en-GB"/>
        </w:rPr>
        <w:t xml:space="preserve">; </w:t>
      </w:r>
      <w:r w:rsidR="00663BDD">
        <w:rPr>
          <w:lang w:val="en-US" w:eastAsia="en-GB"/>
        </w:rPr>
        <w:t xml:space="preserve">and </w:t>
      </w:r>
      <w:r w:rsidR="00995C39">
        <w:rPr>
          <w:lang w:val="en-US" w:eastAsia="en-GB"/>
        </w:rPr>
        <w:t xml:space="preserve">self-kindness, which refers to </w:t>
      </w:r>
      <w:r w:rsidR="00663BDD">
        <w:rPr>
          <w:lang w:val="en-US" w:eastAsia="en-GB"/>
        </w:rPr>
        <w:t>directing kindness toward oneself</w:t>
      </w:r>
      <w:r w:rsidR="00995C39">
        <w:rPr>
          <w:lang w:val="en-US" w:eastAsia="en-GB"/>
        </w:rPr>
        <w:t xml:space="preserve"> during moments of suffering </w:t>
      </w:r>
      <w:r w:rsidR="00995C39">
        <w:rPr>
          <w:noProof/>
          <w:lang w:val="en-US" w:eastAsia="en-GB"/>
        </w:rPr>
        <w:t>(Neff, 2003)</w:t>
      </w:r>
      <w:r w:rsidR="00995C39">
        <w:rPr>
          <w:lang w:val="en-US" w:eastAsia="en-GB"/>
        </w:rPr>
        <w:t xml:space="preserve">. </w:t>
      </w:r>
      <w:r w:rsidR="000977F1">
        <w:rPr>
          <w:lang w:val="en-US" w:eastAsia="en-GB"/>
        </w:rPr>
        <w:t>Studies show that when LGB+ participants are asked about the positive aspects of spirituality, they share</w:t>
      </w:r>
      <w:r w:rsidR="00ED220F">
        <w:rPr>
          <w:lang w:val="en-US" w:eastAsia="en-GB"/>
        </w:rPr>
        <w:t>d</w:t>
      </w:r>
      <w:r w:rsidR="000977F1">
        <w:rPr>
          <w:lang w:val="en-US" w:eastAsia="en-GB"/>
        </w:rPr>
        <w:t xml:space="preserve"> that it </w:t>
      </w:r>
      <w:r w:rsidR="00A56EBB">
        <w:rPr>
          <w:lang w:val="en-US" w:eastAsia="en-GB"/>
        </w:rPr>
        <w:t xml:space="preserve">allows them to sit with and recognize difficult emotional experiences </w:t>
      </w:r>
      <w:r w:rsidR="00A56EBB">
        <w:rPr>
          <w:noProof/>
          <w:lang w:val="en-US" w:eastAsia="en-GB"/>
        </w:rPr>
        <w:t>(Lassiter &amp; Mims, 2022)</w:t>
      </w:r>
      <w:r w:rsidR="00A56EBB">
        <w:rPr>
          <w:lang w:val="en-US" w:eastAsia="en-GB"/>
        </w:rPr>
        <w:t xml:space="preserve">, </w:t>
      </w:r>
      <w:r w:rsidR="006C159E">
        <w:rPr>
          <w:lang w:val="en-US" w:eastAsia="en-GB"/>
        </w:rPr>
        <w:t xml:space="preserve">experience </w:t>
      </w:r>
      <w:r w:rsidR="00A56EBB">
        <w:rPr>
          <w:lang w:val="en-US" w:eastAsia="en-GB"/>
        </w:rPr>
        <w:t xml:space="preserve">greater </w:t>
      </w:r>
      <w:r w:rsidR="006C159E">
        <w:rPr>
          <w:lang w:val="en-US" w:eastAsia="en-GB"/>
        </w:rPr>
        <w:t>connectedness</w:t>
      </w:r>
      <w:r w:rsidR="00A56EBB">
        <w:rPr>
          <w:lang w:val="en-US" w:eastAsia="en-GB"/>
        </w:rPr>
        <w:t xml:space="preserve"> to family, romantic partners, and their communities</w:t>
      </w:r>
      <w:r w:rsidR="006C159E">
        <w:rPr>
          <w:lang w:val="en-US" w:eastAsia="en-GB"/>
        </w:rPr>
        <w:t xml:space="preserve">, and feel a sense of unconditional acceptance and love toward their sexuality </w:t>
      </w:r>
      <w:r w:rsidR="00A56EBB">
        <w:rPr>
          <w:noProof/>
          <w:lang w:val="en-US" w:eastAsia="en-GB"/>
        </w:rPr>
        <w:t>(Rosenkrantz et al., 2016)</w:t>
      </w:r>
      <w:r w:rsidR="00FB14D5">
        <w:rPr>
          <w:lang w:val="en-US" w:eastAsia="en-GB"/>
        </w:rPr>
        <w:t>.</w:t>
      </w:r>
      <w:r w:rsidR="00A56EBB">
        <w:rPr>
          <w:lang w:val="en-US" w:eastAsia="en-GB"/>
        </w:rPr>
        <w:t xml:space="preserve"> </w:t>
      </w:r>
      <w:r w:rsidR="00ED220F">
        <w:rPr>
          <w:lang w:val="en-US" w:eastAsia="en-GB"/>
        </w:rPr>
        <w:t>Another</w:t>
      </w:r>
      <w:r w:rsidR="00A56EBB">
        <w:rPr>
          <w:lang w:val="en-US" w:eastAsia="en-GB"/>
        </w:rPr>
        <w:t xml:space="preserve"> study also found that self-compassion mediated the relationship between spirituality and anxiety in a sample of sexual minority men</w:t>
      </w:r>
      <w:r w:rsidR="00FB14D5">
        <w:rPr>
          <w:lang w:val="en-US" w:eastAsia="en-GB"/>
        </w:rPr>
        <w:t xml:space="preserve"> </w:t>
      </w:r>
      <w:r w:rsidR="00FB14D5">
        <w:rPr>
          <w:noProof/>
          <w:lang w:val="en-US" w:eastAsia="en-GB"/>
        </w:rPr>
        <w:t>(Lassiter et al., 2023)</w:t>
      </w:r>
      <w:r w:rsidR="00FB14D5">
        <w:rPr>
          <w:lang w:val="en-US" w:eastAsia="en-GB"/>
        </w:rPr>
        <w:t xml:space="preserve">. These findings suggest that spirituality may promote self-compassion </w:t>
      </w:r>
      <w:r w:rsidR="006C159E">
        <w:rPr>
          <w:lang w:val="en-US" w:eastAsia="en-GB"/>
        </w:rPr>
        <w:t>in</w:t>
      </w:r>
      <w:r w:rsidR="00FB14D5">
        <w:rPr>
          <w:lang w:val="en-US" w:eastAsia="en-GB"/>
        </w:rPr>
        <w:t xml:space="preserve"> LGB+ individuals.</w:t>
      </w:r>
    </w:p>
    <w:p w14:paraId="7186A90A" w14:textId="1F571894" w:rsidR="00A6071C" w:rsidRPr="00A25196" w:rsidRDefault="00A6071C" w:rsidP="00A25196">
      <w:pPr>
        <w:rPr>
          <w:lang w:val="en-US" w:eastAsia="en-GB"/>
        </w:rPr>
      </w:pPr>
      <w:r>
        <w:rPr>
          <w:lang w:val="en-US" w:eastAsia="en-GB"/>
        </w:rPr>
        <w:tab/>
        <w:t xml:space="preserve">Self-compassion, in turn, may support greater authenticity in LGB+ individuals by being protective against minority stress. </w:t>
      </w:r>
      <w:r w:rsidR="001B6C25">
        <w:rPr>
          <w:lang w:val="en-US" w:eastAsia="en-GB"/>
        </w:rPr>
        <w:t xml:space="preserve">More specifically, self-compassionate individuals </w:t>
      </w:r>
      <w:r w:rsidR="00E46D28">
        <w:rPr>
          <w:lang w:val="en-US" w:eastAsia="en-GB"/>
        </w:rPr>
        <w:t>might be</w:t>
      </w:r>
      <w:r w:rsidR="001B6C25">
        <w:rPr>
          <w:lang w:val="en-US" w:eastAsia="en-GB"/>
        </w:rPr>
        <w:t xml:space="preserve"> </w:t>
      </w:r>
      <w:r w:rsidR="00E46D28">
        <w:rPr>
          <w:lang w:val="en-US" w:eastAsia="en-GB"/>
        </w:rPr>
        <w:t xml:space="preserve">less </w:t>
      </w:r>
      <w:r w:rsidR="001B6C25">
        <w:rPr>
          <w:lang w:val="en-US" w:eastAsia="en-GB"/>
        </w:rPr>
        <w:t xml:space="preserve">likely to </w:t>
      </w:r>
      <w:r w:rsidR="00E46D28">
        <w:rPr>
          <w:lang w:val="en-US" w:eastAsia="en-GB"/>
        </w:rPr>
        <w:t xml:space="preserve">internalize stigmatizing </w:t>
      </w:r>
      <w:r w:rsidR="006C159E">
        <w:rPr>
          <w:lang w:val="en-US" w:eastAsia="en-GB"/>
        </w:rPr>
        <w:t xml:space="preserve">heterosexist </w:t>
      </w:r>
      <w:r w:rsidR="00E46D28">
        <w:rPr>
          <w:lang w:val="en-US" w:eastAsia="en-GB"/>
        </w:rPr>
        <w:t xml:space="preserve">experiences </w:t>
      </w:r>
      <w:r w:rsidR="00746AC9">
        <w:rPr>
          <w:lang w:val="en-US" w:eastAsia="en-GB"/>
        </w:rPr>
        <w:t xml:space="preserve">by </w:t>
      </w:r>
      <w:r w:rsidR="00E46D28">
        <w:rPr>
          <w:lang w:val="en-US" w:eastAsia="en-GB"/>
        </w:rPr>
        <w:t xml:space="preserve">not allowing external experiences of discrimination and prejudice to define their sense of self-worth. </w:t>
      </w:r>
      <w:r w:rsidR="006C159E">
        <w:rPr>
          <w:lang w:val="en-US" w:eastAsia="en-GB"/>
        </w:rPr>
        <w:t xml:space="preserve">For instance, </w:t>
      </w:r>
      <w:r w:rsidR="00E46D28">
        <w:rPr>
          <w:lang w:val="en-US" w:eastAsia="en-GB"/>
        </w:rPr>
        <w:t xml:space="preserve">self-compassion </w:t>
      </w:r>
      <w:r w:rsidR="00C90BF4">
        <w:rPr>
          <w:lang w:val="en-US" w:eastAsia="en-GB"/>
        </w:rPr>
        <w:t>weakens</w:t>
      </w:r>
      <w:r w:rsidR="00E46D28">
        <w:rPr>
          <w:lang w:val="en-US" w:eastAsia="en-GB"/>
        </w:rPr>
        <w:t xml:space="preserve"> the relationship between stigma</w:t>
      </w:r>
      <w:r w:rsidR="00DB7A63">
        <w:rPr>
          <w:lang w:val="en-US" w:eastAsia="en-GB"/>
        </w:rPr>
        <w:t>-related</w:t>
      </w:r>
      <w:r w:rsidR="00E46D28">
        <w:rPr>
          <w:lang w:val="en-US" w:eastAsia="en-GB"/>
        </w:rPr>
        <w:t xml:space="preserve"> stress and internalized heterosexism </w:t>
      </w:r>
      <w:r w:rsidR="006C159E">
        <w:rPr>
          <w:lang w:val="en-US" w:eastAsia="en-GB"/>
        </w:rPr>
        <w:t xml:space="preserve">among LGB+ adults </w:t>
      </w:r>
      <w:r w:rsidR="00E46D28">
        <w:rPr>
          <w:noProof/>
          <w:lang w:val="en-US" w:eastAsia="en-GB"/>
        </w:rPr>
        <w:t>(Chan et al., 2020)</w:t>
      </w:r>
      <w:r w:rsidR="006C159E">
        <w:rPr>
          <w:lang w:val="en-US" w:eastAsia="en-GB"/>
        </w:rPr>
        <w:t>.</w:t>
      </w:r>
      <w:r w:rsidR="00E46D28">
        <w:rPr>
          <w:lang w:val="en-US" w:eastAsia="en-GB"/>
        </w:rPr>
        <w:t xml:space="preserve"> </w:t>
      </w:r>
      <w:r w:rsidR="006C159E">
        <w:rPr>
          <w:lang w:val="en-US" w:eastAsia="en-GB"/>
        </w:rPr>
        <w:t xml:space="preserve">Self-compassion also </w:t>
      </w:r>
      <w:r w:rsidR="00C90BF4">
        <w:rPr>
          <w:lang w:val="en-US" w:eastAsia="en-GB"/>
        </w:rPr>
        <w:t>predicts lower</w:t>
      </w:r>
      <w:r w:rsidR="00E46D28">
        <w:rPr>
          <w:lang w:val="en-US" w:eastAsia="en-GB"/>
        </w:rPr>
        <w:t xml:space="preserve"> internalized heterosexism</w:t>
      </w:r>
      <w:r w:rsidR="00C90BF4">
        <w:rPr>
          <w:lang w:val="en-US" w:eastAsia="en-GB"/>
        </w:rPr>
        <w:t xml:space="preserve">, which in turn predicts lower </w:t>
      </w:r>
      <w:r w:rsidR="00E46D28">
        <w:rPr>
          <w:lang w:val="en-US" w:eastAsia="en-GB"/>
        </w:rPr>
        <w:t>depressive symptoms</w:t>
      </w:r>
      <w:r w:rsidR="006C159E">
        <w:rPr>
          <w:lang w:val="en-US" w:eastAsia="en-GB"/>
        </w:rPr>
        <w:t xml:space="preserve"> in this population</w:t>
      </w:r>
      <w:r w:rsidR="00C90BF4">
        <w:rPr>
          <w:lang w:val="en-US" w:eastAsia="en-GB"/>
        </w:rPr>
        <w:t xml:space="preserve"> </w:t>
      </w:r>
      <w:r w:rsidR="00E46D28">
        <w:rPr>
          <w:noProof/>
          <w:lang w:val="en-US" w:eastAsia="en-GB"/>
        </w:rPr>
        <w:t>(Brown-Beresford &amp; McLaren, 2022)</w:t>
      </w:r>
      <w:r w:rsidR="00E46D28">
        <w:rPr>
          <w:lang w:val="en-US" w:eastAsia="en-GB"/>
        </w:rPr>
        <w:t xml:space="preserve">. These findings suggest that self-compassion is a protective factor against internalized heterosexism </w:t>
      </w:r>
      <w:r w:rsidR="00846CA1">
        <w:rPr>
          <w:lang w:val="en-US" w:eastAsia="en-GB"/>
        </w:rPr>
        <w:t>and may, thus, promote authenticity in LGB+ adults.</w:t>
      </w:r>
    </w:p>
    <w:p w14:paraId="32CFDEAC" w14:textId="371A406F" w:rsidR="007F391A" w:rsidRDefault="007F391A" w:rsidP="007F391A">
      <w:pPr>
        <w:pStyle w:val="Heading3"/>
        <w:rPr>
          <w:lang w:eastAsia="en-GB"/>
        </w:rPr>
      </w:pPr>
      <w:r>
        <w:rPr>
          <w:lang w:eastAsia="en-GB"/>
        </w:rPr>
        <w:t xml:space="preserve">Psychological </w:t>
      </w:r>
      <w:r w:rsidR="007C0B19">
        <w:rPr>
          <w:lang w:eastAsia="en-GB"/>
        </w:rPr>
        <w:t>F</w:t>
      </w:r>
      <w:r>
        <w:rPr>
          <w:lang w:eastAsia="en-GB"/>
        </w:rPr>
        <w:t>lexibility</w:t>
      </w:r>
    </w:p>
    <w:p w14:paraId="2813A772" w14:textId="01E16B2D" w:rsidR="00746AC9" w:rsidRDefault="00746AC9" w:rsidP="00746AC9">
      <w:pPr>
        <w:rPr>
          <w:lang w:val="en-US" w:eastAsia="en-GB"/>
        </w:rPr>
      </w:pPr>
      <w:r>
        <w:rPr>
          <w:lang w:val="en-US" w:eastAsia="en-GB"/>
        </w:rPr>
        <w:tab/>
        <w:t xml:space="preserve">Another way in which spirituality may support greater authenticity in LGB+ individuals is through psychological flexibility. Psychological flexibility is a </w:t>
      </w:r>
      <w:r w:rsidR="00E85343">
        <w:rPr>
          <w:lang w:val="en-US" w:eastAsia="en-GB"/>
        </w:rPr>
        <w:t>concept from Acceptance and Commitment Therapy (ACT</w:t>
      </w:r>
      <w:r w:rsidR="00A8193B">
        <w:rPr>
          <w:lang w:val="en-US" w:eastAsia="en-GB"/>
        </w:rPr>
        <w:t>;</w:t>
      </w:r>
      <w:r w:rsidR="000E3C0E">
        <w:rPr>
          <w:noProof/>
          <w:lang w:val="en-US" w:eastAsia="en-GB"/>
        </w:rPr>
        <w:t xml:space="preserve"> Hayes et al., 2012)</w:t>
      </w:r>
      <w:r w:rsidR="00A8193B">
        <w:rPr>
          <w:lang w:val="en-US" w:eastAsia="en-GB"/>
        </w:rPr>
        <w:t xml:space="preserve"> </w:t>
      </w:r>
      <w:r w:rsidR="00E85343">
        <w:rPr>
          <w:lang w:val="en-US" w:eastAsia="en-GB"/>
        </w:rPr>
        <w:t xml:space="preserve">that refers to being present and in touch with one’s experiences and acting in accordance with one’s values. </w:t>
      </w:r>
      <w:r w:rsidR="003D53D3">
        <w:rPr>
          <w:lang w:val="en-US" w:eastAsia="en-GB"/>
        </w:rPr>
        <w:t xml:space="preserve">Given the emphasis placed on openness to experience and value-driven action, there appears to be </w:t>
      </w:r>
      <w:r w:rsidR="003D53D3">
        <w:rPr>
          <w:lang w:val="en-US" w:eastAsia="en-GB"/>
        </w:rPr>
        <w:lastRenderedPageBreak/>
        <w:t xml:space="preserve">significant overlap between the concepts of spirituality and psychological flexibility </w:t>
      </w:r>
      <w:r w:rsidR="003D53D3">
        <w:rPr>
          <w:noProof/>
          <w:lang w:val="en-US" w:eastAsia="en-GB"/>
        </w:rPr>
        <w:t>(Santiago &amp; Gall, 2016)</w:t>
      </w:r>
      <w:r w:rsidR="003D53D3">
        <w:rPr>
          <w:lang w:val="en-US" w:eastAsia="en-GB"/>
        </w:rPr>
        <w:t xml:space="preserve">. When a sample of </w:t>
      </w:r>
      <w:r w:rsidR="00DB7A63">
        <w:rPr>
          <w:lang w:val="en-US" w:eastAsia="en-GB"/>
        </w:rPr>
        <w:t>B</w:t>
      </w:r>
      <w:r w:rsidR="003D53D3">
        <w:rPr>
          <w:lang w:val="en-US" w:eastAsia="en-GB"/>
        </w:rPr>
        <w:t xml:space="preserve">lack sexual minority men were </w:t>
      </w:r>
      <w:r w:rsidR="00574D1E">
        <w:rPr>
          <w:lang w:val="en-US" w:eastAsia="en-GB"/>
        </w:rPr>
        <w:t>asked</w:t>
      </w:r>
      <w:r w:rsidR="003D53D3">
        <w:rPr>
          <w:lang w:val="en-US" w:eastAsia="en-GB"/>
        </w:rPr>
        <w:t xml:space="preserve"> about the role of spirituality in their lives, the themes that emerged included </w:t>
      </w:r>
      <w:r w:rsidR="002C192D">
        <w:rPr>
          <w:lang w:val="en-US" w:eastAsia="en-GB"/>
        </w:rPr>
        <w:t xml:space="preserve">emotion revelation and emancipation, in which participants shared that their spirituality allowed them to recognize </w:t>
      </w:r>
      <w:r w:rsidR="00C90BF4">
        <w:rPr>
          <w:lang w:val="en-US" w:eastAsia="en-GB"/>
        </w:rPr>
        <w:t xml:space="preserve">and fully embrace </w:t>
      </w:r>
      <w:r w:rsidR="002C192D">
        <w:rPr>
          <w:lang w:val="en-US" w:eastAsia="en-GB"/>
        </w:rPr>
        <w:t xml:space="preserve">emotions that they otherwise would not have been able to acknowledge </w:t>
      </w:r>
      <w:r w:rsidR="002C192D">
        <w:rPr>
          <w:noProof/>
          <w:lang w:val="en-US" w:eastAsia="en-GB"/>
        </w:rPr>
        <w:t>(Lassiter &amp; Mims, 2022)</w:t>
      </w:r>
      <w:r w:rsidR="002C192D">
        <w:rPr>
          <w:lang w:val="en-US" w:eastAsia="en-GB"/>
        </w:rPr>
        <w:t xml:space="preserve">. </w:t>
      </w:r>
      <w:r w:rsidR="00176F5E">
        <w:rPr>
          <w:lang w:val="en-US" w:eastAsia="en-GB"/>
        </w:rPr>
        <w:t>In another study, LGB+ participants expressed how their spirituality motivate</w:t>
      </w:r>
      <w:r w:rsidR="00C90BF4">
        <w:rPr>
          <w:lang w:val="en-US" w:eastAsia="en-GB"/>
        </w:rPr>
        <w:t>d</w:t>
      </w:r>
      <w:r w:rsidR="00176F5E">
        <w:rPr>
          <w:lang w:val="en-US" w:eastAsia="en-GB"/>
        </w:rPr>
        <w:t xml:space="preserve"> them to engage in compassionate action and advocacy</w:t>
      </w:r>
      <w:r w:rsidR="00C90BF4">
        <w:rPr>
          <w:lang w:val="en-US" w:eastAsia="en-GB"/>
        </w:rPr>
        <w:t xml:space="preserve"> in a way that aligned </w:t>
      </w:r>
      <w:r w:rsidR="002F131F">
        <w:rPr>
          <w:lang w:val="en-US" w:eastAsia="en-GB"/>
        </w:rPr>
        <w:t xml:space="preserve">with their spirituality-based values of love, compassion, and acceptance </w:t>
      </w:r>
      <w:r w:rsidR="002F131F">
        <w:rPr>
          <w:noProof/>
          <w:lang w:val="en-US" w:eastAsia="en-GB"/>
        </w:rPr>
        <w:t>(Rosenkrantz et al., 2016)</w:t>
      </w:r>
      <w:r w:rsidR="002F131F">
        <w:rPr>
          <w:lang w:val="en-US" w:eastAsia="en-GB"/>
        </w:rPr>
        <w:t>. These findings suggest that spirituality may promote greater psychological flexibility among LGB+ adults.</w:t>
      </w:r>
    </w:p>
    <w:p w14:paraId="2A8972D3" w14:textId="47BC5596" w:rsidR="002F131F" w:rsidRPr="00746AC9" w:rsidRDefault="002F131F" w:rsidP="00746AC9">
      <w:pPr>
        <w:rPr>
          <w:lang w:val="en-US" w:eastAsia="en-GB"/>
        </w:rPr>
      </w:pPr>
      <w:r>
        <w:rPr>
          <w:lang w:val="en-US" w:eastAsia="en-GB"/>
        </w:rPr>
        <w:tab/>
        <w:t xml:space="preserve">Like self-compassion, greater psychological flexibility may in turn promote authenticity in LGB+ individuals by being protective against minority stress. Research on the efficacy of ACT for LGBTQ+ populations suggests that increasing psychological flexibility in LGBTQ+ individuals can lead to improvements in internalized heterosexism, depression, and quality of life </w:t>
      </w:r>
      <w:r>
        <w:rPr>
          <w:noProof/>
          <w:lang w:val="en-US" w:eastAsia="en-GB"/>
        </w:rPr>
        <w:t>(see Fowler et al., 2022 for a review)</w:t>
      </w:r>
      <w:r>
        <w:rPr>
          <w:lang w:val="en-US" w:eastAsia="en-GB"/>
        </w:rPr>
        <w:t xml:space="preserve">. Furthermore, psychological flexibility has been </w:t>
      </w:r>
      <w:r w:rsidR="00035B6A">
        <w:rPr>
          <w:lang w:val="en-US" w:eastAsia="en-GB"/>
        </w:rPr>
        <w:t xml:space="preserve">linked to greater well-being in LGB+ adults indirectly via greater levels of engaged living and, consequently, lower identity-based stress </w:t>
      </w:r>
      <w:r w:rsidR="00035B6A">
        <w:rPr>
          <w:noProof/>
          <w:lang w:val="en-US" w:eastAsia="en-GB"/>
        </w:rPr>
        <w:t>(Chan et al., 2020)</w:t>
      </w:r>
      <w:r w:rsidR="00035B6A">
        <w:rPr>
          <w:lang w:val="en-US" w:eastAsia="en-GB"/>
        </w:rPr>
        <w:t>. These findings suggest that psychological flexibility may allow LGB+ individuals to be more accepting toward their sexual identity, which may in turn support their authenticity.</w:t>
      </w:r>
    </w:p>
    <w:p w14:paraId="662A48F7" w14:textId="32F31615" w:rsidR="00F451F2" w:rsidRDefault="00F451F2" w:rsidP="00F451F2">
      <w:pPr>
        <w:rPr>
          <w:rFonts w:eastAsia="Times New Roman" w:cs="Times New Roman"/>
          <w:b/>
          <w:bCs/>
          <w:color w:val="auto"/>
          <w:lang w:eastAsia="en-GB"/>
        </w:rPr>
      </w:pPr>
      <w:r>
        <w:rPr>
          <w:rFonts w:eastAsia="Times New Roman" w:cs="Times New Roman"/>
          <w:b/>
          <w:bCs/>
          <w:color w:val="auto"/>
          <w:lang w:eastAsia="en-GB"/>
        </w:rPr>
        <w:t>The Current Study</w:t>
      </w:r>
    </w:p>
    <w:p w14:paraId="7F3E22B7" w14:textId="0D30F423" w:rsidR="00F451F2" w:rsidRPr="00016177" w:rsidRDefault="0009446A" w:rsidP="00F451F2">
      <w:pPr>
        <w:rPr>
          <w:lang w:eastAsia="en-GB"/>
        </w:rPr>
      </w:pPr>
      <w:r>
        <w:rPr>
          <w:lang w:eastAsia="en-GB"/>
        </w:rPr>
        <w:tab/>
        <w:t xml:space="preserve">Studies suggests that authenticity is an indicator of wellness for LGB+ individuals </w:t>
      </w:r>
      <w:r>
        <w:rPr>
          <w:noProof/>
          <w:lang w:eastAsia="en-GB"/>
        </w:rPr>
        <w:t>(Riggle et al., 2008)</w:t>
      </w:r>
      <w:r>
        <w:rPr>
          <w:lang w:eastAsia="en-GB"/>
        </w:rPr>
        <w:t xml:space="preserve">, yet there is limited research </w:t>
      </w:r>
      <w:r w:rsidR="00016177">
        <w:rPr>
          <w:lang w:eastAsia="en-GB"/>
        </w:rPr>
        <w:t xml:space="preserve">examining ways to promote greater authenticity in this population beyond the framework of coming out. </w:t>
      </w:r>
      <w:r w:rsidR="00A8193B">
        <w:rPr>
          <w:lang w:eastAsia="en-GB"/>
        </w:rPr>
        <w:t xml:space="preserve">Unlike coming out, authenticity is </w:t>
      </w:r>
      <w:r w:rsidR="004E71AF">
        <w:rPr>
          <w:lang w:eastAsia="en-GB"/>
        </w:rPr>
        <w:t xml:space="preserve">consistently linked to greater well-being among LGB+ adults </w:t>
      </w:r>
      <w:r w:rsidR="006362B3">
        <w:rPr>
          <w:noProof/>
          <w:lang w:eastAsia="en-GB"/>
        </w:rPr>
        <w:t>(Riggle et al., 2017; Roberts et al., 2024)</w:t>
      </w:r>
      <w:r w:rsidR="006362B3">
        <w:rPr>
          <w:lang w:eastAsia="en-GB"/>
        </w:rPr>
        <w:t xml:space="preserve">, and thus, there is a need for more research to identify factors that </w:t>
      </w:r>
      <w:r w:rsidR="006362B3">
        <w:rPr>
          <w:lang w:eastAsia="en-GB"/>
        </w:rPr>
        <w:lastRenderedPageBreak/>
        <w:t xml:space="preserve">contribute to greater authenticity in this population. </w:t>
      </w:r>
      <w:r w:rsidR="00016177">
        <w:rPr>
          <w:lang w:eastAsia="en-GB"/>
        </w:rPr>
        <w:t xml:space="preserve">Spirituality may be </w:t>
      </w:r>
      <w:r w:rsidR="006362B3">
        <w:rPr>
          <w:lang w:eastAsia="en-GB"/>
        </w:rPr>
        <w:t xml:space="preserve">one such </w:t>
      </w:r>
      <w:r w:rsidR="00016177">
        <w:rPr>
          <w:lang w:eastAsia="en-GB"/>
        </w:rPr>
        <w:t>resource that can support LGB+ authenticity.</w:t>
      </w:r>
      <w:r w:rsidR="006362B3">
        <w:rPr>
          <w:lang w:eastAsia="en-GB"/>
        </w:rPr>
        <w:t xml:space="preserve"> </w:t>
      </w:r>
      <w:r w:rsidR="00A5675E">
        <w:rPr>
          <w:lang w:eastAsia="en-GB"/>
        </w:rPr>
        <w:t>Although statistics show that LGB+ adults are just as spiritual as heterosexual adults (</w:t>
      </w:r>
      <w:r w:rsidR="00A5675E" w:rsidRPr="002C2E06">
        <w:rPr>
          <w:rFonts w:ascii="Times" w:eastAsia="Times" w:hAnsi="Times" w:cs="Times"/>
        </w:rPr>
        <w:t xml:space="preserve">Murphy, 2015; </w:t>
      </w:r>
      <w:proofErr w:type="spellStart"/>
      <w:r w:rsidR="00A5675E" w:rsidRPr="002C2E06">
        <w:rPr>
          <w:rFonts w:ascii="Times" w:eastAsia="Times" w:hAnsi="Times" w:cs="Times"/>
        </w:rPr>
        <w:t>Schwadel</w:t>
      </w:r>
      <w:proofErr w:type="spellEnd"/>
      <w:r w:rsidR="00A5675E" w:rsidRPr="002C2E06">
        <w:rPr>
          <w:rFonts w:ascii="Times" w:eastAsia="Times" w:hAnsi="Times" w:cs="Times"/>
        </w:rPr>
        <w:t xml:space="preserve"> &amp; Sandstrom, 2019</w:t>
      </w:r>
      <w:r w:rsidR="00A5675E">
        <w:rPr>
          <w:rFonts w:ascii="Times" w:eastAsia="Times" w:hAnsi="Times" w:cs="Times"/>
        </w:rPr>
        <w:t>)</w:t>
      </w:r>
      <w:r w:rsidR="00A5675E">
        <w:rPr>
          <w:lang w:eastAsia="en-GB"/>
        </w:rPr>
        <w:t>, research examining the role of spirituality as a psychological resource for LGB+ individuals is limited.</w:t>
      </w:r>
      <w:r w:rsidR="00016177">
        <w:rPr>
          <w:rFonts w:eastAsia="Times New Roman" w:cs="Times New Roman"/>
          <w:b/>
          <w:bCs/>
          <w:color w:val="auto"/>
          <w:lang w:eastAsia="en-GB"/>
        </w:rPr>
        <w:t xml:space="preserve"> </w:t>
      </w:r>
      <w:r w:rsidR="00A5675E">
        <w:rPr>
          <w:rFonts w:eastAsia="Times New Roman" w:cs="Times New Roman"/>
          <w:color w:val="auto"/>
          <w:lang w:eastAsia="en-GB"/>
        </w:rPr>
        <w:t xml:space="preserve">Furthermore, while </w:t>
      </w:r>
      <w:r w:rsidR="00EC7AD5">
        <w:rPr>
          <w:rFonts w:eastAsia="Times New Roman" w:cs="Times New Roman"/>
          <w:color w:val="auto"/>
          <w:lang w:eastAsia="en-GB"/>
        </w:rPr>
        <w:t xml:space="preserve">findings from </w:t>
      </w:r>
      <w:r w:rsidR="00A5675E">
        <w:rPr>
          <w:rFonts w:eastAsia="Times New Roman" w:cs="Times New Roman"/>
          <w:color w:val="auto"/>
          <w:lang w:eastAsia="en-GB"/>
        </w:rPr>
        <w:t xml:space="preserve">qualitative studies have suggested that spirituality may promote LGB+ authenticity </w:t>
      </w:r>
      <w:r w:rsidR="00EC7AD5">
        <w:rPr>
          <w:rFonts w:eastAsia="Times New Roman" w:cs="Times New Roman"/>
          <w:noProof/>
          <w:color w:val="auto"/>
          <w:lang w:eastAsia="en-GB"/>
        </w:rPr>
        <w:t>(Beagan &amp; Hattie, 2015; Rosenkrantz et al., 2016)</w:t>
      </w:r>
      <w:r w:rsidR="00EC7AD5">
        <w:rPr>
          <w:rFonts w:eastAsia="Times New Roman" w:cs="Times New Roman"/>
          <w:color w:val="auto"/>
          <w:lang w:eastAsia="en-GB"/>
        </w:rPr>
        <w:t xml:space="preserve">, there is no study to date that has examined the relationship between these two variables using quantitative methods. </w:t>
      </w:r>
      <w:r w:rsidR="00016177">
        <w:rPr>
          <w:rFonts w:eastAsia="Times New Roman" w:cs="Times New Roman"/>
          <w:color w:val="auto"/>
          <w:lang w:eastAsia="en-GB"/>
        </w:rPr>
        <w:t>T</w:t>
      </w:r>
      <w:r w:rsidR="00056949">
        <w:rPr>
          <w:rFonts w:eastAsia="Times New Roman" w:cs="Times New Roman"/>
          <w:color w:val="auto"/>
          <w:lang w:eastAsia="en-GB"/>
        </w:rPr>
        <w:t>hus, t</w:t>
      </w:r>
      <w:r w:rsidR="00EC7AD5">
        <w:rPr>
          <w:rFonts w:eastAsia="Times New Roman" w:cs="Times New Roman"/>
          <w:color w:val="auto"/>
          <w:lang w:eastAsia="en-GB"/>
        </w:rPr>
        <w:t>he</w:t>
      </w:r>
      <w:r w:rsidR="00F451F2">
        <w:rPr>
          <w:rFonts w:eastAsia="Times New Roman" w:cs="Times New Roman"/>
          <w:color w:val="auto"/>
          <w:lang w:eastAsia="en-GB"/>
        </w:rPr>
        <w:t xml:space="preserve"> present study aim</w:t>
      </w:r>
      <w:r w:rsidR="00016177">
        <w:rPr>
          <w:rFonts w:eastAsia="Times New Roman" w:cs="Times New Roman"/>
          <w:color w:val="auto"/>
          <w:lang w:eastAsia="en-GB"/>
        </w:rPr>
        <w:t>ed</w:t>
      </w:r>
      <w:r w:rsidR="00F451F2">
        <w:rPr>
          <w:rFonts w:eastAsia="Times New Roman" w:cs="Times New Roman"/>
          <w:color w:val="auto"/>
          <w:lang w:eastAsia="en-GB"/>
        </w:rPr>
        <w:t xml:space="preserve"> to address </w:t>
      </w:r>
      <w:r w:rsidR="00C90BF4">
        <w:rPr>
          <w:rFonts w:eastAsia="Times New Roman" w:cs="Times New Roman"/>
          <w:color w:val="auto"/>
          <w:lang w:eastAsia="en-GB"/>
        </w:rPr>
        <w:t>th</w:t>
      </w:r>
      <w:r w:rsidR="00056949">
        <w:rPr>
          <w:rFonts w:eastAsia="Times New Roman" w:cs="Times New Roman"/>
          <w:color w:val="auto"/>
          <w:lang w:eastAsia="en-GB"/>
        </w:rPr>
        <w:t>ese</w:t>
      </w:r>
      <w:r w:rsidR="00F451F2">
        <w:rPr>
          <w:rFonts w:eastAsia="Times New Roman" w:cs="Times New Roman"/>
          <w:color w:val="auto"/>
          <w:lang w:eastAsia="en-GB"/>
        </w:rPr>
        <w:t xml:space="preserve"> gap</w:t>
      </w:r>
      <w:r w:rsidR="00056949">
        <w:rPr>
          <w:rFonts w:eastAsia="Times New Roman" w:cs="Times New Roman"/>
          <w:color w:val="auto"/>
          <w:lang w:eastAsia="en-GB"/>
        </w:rPr>
        <w:t>s in the literature</w:t>
      </w:r>
      <w:r w:rsidR="00F451F2">
        <w:rPr>
          <w:rFonts w:eastAsia="Times New Roman" w:cs="Times New Roman"/>
          <w:color w:val="auto"/>
          <w:lang w:eastAsia="en-GB"/>
        </w:rPr>
        <w:t xml:space="preserve"> by using </w:t>
      </w:r>
      <w:r w:rsidR="00016177">
        <w:rPr>
          <w:rFonts w:eastAsia="Times New Roman" w:cs="Times New Roman"/>
          <w:color w:val="auto"/>
          <w:lang w:eastAsia="en-GB"/>
        </w:rPr>
        <w:t xml:space="preserve">structural equation </w:t>
      </w:r>
      <w:proofErr w:type="spellStart"/>
      <w:r w:rsidR="00016177">
        <w:rPr>
          <w:rFonts w:eastAsia="Times New Roman" w:cs="Times New Roman"/>
          <w:color w:val="auto"/>
          <w:lang w:eastAsia="en-GB"/>
        </w:rPr>
        <w:t>modeling</w:t>
      </w:r>
      <w:proofErr w:type="spellEnd"/>
      <w:r w:rsidR="00F451F2">
        <w:rPr>
          <w:rFonts w:eastAsia="Times New Roman" w:cs="Times New Roman"/>
          <w:color w:val="auto"/>
          <w:lang w:eastAsia="en-GB"/>
        </w:rPr>
        <w:t xml:space="preserve"> to </w:t>
      </w:r>
      <w:r w:rsidR="00016177">
        <w:rPr>
          <w:rFonts w:eastAsia="Times New Roman" w:cs="Times New Roman"/>
          <w:color w:val="auto"/>
          <w:lang w:eastAsia="en-GB"/>
        </w:rPr>
        <w:t>test whether self-compassion and psychological flexibility mediate</w:t>
      </w:r>
      <w:r w:rsidR="00C90BF4">
        <w:rPr>
          <w:rFonts w:eastAsia="Times New Roman" w:cs="Times New Roman"/>
          <w:color w:val="auto"/>
          <w:lang w:eastAsia="en-GB"/>
        </w:rPr>
        <w:t>d</w:t>
      </w:r>
      <w:r w:rsidR="00016177">
        <w:rPr>
          <w:rFonts w:eastAsia="Times New Roman" w:cs="Times New Roman"/>
          <w:color w:val="auto"/>
          <w:lang w:eastAsia="en-GB"/>
        </w:rPr>
        <w:t xml:space="preserve"> the relationship between spirituality and internalized heterosexism, and </w:t>
      </w:r>
      <w:r w:rsidR="00F451F2">
        <w:rPr>
          <w:rFonts w:eastAsia="Times New Roman" w:cs="Times New Roman"/>
          <w:color w:val="auto"/>
          <w:lang w:eastAsia="en-GB"/>
        </w:rPr>
        <w:t xml:space="preserve">in </w:t>
      </w:r>
      <w:r w:rsidR="00016177">
        <w:rPr>
          <w:rFonts w:eastAsia="Times New Roman" w:cs="Times New Roman"/>
          <w:color w:val="auto"/>
          <w:lang w:eastAsia="en-GB"/>
        </w:rPr>
        <w:t xml:space="preserve">turn, authenticity, in </w:t>
      </w:r>
      <w:r w:rsidR="00F451F2">
        <w:rPr>
          <w:rFonts w:eastAsia="Times New Roman" w:cs="Times New Roman"/>
          <w:color w:val="auto"/>
          <w:lang w:eastAsia="en-GB"/>
        </w:rPr>
        <w:t>a sample of LGB</w:t>
      </w:r>
      <w:r w:rsidR="00016177">
        <w:rPr>
          <w:rFonts w:eastAsia="Times New Roman" w:cs="Times New Roman"/>
          <w:color w:val="auto"/>
          <w:lang w:eastAsia="en-GB"/>
        </w:rPr>
        <w:t>+</w:t>
      </w:r>
      <w:r w:rsidR="00F451F2">
        <w:rPr>
          <w:rFonts w:eastAsia="Times New Roman" w:cs="Times New Roman"/>
          <w:color w:val="auto"/>
          <w:lang w:eastAsia="en-GB"/>
        </w:rPr>
        <w:t xml:space="preserve"> adults. </w:t>
      </w:r>
    </w:p>
    <w:p w14:paraId="7CEBF8A1" w14:textId="5A92FFE6" w:rsidR="00B22D88" w:rsidRPr="00BE0357" w:rsidRDefault="00F451F2" w:rsidP="00BE0357">
      <w:pPr>
        <w:rPr>
          <w:rFonts w:eastAsia="Times New Roman" w:cs="Times New Roman"/>
          <w:color w:val="auto"/>
          <w:lang w:eastAsia="en-GB"/>
        </w:rPr>
      </w:pPr>
      <w:r>
        <w:rPr>
          <w:rFonts w:eastAsia="Times New Roman" w:cs="Times New Roman"/>
          <w:color w:val="auto"/>
          <w:lang w:eastAsia="en-GB"/>
        </w:rPr>
        <w:tab/>
      </w:r>
      <w:r w:rsidR="00016177">
        <w:rPr>
          <w:rFonts w:eastAsia="Times New Roman" w:cs="Times New Roman"/>
          <w:color w:val="auto"/>
          <w:lang w:eastAsia="en-GB"/>
        </w:rPr>
        <w:t>The hypothesized model is</w:t>
      </w:r>
      <w:r>
        <w:rPr>
          <w:rFonts w:eastAsia="Times New Roman" w:cs="Times New Roman"/>
          <w:color w:val="auto"/>
          <w:lang w:eastAsia="en-GB"/>
        </w:rPr>
        <w:t xml:space="preserve"> shown in Figure 1</w:t>
      </w:r>
      <w:r w:rsidR="008649FE">
        <w:rPr>
          <w:rFonts w:eastAsia="Times New Roman" w:cs="Times New Roman"/>
          <w:color w:val="auto"/>
          <w:lang w:eastAsia="en-GB"/>
        </w:rPr>
        <w:t xml:space="preserve"> (</w:t>
      </w:r>
      <w:r w:rsidR="008649FE" w:rsidRPr="008649FE">
        <w:rPr>
          <w:rFonts w:eastAsia="Times New Roman" w:cs="Times New Roman"/>
          <w:color w:val="auto"/>
          <w:lang w:val="en-US" w:eastAsia="en-GB"/>
        </w:rPr>
        <w:t xml:space="preserve">all tables and figures are located in </w:t>
      </w:r>
      <w:r w:rsidR="00BF5051">
        <w:rPr>
          <w:rFonts w:eastAsia="Times New Roman" w:cs="Times New Roman"/>
          <w:color w:val="auto"/>
          <w:lang w:val="en-US" w:eastAsia="en-GB"/>
        </w:rPr>
        <w:t>Appendix A</w:t>
      </w:r>
      <w:r w:rsidR="008649FE">
        <w:rPr>
          <w:rFonts w:eastAsia="Times New Roman" w:cs="Times New Roman"/>
          <w:color w:val="auto"/>
          <w:lang w:val="en-US" w:eastAsia="en-GB"/>
        </w:rPr>
        <w:t>)</w:t>
      </w:r>
      <w:r>
        <w:rPr>
          <w:rFonts w:eastAsia="Times New Roman" w:cs="Times New Roman"/>
          <w:color w:val="auto"/>
          <w:lang w:eastAsia="en-GB"/>
        </w:rPr>
        <w:t xml:space="preserve">. First, </w:t>
      </w:r>
      <w:r w:rsidR="00016177">
        <w:rPr>
          <w:rFonts w:eastAsia="Times New Roman" w:cs="Times New Roman"/>
          <w:color w:val="auto"/>
          <w:lang w:eastAsia="en-GB"/>
        </w:rPr>
        <w:t xml:space="preserve">we </w:t>
      </w:r>
      <w:r>
        <w:rPr>
          <w:rFonts w:eastAsia="Times New Roman" w:cs="Times New Roman"/>
          <w:color w:val="auto"/>
          <w:lang w:eastAsia="en-GB"/>
        </w:rPr>
        <w:t>hypothesize</w:t>
      </w:r>
      <w:r w:rsidR="00016177">
        <w:rPr>
          <w:rFonts w:eastAsia="Times New Roman" w:cs="Times New Roman"/>
          <w:color w:val="auto"/>
          <w:lang w:eastAsia="en-GB"/>
        </w:rPr>
        <w:t>d</w:t>
      </w:r>
      <w:r>
        <w:rPr>
          <w:rFonts w:eastAsia="Times New Roman" w:cs="Times New Roman"/>
          <w:color w:val="auto"/>
          <w:lang w:eastAsia="en-GB"/>
        </w:rPr>
        <w:t xml:space="preserve"> that higher levels of spirituality </w:t>
      </w:r>
      <w:r w:rsidR="00C90BF4">
        <w:rPr>
          <w:rFonts w:eastAsia="Times New Roman" w:cs="Times New Roman"/>
          <w:color w:val="auto"/>
          <w:lang w:eastAsia="en-GB"/>
        </w:rPr>
        <w:t>would</w:t>
      </w:r>
      <w:r>
        <w:rPr>
          <w:rFonts w:eastAsia="Times New Roman" w:cs="Times New Roman"/>
          <w:color w:val="auto"/>
          <w:lang w:eastAsia="en-GB"/>
        </w:rPr>
        <w:t xml:space="preserve"> </w:t>
      </w:r>
      <w:r w:rsidR="00B71315">
        <w:rPr>
          <w:rFonts w:eastAsia="Times New Roman" w:cs="Times New Roman"/>
          <w:color w:val="auto"/>
          <w:lang w:eastAsia="en-GB"/>
        </w:rPr>
        <w:t xml:space="preserve">be associated with </w:t>
      </w:r>
      <w:r>
        <w:rPr>
          <w:rFonts w:eastAsia="Times New Roman" w:cs="Times New Roman"/>
          <w:color w:val="auto"/>
          <w:lang w:eastAsia="en-GB"/>
        </w:rPr>
        <w:t xml:space="preserve">greater self-compassion and </w:t>
      </w:r>
      <w:r w:rsidR="00016177">
        <w:rPr>
          <w:rFonts w:eastAsia="Times New Roman" w:cs="Times New Roman"/>
          <w:color w:val="auto"/>
          <w:lang w:eastAsia="en-GB"/>
        </w:rPr>
        <w:t xml:space="preserve">lower </w:t>
      </w:r>
      <w:r>
        <w:rPr>
          <w:rFonts w:eastAsia="Times New Roman" w:cs="Times New Roman"/>
          <w:color w:val="auto"/>
          <w:lang w:eastAsia="en-GB"/>
        </w:rPr>
        <w:t xml:space="preserve">psychological </w:t>
      </w:r>
      <w:r w:rsidR="00016177">
        <w:rPr>
          <w:rFonts w:eastAsia="Times New Roman" w:cs="Times New Roman"/>
          <w:color w:val="auto"/>
          <w:lang w:eastAsia="en-GB"/>
        </w:rPr>
        <w:t>in</w:t>
      </w:r>
      <w:r>
        <w:rPr>
          <w:rFonts w:eastAsia="Times New Roman" w:cs="Times New Roman"/>
          <w:color w:val="auto"/>
          <w:lang w:eastAsia="en-GB"/>
        </w:rPr>
        <w:t xml:space="preserve">flexibility (H1). Second, </w:t>
      </w:r>
      <w:r w:rsidR="00016177">
        <w:rPr>
          <w:rFonts w:eastAsia="Times New Roman" w:cs="Times New Roman"/>
          <w:color w:val="auto"/>
          <w:lang w:eastAsia="en-GB"/>
        </w:rPr>
        <w:t>we</w:t>
      </w:r>
      <w:r>
        <w:rPr>
          <w:rFonts w:eastAsia="Times New Roman" w:cs="Times New Roman"/>
          <w:color w:val="auto"/>
          <w:lang w:eastAsia="en-GB"/>
        </w:rPr>
        <w:t xml:space="preserve"> hypothesize</w:t>
      </w:r>
      <w:r w:rsidR="00016177">
        <w:rPr>
          <w:rFonts w:eastAsia="Times New Roman" w:cs="Times New Roman"/>
          <w:color w:val="auto"/>
          <w:lang w:eastAsia="en-GB"/>
        </w:rPr>
        <w:t>d</w:t>
      </w:r>
      <w:r>
        <w:rPr>
          <w:rFonts w:eastAsia="Times New Roman" w:cs="Times New Roman"/>
          <w:color w:val="auto"/>
          <w:lang w:eastAsia="en-GB"/>
        </w:rPr>
        <w:t xml:space="preserve"> that greater self-compassion and</w:t>
      </w:r>
      <w:r w:rsidR="00016177">
        <w:rPr>
          <w:rFonts w:eastAsia="Times New Roman" w:cs="Times New Roman"/>
          <w:color w:val="auto"/>
          <w:lang w:eastAsia="en-GB"/>
        </w:rPr>
        <w:t xml:space="preserve"> lower</w:t>
      </w:r>
      <w:r>
        <w:rPr>
          <w:rFonts w:eastAsia="Times New Roman" w:cs="Times New Roman"/>
          <w:color w:val="auto"/>
          <w:lang w:eastAsia="en-GB"/>
        </w:rPr>
        <w:t xml:space="preserve"> psychological </w:t>
      </w:r>
      <w:r w:rsidR="00016177">
        <w:rPr>
          <w:rFonts w:eastAsia="Times New Roman" w:cs="Times New Roman"/>
          <w:color w:val="auto"/>
          <w:lang w:eastAsia="en-GB"/>
        </w:rPr>
        <w:t>in</w:t>
      </w:r>
      <w:r>
        <w:rPr>
          <w:rFonts w:eastAsia="Times New Roman" w:cs="Times New Roman"/>
          <w:color w:val="auto"/>
          <w:lang w:eastAsia="en-GB"/>
        </w:rPr>
        <w:t xml:space="preserve">flexibility </w:t>
      </w:r>
      <w:r w:rsidR="00C90BF4">
        <w:rPr>
          <w:rFonts w:eastAsia="Times New Roman" w:cs="Times New Roman"/>
          <w:color w:val="auto"/>
          <w:lang w:eastAsia="en-GB"/>
        </w:rPr>
        <w:t>would</w:t>
      </w:r>
      <w:r>
        <w:rPr>
          <w:rFonts w:eastAsia="Times New Roman" w:cs="Times New Roman"/>
          <w:color w:val="auto"/>
          <w:lang w:eastAsia="en-GB"/>
        </w:rPr>
        <w:t xml:space="preserve"> </w:t>
      </w:r>
      <w:r w:rsidR="00B71315">
        <w:rPr>
          <w:rFonts w:eastAsia="Times New Roman" w:cs="Times New Roman"/>
          <w:color w:val="auto"/>
          <w:lang w:eastAsia="en-GB"/>
        </w:rPr>
        <w:t xml:space="preserve">be associated with </w:t>
      </w:r>
      <w:r>
        <w:rPr>
          <w:rFonts w:eastAsia="Times New Roman" w:cs="Times New Roman"/>
          <w:color w:val="auto"/>
          <w:lang w:eastAsia="en-GB"/>
        </w:rPr>
        <w:t xml:space="preserve">lower levels of internalized heterosexism (H2). </w:t>
      </w:r>
      <w:r w:rsidR="00016177">
        <w:rPr>
          <w:rFonts w:eastAsia="Times New Roman" w:cs="Times New Roman"/>
          <w:color w:val="auto"/>
          <w:lang w:eastAsia="en-GB"/>
        </w:rPr>
        <w:t>Lastly</w:t>
      </w:r>
      <w:r>
        <w:rPr>
          <w:rFonts w:eastAsia="Times New Roman" w:cs="Times New Roman"/>
          <w:color w:val="auto"/>
          <w:lang w:eastAsia="en-GB"/>
        </w:rPr>
        <w:t xml:space="preserve">, </w:t>
      </w:r>
      <w:r w:rsidR="00016177">
        <w:rPr>
          <w:rFonts w:eastAsia="Times New Roman" w:cs="Times New Roman"/>
          <w:color w:val="auto"/>
          <w:lang w:eastAsia="en-GB"/>
        </w:rPr>
        <w:t>we</w:t>
      </w:r>
      <w:r>
        <w:rPr>
          <w:rFonts w:eastAsia="Times New Roman" w:cs="Times New Roman"/>
          <w:color w:val="auto"/>
          <w:lang w:eastAsia="en-GB"/>
        </w:rPr>
        <w:t xml:space="preserve"> hypothesize</w:t>
      </w:r>
      <w:r w:rsidR="00016177">
        <w:rPr>
          <w:rFonts w:eastAsia="Times New Roman" w:cs="Times New Roman"/>
          <w:color w:val="auto"/>
          <w:lang w:eastAsia="en-GB"/>
        </w:rPr>
        <w:t>d</w:t>
      </w:r>
      <w:r>
        <w:rPr>
          <w:rFonts w:eastAsia="Times New Roman" w:cs="Times New Roman"/>
          <w:color w:val="auto"/>
          <w:lang w:eastAsia="en-GB"/>
        </w:rPr>
        <w:t xml:space="preserve"> that </w:t>
      </w:r>
      <w:r w:rsidR="00016177">
        <w:rPr>
          <w:rFonts w:eastAsia="Times New Roman" w:cs="Times New Roman"/>
          <w:color w:val="auto"/>
          <w:lang w:eastAsia="en-GB"/>
        </w:rPr>
        <w:t xml:space="preserve">lower internalized heterosexism </w:t>
      </w:r>
      <w:r w:rsidR="00C90BF4">
        <w:rPr>
          <w:rFonts w:eastAsia="Times New Roman" w:cs="Times New Roman"/>
          <w:color w:val="auto"/>
          <w:lang w:eastAsia="en-GB"/>
        </w:rPr>
        <w:t>would</w:t>
      </w:r>
      <w:r w:rsidR="00016177">
        <w:rPr>
          <w:rFonts w:eastAsia="Times New Roman" w:cs="Times New Roman"/>
          <w:color w:val="auto"/>
          <w:lang w:eastAsia="en-GB"/>
        </w:rPr>
        <w:t xml:space="preserve"> </w:t>
      </w:r>
      <w:r w:rsidR="00B71315">
        <w:rPr>
          <w:rFonts w:eastAsia="Times New Roman" w:cs="Times New Roman"/>
          <w:color w:val="auto"/>
          <w:lang w:eastAsia="en-GB"/>
        </w:rPr>
        <w:t xml:space="preserve">be associated with </w:t>
      </w:r>
      <w:r w:rsidR="00016177">
        <w:rPr>
          <w:rFonts w:eastAsia="Times New Roman" w:cs="Times New Roman"/>
          <w:color w:val="auto"/>
          <w:lang w:eastAsia="en-GB"/>
        </w:rPr>
        <w:t>greater levels of authenticity (H3)</w:t>
      </w:r>
      <w:r>
        <w:rPr>
          <w:rFonts w:eastAsia="Times New Roman" w:cs="Times New Roman"/>
          <w:color w:val="auto"/>
          <w:lang w:eastAsia="en-GB"/>
        </w:rPr>
        <w:t>.</w:t>
      </w:r>
    </w:p>
    <w:p w14:paraId="44820BBF" w14:textId="77777777" w:rsidR="008649FE" w:rsidRDefault="008649FE">
      <w:pPr>
        <w:rPr>
          <w:b/>
          <w:bCs/>
          <w:lang w:val="en-US"/>
        </w:rPr>
      </w:pPr>
      <w:r>
        <w:br w:type="page"/>
      </w:r>
    </w:p>
    <w:p w14:paraId="22224553" w14:textId="4578C09C" w:rsidR="00F451F2" w:rsidRDefault="003C15C8" w:rsidP="00F606F8">
      <w:pPr>
        <w:pStyle w:val="Heading1"/>
      </w:pPr>
      <w:bookmarkStart w:id="1" w:name="_Toc183545433"/>
      <w:r>
        <w:lastRenderedPageBreak/>
        <w:t xml:space="preserve">Section 2: </w:t>
      </w:r>
      <w:r w:rsidR="00F451F2" w:rsidRPr="00F606F8">
        <w:t>Method</w:t>
      </w:r>
      <w:bookmarkEnd w:id="1"/>
    </w:p>
    <w:p w14:paraId="17CA4FFB" w14:textId="4DE737BD" w:rsidR="00F451F2" w:rsidRPr="00F606F8" w:rsidRDefault="00F451F2" w:rsidP="00F606F8">
      <w:pPr>
        <w:pStyle w:val="Heading2"/>
      </w:pPr>
      <w:r w:rsidRPr="00F606F8">
        <w:t>Procedure</w:t>
      </w:r>
    </w:p>
    <w:p w14:paraId="476B06F5" w14:textId="65D4E081" w:rsidR="00F451F2" w:rsidRDefault="00F451F2" w:rsidP="00F451F2">
      <w:pPr>
        <w:rPr>
          <w:lang w:val="en-US"/>
        </w:rPr>
      </w:pPr>
      <w:r>
        <w:rPr>
          <w:lang w:val="en-US"/>
        </w:rPr>
        <w:tab/>
      </w:r>
      <w:r w:rsidR="00F606F8">
        <w:rPr>
          <w:lang w:val="en-US"/>
        </w:rPr>
        <w:t>Following approval from the</w:t>
      </w:r>
      <w:r w:rsidR="00DB7A63">
        <w:rPr>
          <w:lang w:val="en-US"/>
        </w:rPr>
        <w:t xml:space="preserve"> authors’</w:t>
      </w:r>
      <w:r w:rsidR="00F606F8">
        <w:rPr>
          <w:lang w:val="en-US"/>
        </w:rPr>
        <w:t xml:space="preserve"> institutional review board (IRB), p</w:t>
      </w:r>
      <w:r>
        <w:rPr>
          <w:lang w:val="en-US"/>
        </w:rPr>
        <w:t xml:space="preserve">articipants </w:t>
      </w:r>
      <w:r w:rsidR="00F606F8">
        <w:rPr>
          <w:lang w:val="en-US"/>
        </w:rPr>
        <w:t>were</w:t>
      </w:r>
      <w:r>
        <w:rPr>
          <w:lang w:val="en-US"/>
        </w:rPr>
        <w:t xml:space="preserve"> recruited through announcements made on LGBTQ+ social media groups, such as Facebook</w:t>
      </w:r>
      <w:r w:rsidR="00F606F8">
        <w:rPr>
          <w:lang w:val="en-US"/>
        </w:rPr>
        <w:t xml:space="preserve"> and Reddit</w:t>
      </w:r>
      <w:r>
        <w:rPr>
          <w:lang w:val="en-US"/>
        </w:rPr>
        <w:t xml:space="preserve">, and through emails sent on community-based </w:t>
      </w:r>
      <w:r w:rsidR="00F606F8">
        <w:rPr>
          <w:lang w:val="en-US"/>
        </w:rPr>
        <w:t>listservs</w:t>
      </w:r>
      <w:r>
        <w:rPr>
          <w:lang w:val="en-US"/>
        </w:rPr>
        <w:t>. Inclusion criteria include</w:t>
      </w:r>
      <w:r w:rsidR="00F606F8">
        <w:rPr>
          <w:lang w:val="en-US"/>
        </w:rPr>
        <w:t>d</w:t>
      </w:r>
      <w:r>
        <w:rPr>
          <w:lang w:val="en-US"/>
        </w:rPr>
        <w:t xml:space="preserve"> being at least 18 years of age and </w:t>
      </w:r>
      <w:r w:rsidR="00F606F8">
        <w:rPr>
          <w:lang w:val="en-US"/>
        </w:rPr>
        <w:t>self-</w:t>
      </w:r>
      <w:r>
        <w:rPr>
          <w:lang w:val="en-US"/>
        </w:rPr>
        <w:t xml:space="preserve">identifying </w:t>
      </w:r>
      <w:r w:rsidR="00F606F8">
        <w:rPr>
          <w:lang w:val="en-US"/>
        </w:rPr>
        <w:t>with a sexual minority identity (i.e.,</w:t>
      </w:r>
      <w:r>
        <w:rPr>
          <w:lang w:val="en-US"/>
        </w:rPr>
        <w:t xml:space="preserve"> lesbian, gay, bisexual, pansexual,</w:t>
      </w:r>
      <w:r w:rsidR="00F606F8">
        <w:rPr>
          <w:lang w:val="en-US"/>
        </w:rPr>
        <w:t xml:space="preserve"> demisexual, asexual,</w:t>
      </w:r>
      <w:r>
        <w:rPr>
          <w:lang w:val="en-US"/>
        </w:rPr>
        <w:t xml:space="preserve"> fluid, and/or </w:t>
      </w:r>
      <w:r w:rsidR="00EB3A15">
        <w:rPr>
          <w:lang w:val="en-US"/>
        </w:rPr>
        <w:t>queer</w:t>
      </w:r>
      <w:r w:rsidR="00F606F8">
        <w:rPr>
          <w:lang w:val="en-US"/>
        </w:rPr>
        <w:t>)</w:t>
      </w:r>
      <w:r>
        <w:rPr>
          <w:lang w:val="en-US"/>
        </w:rPr>
        <w:t>. Participants complete</w:t>
      </w:r>
      <w:r w:rsidR="00F606F8">
        <w:rPr>
          <w:lang w:val="en-US"/>
        </w:rPr>
        <w:t>d</w:t>
      </w:r>
      <w:r>
        <w:rPr>
          <w:lang w:val="en-US"/>
        </w:rPr>
        <w:t xml:space="preserve"> an online </w:t>
      </w:r>
      <w:r w:rsidR="00F606F8">
        <w:rPr>
          <w:lang w:val="en-US"/>
        </w:rPr>
        <w:t xml:space="preserve">Qualtrics </w:t>
      </w:r>
      <w:r>
        <w:rPr>
          <w:lang w:val="en-US"/>
        </w:rPr>
        <w:t>survey which include</w:t>
      </w:r>
      <w:r w:rsidR="00F606F8">
        <w:rPr>
          <w:lang w:val="en-US"/>
        </w:rPr>
        <w:t>d</w:t>
      </w:r>
      <w:r>
        <w:rPr>
          <w:lang w:val="en-US"/>
        </w:rPr>
        <w:t xml:space="preserve"> demographic questions </w:t>
      </w:r>
      <w:r w:rsidR="00F606F8">
        <w:rPr>
          <w:lang w:val="en-US"/>
        </w:rPr>
        <w:t>and</w:t>
      </w:r>
      <w:r>
        <w:rPr>
          <w:lang w:val="en-US"/>
        </w:rPr>
        <w:t xml:space="preserve"> self-report measures assessing spirituality, self-compassion, psychological </w:t>
      </w:r>
      <w:r w:rsidR="00A11409">
        <w:rPr>
          <w:lang w:val="en-US"/>
        </w:rPr>
        <w:t>in</w:t>
      </w:r>
      <w:r>
        <w:rPr>
          <w:lang w:val="en-US"/>
        </w:rPr>
        <w:t xml:space="preserve">flexibility, internalized heterosexism, </w:t>
      </w:r>
      <w:r w:rsidR="00F606F8">
        <w:rPr>
          <w:lang w:val="en-US"/>
        </w:rPr>
        <w:t xml:space="preserve">and </w:t>
      </w:r>
      <w:r>
        <w:rPr>
          <w:lang w:val="en-US"/>
        </w:rPr>
        <w:t xml:space="preserve">authenticity. </w:t>
      </w:r>
      <w:r w:rsidR="00F606F8">
        <w:rPr>
          <w:lang w:val="en-US"/>
        </w:rPr>
        <w:t xml:space="preserve">The survey also consisted of several bot detectors and attention checks. </w:t>
      </w:r>
      <w:r>
        <w:rPr>
          <w:lang w:val="en-US"/>
        </w:rPr>
        <w:t xml:space="preserve">Upon completion of the survey, participants </w:t>
      </w:r>
      <w:r w:rsidR="00F606F8">
        <w:rPr>
          <w:lang w:val="en-US"/>
        </w:rPr>
        <w:t>were eligible to enter</w:t>
      </w:r>
      <w:r>
        <w:rPr>
          <w:lang w:val="en-US"/>
        </w:rPr>
        <w:t xml:space="preserve"> a raffle </w:t>
      </w:r>
      <w:r w:rsidR="00F606F8">
        <w:rPr>
          <w:lang w:val="en-US"/>
        </w:rPr>
        <w:t>for one of five $50</w:t>
      </w:r>
      <w:r>
        <w:rPr>
          <w:lang w:val="en-US"/>
        </w:rPr>
        <w:t xml:space="preserve"> Amazon gift card</w:t>
      </w:r>
      <w:r w:rsidR="00F606F8">
        <w:rPr>
          <w:lang w:val="en-US"/>
        </w:rPr>
        <w:t>s</w:t>
      </w:r>
      <w:r>
        <w:rPr>
          <w:lang w:val="en-US"/>
        </w:rPr>
        <w:t>.</w:t>
      </w:r>
    </w:p>
    <w:p w14:paraId="11D597DF" w14:textId="647203E9" w:rsidR="00F606F8" w:rsidRDefault="00F606F8" w:rsidP="00F606F8">
      <w:pPr>
        <w:pStyle w:val="Heading2"/>
      </w:pPr>
      <w:r>
        <w:t>Participants</w:t>
      </w:r>
    </w:p>
    <w:p w14:paraId="1C4EEE1D" w14:textId="60A7ECA0" w:rsidR="00F606F8" w:rsidRPr="00F606F8" w:rsidRDefault="00F606F8" w:rsidP="00F606F8">
      <w:pPr>
        <w:rPr>
          <w:lang w:val="en-US"/>
        </w:rPr>
      </w:pPr>
      <w:r>
        <w:rPr>
          <w:lang w:val="en-US"/>
        </w:rPr>
        <w:tab/>
        <w:t xml:space="preserve">A total of 662 individuals accessed the survey. One participant was under the age of 18 </w:t>
      </w:r>
      <w:r w:rsidR="00AB05E4">
        <w:rPr>
          <w:lang w:val="en-US"/>
        </w:rPr>
        <w:t xml:space="preserve">years </w:t>
      </w:r>
      <w:r>
        <w:rPr>
          <w:lang w:val="en-US"/>
        </w:rPr>
        <w:t xml:space="preserve">and was directed to the end of the survey. </w:t>
      </w:r>
      <w:r w:rsidR="00BE0357">
        <w:rPr>
          <w:lang w:val="en-US"/>
        </w:rPr>
        <w:t>Participants who labelled their sexual orientation as questioning were removed (</w:t>
      </w:r>
      <w:r w:rsidR="00BE0357">
        <w:rPr>
          <w:i/>
          <w:iCs/>
          <w:lang w:val="en-US"/>
        </w:rPr>
        <w:t>n</w:t>
      </w:r>
      <w:r w:rsidR="00BE0357">
        <w:rPr>
          <w:lang w:val="en-US"/>
        </w:rPr>
        <w:t xml:space="preserve"> = 8). </w:t>
      </w:r>
      <w:r>
        <w:rPr>
          <w:lang w:val="en-US"/>
        </w:rPr>
        <w:t>Data from participants who did not complete</w:t>
      </w:r>
      <w:r w:rsidR="00FD6408">
        <w:rPr>
          <w:lang w:val="en-US"/>
        </w:rPr>
        <w:t xml:space="preserve"> any of the measures, including</w:t>
      </w:r>
      <w:r>
        <w:rPr>
          <w:lang w:val="en-US"/>
        </w:rPr>
        <w:t xml:space="preserve"> the demographic</w:t>
      </w:r>
      <w:r w:rsidR="00FD6408">
        <w:rPr>
          <w:lang w:val="en-US"/>
        </w:rPr>
        <w:t>s</w:t>
      </w:r>
      <w:r>
        <w:rPr>
          <w:lang w:val="en-US"/>
        </w:rPr>
        <w:t xml:space="preserve"> questions</w:t>
      </w:r>
      <w:r w:rsidR="00FD6408">
        <w:rPr>
          <w:lang w:val="en-US"/>
        </w:rPr>
        <w:t>,</w:t>
      </w:r>
      <w:r>
        <w:rPr>
          <w:lang w:val="en-US"/>
        </w:rPr>
        <w:t xml:space="preserve"> were deleted (</w:t>
      </w:r>
      <w:r>
        <w:rPr>
          <w:i/>
          <w:iCs/>
          <w:lang w:val="en-US"/>
        </w:rPr>
        <w:t>n</w:t>
      </w:r>
      <w:r>
        <w:rPr>
          <w:lang w:val="en-US"/>
        </w:rPr>
        <w:t xml:space="preserve"> = 72). </w:t>
      </w:r>
      <w:r w:rsidR="00BE0357">
        <w:rPr>
          <w:lang w:val="en-US"/>
        </w:rPr>
        <w:t>Lastly, participants who were identified as outliers were removed from the final sample (</w:t>
      </w:r>
      <w:r w:rsidR="00BE0357">
        <w:rPr>
          <w:i/>
          <w:iCs/>
          <w:lang w:val="en-US"/>
        </w:rPr>
        <w:t>n</w:t>
      </w:r>
      <w:r w:rsidR="00BE0357">
        <w:rPr>
          <w:lang w:val="en-US"/>
        </w:rPr>
        <w:t xml:space="preserve"> = 4). </w:t>
      </w:r>
      <w:r>
        <w:rPr>
          <w:lang w:val="en-US"/>
        </w:rPr>
        <w:t>This resulted in a sample of 5</w:t>
      </w:r>
      <w:r w:rsidR="00BE0357">
        <w:rPr>
          <w:lang w:val="en-US"/>
        </w:rPr>
        <w:t>77</w:t>
      </w:r>
      <w:r>
        <w:rPr>
          <w:lang w:val="en-US"/>
        </w:rPr>
        <w:t xml:space="preserve"> </w:t>
      </w:r>
      <w:r w:rsidRPr="00F606F8">
        <w:t>participants</w:t>
      </w:r>
      <w:r>
        <w:rPr>
          <w:lang w:val="en-US"/>
        </w:rPr>
        <w:t xml:space="preserve">, who had an age range from 18 to 71 </w:t>
      </w:r>
      <w:r w:rsidR="00AB05E4">
        <w:rPr>
          <w:lang w:val="en-US"/>
        </w:rPr>
        <w:t xml:space="preserve">years </w:t>
      </w:r>
      <w:r w:rsidR="00CB5DB1">
        <w:rPr>
          <w:lang w:val="en-US"/>
        </w:rPr>
        <w:t>(</w:t>
      </w:r>
      <w:r w:rsidR="00CB5DB1" w:rsidRPr="00AB05E4">
        <w:rPr>
          <w:i/>
          <w:iCs/>
          <w:lang w:val="en-US"/>
        </w:rPr>
        <w:t>M</w:t>
      </w:r>
      <w:r w:rsidR="00CB5DB1">
        <w:rPr>
          <w:lang w:val="en-US"/>
        </w:rPr>
        <w:t xml:space="preserve"> = </w:t>
      </w:r>
      <w:r w:rsidRPr="00CB5DB1">
        <w:rPr>
          <w:lang w:val="en-US"/>
        </w:rPr>
        <w:t>32</w:t>
      </w:r>
      <w:r>
        <w:rPr>
          <w:lang w:val="en-US"/>
        </w:rPr>
        <w:t>.</w:t>
      </w:r>
      <w:r w:rsidR="00BE0357">
        <w:rPr>
          <w:lang w:val="en-US"/>
        </w:rPr>
        <w:t>15</w:t>
      </w:r>
      <w:r w:rsidR="00CB5DB1">
        <w:rPr>
          <w:lang w:val="en-US"/>
        </w:rPr>
        <w:t xml:space="preserve">; </w:t>
      </w:r>
      <w:r>
        <w:rPr>
          <w:i/>
          <w:iCs/>
          <w:lang w:val="en-US"/>
        </w:rPr>
        <w:t xml:space="preserve">SD </w:t>
      </w:r>
      <w:r>
        <w:rPr>
          <w:lang w:val="en-US"/>
        </w:rPr>
        <w:t>= 9.</w:t>
      </w:r>
      <w:r w:rsidR="00BE0357">
        <w:rPr>
          <w:lang w:val="en-US"/>
        </w:rPr>
        <w:t>62</w:t>
      </w:r>
      <w:r>
        <w:rPr>
          <w:lang w:val="en-US"/>
        </w:rPr>
        <w:t xml:space="preserve">). </w:t>
      </w:r>
      <w:r w:rsidR="00CB5DB1">
        <w:rPr>
          <w:lang w:val="en-US"/>
        </w:rPr>
        <w:t>Most of</w:t>
      </w:r>
      <w:r>
        <w:rPr>
          <w:lang w:val="en-US"/>
        </w:rPr>
        <w:t xml:space="preserve"> the sample was White (70.</w:t>
      </w:r>
      <w:r w:rsidR="00BE0357">
        <w:rPr>
          <w:lang w:val="en-US"/>
        </w:rPr>
        <w:t>7</w:t>
      </w:r>
      <w:r>
        <w:rPr>
          <w:lang w:val="en-US"/>
        </w:rPr>
        <w:t xml:space="preserve">%) and from the United States (85.1%). Additional demographic information </w:t>
      </w:r>
      <w:r w:rsidR="00C90BF4">
        <w:rPr>
          <w:lang w:val="en-US"/>
        </w:rPr>
        <w:t>is</w:t>
      </w:r>
      <w:r>
        <w:rPr>
          <w:lang w:val="en-US"/>
        </w:rPr>
        <w:t xml:space="preserve"> provided in Table 1.</w:t>
      </w:r>
    </w:p>
    <w:p w14:paraId="6FF6B660" w14:textId="0F10C801" w:rsidR="00F451F2" w:rsidRDefault="00F451F2" w:rsidP="00F606F8">
      <w:pPr>
        <w:pStyle w:val="Heading2"/>
      </w:pPr>
      <w:r>
        <w:t>Measures</w:t>
      </w:r>
    </w:p>
    <w:p w14:paraId="30383FE4" w14:textId="77777777" w:rsidR="006829BF" w:rsidRDefault="00F451F2" w:rsidP="00F451F2">
      <w:pPr>
        <w:rPr>
          <w:b/>
          <w:bCs/>
          <w:lang w:val="en-US"/>
        </w:rPr>
      </w:pPr>
      <w:r w:rsidRPr="006829BF">
        <w:rPr>
          <w:rStyle w:val="Heading3Char"/>
        </w:rPr>
        <w:t>Spirituality</w:t>
      </w:r>
      <w:r>
        <w:rPr>
          <w:b/>
          <w:bCs/>
          <w:lang w:val="en-US"/>
        </w:rPr>
        <w:t xml:space="preserve"> </w:t>
      </w:r>
    </w:p>
    <w:p w14:paraId="66BF64C1" w14:textId="0F85BDE6" w:rsidR="00F451F2" w:rsidRDefault="00F451F2" w:rsidP="006829BF">
      <w:pPr>
        <w:ind w:firstLine="720"/>
        <w:rPr>
          <w:lang w:val="en-US"/>
        </w:rPr>
      </w:pPr>
      <w:r>
        <w:rPr>
          <w:lang w:val="en-US"/>
        </w:rPr>
        <w:t xml:space="preserve">Spirituality </w:t>
      </w:r>
      <w:r w:rsidR="00F17491">
        <w:rPr>
          <w:lang w:val="en-US"/>
        </w:rPr>
        <w:t>was</w:t>
      </w:r>
      <w:r>
        <w:rPr>
          <w:lang w:val="en-US"/>
        </w:rPr>
        <w:t xml:space="preserve"> measured using the Spirituality Scale (SS;</w:t>
      </w:r>
      <w:r w:rsidR="0011598A">
        <w:rPr>
          <w:lang w:val="en-US"/>
        </w:rPr>
        <w:t xml:space="preserve"> </w:t>
      </w:r>
      <w:r w:rsidR="0011598A">
        <w:rPr>
          <w:noProof/>
          <w:lang w:val="en-US"/>
        </w:rPr>
        <w:t>Delaney, 2005)</w:t>
      </w:r>
      <w:r>
        <w:rPr>
          <w:lang w:val="en-US"/>
        </w:rPr>
        <w:t>, which is a 23-item scale assessing spirituality across three dimensions: self-discovery (e.g., “</w:t>
      </w:r>
      <w:r w:rsidRPr="00660629">
        <w:rPr>
          <w:rFonts w:eastAsia="Times New Roman" w:cs="Times New Roman"/>
          <w:color w:val="auto"/>
          <w:lang w:eastAsia="en-GB"/>
        </w:rPr>
        <w:t xml:space="preserve">I find </w:t>
      </w:r>
      <w:r w:rsidRPr="00660629">
        <w:rPr>
          <w:rFonts w:eastAsia="Times New Roman" w:cs="Times New Roman"/>
          <w:color w:val="auto"/>
          <w:lang w:eastAsia="en-GB"/>
        </w:rPr>
        <w:lastRenderedPageBreak/>
        <w:t>meaning in my life experience</w:t>
      </w:r>
      <w:r>
        <w:rPr>
          <w:rFonts w:eastAsia="Times New Roman" w:cs="Times New Roman"/>
          <w:color w:val="auto"/>
          <w:lang w:eastAsia="en-GB"/>
        </w:rPr>
        <w:t>s”)</w:t>
      </w:r>
      <w:r>
        <w:rPr>
          <w:lang w:val="en-US"/>
        </w:rPr>
        <w:t xml:space="preserve">, relationships (e.g., “I </w:t>
      </w:r>
      <w:r w:rsidRPr="00660629">
        <w:rPr>
          <w:rFonts w:eastAsia="Times New Roman" w:cs="Times New Roman"/>
          <w:color w:val="auto"/>
          <w:lang w:eastAsia="en-GB"/>
        </w:rPr>
        <w:t>value maintaining and nurturing my relationships with others</w:t>
      </w:r>
      <w:r>
        <w:rPr>
          <w:rFonts w:eastAsia="Times New Roman" w:cs="Times New Roman"/>
          <w:color w:val="auto"/>
          <w:lang w:eastAsia="en-GB"/>
        </w:rPr>
        <w:t>”)</w:t>
      </w:r>
      <w:r>
        <w:rPr>
          <w:lang w:val="en-US"/>
        </w:rPr>
        <w:t>, and eco-awareness (e.g., “</w:t>
      </w:r>
      <w:r w:rsidRPr="00660629">
        <w:rPr>
          <w:rFonts w:eastAsia="Times New Roman" w:cs="Times New Roman"/>
          <w:color w:val="auto"/>
          <w:lang w:eastAsia="en-GB"/>
        </w:rPr>
        <w:t>I believe there is a connection between all things that I cannot see but can sense</w:t>
      </w:r>
      <w:r>
        <w:rPr>
          <w:rFonts w:eastAsia="Times New Roman" w:cs="Times New Roman"/>
          <w:color w:val="auto"/>
          <w:lang w:eastAsia="en-GB"/>
        </w:rPr>
        <w:t>”)</w:t>
      </w:r>
      <w:r>
        <w:rPr>
          <w:lang w:val="en-US"/>
        </w:rPr>
        <w:t>. Items are rated on a 6-point scale ranging from 1 (</w:t>
      </w:r>
      <w:r>
        <w:rPr>
          <w:i/>
          <w:iCs/>
          <w:lang w:val="en-US"/>
        </w:rPr>
        <w:t>strongly disagree</w:t>
      </w:r>
      <w:r>
        <w:rPr>
          <w:lang w:val="en-US"/>
        </w:rPr>
        <w:t>) to 6 (</w:t>
      </w:r>
      <w:r>
        <w:rPr>
          <w:i/>
          <w:iCs/>
          <w:lang w:val="en-US"/>
        </w:rPr>
        <w:t>strongly agree</w:t>
      </w:r>
      <w:r>
        <w:rPr>
          <w:lang w:val="en-US"/>
        </w:rPr>
        <w:t xml:space="preserve">), with higher </w:t>
      </w:r>
      <w:r w:rsidR="00EB3A15">
        <w:rPr>
          <w:lang w:val="en-US"/>
        </w:rPr>
        <w:t>mean</w:t>
      </w:r>
      <w:r w:rsidR="00BC460C">
        <w:rPr>
          <w:lang w:val="en-US"/>
        </w:rPr>
        <w:t xml:space="preserve"> </w:t>
      </w:r>
      <w:r>
        <w:rPr>
          <w:lang w:val="en-US"/>
        </w:rPr>
        <w:t xml:space="preserve">scores indicating higher levels of spirituality. </w:t>
      </w:r>
      <w:r w:rsidR="000D4B7E">
        <w:rPr>
          <w:lang w:val="en-US"/>
        </w:rPr>
        <w:t xml:space="preserve">Psychometric testing conducted by </w:t>
      </w:r>
      <w:r>
        <w:rPr>
          <w:lang w:val="en-US"/>
        </w:rPr>
        <w:t xml:space="preserve">Delaney (2005) </w:t>
      </w:r>
      <w:r w:rsidR="000D4B7E">
        <w:rPr>
          <w:lang w:val="en-US"/>
        </w:rPr>
        <w:t>indicated</w:t>
      </w:r>
      <w:r>
        <w:rPr>
          <w:lang w:val="en-US"/>
        </w:rPr>
        <w:t xml:space="preserve"> </w:t>
      </w:r>
      <w:r w:rsidR="000D4B7E">
        <w:rPr>
          <w:lang w:val="en-US"/>
        </w:rPr>
        <w:t>that the scale had high</w:t>
      </w:r>
      <w:r>
        <w:rPr>
          <w:lang w:val="en-US"/>
        </w:rPr>
        <w:t xml:space="preserve"> </w:t>
      </w:r>
      <w:r w:rsidR="000D4B7E">
        <w:rPr>
          <w:lang w:val="en-US"/>
        </w:rPr>
        <w:t>internal consistency (</w:t>
      </w:r>
      <w:r w:rsidR="000D4B7E" w:rsidRPr="002C2E06">
        <w:rPr>
          <w:rFonts w:ascii="Times" w:eastAsia="Times" w:hAnsi="Times" w:cs="Times"/>
        </w:rPr>
        <w:t>α =.94</w:t>
      </w:r>
      <w:r w:rsidR="000D4B7E">
        <w:rPr>
          <w:rFonts w:ascii="Times" w:eastAsia="Times" w:hAnsi="Times" w:cs="Times"/>
        </w:rPr>
        <w:t>) and</w:t>
      </w:r>
      <w:r>
        <w:rPr>
          <w:lang w:val="en-US"/>
        </w:rPr>
        <w:t xml:space="preserve"> test-retest reliability</w:t>
      </w:r>
      <w:r w:rsidR="000D4B7E">
        <w:rPr>
          <w:lang w:val="en-US"/>
        </w:rPr>
        <w:t xml:space="preserve"> (</w:t>
      </w:r>
      <w:r w:rsidR="000D4B7E">
        <w:rPr>
          <w:i/>
          <w:iCs/>
          <w:lang w:val="en-US"/>
        </w:rPr>
        <w:t>r</w:t>
      </w:r>
      <w:r w:rsidR="000D4B7E">
        <w:rPr>
          <w:lang w:val="en-US"/>
        </w:rPr>
        <w:t xml:space="preserve"> =</w:t>
      </w:r>
      <w:r>
        <w:rPr>
          <w:lang w:val="en-US"/>
        </w:rPr>
        <w:t>.84</w:t>
      </w:r>
      <w:r w:rsidR="000D4B7E">
        <w:rPr>
          <w:lang w:val="en-US"/>
        </w:rPr>
        <w:t xml:space="preserve">) in an adult sample. </w:t>
      </w:r>
      <w:r w:rsidR="00DE27D2">
        <w:rPr>
          <w:lang w:val="en-US"/>
        </w:rPr>
        <w:t xml:space="preserve">Furthermore, structural validity of the scale was supported by principal factor analysis and content validity </w:t>
      </w:r>
      <w:r w:rsidR="00DC30C0">
        <w:rPr>
          <w:lang w:val="en-US"/>
        </w:rPr>
        <w:t xml:space="preserve">was supported by a panel of raters with expertise in spirituality. </w:t>
      </w:r>
      <w:r w:rsidR="0042528A">
        <w:rPr>
          <w:lang w:val="en-US"/>
        </w:rPr>
        <w:t xml:space="preserve">Although previous research has not evaluated the psychometric properties of the scale in an LGB+ sample, the scale showed good internal consistency </w:t>
      </w:r>
      <w:r w:rsidR="006F1B98">
        <w:rPr>
          <w:rFonts w:ascii="Times" w:eastAsia="Times" w:hAnsi="Times" w:cs="Times"/>
        </w:rPr>
        <w:t xml:space="preserve">in the </w:t>
      </w:r>
      <w:r w:rsidR="00A8373C">
        <w:rPr>
          <w:rFonts w:ascii="Times" w:eastAsia="Times" w:hAnsi="Times" w:cs="Times"/>
        </w:rPr>
        <w:t xml:space="preserve">current sample </w:t>
      </w:r>
      <w:r w:rsidR="0042528A">
        <w:rPr>
          <w:lang w:val="en-US"/>
        </w:rPr>
        <w:t>for the full scale (</w:t>
      </w:r>
      <w:r w:rsidR="0042528A" w:rsidRPr="002C2E06">
        <w:rPr>
          <w:rFonts w:ascii="Times" w:eastAsia="Times" w:hAnsi="Times" w:cs="Times"/>
        </w:rPr>
        <w:t>α =.9</w:t>
      </w:r>
      <w:r w:rsidR="0042528A">
        <w:rPr>
          <w:rFonts w:ascii="Times" w:eastAsia="Times" w:hAnsi="Times" w:cs="Times"/>
        </w:rPr>
        <w:t xml:space="preserve">0) as well as the subscales (ranging from </w:t>
      </w:r>
      <w:r w:rsidR="0042528A" w:rsidRPr="002C2E06">
        <w:rPr>
          <w:rFonts w:ascii="Times" w:eastAsia="Times" w:hAnsi="Times" w:cs="Times"/>
        </w:rPr>
        <w:t>α =.</w:t>
      </w:r>
      <w:r w:rsidR="0042528A">
        <w:rPr>
          <w:rFonts w:ascii="Times" w:eastAsia="Times" w:hAnsi="Times" w:cs="Times"/>
        </w:rPr>
        <w:t xml:space="preserve">76 to </w:t>
      </w:r>
      <w:r w:rsidR="0042528A" w:rsidRPr="002C2E06">
        <w:rPr>
          <w:rFonts w:ascii="Times" w:eastAsia="Times" w:hAnsi="Times" w:cs="Times"/>
        </w:rPr>
        <w:t>α =.9</w:t>
      </w:r>
      <w:r w:rsidR="0042528A">
        <w:rPr>
          <w:rFonts w:ascii="Times" w:eastAsia="Times" w:hAnsi="Times" w:cs="Times"/>
        </w:rPr>
        <w:t>1).</w:t>
      </w:r>
    </w:p>
    <w:p w14:paraId="6FE7F0EE" w14:textId="3012CB4E" w:rsidR="006829BF" w:rsidRDefault="00F451F2" w:rsidP="006829BF">
      <w:pPr>
        <w:pStyle w:val="Heading3"/>
      </w:pPr>
      <w:r>
        <w:t xml:space="preserve">Self-Compassion </w:t>
      </w:r>
    </w:p>
    <w:p w14:paraId="57891EE5" w14:textId="0E47E83C" w:rsidR="00F451F2" w:rsidRDefault="00F451F2" w:rsidP="006829BF">
      <w:pPr>
        <w:ind w:firstLine="720"/>
        <w:rPr>
          <w:rFonts w:cs="Times New Roman"/>
        </w:rPr>
      </w:pPr>
      <w:r>
        <w:rPr>
          <w:lang w:val="en-US"/>
        </w:rPr>
        <w:t xml:space="preserve">Self-compassion </w:t>
      </w:r>
      <w:r w:rsidR="006829BF">
        <w:rPr>
          <w:lang w:val="en-US"/>
        </w:rPr>
        <w:t>was</w:t>
      </w:r>
      <w:r>
        <w:rPr>
          <w:lang w:val="en-US"/>
        </w:rPr>
        <w:t xml:space="preserve"> measured </w:t>
      </w:r>
      <w:r w:rsidR="006829BF">
        <w:rPr>
          <w:lang w:val="en-US"/>
        </w:rPr>
        <w:t>using</w:t>
      </w:r>
      <w:r>
        <w:rPr>
          <w:lang w:val="en-US"/>
        </w:rPr>
        <w:t xml:space="preserve"> the Self-Compassion Scale (SCS;</w:t>
      </w:r>
      <w:r w:rsidR="006829BF">
        <w:rPr>
          <w:noProof/>
          <w:lang w:val="en-US"/>
        </w:rPr>
        <w:t xml:space="preserve"> Neff, 2003)</w:t>
      </w:r>
      <w:r>
        <w:rPr>
          <w:lang w:val="en-US"/>
        </w:rPr>
        <w:t xml:space="preserve">, which is </w:t>
      </w:r>
      <w:r w:rsidR="006829BF">
        <w:rPr>
          <w:lang w:val="en-US"/>
        </w:rPr>
        <w:t xml:space="preserve">a 26-item scale </w:t>
      </w:r>
      <w:r>
        <w:rPr>
          <w:rFonts w:cs="Times New Roman"/>
        </w:rPr>
        <w:t>comprised of six subscales, namely s</w:t>
      </w:r>
      <w:r w:rsidRPr="00727D93">
        <w:rPr>
          <w:rFonts w:cs="Times New Roman"/>
        </w:rPr>
        <w:t>elf-kindness</w:t>
      </w:r>
      <w:r>
        <w:rPr>
          <w:rFonts w:cs="Times New Roman"/>
        </w:rPr>
        <w:t>, s</w:t>
      </w:r>
      <w:r w:rsidRPr="00727D93">
        <w:rPr>
          <w:rFonts w:cs="Times New Roman"/>
        </w:rPr>
        <w:t>elf-judgment</w:t>
      </w:r>
      <w:r>
        <w:rPr>
          <w:rFonts w:cs="Times New Roman"/>
        </w:rPr>
        <w:t>, c</w:t>
      </w:r>
      <w:r w:rsidRPr="00727D93">
        <w:rPr>
          <w:rFonts w:cs="Times New Roman"/>
        </w:rPr>
        <w:t>ommon humanity</w:t>
      </w:r>
      <w:r>
        <w:rPr>
          <w:rFonts w:cs="Times New Roman"/>
        </w:rPr>
        <w:t>, i</w:t>
      </w:r>
      <w:r w:rsidRPr="00727D93">
        <w:rPr>
          <w:rFonts w:cs="Times New Roman"/>
        </w:rPr>
        <w:t>solation</w:t>
      </w:r>
      <w:r>
        <w:rPr>
          <w:rFonts w:cs="Times New Roman"/>
        </w:rPr>
        <w:t>, m</w:t>
      </w:r>
      <w:r w:rsidRPr="00727D93">
        <w:rPr>
          <w:rFonts w:cs="Times New Roman"/>
        </w:rPr>
        <w:t>indfulness</w:t>
      </w:r>
      <w:r>
        <w:rPr>
          <w:rFonts w:cs="Times New Roman"/>
        </w:rPr>
        <w:t>, o</w:t>
      </w:r>
      <w:r w:rsidRPr="00727D93">
        <w:rPr>
          <w:rFonts w:cs="Times New Roman"/>
        </w:rPr>
        <w:t>ver-identification</w:t>
      </w:r>
      <w:r>
        <w:rPr>
          <w:rFonts w:cs="Times New Roman"/>
        </w:rPr>
        <w:t>. The items (e.g., “</w:t>
      </w:r>
      <w:r w:rsidRPr="00546A2D">
        <w:rPr>
          <w:rFonts w:cs="Times New Roman"/>
        </w:rPr>
        <w:t>I’m tolerant o</w:t>
      </w:r>
      <w:r>
        <w:rPr>
          <w:rFonts w:cs="Times New Roman"/>
        </w:rPr>
        <w:t>f my own flaws and inadequacies” and “</w:t>
      </w:r>
      <w:r w:rsidRPr="00546A2D">
        <w:rPr>
          <w:rFonts w:cs="Times New Roman"/>
        </w:rPr>
        <w:t xml:space="preserve">When I’m feeling down, I tend to feel like most other people are probably happier </w:t>
      </w:r>
      <w:r>
        <w:rPr>
          <w:rFonts w:cs="Times New Roman"/>
        </w:rPr>
        <w:t>than I am”) are rated on a 5-point scale ranging from 1 (</w:t>
      </w:r>
      <w:r w:rsidRPr="007709C4">
        <w:rPr>
          <w:rFonts w:cs="Times New Roman"/>
          <w:i/>
          <w:iCs/>
        </w:rPr>
        <w:t>almost never</w:t>
      </w:r>
      <w:r>
        <w:rPr>
          <w:rFonts w:cs="Times New Roman"/>
        </w:rPr>
        <w:t>) to 5 (</w:t>
      </w:r>
      <w:r w:rsidRPr="007709C4">
        <w:rPr>
          <w:rFonts w:cs="Times New Roman"/>
          <w:i/>
          <w:iCs/>
        </w:rPr>
        <w:t>almost always</w:t>
      </w:r>
      <w:r>
        <w:rPr>
          <w:rFonts w:cs="Times New Roman"/>
        </w:rPr>
        <w:t>).</w:t>
      </w:r>
      <w:r w:rsidR="00BC460C">
        <w:rPr>
          <w:rFonts w:cs="Times New Roman"/>
        </w:rPr>
        <w:t xml:space="preserve"> The scores on the negative subscale items, namely self-judgment, isolation, and over-identification were reverse-coded</w:t>
      </w:r>
      <w:r w:rsidR="00C97C68">
        <w:rPr>
          <w:rFonts w:cs="Times New Roman"/>
        </w:rPr>
        <w:t xml:space="preserve"> to calculate the total self-compassion score, with higher mean scores indicating higher self-compassion.</w:t>
      </w:r>
      <w:r>
        <w:rPr>
          <w:rFonts w:cs="Times New Roman"/>
        </w:rPr>
        <w:t xml:space="preserve"> Neff (2003) showed the scale to have high </w:t>
      </w:r>
      <w:r w:rsidR="008419E2">
        <w:rPr>
          <w:rFonts w:cs="Times New Roman"/>
        </w:rPr>
        <w:t xml:space="preserve">internal consistency </w:t>
      </w:r>
      <w:r w:rsidR="008419E2">
        <w:rPr>
          <w:lang w:val="en-US"/>
        </w:rPr>
        <w:t>(</w:t>
      </w:r>
      <w:r w:rsidR="008419E2" w:rsidRPr="002C2E06">
        <w:rPr>
          <w:rFonts w:ascii="Times" w:eastAsia="Times" w:hAnsi="Times" w:cs="Times"/>
        </w:rPr>
        <w:t>α =.9</w:t>
      </w:r>
      <w:r w:rsidR="008419E2">
        <w:rPr>
          <w:rFonts w:ascii="Times" w:eastAsia="Times" w:hAnsi="Times" w:cs="Times"/>
        </w:rPr>
        <w:t xml:space="preserve">2) and </w:t>
      </w:r>
      <w:r w:rsidR="008419E2">
        <w:rPr>
          <w:lang w:val="en-US"/>
        </w:rPr>
        <w:t>test-retest reliability (</w:t>
      </w:r>
      <w:r w:rsidR="008419E2">
        <w:rPr>
          <w:i/>
          <w:iCs/>
          <w:lang w:val="en-US"/>
        </w:rPr>
        <w:t>r</w:t>
      </w:r>
      <w:r w:rsidR="008419E2">
        <w:rPr>
          <w:lang w:val="en-US"/>
        </w:rPr>
        <w:t xml:space="preserve"> =.93) </w:t>
      </w:r>
      <w:r w:rsidR="008419E2">
        <w:rPr>
          <w:rFonts w:ascii="Times" w:eastAsia="Times" w:hAnsi="Times" w:cs="Times"/>
        </w:rPr>
        <w:t>in samples of undergraduate students</w:t>
      </w:r>
      <w:r>
        <w:rPr>
          <w:rFonts w:cs="Times New Roman"/>
        </w:rPr>
        <w:t xml:space="preserve">. The scale </w:t>
      </w:r>
      <w:r w:rsidR="008419E2">
        <w:rPr>
          <w:rFonts w:cs="Times New Roman"/>
        </w:rPr>
        <w:t>was</w:t>
      </w:r>
      <w:r w:rsidR="00C90BF4">
        <w:rPr>
          <w:rFonts w:cs="Times New Roman"/>
        </w:rPr>
        <w:t xml:space="preserve"> also</w:t>
      </w:r>
      <w:r>
        <w:rPr>
          <w:rFonts w:cs="Times New Roman"/>
        </w:rPr>
        <w:t xml:space="preserve"> reported to have high construct validity as it relate</w:t>
      </w:r>
      <w:r w:rsidR="008419E2">
        <w:rPr>
          <w:rFonts w:cs="Times New Roman"/>
        </w:rPr>
        <w:t>d</w:t>
      </w:r>
      <w:r>
        <w:rPr>
          <w:rFonts w:cs="Times New Roman"/>
        </w:rPr>
        <w:t xml:space="preserve"> positively to social connectedness, emotional intelligence, and life satisfaction, and negatively to self-criticism, neurotic perfectionism, depression, and anxiety.</w:t>
      </w:r>
      <w:r w:rsidR="008419E2">
        <w:rPr>
          <w:rFonts w:cs="Times New Roman"/>
        </w:rPr>
        <w:t xml:space="preserve"> Furthermore, Neff’s study supported structural validity of the scale using confirmatory factor </w:t>
      </w:r>
      <w:r w:rsidR="008419E2">
        <w:rPr>
          <w:rFonts w:cs="Times New Roman"/>
        </w:rPr>
        <w:lastRenderedPageBreak/>
        <w:t xml:space="preserve">analysis (CFA). </w:t>
      </w:r>
      <w:r w:rsidR="00807B9B">
        <w:rPr>
          <w:rFonts w:cs="Times New Roman"/>
        </w:rPr>
        <w:t xml:space="preserve">The scale has demonstrated </w:t>
      </w:r>
      <w:r w:rsidR="006F1B98">
        <w:rPr>
          <w:rFonts w:cs="Times New Roman"/>
        </w:rPr>
        <w:t>good</w:t>
      </w:r>
      <w:r w:rsidR="00807B9B">
        <w:rPr>
          <w:rFonts w:cs="Times New Roman"/>
        </w:rPr>
        <w:t xml:space="preserve"> internal consistency in past research with LGB+ samples (e.g.,</w:t>
      </w:r>
      <w:r w:rsidR="00807B9B" w:rsidRPr="00807B9B">
        <w:rPr>
          <w:rFonts w:ascii="Times" w:eastAsia="Times" w:hAnsi="Times" w:cs="Times"/>
        </w:rPr>
        <w:t xml:space="preserve"> </w:t>
      </w:r>
      <w:r w:rsidR="00807B9B" w:rsidRPr="002C2E06">
        <w:rPr>
          <w:rFonts w:ascii="Times" w:eastAsia="Times" w:hAnsi="Times" w:cs="Times"/>
        </w:rPr>
        <w:t>α =.9</w:t>
      </w:r>
      <w:r w:rsidR="00807B9B">
        <w:rPr>
          <w:rFonts w:ascii="Times" w:eastAsia="Times" w:hAnsi="Times" w:cs="Times"/>
        </w:rPr>
        <w:t>5;</w:t>
      </w:r>
      <w:r w:rsidR="00807B9B">
        <w:rPr>
          <w:rFonts w:cs="Times New Roman"/>
        </w:rPr>
        <w:t xml:space="preserve"> </w:t>
      </w:r>
      <w:r w:rsidR="00807B9B">
        <w:rPr>
          <w:rFonts w:cs="Times New Roman"/>
          <w:noProof/>
        </w:rPr>
        <w:t>Beard et al., 2017)</w:t>
      </w:r>
      <w:r w:rsidR="00807B9B">
        <w:rPr>
          <w:rFonts w:cs="Times New Roman"/>
        </w:rPr>
        <w:t xml:space="preserve"> as well as in the </w:t>
      </w:r>
      <w:r w:rsidR="00A8373C">
        <w:rPr>
          <w:rFonts w:cs="Times New Roman"/>
        </w:rPr>
        <w:t>current sample</w:t>
      </w:r>
      <w:r w:rsidR="00807B9B">
        <w:rPr>
          <w:rFonts w:cs="Times New Roman"/>
        </w:rPr>
        <w:t xml:space="preserve"> (</w:t>
      </w:r>
      <w:r w:rsidR="00807B9B" w:rsidRPr="002C2E06">
        <w:rPr>
          <w:rFonts w:ascii="Times" w:eastAsia="Times" w:hAnsi="Times" w:cs="Times"/>
        </w:rPr>
        <w:t>α =.9</w:t>
      </w:r>
      <w:r w:rsidR="006F1B98">
        <w:rPr>
          <w:rFonts w:ascii="Times" w:eastAsia="Times" w:hAnsi="Times" w:cs="Times"/>
        </w:rPr>
        <w:t>4</w:t>
      </w:r>
      <w:r w:rsidR="00807B9B">
        <w:rPr>
          <w:rFonts w:ascii="Times" w:eastAsia="Times" w:hAnsi="Times" w:cs="Times"/>
        </w:rPr>
        <w:t xml:space="preserve"> for full scale;</w:t>
      </w:r>
      <w:r w:rsidR="006F1B98">
        <w:rPr>
          <w:rFonts w:ascii="Times" w:eastAsia="Times" w:hAnsi="Times" w:cs="Times"/>
        </w:rPr>
        <w:t xml:space="preserve"> ranging from</w:t>
      </w:r>
      <w:r w:rsidR="00807B9B">
        <w:rPr>
          <w:rFonts w:ascii="Times" w:eastAsia="Times" w:hAnsi="Times" w:cs="Times"/>
        </w:rPr>
        <w:t xml:space="preserve"> </w:t>
      </w:r>
      <w:r w:rsidR="006F1B98" w:rsidRPr="002C2E06">
        <w:rPr>
          <w:rFonts w:ascii="Times" w:eastAsia="Times" w:hAnsi="Times" w:cs="Times"/>
        </w:rPr>
        <w:t>α =.</w:t>
      </w:r>
      <w:r w:rsidR="006F1B98">
        <w:rPr>
          <w:rFonts w:ascii="Times" w:eastAsia="Times" w:hAnsi="Times" w:cs="Times"/>
        </w:rPr>
        <w:t xml:space="preserve">76 to </w:t>
      </w:r>
      <w:r w:rsidR="006F1B98" w:rsidRPr="002C2E06">
        <w:rPr>
          <w:rFonts w:ascii="Times" w:eastAsia="Times" w:hAnsi="Times" w:cs="Times"/>
        </w:rPr>
        <w:t>α =.</w:t>
      </w:r>
      <w:r w:rsidR="006F1B98">
        <w:rPr>
          <w:rFonts w:ascii="Times" w:eastAsia="Times" w:hAnsi="Times" w:cs="Times"/>
        </w:rPr>
        <w:t>86 for subscales).</w:t>
      </w:r>
    </w:p>
    <w:p w14:paraId="048A0E17" w14:textId="52778002" w:rsidR="00F61C2D" w:rsidRDefault="00F451F2" w:rsidP="00F61C2D">
      <w:pPr>
        <w:pStyle w:val="Heading3"/>
      </w:pPr>
      <w:r>
        <w:t xml:space="preserve">Psychological Flexibility </w:t>
      </w:r>
    </w:p>
    <w:p w14:paraId="42732EC7" w14:textId="1C5EE005" w:rsidR="00F451F2" w:rsidRDefault="00F451F2" w:rsidP="00F61C2D">
      <w:pPr>
        <w:ind w:firstLine="720"/>
        <w:rPr>
          <w:rFonts w:cs="Times New Roman"/>
        </w:rPr>
      </w:pPr>
      <w:r>
        <w:rPr>
          <w:rFonts w:cs="Times New Roman"/>
        </w:rPr>
        <w:t xml:space="preserve">Psychological flexibility </w:t>
      </w:r>
      <w:r w:rsidR="00F61C2D">
        <w:rPr>
          <w:rFonts w:cs="Times New Roman"/>
        </w:rPr>
        <w:t>was measured using the</w:t>
      </w:r>
      <w:r w:rsidRPr="0031558B">
        <w:rPr>
          <w:rFonts w:cs="Times New Roman"/>
        </w:rPr>
        <w:t xml:space="preserve"> Acceptance and </w:t>
      </w:r>
      <w:r w:rsidR="00F61C2D">
        <w:rPr>
          <w:rFonts w:cs="Times New Roman"/>
        </w:rPr>
        <w:t>Action Questionnaire–II</w:t>
      </w:r>
      <w:r w:rsidRPr="0031558B">
        <w:rPr>
          <w:rFonts w:cs="Times New Roman"/>
        </w:rPr>
        <w:t xml:space="preserve"> (</w:t>
      </w:r>
      <w:r w:rsidR="00F61C2D">
        <w:rPr>
          <w:rFonts w:cs="Times New Roman"/>
        </w:rPr>
        <w:t>AAQ-II</w:t>
      </w:r>
      <w:r>
        <w:rPr>
          <w:rFonts w:cs="Times New Roman"/>
        </w:rPr>
        <w:t>;</w:t>
      </w:r>
      <w:r w:rsidR="00F61C2D">
        <w:rPr>
          <w:rFonts w:cs="Times New Roman"/>
        </w:rPr>
        <w:t xml:space="preserve"> </w:t>
      </w:r>
      <w:r w:rsidR="00F61C2D">
        <w:rPr>
          <w:rFonts w:cs="Times New Roman"/>
          <w:noProof/>
        </w:rPr>
        <w:t>Bond et al., 2011)</w:t>
      </w:r>
      <w:r>
        <w:rPr>
          <w:rFonts w:cs="Times New Roman"/>
        </w:rPr>
        <w:t xml:space="preserve">, </w:t>
      </w:r>
      <w:r w:rsidR="00F61C2D">
        <w:rPr>
          <w:rFonts w:cs="Times New Roman"/>
        </w:rPr>
        <w:t xml:space="preserve">an updated version of the AAQ-I with stronger psychometric properties. </w:t>
      </w:r>
      <w:r w:rsidR="00FA7CDE">
        <w:rPr>
          <w:rFonts w:cs="Times New Roman"/>
        </w:rPr>
        <w:t>The AAQ-II</w:t>
      </w:r>
      <w:r>
        <w:rPr>
          <w:rFonts w:cs="Times New Roman"/>
        </w:rPr>
        <w:t xml:space="preserve"> is a</w:t>
      </w:r>
      <w:r w:rsidR="00FA7CDE">
        <w:rPr>
          <w:rFonts w:cs="Times New Roman"/>
        </w:rPr>
        <w:t xml:space="preserve"> unidimensional</w:t>
      </w:r>
      <w:r>
        <w:rPr>
          <w:rFonts w:cs="Times New Roman"/>
        </w:rPr>
        <w:t xml:space="preserve"> </w:t>
      </w:r>
      <w:r w:rsidR="00F61C2D">
        <w:rPr>
          <w:rFonts w:cs="Times New Roman"/>
        </w:rPr>
        <w:t>7</w:t>
      </w:r>
      <w:r>
        <w:rPr>
          <w:rFonts w:cs="Times New Roman"/>
        </w:rPr>
        <w:t xml:space="preserve">-item </w:t>
      </w:r>
      <w:r w:rsidR="00FA7CDE">
        <w:rPr>
          <w:rFonts w:cs="Times New Roman"/>
        </w:rPr>
        <w:t>measure</w:t>
      </w:r>
      <w:r>
        <w:rPr>
          <w:rFonts w:cs="Times New Roman"/>
        </w:rPr>
        <w:t xml:space="preserve"> assessing psychological</w:t>
      </w:r>
      <w:r w:rsidR="00F61C2D">
        <w:rPr>
          <w:rFonts w:cs="Times New Roman"/>
        </w:rPr>
        <w:t xml:space="preserve"> inflexibility</w:t>
      </w:r>
      <w:r w:rsidR="00FA7CDE">
        <w:rPr>
          <w:rFonts w:cs="Times New Roman"/>
        </w:rPr>
        <w:t xml:space="preserve"> and experiential avoidance</w:t>
      </w:r>
      <w:r>
        <w:rPr>
          <w:rFonts w:cs="Times New Roman"/>
        </w:rPr>
        <w:t>.</w:t>
      </w:r>
      <w:r w:rsidR="00FA7CDE">
        <w:rPr>
          <w:rFonts w:cs="Times New Roman"/>
        </w:rPr>
        <w:t xml:space="preserve"> The items (e.g., “</w:t>
      </w:r>
      <w:r w:rsidR="00FA7CDE" w:rsidRPr="00FA7CDE">
        <w:rPr>
          <w:rFonts w:cs="Times New Roman"/>
        </w:rPr>
        <w:t>I'm afraid of my feelings</w:t>
      </w:r>
      <w:r w:rsidR="00FA7CDE">
        <w:rPr>
          <w:rFonts w:cs="Times New Roman"/>
        </w:rPr>
        <w:t>” and “</w:t>
      </w:r>
      <w:r w:rsidR="00FA7CDE" w:rsidRPr="00FA7CDE">
        <w:rPr>
          <w:rFonts w:cs="Times New Roman"/>
        </w:rPr>
        <w:t>It seems like most people are handling their lives better than I am</w:t>
      </w:r>
      <w:r w:rsidR="00FA7CDE">
        <w:rPr>
          <w:rFonts w:cs="Times New Roman"/>
        </w:rPr>
        <w:t>”)</w:t>
      </w:r>
      <w:r>
        <w:rPr>
          <w:rFonts w:cs="Times New Roman"/>
        </w:rPr>
        <w:t xml:space="preserve"> are rated on a 7-point scale ranging from </w:t>
      </w:r>
      <w:r w:rsidR="00FA7CDE">
        <w:rPr>
          <w:rFonts w:cs="Times New Roman"/>
        </w:rPr>
        <w:t>1</w:t>
      </w:r>
      <w:r>
        <w:rPr>
          <w:rFonts w:cs="Times New Roman"/>
        </w:rPr>
        <w:t xml:space="preserve"> (</w:t>
      </w:r>
      <w:r w:rsidR="00FA7CDE">
        <w:rPr>
          <w:i/>
          <w:iCs/>
          <w:lang w:val="en-US"/>
        </w:rPr>
        <w:t>never true</w:t>
      </w:r>
      <w:r>
        <w:rPr>
          <w:lang w:val="en-US"/>
        </w:rPr>
        <w:t xml:space="preserve">) to </w:t>
      </w:r>
      <w:r w:rsidR="00FA7CDE">
        <w:rPr>
          <w:lang w:val="en-US"/>
        </w:rPr>
        <w:t>7</w:t>
      </w:r>
      <w:r>
        <w:rPr>
          <w:lang w:val="en-US"/>
        </w:rPr>
        <w:t xml:space="preserve"> (</w:t>
      </w:r>
      <w:r w:rsidR="00FA7CDE">
        <w:rPr>
          <w:i/>
          <w:iCs/>
          <w:lang w:val="en-US"/>
        </w:rPr>
        <w:t>always true</w:t>
      </w:r>
      <w:r>
        <w:rPr>
          <w:lang w:val="en-US"/>
        </w:rPr>
        <w:t>)</w:t>
      </w:r>
      <w:r w:rsidR="00FA7CDE">
        <w:rPr>
          <w:lang w:val="en-US"/>
        </w:rPr>
        <w:t>, with lower</w:t>
      </w:r>
      <w:r w:rsidR="00C97C68">
        <w:rPr>
          <w:lang w:val="en-US"/>
        </w:rPr>
        <w:t xml:space="preserve"> summed</w:t>
      </w:r>
      <w:r w:rsidR="00FA7CDE">
        <w:rPr>
          <w:lang w:val="en-US"/>
        </w:rPr>
        <w:t xml:space="preserve"> scores indicating higher psychological flexibility. </w:t>
      </w:r>
      <w:r w:rsidR="00FA7CDE">
        <w:rPr>
          <w:rFonts w:cs="Times New Roman"/>
        </w:rPr>
        <w:t>Psychometric testing conducted by Bond et al. (2011) indicated that the scale had a mean alpha coefficient of .84 across six samples</w:t>
      </w:r>
      <w:r w:rsidR="007A3113">
        <w:rPr>
          <w:rFonts w:cs="Times New Roman"/>
        </w:rPr>
        <w:t>, including undergraduate students and adult employees. The test-retest reliability of the scale was .81 and .79 across 3- and 12-months, respectively. Bond’s study also supported the structural validity of the scale using both exploratory factor analysis and CFA. Furthermore, concurrent and predictive validity was supported by positive correlations between the AAQ-II and depressive symptoms, anxiety-related symptoms, stress, and psychological ill health.</w:t>
      </w:r>
      <w:r w:rsidR="00A67E5D">
        <w:rPr>
          <w:rFonts w:cs="Times New Roman"/>
        </w:rPr>
        <w:t xml:space="preserve"> The scale has demonstrated good internal consistency in past research with LGB+ samples (e.g.,</w:t>
      </w:r>
      <w:r w:rsidR="00A67E5D" w:rsidRPr="00807B9B">
        <w:rPr>
          <w:rFonts w:ascii="Times" w:eastAsia="Times" w:hAnsi="Times" w:cs="Times"/>
        </w:rPr>
        <w:t xml:space="preserve"> </w:t>
      </w:r>
      <w:r w:rsidR="00A67E5D" w:rsidRPr="002C2E06">
        <w:rPr>
          <w:rFonts w:ascii="Times" w:eastAsia="Times" w:hAnsi="Times" w:cs="Times"/>
        </w:rPr>
        <w:t>α =.9</w:t>
      </w:r>
      <w:r w:rsidR="00A67E5D">
        <w:rPr>
          <w:rFonts w:ascii="Times" w:eastAsia="Times" w:hAnsi="Times" w:cs="Times"/>
        </w:rPr>
        <w:t>1;</w:t>
      </w:r>
      <w:r w:rsidR="00A57176">
        <w:rPr>
          <w:rFonts w:cs="Times New Roman"/>
        </w:rPr>
        <w:t xml:space="preserve"> </w:t>
      </w:r>
      <w:r w:rsidR="00A57176">
        <w:rPr>
          <w:rFonts w:cs="Times New Roman"/>
          <w:noProof/>
        </w:rPr>
        <w:t>Petersen &amp; Twohig, 2023)</w:t>
      </w:r>
      <w:r w:rsidR="00A67E5D">
        <w:rPr>
          <w:rFonts w:cs="Times New Roman"/>
        </w:rPr>
        <w:t xml:space="preserve"> as well as in the </w:t>
      </w:r>
      <w:r w:rsidR="00A8373C">
        <w:rPr>
          <w:rFonts w:cs="Times New Roman"/>
        </w:rPr>
        <w:t xml:space="preserve">current sample </w:t>
      </w:r>
      <w:r w:rsidR="00A67E5D">
        <w:rPr>
          <w:rFonts w:cs="Times New Roman"/>
        </w:rPr>
        <w:t>(</w:t>
      </w:r>
      <w:r w:rsidR="00A67E5D" w:rsidRPr="002C2E06">
        <w:rPr>
          <w:rFonts w:ascii="Times" w:eastAsia="Times" w:hAnsi="Times" w:cs="Times"/>
        </w:rPr>
        <w:t>α =.9</w:t>
      </w:r>
      <w:r w:rsidR="00A67E5D">
        <w:rPr>
          <w:rFonts w:ascii="Times" w:eastAsia="Times" w:hAnsi="Times" w:cs="Times"/>
        </w:rPr>
        <w:t>1).</w:t>
      </w:r>
    </w:p>
    <w:p w14:paraId="73DA65CA" w14:textId="1C7FEBDF" w:rsidR="00FD79FA" w:rsidRDefault="00F451F2" w:rsidP="00FD79FA">
      <w:pPr>
        <w:pStyle w:val="Heading3"/>
      </w:pPr>
      <w:r>
        <w:t xml:space="preserve">Internalized Heterosexism </w:t>
      </w:r>
    </w:p>
    <w:p w14:paraId="57D65E3C" w14:textId="61ABCD39" w:rsidR="00F451F2" w:rsidRDefault="00F451F2" w:rsidP="00FD79FA">
      <w:pPr>
        <w:ind w:firstLine="720"/>
      </w:pPr>
      <w:r>
        <w:rPr>
          <w:rFonts w:cs="Times New Roman"/>
        </w:rPr>
        <w:t xml:space="preserve">Internalized heterosexism </w:t>
      </w:r>
      <w:r w:rsidR="00F837F4">
        <w:rPr>
          <w:rFonts w:cs="Times New Roman"/>
        </w:rPr>
        <w:t xml:space="preserve">was measured using the </w:t>
      </w:r>
      <w:r w:rsidR="00F837F4" w:rsidRPr="00F837F4">
        <w:rPr>
          <w:rFonts w:cs="Times New Roman"/>
        </w:rPr>
        <w:t>Internalized Homophobia Scale</w:t>
      </w:r>
      <w:r w:rsidR="001A6D72">
        <w:rPr>
          <w:rFonts w:cs="Times New Roman"/>
        </w:rPr>
        <w:t>–</w:t>
      </w:r>
      <w:r w:rsidR="00F837F4" w:rsidRPr="00F837F4">
        <w:rPr>
          <w:rFonts w:cs="Times New Roman"/>
        </w:rPr>
        <w:t>Revised (IHP-R</w:t>
      </w:r>
      <w:r w:rsidR="00F837F4">
        <w:rPr>
          <w:rFonts w:cs="Times New Roman"/>
        </w:rPr>
        <w:t xml:space="preserve">; </w:t>
      </w:r>
      <w:r w:rsidR="00F837F4">
        <w:rPr>
          <w:rFonts w:cs="Times New Roman"/>
          <w:noProof/>
        </w:rPr>
        <w:t>Herek et al., 2009)</w:t>
      </w:r>
      <w:r w:rsidR="00F837F4">
        <w:rPr>
          <w:rFonts w:cs="Times New Roman"/>
        </w:rPr>
        <w:t xml:space="preserve">, a shortened and revised version of the IHP </w:t>
      </w:r>
      <w:r w:rsidR="008A0D5C">
        <w:rPr>
          <w:rFonts w:cs="Times New Roman"/>
          <w:noProof/>
        </w:rPr>
        <w:t>(Herek et al., 199</w:t>
      </w:r>
      <w:r w:rsidR="00765770">
        <w:rPr>
          <w:rFonts w:cs="Times New Roman"/>
          <w:noProof/>
        </w:rPr>
        <w:t>8</w:t>
      </w:r>
      <w:r w:rsidR="008A0D5C">
        <w:rPr>
          <w:rFonts w:cs="Times New Roman"/>
          <w:noProof/>
        </w:rPr>
        <w:t>)</w:t>
      </w:r>
      <w:r w:rsidR="001A7B41">
        <w:rPr>
          <w:rFonts w:cs="Times New Roman"/>
        </w:rPr>
        <w:t xml:space="preserve"> </w:t>
      </w:r>
      <w:r w:rsidR="00F837F4">
        <w:rPr>
          <w:rFonts w:cs="Times New Roman"/>
        </w:rPr>
        <w:t xml:space="preserve">designed to assess sexual self-stigma among </w:t>
      </w:r>
      <w:r w:rsidR="001A7B41">
        <w:rPr>
          <w:rFonts w:cs="Times New Roman"/>
        </w:rPr>
        <w:t>gay, lesbian, and bisexual</w:t>
      </w:r>
      <w:r w:rsidR="00F837F4">
        <w:rPr>
          <w:rFonts w:cs="Times New Roman"/>
        </w:rPr>
        <w:t xml:space="preserve"> </w:t>
      </w:r>
      <w:r w:rsidR="001A7B41">
        <w:rPr>
          <w:rFonts w:cs="Times New Roman"/>
        </w:rPr>
        <w:t>individuals</w:t>
      </w:r>
      <w:r w:rsidR="00F837F4">
        <w:rPr>
          <w:rFonts w:cs="Times New Roman"/>
        </w:rPr>
        <w:t>.</w:t>
      </w:r>
      <w:r w:rsidR="00F837F4" w:rsidRPr="00F837F4">
        <w:rPr>
          <w:rFonts w:cs="Times New Roman"/>
        </w:rPr>
        <w:t xml:space="preserve"> </w:t>
      </w:r>
      <w:r w:rsidR="001A6D72">
        <w:t>The IHP-R is a 5-item unidimensional scale, with items such as “</w:t>
      </w:r>
      <w:r w:rsidR="001A6D72" w:rsidRPr="001A6D72">
        <w:t>If someone offered me the chance to be completely heterosexual, I would accept the chance</w:t>
      </w:r>
      <w:r w:rsidR="001A6D72">
        <w:t>” and “</w:t>
      </w:r>
      <w:r w:rsidR="001A6D72" w:rsidRPr="001A6D72">
        <w:t xml:space="preserve">I wish I weren’t </w:t>
      </w:r>
      <w:r w:rsidR="001A6D72">
        <w:lastRenderedPageBreak/>
        <w:t>gay/</w:t>
      </w:r>
      <w:r w:rsidR="001A6D72" w:rsidRPr="001A6D72">
        <w:t>lesbian/bisexua</w:t>
      </w:r>
      <w:r w:rsidR="001A6D72">
        <w:t xml:space="preserve">l.” </w:t>
      </w:r>
      <w:r w:rsidR="00BC460C">
        <w:t>Items are rated on a 5-point scale ranging from 1 (</w:t>
      </w:r>
      <w:r w:rsidR="00BC460C">
        <w:rPr>
          <w:i/>
          <w:iCs/>
        </w:rPr>
        <w:t>strongly disagree</w:t>
      </w:r>
      <w:r w:rsidR="00BC460C">
        <w:t>) to 5 (</w:t>
      </w:r>
      <w:r w:rsidR="00BC460C">
        <w:rPr>
          <w:i/>
          <w:iCs/>
        </w:rPr>
        <w:t>strongly agree</w:t>
      </w:r>
      <w:r w:rsidR="00BC460C">
        <w:t>)</w:t>
      </w:r>
      <w:r w:rsidR="00C97C68">
        <w:t>, with higher mean scores indicating greater internalized heterosexism</w:t>
      </w:r>
      <w:r w:rsidR="00BC460C">
        <w:t xml:space="preserve">. </w:t>
      </w:r>
      <w:r w:rsidR="001A6D72">
        <w:t xml:space="preserve">In order to make the scale more inclusive of different sexual minority identities, we modified the items to include the term “queer” in addition to the other identity labels. </w:t>
      </w:r>
      <w:r w:rsidR="00BC460C">
        <w:t>We also added an additional item to make the scale more applicable to experiences of non-monosexual individuals</w:t>
      </w:r>
      <w:r w:rsidR="00C97C68">
        <w:t xml:space="preserve"> (i.e.</w:t>
      </w:r>
      <w:r w:rsidR="00CD3476">
        <w:t>,</w:t>
      </w:r>
      <w:r w:rsidR="00C97C68">
        <w:t xml:space="preserve"> </w:t>
      </w:r>
      <w:r w:rsidR="00BC460C">
        <w:t>“</w:t>
      </w:r>
      <w:r w:rsidR="00BC460C" w:rsidRPr="00BC460C">
        <w:t>I find myself trying to be attracted to one specific gender</w:t>
      </w:r>
      <w:r w:rsidR="00BC460C">
        <w:t>”</w:t>
      </w:r>
      <w:r w:rsidR="00C97C68">
        <w:t xml:space="preserve">). The addition of the sixth item did not </w:t>
      </w:r>
      <w:r w:rsidR="00DA0C01">
        <w:t xml:space="preserve">negatively </w:t>
      </w:r>
      <w:r w:rsidR="00C97C68">
        <w:t>impact the internal consistency of the scale</w:t>
      </w:r>
      <w:r w:rsidR="00A8373C">
        <w:t xml:space="preserve"> in the current sample</w:t>
      </w:r>
      <w:r w:rsidR="005777EB">
        <w:t>, which was</w:t>
      </w:r>
      <w:r w:rsidR="00B71315">
        <w:t xml:space="preserve"> </w:t>
      </w:r>
      <w:r w:rsidR="00B71315" w:rsidRPr="002C2E06">
        <w:rPr>
          <w:rFonts w:ascii="Times" w:eastAsia="Times" w:hAnsi="Times" w:cs="Times"/>
        </w:rPr>
        <w:t>α =</w:t>
      </w:r>
      <w:r w:rsidR="005777EB">
        <w:t xml:space="preserve"> </w:t>
      </w:r>
      <w:r w:rsidR="00C97C68" w:rsidRPr="002C2E06">
        <w:rPr>
          <w:rFonts w:ascii="Times" w:eastAsia="Times" w:hAnsi="Times" w:cs="Times"/>
        </w:rPr>
        <w:t>.</w:t>
      </w:r>
      <w:r w:rsidR="00C97C68">
        <w:rPr>
          <w:rFonts w:ascii="Times" w:eastAsia="Times" w:hAnsi="Times" w:cs="Times"/>
        </w:rPr>
        <w:t>74 for both the 5-item and 6-item scales</w:t>
      </w:r>
      <w:r w:rsidR="00DA0C01">
        <w:rPr>
          <w:rFonts w:ascii="Times" w:eastAsia="Times" w:hAnsi="Times" w:cs="Times"/>
        </w:rPr>
        <w:t>, and thus, was retained in the final analysis</w:t>
      </w:r>
      <w:r w:rsidR="00C97C68">
        <w:rPr>
          <w:rFonts w:ascii="Times" w:eastAsia="Times" w:hAnsi="Times" w:cs="Times"/>
        </w:rPr>
        <w:t xml:space="preserve">. </w:t>
      </w:r>
      <w:r w:rsidR="00C97C68">
        <w:t xml:space="preserve">Previous research has supported the </w:t>
      </w:r>
      <w:r w:rsidR="00C97C68">
        <w:rPr>
          <w:rFonts w:ascii="Times" w:eastAsia="Times" w:hAnsi="Times" w:cs="Times"/>
        </w:rPr>
        <w:t>use of the IH</w:t>
      </w:r>
      <w:r w:rsidR="005777EB">
        <w:rPr>
          <w:rFonts w:ascii="Times" w:eastAsia="Times" w:hAnsi="Times" w:cs="Times"/>
        </w:rPr>
        <w:t xml:space="preserve">P-R with LGB+ samples </w:t>
      </w:r>
      <w:r w:rsidR="00FD79FA">
        <w:rPr>
          <w:rFonts w:ascii="Times" w:eastAsia="Times" w:hAnsi="Times" w:cs="Times"/>
        </w:rPr>
        <w:t>with alphas ranging from .75 to .82 (Herek et al., 2009;</w:t>
      </w:r>
      <w:r w:rsidR="004B7A6F">
        <w:rPr>
          <w:rFonts w:ascii="Times" w:eastAsia="Times" w:hAnsi="Times" w:cs="Times"/>
        </w:rPr>
        <w:t xml:space="preserve"> </w:t>
      </w:r>
      <w:r w:rsidR="004B7A6F">
        <w:rPr>
          <w:rFonts w:ascii="Times" w:eastAsia="Times" w:hAnsi="Times" w:cs="Times"/>
          <w:noProof/>
        </w:rPr>
        <w:t>Meyer et al., 2021)</w:t>
      </w:r>
      <w:r w:rsidR="00FD79FA">
        <w:rPr>
          <w:rFonts w:ascii="Times" w:eastAsia="Times" w:hAnsi="Times" w:cs="Times"/>
        </w:rPr>
        <w:t>.</w:t>
      </w:r>
    </w:p>
    <w:p w14:paraId="45FE7301" w14:textId="2E71206F" w:rsidR="00FD79FA" w:rsidRDefault="00F451F2" w:rsidP="00FD79FA">
      <w:pPr>
        <w:pStyle w:val="Heading3"/>
      </w:pPr>
      <w:r>
        <w:t xml:space="preserve">Authenticity </w:t>
      </w:r>
    </w:p>
    <w:p w14:paraId="0EAB3142" w14:textId="3641DACD" w:rsidR="00F451F2" w:rsidRPr="004255C9" w:rsidRDefault="00F451F2" w:rsidP="00526951">
      <w:pPr>
        <w:ind w:firstLine="720"/>
      </w:pPr>
      <w:r>
        <w:t xml:space="preserve">Authenticity </w:t>
      </w:r>
      <w:r w:rsidR="00FD79FA">
        <w:t>was</w:t>
      </w:r>
      <w:r>
        <w:t xml:space="preserve"> measured </w:t>
      </w:r>
      <w:r w:rsidR="00FD79FA">
        <w:t>using</w:t>
      </w:r>
      <w:r>
        <w:t xml:space="preserve"> the 5-item Authenticity </w:t>
      </w:r>
      <w:r w:rsidR="00FD79FA">
        <w:t>s</w:t>
      </w:r>
      <w:r>
        <w:t xml:space="preserve">ubscale </w:t>
      </w:r>
      <w:r w:rsidR="00FD79FA">
        <w:rPr>
          <w:rFonts w:cs="Times New Roman"/>
        </w:rPr>
        <w:t>from</w:t>
      </w:r>
      <w:r w:rsidR="00F837F4">
        <w:rPr>
          <w:rFonts w:cs="Times New Roman"/>
        </w:rPr>
        <w:t xml:space="preserve"> the Lesbian, Gay, and Bisexual Positive Identity Measure</w:t>
      </w:r>
      <w:r w:rsidR="00F837F4">
        <w:t xml:space="preserve"> (LGB-PIM; </w:t>
      </w:r>
      <w:r w:rsidR="007F3421">
        <w:rPr>
          <w:noProof/>
        </w:rPr>
        <w:t>Riggle et al., 2014)</w:t>
      </w:r>
      <w:r w:rsidR="00CD3476">
        <w:t xml:space="preserve">. </w:t>
      </w:r>
      <w:r w:rsidR="00FD79FA">
        <w:t>The items (e.g.,</w:t>
      </w:r>
      <w:r>
        <w:t xml:space="preserve"> “</w:t>
      </w:r>
      <w:r w:rsidRPr="004255C9">
        <w:t>I have a sense of inner peace about my LGBT identity</w:t>
      </w:r>
      <w:r>
        <w:t>”</w:t>
      </w:r>
      <w:r w:rsidR="00FD79FA">
        <w:t xml:space="preserve"> and “</w:t>
      </w:r>
      <w:r w:rsidR="00FD79FA" w:rsidRPr="00FD79FA">
        <w:t>I am honest with myself about my LGBT identity</w:t>
      </w:r>
      <w:r w:rsidR="00FD79FA">
        <w:t>”</w:t>
      </w:r>
      <w:r>
        <w:t xml:space="preserve">) are rated on a 7-point scale ranging from </w:t>
      </w:r>
      <w:r w:rsidRPr="004255C9">
        <w:t>1 (</w:t>
      </w:r>
      <w:r w:rsidRPr="004255C9">
        <w:rPr>
          <w:i/>
          <w:iCs/>
        </w:rPr>
        <w:t>disagree strongly</w:t>
      </w:r>
      <w:r w:rsidRPr="004255C9">
        <w:t>)</w:t>
      </w:r>
      <w:r>
        <w:t xml:space="preserve"> </w:t>
      </w:r>
      <w:r w:rsidRPr="004255C9">
        <w:t>to</w:t>
      </w:r>
      <w:r>
        <w:t xml:space="preserve"> </w:t>
      </w:r>
      <w:r w:rsidRPr="004255C9">
        <w:t>7</w:t>
      </w:r>
      <w:r>
        <w:t xml:space="preserve"> </w:t>
      </w:r>
      <w:r w:rsidRPr="004255C9">
        <w:t>(</w:t>
      </w:r>
      <w:r w:rsidRPr="004255C9">
        <w:rPr>
          <w:i/>
          <w:iCs/>
        </w:rPr>
        <w:t>agree strongly</w:t>
      </w:r>
      <w:r w:rsidRPr="004255C9">
        <w:t>)</w:t>
      </w:r>
      <w:r w:rsidR="007F3421">
        <w:t>, with higher mean scores indicating greater levels of authenticity.</w:t>
      </w:r>
      <w:r w:rsidR="00FD79FA">
        <w:t xml:space="preserve"> In order to make the items more inclusive of different sexual and gender minority identities, we added the </w:t>
      </w:r>
      <w:r w:rsidR="00671B5F">
        <w:t>following statement in the instructions, “</w:t>
      </w:r>
      <w:r w:rsidR="00671B5F" w:rsidRPr="00671B5F">
        <w:t>Please note that we use the term LGBT in the following questions to refer to the broader LGBTQ+ identity/community.</w:t>
      </w:r>
      <w:r w:rsidR="00671B5F">
        <w:t>”</w:t>
      </w:r>
      <w:r>
        <w:t xml:space="preserve"> </w:t>
      </w:r>
      <w:r w:rsidR="007F3421">
        <w:t xml:space="preserve">Psychometric testing conducted by Riggle et al. (2014) supported the convergent validity of the Authenticity subscale, which positively correlated with </w:t>
      </w:r>
      <w:r w:rsidR="00D01464">
        <w:t>l</w:t>
      </w:r>
      <w:r w:rsidR="007F3421">
        <w:t xml:space="preserve">iving </w:t>
      </w:r>
      <w:r w:rsidR="00D01464">
        <w:t xml:space="preserve">authentically </w:t>
      </w:r>
      <w:r w:rsidR="007F3421">
        <w:t xml:space="preserve">and negatively correlated with </w:t>
      </w:r>
      <w:r w:rsidR="00D01464">
        <w:t>i</w:t>
      </w:r>
      <w:r w:rsidR="007F3421">
        <w:t xml:space="preserve">nternalized </w:t>
      </w:r>
      <w:r w:rsidR="00D01464">
        <w:t>heterosexism</w:t>
      </w:r>
      <w:r w:rsidR="00B132C8">
        <w:t xml:space="preserve"> in a sample of LGB+ adults. </w:t>
      </w:r>
      <w:r w:rsidR="00526951">
        <w:t xml:space="preserve">Furthermore, they reported that the internal consistency of the subscale was .82 and .88 across two samples of LGB+ adults. The subscale’s alpha in the current sample was .86.    </w:t>
      </w:r>
    </w:p>
    <w:p w14:paraId="588D6BB8" w14:textId="77777777" w:rsidR="00F451F2" w:rsidRDefault="00F451F2" w:rsidP="00185AB3">
      <w:pPr>
        <w:pStyle w:val="Heading2"/>
      </w:pPr>
      <w:r>
        <w:t>Data Analysis Plan</w:t>
      </w:r>
    </w:p>
    <w:p w14:paraId="225E44BD" w14:textId="6F1BE298" w:rsidR="00F969F3" w:rsidRDefault="00F451F2" w:rsidP="00F451F2">
      <w:r>
        <w:lastRenderedPageBreak/>
        <w:tab/>
        <w:t xml:space="preserve">Structural equation </w:t>
      </w:r>
      <w:proofErr w:type="spellStart"/>
      <w:r>
        <w:t>modeling</w:t>
      </w:r>
      <w:proofErr w:type="spellEnd"/>
      <w:r w:rsidR="00D17E3A">
        <w:t xml:space="preserve"> (SEM) analysis </w:t>
      </w:r>
      <w:r w:rsidR="00730C55">
        <w:t xml:space="preserve">was </w:t>
      </w:r>
      <w:r>
        <w:t xml:space="preserve">conducted using the </w:t>
      </w:r>
      <w:proofErr w:type="spellStart"/>
      <w:r>
        <w:t>Lavaan</w:t>
      </w:r>
      <w:proofErr w:type="spellEnd"/>
      <w:r>
        <w:t xml:space="preserve"> package on R</w:t>
      </w:r>
      <w:r w:rsidR="00D17E3A">
        <w:t xml:space="preserve"> to evaluate the fit of the hypothesized model (see Figure 1)</w:t>
      </w:r>
      <w:r>
        <w:t>.</w:t>
      </w:r>
      <w:r w:rsidR="00F969F3">
        <w:t xml:space="preserve"> In addition</w:t>
      </w:r>
      <w:r w:rsidR="00167B35">
        <w:t>,</w:t>
      </w:r>
      <w:r w:rsidR="00F969F3">
        <w:t xml:space="preserve"> descriptive analyses and assumption checks were conducted on SPSS.</w:t>
      </w:r>
      <w:r>
        <w:t xml:space="preserve"> </w:t>
      </w:r>
      <w:r w:rsidR="00F969F3">
        <w:t xml:space="preserve">First, the data was cleaned using a bot removal protocol </w:t>
      </w:r>
      <w:r w:rsidR="00B05936">
        <w:t>to delete bot responses from the data. The bot removal protocol consisted of indicators from multiple sources, including Qualtrics bot detectors, consistency and coherence of responses to</w:t>
      </w:r>
      <w:r w:rsidR="00802500">
        <w:t xml:space="preserve"> two</w:t>
      </w:r>
      <w:r w:rsidR="00B05936">
        <w:t xml:space="preserve"> open-ended questions</w:t>
      </w:r>
      <w:r w:rsidR="00802500">
        <w:t xml:space="preserve"> about sexual orientation and gender identity</w:t>
      </w:r>
      <w:r w:rsidR="00B05936">
        <w:t>, and bot checks created by the authors of the paper</w:t>
      </w:r>
      <w:r w:rsidR="00802500">
        <w:t xml:space="preserve"> (see Appendix </w:t>
      </w:r>
      <w:r w:rsidR="00BF5051">
        <w:t>B</w:t>
      </w:r>
      <w:r w:rsidR="00802500">
        <w:t xml:space="preserve"> for details). </w:t>
      </w:r>
      <w:r w:rsidR="00C072C7">
        <w:t xml:space="preserve">Out of the 1130 survey responses, 468 were determined to be bots and were deleted from the dataset. </w:t>
      </w:r>
      <w:r w:rsidR="00185AB3">
        <w:t xml:space="preserve">Following </w:t>
      </w:r>
      <w:r w:rsidR="00C072C7">
        <w:t>data cleaning</w:t>
      </w:r>
      <w:r w:rsidR="00B05936">
        <w:t xml:space="preserve">, preliminary descriptive analyses were conducted to test the assumptions of SEM, including normality, univariate and multivariate outliers, </w:t>
      </w:r>
      <w:r w:rsidR="00970524">
        <w:t xml:space="preserve">linearity, and multicollinearity. </w:t>
      </w:r>
      <w:r w:rsidR="00E11C51">
        <w:rPr>
          <w:noProof/>
        </w:rPr>
        <w:t>West et al.</w:t>
      </w:r>
      <w:r w:rsidR="00E11C51">
        <w:t>’</w:t>
      </w:r>
      <w:r w:rsidR="00E11C51">
        <w:rPr>
          <w:noProof/>
        </w:rPr>
        <w:t>s (1995)</w:t>
      </w:r>
      <w:r w:rsidR="00E11C51">
        <w:t xml:space="preserve"> </w:t>
      </w:r>
      <w:r w:rsidR="00970524">
        <w:t xml:space="preserve">criteria </w:t>
      </w:r>
      <w:r w:rsidR="00167B35">
        <w:t>was used to</w:t>
      </w:r>
      <w:r w:rsidR="00970524">
        <w:t xml:space="preserve"> assess</w:t>
      </w:r>
      <w:r w:rsidR="00D74D56">
        <w:t xml:space="preserve"> univariate</w:t>
      </w:r>
      <w:r w:rsidR="00970524">
        <w:t xml:space="preserve"> normality assumptions, with absolute values below 2 and 7 for skewness and kurtosis</w:t>
      </w:r>
      <w:r w:rsidR="00612876">
        <w:t>,</w:t>
      </w:r>
      <w:r w:rsidR="00970524">
        <w:t xml:space="preserve"> respectively</w:t>
      </w:r>
      <w:r w:rsidR="00612876">
        <w:t>,</w:t>
      </w:r>
      <w:r w:rsidR="00970524">
        <w:t xml:space="preserve"> indicating normally distributed data. </w:t>
      </w:r>
    </w:p>
    <w:p w14:paraId="0856B3B9" w14:textId="537C4CBD" w:rsidR="00983093" w:rsidRDefault="00167B35" w:rsidP="00F451F2">
      <w:pPr>
        <w:rPr>
          <w:rFonts w:cs="Times New Roman"/>
        </w:rPr>
      </w:pPr>
      <w:r>
        <w:tab/>
        <w:t xml:space="preserve">Prior to conducting the SEM analysis, </w:t>
      </w:r>
      <w:r w:rsidR="006A2991">
        <w:rPr>
          <w:noProof/>
        </w:rPr>
        <w:t>Little</w:t>
      </w:r>
      <w:r w:rsidR="006A2991">
        <w:t>’</w:t>
      </w:r>
      <w:r w:rsidR="006A2991">
        <w:rPr>
          <w:noProof/>
        </w:rPr>
        <w:t>s (1988)</w:t>
      </w:r>
      <w:r w:rsidR="006A2991">
        <w:t xml:space="preserve"> </w:t>
      </w:r>
      <w:r>
        <w:t xml:space="preserve">test was used to test the likelihood of whether or not the data in our sample </w:t>
      </w:r>
      <w:r w:rsidR="00185AB3">
        <w:t>were</w:t>
      </w:r>
      <w:r>
        <w:t xml:space="preserve"> missing completely at random</w:t>
      </w:r>
      <w:r w:rsidR="0007475E">
        <w:t xml:space="preserve"> (MCAR)</w:t>
      </w:r>
      <w:r>
        <w:t xml:space="preserve">. </w:t>
      </w:r>
      <w:r w:rsidR="0007475E">
        <w:t>The result of the test (</w:t>
      </w:r>
      <w:r w:rsidR="0007475E">
        <w:rPr>
          <w:i/>
          <w:iCs/>
        </w:rPr>
        <w:t>p</w:t>
      </w:r>
      <w:r w:rsidR="0007475E">
        <w:t xml:space="preserve"> &lt; .01) suggested that the data </w:t>
      </w:r>
      <w:r w:rsidR="00185AB3">
        <w:t>were</w:t>
      </w:r>
      <w:r w:rsidR="0007475E">
        <w:t xml:space="preserve"> not MCAR, and thus, we proceeded with the weaker assumption that the data </w:t>
      </w:r>
      <w:r w:rsidR="00185AB3">
        <w:t>are</w:t>
      </w:r>
      <w:r w:rsidR="0007475E">
        <w:t xml:space="preserve"> missing at random (MAR). Based on this assumed pattern of missingness, we </w:t>
      </w:r>
      <w:r w:rsidR="008C2534">
        <w:t xml:space="preserve">imputed the missing data using random forest </w:t>
      </w:r>
      <w:r w:rsidR="002C674D">
        <w:t>imputation</w:t>
      </w:r>
      <w:r w:rsidR="008C2534">
        <w:t xml:space="preserve"> </w:t>
      </w:r>
      <w:r w:rsidR="008C2534">
        <w:rPr>
          <w:noProof/>
        </w:rPr>
        <w:t>(Tang &amp; Ishwaran, 2017)</w:t>
      </w:r>
      <w:r w:rsidR="001E5457">
        <w:t>.</w:t>
      </w:r>
      <w:r w:rsidR="002C674D">
        <w:t xml:space="preserve"> Then,</w:t>
      </w:r>
      <w:r w:rsidR="00BE458C">
        <w:t xml:space="preserve"> </w:t>
      </w:r>
      <w:r w:rsidR="002C674D">
        <w:t>i</w:t>
      </w:r>
      <w:r w:rsidR="00EF75FC">
        <w:t xml:space="preserve">n order to </w:t>
      </w:r>
      <w:r w:rsidR="00FB3EE0">
        <w:t>conduct the SEM analysis</w:t>
      </w:r>
      <w:r w:rsidR="00EF75FC">
        <w:t>, we first tested the measurement model using confirmatory factor analysis (CFA)</w:t>
      </w:r>
      <w:r w:rsidR="00730C55">
        <w:t>, following which we tested</w:t>
      </w:r>
      <w:r w:rsidR="00EF75FC">
        <w:t xml:space="preserve"> the full structural model.</w:t>
      </w:r>
      <w:r w:rsidR="00D74D56">
        <w:t xml:space="preserve"> </w:t>
      </w:r>
      <w:r w:rsidR="00F451F2">
        <w:t xml:space="preserve">Model fit </w:t>
      </w:r>
      <w:r w:rsidR="00FB3EE0">
        <w:t>was</w:t>
      </w:r>
      <w:r w:rsidR="00F451F2">
        <w:t xml:space="preserve"> determined using </w:t>
      </w:r>
      <w:r w:rsidR="00FB3EE0">
        <w:t>the follow</w:t>
      </w:r>
      <w:r w:rsidR="00F451F2">
        <w:t xml:space="preserve"> </w:t>
      </w:r>
      <w:r w:rsidR="00F451F2" w:rsidRPr="00EC759B">
        <w:rPr>
          <w:rFonts w:cs="Times New Roman"/>
        </w:rPr>
        <w:t>metrics</w:t>
      </w:r>
      <w:r w:rsidR="00FB3EE0">
        <w:rPr>
          <w:rFonts w:cs="Times New Roman"/>
        </w:rPr>
        <w:t>:</w:t>
      </w:r>
      <w:r w:rsidR="00F451F2" w:rsidRPr="00EC759B">
        <w:rPr>
          <w:rFonts w:cs="Times New Roman"/>
        </w:rPr>
        <w:t xml:space="preserve"> nonsignificant χ², Comparative Fit Index (CFI) ≥ .95, Tucker Lewis Index (TLI) ≥ .90, and root mean square error of approximation (RMSEA) ≤ .0</w:t>
      </w:r>
      <w:r w:rsidR="00895EB8">
        <w:rPr>
          <w:rFonts w:cs="Times New Roman"/>
        </w:rPr>
        <w:t>8</w:t>
      </w:r>
      <w:r w:rsidR="00F451F2" w:rsidRPr="00EC759B">
        <w:rPr>
          <w:rFonts w:cs="Times New Roman"/>
        </w:rPr>
        <w:t xml:space="preserve"> </w:t>
      </w:r>
      <w:r w:rsidR="006A2991">
        <w:rPr>
          <w:rFonts w:cs="Times New Roman"/>
          <w:noProof/>
        </w:rPr>
        <w:t>(Kline, 2016)</w:t>
      </w:r>
      <w:r w:rsidR="006A2991">
        <w:rPr>
          <w:rFonts w:cs="Times New Roman"/>
        </w:rPr>
        <w:t xml:space="preserve">. </w:t>
      </w:r>
      <w:r w:rsidR="00B67BC6">
        <w:rPr>
          <w:rFonts w:cs="Times New Roman"/>
        </w:rPr>
        <w:t>Furthermore, m</w:t>
      </w:r>
      <w:r w:rsidR="00FB3EE0">
        <w:rPr>
          <w:rFonts w:cs="Times New Roman"/>
        </w:rPr>
        <w:t xml:space="preserve">odification indices were used to </w:t>
      </w:r>
      <w:r w:rsidR="00B67BC6">
        <w:rPr>
          <w:rFonts w:cs="Times New Roman"/>
        </w:rPr>
        <w:t>identify</w:t>
      </w:r>
      <w:r w:rsidR="00FB3EE0">
        <w:rPr>
          <w:rFonts w:cs="Times New Roman"/>
        </w:rPr>
        <w:t xml:space="preserve"> </w:t>
      </w:r>
      <w:r w:rsidR="00B67BC6">
        <w:rPr>
          <w:rFonts w:cs="Times New Roman"/>
        </w:rPr>
        <w:t xml:space="preserve">potential parameters that may be freed to improve </w:t>
      </w:r>
      <w:r w:rsidR="00B67BC6">
        <w:rPr>
          <w:rFonts w:cs="Times New Roman"/>
        </w:rPr>
        <w:lastRenderedPageBreak/>
        <w:t>model fit, while maintaining theoretical considerations. Lastly, bootstrapping was used to examine indirect effects.</w:t>
      </w:r>
    </w:p>
    <w:p w14:paraId="23478FE1" w14:textId="77777777" w:rsidR="008649FE" w:rsidRDefault="008649FE">
      <w:pPr>
        <w:rPr>
          <w:b/>
          <w:bCs/>
          <w:lang w:val="en-US"/>
        </w:rPr>
      </w:pPr>
      <w:r>
        <w:br w:type="page"/>
      </w:r>
    </w:p>
    <w:p w14:paraId="1D17F228" w14:textId="4C097E85" w:rsidR="00185AB3" w:rsidRDefault="003C15C8" w:rsidP="00185AB3">
      <w:pPr>
        <w:pStyle w:val="Heading1"/>
      </w:pPr>
      <w:bookmarkStart w:id="2" w:name="_Toc183545434"/>
      <w:r>
        <w:lastRenderedPageBreak/>
        <w:t xml:space="preserve">Section 3: </w:t>
      </w:r>
      <w:r w:rsidR="00185AB3">
        <w:t>Results</w:t>
      </w:r>
      <w:bookmarkEnd w:id="2"/>
    </w:p>
    <w:p w14:paraId="584E53BE" w14:textId="18CE3C48" w:rsidR="00185AB3" w:rsidRDefault="00185AB3" w:rsidP="00185AB3">
      <w:pPr>
        <w:rPr>
          <w:lang w:val="en-US"/>
        </w:rPr>
      </w:pPr>
      <w:r>
        <w:rPr>
          <w:lang w:val="en-US"/>
        </w:rPr>
        <w:tab/>
        <w:t xml:space="preserve">Preliminary analyses indicated that </w:t>
      </w:r>
      <w:r w:rsidR="000E2E99">
        <w:rPr>
          <w:lang w:val="en-US"/>
        </w:rPr>
        <w:t xml:space="preserve">univariate </w:t>
      </w:r>
      <w:r w:rsidR="00154D13">
        <w:rPr>
          <w:lang w:val="en-US"/>
        </w:rPr>
        <w:t>normality, linearity, and multicollinearity assumptions were met. However, s</w:t>
      </w:r>
      <w:r>
        <w:rPr>
          <w:lang w:val="en-US"/>
        </w:rPr>
        <w:t>ignificant outliers</w:t>
      </w:r>
      <w:r w:rsidR="00154D13">
        <w:rPr>
          <w:lang w:val="en-US"/>
        </w:rPr>
        <w:t xml:space="preserve"> (Z scores &gt; 3.29) were identified</w:t>
      </w:r>
      <w:r>
        <w:rPr>
          <w:lang w:val="en-US"/>
        </w:rPr>
        <w:t xml:space="preserve"> in </w:t>
      </w:r>
      <w:r w:rsidR="00154D13">
        <w:rPr>
          <w:lang w:val="en-US"/>
        </w:rPr>
        <w:t>the responses to the following measures: Relationships subscale of SS, Authenticity subscale of LGB-PIM, and IHP-R. The outliers were individually examined and respondents that missed any attention checks in the survey were removed from the analysis</w:t>
      </w:r>
      <w:r w:rsidR="000E2E99">
        <w:rPr>
          <w:lang w:val="en-US"/>
        </w:rPr>
        <w:t xml:space="preserve">. </w:t>
      </w:r>
      <w:r w:rsidR="00154D13">
        <w:rPr>
          <w:lang w:val="en-US"/>
        </w:rPr>
        <w:t xml:space="preserve">In addition to the univariate outliers, three multivariate outliers were identified using the </w:t>
      </w:r>
      <w:proofErr w:type="spellStart"/>
      <w:r w:rsidR="00154D13" w:rsidRPr="00154D13">
        <w:rPr>
          <w:lang w:val="en-US"/>
        </w:rPr>
        <w:t>Mahalanobis</w:t>
      </w:r>
      <w:proofErr w:type="spellEnd"/>
      <w:r w:rsidR="00154D13" w:rsidRPr="00154D13">
        <w:rPr>
          <w:lang w:val="en-US"/>
        </w:rPr>
        <w:t xml:space="preserve"> distance</w:t>
      </w:r>
      <w:r w:rsidR="00154D13">
        <w:rPr>
          <w:lang w:val="en-US"/>
        </w:rPr>
        <w:t xml:space="preserve"> measure. </w:t>
      </w:r>
      <w:r w:rsidR="00D66F10">
        <w:rPr>
          <w:lang w:val="en-US"/>
        </w:rPr>
        <w:t>SEM analysis was conducted both with and without the outliers. The f</w:t>
      </w:r>
      <w:r w:rsidR="00BC3C51">
        <w:rPr>
          <w:lang w:val="en-US"/>
        </w:rPr>
        <w:t>it statistics and</w:t>
      </w:r>
      <w:r w:rsidR="00B65C46">
        <w:rPr>
          <w:lang w:val="en-US"/>
        </w:rPr>
        <w:t xml:space="preserve"> the significance of the</w:t>
      </w:r>
      <w:r w:rsidR="00BC3C51">
        <w:rPr>
          <w:lang w:val="en-US"/>
        </w:rPr>
        <w:t xml:space="preserve"> regression coefficients </w:t>
      </w:r>
      <w:r w:rsidR="00D66F10">
        <w:rPr>
          <w:lang w:val="en-US"/>
        </w:rPr>
        <w:t>did not differ between the two</w:t>
      </w:r>
      <w:r w:rsidR="00BC3C51">
        <w:rPr>
          <w:lang w:val="en-US"/>
        </w:rPr>
        <w:t xml:space="preserve"> analys</w:t>
      </w:r>
      <w:r w:rsidR="00D66F10">
        <w:rPr>
          <w:lang w:val="en-US"/>
        </w:rPr>
        <w:t>e</w:t>
      </w:r>
      <w:r w:rsidR="00BC3C51">
        <w:rPr>
          <w:lang w:val="en-US"/>
        </w:rPr>
        <w:t>s</w:t>
      </w:r>
      <w:r w:rsidR="00730C55">
        <w:rPr>
          <w:lang w:val="en-US"/>
        </w:rPr>
        <w:t>.</w:t>
      </w:r>
      <w:r w:rsidR="00D66F10">
        <w:rPr>
          <w:lang w:val="en-US"/>
        </w:rPr>
        <w:t xml:space="preserve"> </w:t>
      </w:r>
      <w:r w:rsidR="00730C55">
        <w:rPr>
          <w:lang w:val="en-US"/>
        </w:rPr>
        <w:t>T</w:t>
      </w:r>
      <w:r w:rsidR="00BC3C51">
        <w:rPr>
          <w:lang w:val="en-US"/>
        </w:rPr>
        <w:t>hus, the outliers were retained in the final sample.</w:t>
      </w:r>
      <w:r w:rsidR="000E2E99">
        <w:rPr>
          <w:lang w:val="en-US"/>
        </w:rPr>
        <w:t xml:space="preserve"> Lastly, results from the Henze-</w:t>
      </w:r>
      <w:proofErr w:type="spellStart"/>
      <w:r w:rsidR="000E2E99">
        <w:rPr>
          <w:lang w:val="en-US"/>
        </w:rPr>
        <w:t>Zirkler</w:t>
      </w:r>
      <w:proofErr w:type="spellEnd"/>
      <w:r w:rsidR="000E2E99">
        <w:rPr>
          <w:lang w:val="en-US"/>
        </w:rPr>
        <w:t xml:space="preserve"> test (HZ = 2.16, </w:t>
      </w:r>
      <w:r w:rsidR="000E2E99">
        <w:rPr>
          <w:i/>
          <w:iCs/>
          <w:lang w:val="en-US"/>
        </w:rPr>
        <w:t>p</w:t>
      </w:r>
      <w:r w:rsidR="000E2E99">
        <w:rPr>
          <w:lang w:val="en-US"/>
        </w:rPr>
        <w:t xml:space="preserve"> &lt; .001) indicated that the data did not meet the multivariate normality assumption</w:t>
      </w:r>
      <w:r w:rsidR="007214DC">
        <w:rPr>
          <w:lang w:val="en-US"/>
        </w:rPr>
        <w:t xml:space="preserve">, and thus, maximum likelihood </w:t>
      </w:r>
      <w:r w:rsidR="00341397">
        <w:rPr>
          <w:lang w:val="en-US"/>
        </w:rPr>
        <w:t>with the Huber-White robust standard error estimator</w:t>
      </w:r>
      <w:r w:rsidR="007214DC">
        <w:rPr>
          <w:lang w:val="en-US"/>
        </w:rPr>
        <w:t xml:space="preserve"> was used </w:t>
      </w:r>
      <w:r w:rsidR="00167938">
        <w:rPr>
          <w:lang w:val="en-US"/>
        </w:rPr>
        <w:t>and</w:t>
      </w:r>
      <w:r w:rsidR="007214DC">
        <w:rPr>
          <w:lang w:val="en-US"/>
        </w:rPr>
        <w:t xml:space="preserve"> the</w:t>
      </w:r>
      <w:r w:rsidR="00167938">
        <w:rPr>
          <w:lang w:val="en-US"/>
        </w:rPr>
        <w:t xml:space="preserve"> scaled test statistics have been reported </w:t>
      </w:r>
      <w:r w:rsidR="00AC3840">
        <w:rPr>
          <w:noProof/>
          <w:lang w:val="en-US"/>
        </w:rPr>
        <w:t>(Lai, 2018)</w:t>
      </w:r>
      <w:r w:rsidR="007214DC">
        <w:rPr>
          <w:lang w:val="en-US"/>
        </w:rPr>
        <w:t>.</w:t>
      </w:r>
      <w:r w:rsidR="000E2E99">
        <w:rPr>
          <w:lang w:val="en-US"/>
        </w:rPr>
        <w:t xml:space="preserve"> </w:t>
      </w:r>
    </w:p>
    <w:p w14:paraId="4440BBEC" w14:textId="671BC9BF" w:rsidR="00730C55" w:rsidRDefault="00730C55" w:rsidP="00185AB3">
      <w:pPr>
        <w:rPr>
          <w:lang w:val="en-US"/>
        </w:rPr>
      </w:pPr>
      <w:r>
        <w:rPr>
          <w:lang w:val="en-US"/>
        </w:rPr>
        <w:tab/>
        <w:t>Preliminary analyses indicated that study constructs were significantly correlated with each other</w:t>
      </w:r>
      <w:r w:rsidR="00C06854">
        <w:rPr>
          <w:lang w:val="en-US"/>
        </w:rPr>
        <w:t xml:space="preserve"> in the hypothesized directions</w:t>
      </w:r>
      <w:r>
        <w:rPr>
          <w:lang w:val="en-US"/>
        </w:rPr>
        <w:t xml:space="preserve"> (see Table 1). </w:t>
      </w:r>
      <w:r w:rsidR="00C06854">
        <w:rPr>
          <w:lang w:val="en-US"/>
        </w:rPr>
        <w:t>O</w:t>
      </w:r>
      <w:r w:rsidR="001E1B0F">
        <w:rPr>
          <w:lang w:val="en-US"/>
        </w:rPr>
        <w:t xml:space="preserve">ne-way analysis of variance (ANOVA) indicated that authenticity significantly differed </w:t>
      </w:r>
      <w:r w:rsidR="00EB3A15">
        <w:rPr>
          <w:lang w:val="en-US"/>
        </w:rPr>
        <w:t>between</w:t>
      </w:r>
      <w:r w:rsidR="001E1B0F">
        <w:rPr>
          <w:lang w:val="en-US"/>
        </w:rPr>
        <w:t xml:space="preserve"> participants of different sexual orientations. Post-hoc </w:t>
      </w:r>
      <w:r w:rsidR="001E1B0F" w:rsidRPr="001E1B0F">
        <w:rPr>
          <w:i/>
          <w:iCs/>
          <w:lang w:val="en-US"/>
        </w:rPr>
        <w:t>t</w:t>
      </w:r>
      <w:r w:rsidR="001E1B0F">
        <w:rPr>
          <w:lang w:val="en-US"/>
        </w:rPr>
        <w:t xml:space="preserve"> tests with Bonferroni corrections indicated</w:t>
      </w:r>
      <w:r w:rsidR="00EB3A15">
        <w:rPr>
          <w:lang w:val="en-US"/>
        </w:rPr>
        <w:t xml:space="preserve"> that</w:t>
      </w:r>
      <w:r w:rsidR="001E1B0F">
        <w:rPr>
          <w:lang w:val="en-US"/>
        </w:rPr>
        <w:t xml:space="preserve"> bi+ (bisexual, pansexual, and fluid) and demi-ace (demisexual and asexual) participants </w:t>
      </w:r>
      <w:r w:rsidR="00EB3A15">
        <w:rPr>
          <w:lang w:val="en-US"/>
        </w:rPr>
        <w:t xml:space="preserve">reported significantly lower levels of authenticity as compared to lesbian, gay, and queer participants. </w:t>
      </w:r>
      <w:r w:rsidR="00B9662E">
        <w:rPr>
          <w:lang w:val="en-US"/>
        </w:rPr>
        <w:t xml:space="preserve">Given that factors contributing </w:t>
      </w:r>
      <w:r w:rsidR="006A27E9">
        <w:rPr>
          <w:lang w:val="en-US"/>
        </w:rPr>
        <w:t>to</w:t>
      </w:r>
      <w:r w:rsidR="00B9662E">
        <w:rPr>
          <w:lang w:val="en-US"/>
        </w:rPr>
        <w:t xml:space="preserve"> authenticity </w:t>
      </w:r>
      <w:r w:rsidR="006A27E9">
        <w:rPr>
          <w:lang w:val="en-US"/>
        </w:rPr>
        <w:t>may vary for individuals of different sexual orientations, we decided to control for sexual orientation in the</w:t>
      </w:r>
      <w:r w:rsidR="000868C2">
        <w:rPr>
          <w:lang w:val="en-US"/>
        </w:rPr>
        <w:t xml:space="preserve"> final</w:t>
      </w:r>
      <w:r w:rsidR="006A27E9">
        <w:rPr>
          <w:lang w:val="en-US"/>
        </w:rPr>
        <w:t xml:space="preserve"> SEM analysis. Thus, the different sexual orientation categories were transformed into dummy coded variables and added as covariates for </w:t>
      </w:r>
      <w:r w:rsidR="00A00E64">
        <w:rPr>
          <w:lang w:val="en-US"/>
        </w:rPr>
        <w:t>all</w:t>
      </w:r>
      <w:r w:rsidR="006A27E9">
        <w:rPr>
          <w:lang w:val="en-US"/>
        </w:rPr>
        <w:t xml:space="preserve"> the endogenous variables in the model. </w:t>
      </w:r>
    </w:p>
    <w:p w14:paraId="200E86AE" w14:textId="1C39C237" w:rsidR="00716308" w:rsidRDefault="00BC3C51" w:rsidP="00A00E64">
      <w:r>
        <w:rPr>
          <w:lang w:val="en-US"/>
        </w:rPr>
        <w:lastRenderedPageBreak/>
        <w:tab/>
      </w:r>
      <w:r w:rsidR="00A00E64">
        <w:rPr>
          <w:lang w:val="en-US"/>
        </w:rPr>
        <w:t>To conduct the</w:t>
      </w:r>
      <w:r w:rsidR="001E6F99">
        <w:rPr>
          <w:lang w:val="en-US"/>
        </w:rPr>
        <w:t xml:space="preserve"> initial</w:t>
      </w:r>
      <w:r w:rsidR="00A00E64">
        <w:rPr>
          <w:lang w:val="en-US"/>
        </w:rPr>
        <w:t xml:space="preserve"> CFA, the six subscales of the SCS (</w:t>
      </w:r>
      <w:r w:rsidR="00A00E64">
        <w:rPr>
          <w:rFonts w:cs="Times New Roman"/>
        </w:rPr>
        <w:t>s</w:t>
      </w:r>
      <w:r w:rsidR="00A00E64" w:rsidRPr="00727D93">
        <w:rPr>
          <w:rFonts w:cs="Times New Roman"/>
        </w:rPr>
        <w:t>elf-kindness</w:t>
      </w:r>
      <w:r w:rsidR="00A00E64">
        <w:rPr>
          <w:rFonts w:cs="Times New Roman"/>
        </w:rPr>
        <w:t>, s</w:t>
      </w:r>
      <w:r w:rsidR="00A00E64" w:rsidRPr="00727D93">
        <w:rPr>
          <w:rFonts w:cs="Times New Roman"/>
        </w:rPr>
        <w:t>elf-judgment</w:t>
      </w:r>
      <w:r w:rsidR="00A00E64">
        <w:rPr>
          <w:rFonts w:cs="Times New Roman"/>
        </w:rPr>
        <w:t>, c</w:t>
      </w:r>
      <w:r w:rsidR="00A00E64" w:rsidRPr="00727D93">
        <w:rPr>
          <w:rFonts w:cs="Times New Roman"/>
        </w:rPr>
        <w:t>ommon humanity</w:t>
      </w:r>
      <w:r w:rsidR="00A00E64">
        <w:rPr>
          <w:rFonts w:cs="Times New Roman"/>
        </w:rPr>
        <w:t>, i</w:t>
      </w:r>
      <w:r w:rsidR="00A00E64" w:rsidRPr="00727D93">
        <w:rPr>
          <w:rFonts w:cs="Times New Roman"/>
        </w:rPr>
        <w:t>solation</w:t>
      </w:r>
      <w:r w:rsidR="00A00E64">
        <w:rPr>
          <w:rFonts w:cs="Times New Roman"/>
        </w:rPr>
        <w:t>, m</w:t>
      </w:r>
      <w:r w:rsidR="00A00E64" w:rsidRPr="00727D93">
        <w:rPr>
          <w:rFonts w:cs="Times New Roman"/>
        </w:rPr>
        <w:t>indfulness</w:t>
      </w:r>
      <w:r w:rsidR="00A00E64">
        <w:rPr>
          <w:rFonts w:cs="Times New Roman"/>
        </w:rPr>
        <w:t>, o</w:t>
      </w:r>
      <w:r w:rsidR="00A00E64" w:rsidRPr="00727D93">
        <w:rPr>
          <w:rFonts w:cs="Times New Roman"/>
        </w:rPr>
        <w:t>ver-identification</w:t>
      </w:r>
      <w:r w:rsidR="00A00E64">
        <w:rPr>
          <w:rFonts w:cs="Times New Roman"/>
        </w:rPr>
        <w:t>) were</w:t>
      </w:r>
      <w:r w:rsidR="00A82F6C">
        <w:rPr>
          <w:rFonts w:cs="Times New Roman"/>
        </w:rPr>
        <w:t xml:space="preserve"> </w:t>
      </w:r>
      <w:r w:rsidR="00A00E64">
        <w:rPr>
          <w:rFonts w:cs="Times New Roman"/>
        </w:rPr>
        <w:t xml:space="preserve">loaded on to the Self-Compassion factor and the three subscales of the SS (self-discovery, relationships, and eco-awareness) were loaded on the to the Spirituality factor. </w:t>
      </w:r>
      <w:r w:rsidR="001E6F99">
        <w:rPr>
          <w:rFonts w:cs="Times New Roman"/>
        </w:rPr>
        <w:t xml:space="preserve">Furthermore, </w:t>
      </w:r>
      <w:r w:rsidR="001E6F99">
        <w:t xml:space="preserve">as recommended by </w:t>
      </w:r>
      <w:r w:rsidR="001E6F99">
        <w:rPr>
          <w:noProof/>
        </w:rPr>
        <w:t>Weston and Gore (2006)</w:t>
      </w:r>
      <w:r w:rsidR="001E6F99">
        <w:t xml:space="preserve">, item parcelling was used for the remaining unidimensional variables. </w:t>
      </w:r>
      <w:r w:rsidR="00A0551F">
        <w:t xml:space="preserve">To create the item parcels, we first loaded the items </w:t>
      </w:r>
      <w:r w:rsidR="000868C2">
        <w:t>from</w:t>
      </w:r>
      <w:r w:rsidR="00A0551F">
        <w:t xml:space="preserve"> the AAQ-II, IHP-R, and LGB-PIM (Authenticity subscale) on to their respective latent factors</w:t>
      </w:r>
      <w:r w:rsidR="00C21A68">
        <w:t xml:space="preserve">, i.e., Psychological </w:t>
      </w:r>
      <w:r w:rsidR="0092411C">
        <w:t>Inf</w:t>
      </w:r>
      <w:r w:rsidR="00C21A68">
        <w:t>lexibility, Internalized Heterosexism, and Authenticity</w:t>
      </w:r>
      <w:r w:rsidR="00A0551F">
        <w:t xml:space="preserve">. </w:t>
      </w:r>
      <w:r w:rsidR="00E278DC">
        <w:t>The items were then rank-ordered according to the size of their factor loadings, and subsequently assigned to one of three item parcels for each scale.</w:t>
      </w:r>
      <w:r w:rsidR="00716308">
        <w:t xml:space="preserve"> The items in each parcel were then summed to create the observed variables for the latent factors.</w:t>
      </w:r>
      <w:r w:rsidR="00A0551F">
        <w:t xml:space="preserve"> </w:t>
      </w:r>
      <w:r w:rsidR="00E278DC">
        <w:t>All latent factors were allowed to correlate and the</w:t>
      </w:r>
      <w:r w:rsidR="00716308">
        <w:t xml:space="preserve"> loadings of the</w:t>
      </w:r>
      <w:r w:rsidR="00E278DC">
        <w:t xml:space="preserve"> first indicator </w:t>
      </w:r>
      <w:r w:rsidR="00716308">
        <w:t xml:space="preserve">of each factor were constrained to 1. </w:t>
      </w:r>
      <w:r w:rsidR="001E6F99">
        <w:t xml:space="preserve"> </w:t>
      </w:r>
    </w:p>
    <w:p w14:paraId="6F5F3785" w14:textId="52AEE127" w:rsidR="00BD7A14" w:rsidRDefault="00C21A68" w:rsidP="00A00E64">
      <w:pPr>
        <w:rPr>
          <w:rFonts w:cs="Times New Roman"/>
        </w:rPr>
      </w:pPr>
      <w:r>
        <w:tab/>
        <w:t>The results from the CFA for the original measurement model were uninterpretable as the variance of one of the SS subscales was negative, a phenomenon termed the Heywood cas</w:t>
      </w:r>
      <w:r w:rsidR="00A34F6C">
        <w:t xml:space="preserve">e. </w:t>
      </w:r>
      <w:r w:rsidR="00497286">
        <w:t xml:space="preserve">Given that one </w:t>
      </w:r>
      <w:r w:rsidR="000868C2">
        <w:t>common</w:t>
      </w:r>
      <w:r w:rsidR="00497286">
        <w:t xml:space="preserve"> cause of Heywood cases is model misspecification</w:t>
      </w:r>
      <w:r w:rsidR="00646D8E">
        <w:t xml:space="preserve">, this result may </w:t>
      </w:r>
      <w:r w:rsidR="000868C2">
        <w:t>have been</w:t>
      </w:r>
      <w:r w:rsidR="00646D8E">
        <w:t xml:space="preserve"> indicative of poor factor structure of the SS</w:t>
      </w:r>
      <w:r w:rsidR="00497286">
        <w:t xml:space="preserve"> </w:t>
      </w:r>
      <w:r w:rsidR="00497286">
        <w:rPr>
          <w:noProof/>
        </w:rPr>
        <w:t>(Farooq, 2022)</w:t>
      </w:r>
      <w:r w:rsidR="00646D8E">
        <w:t xml:space="preserve">. Thus, we substituted the </w:t>
      </w:r>
      <w:r w:rsidR="00F2447B">
        <w:t>subscale</w:t>
      </w:r>
      <w:r w:rsidR="00497286">
        <w:t xml:space="preserve"> factor loadings </w:t>
      </w:r>
      <w:r w:rsidR="00646D8E">
        <w:t>of</w:t>
      </w:r>
      <w:r w:rsidR="00497286">
        <w:t xml:space="preserve"> the SS with </w:t>
      </w:r>
      <w:r w:rsidR="00F2447B">
        <w:t>three</w:t>
      </w:r>
      <w:r w:rsidR="00646D8E">
        <w:t xml:space="preserve"> rank-ordered</w:t>
      </w:r>
      <w:r w:rsidR="00F2447B">
        <w:t xml:space="preserve"> </w:t>
      </w:r>
      <w:r w:rsidR="00497286">
        <w:t>item parcels</w:t>
      </w:r>
      <w:r w:rsidR="00F2447B">
        <w:t xml:space="preserve"> to match the</w:t>
      </w:r>
      <w:r w:rsidR="00646D8E">
        <w:t xml:space="preserve"> other unidimensional variables</w:t>
      </w:r>
      <w:r w:rsidR="00497286">
        <w:t>.</w:t>
      </w:r>
      <w:r w:rsidR="00646D8E">
        <w:t xml:space="preserve"> </w:t>
      </w:r>
      <w:r w:rsidR="0092411C">
        <w:t xml:space="preserve">The model was no longer </w:t>
      </w:r>
      <w:proofErr w:type="spellStart"/>
      <w:r w:rsidR="0092411C">
        <w:t>misspecified</w:t>
      </w:r>
      <w:proofErr w:type="spellEnd"/>
      <w:r w:rsidR="0092411C">
        <w:t xml:space="preserve"> a</w:t>
      </w:r>
      <w:r w:rsidR="00646D8E">
        <w:t>fter this modification,</w:t>
      </w:r>
      <w:r w:rsidR="00497286">
        <w:t xml:space="preserve"> </w:t>
      </w:r>
      <w:r w:rsidR="0092411C">
        <w:t xml:space="preserve">however, </w:t>
      </w:r>
      <w:r w:rsidR="00646D8E">
        <w:rPr>
          <w:rFonts w:cs="Times New Roman"/>
        </w:rPr>
        <w:t>f</w:t>
      </w:r>
      <w:r w:rsidR="00A00E64">
        <w:rPr>
          <w:rFonts w:cs="Times New Roman"/>
        </w:rPr>
        <w:t xml:space="preserve">it statistics of </w:t>
      </w:r>
      <w:r w:rsidR="00716308">
        <w:rPr>
          <w:rFonts w:cs="Times New Roman"/>
        </w:rPr>
        <w:t>th</w:t>
      </w:r>
      <w:r w:rsidR="00F2447B">
        <w:rPr>
          <w:rFonts w:cs="Times New Roman"/>
        </w:rPr>
        <w:t xml:space="preserve">is </w:t>
      </w:r>
      <w:r w:rsidR="00A00E64" w:rsidRPr="00A00E64">
        <w:t>measurement</w:t>
      </w:r>
      <w:r w:rsidR="00A00E64">
        <w:rPr>
          <w:rFonts w:cs="Times New Roman"/>
        </w:rPr>
        <w:t xml:space="preserve"> model indicated </w:t>
      </w:r>
      <w:r w:rsidR="0092411C">
        <w:rPr>
          <w:rFonts w:cs="Times New Roman"/>
        </w:rPr>
        <w:t>in</w:t>
      </w:r>
      <w:r w:rsidR="00167938">
        <w:rPr>
          <w:rFonts w:cs="Times New Roman"/>
        </w:rPr>
        <w:t>adequate</w:t>
      </w:r>
      <w:r w:rsidR="00A00E64">
        <w:rPr>
          <w:rFonts w:cs="Times New Roman"/>
        </w:rPr>
        <w:t xml:space="preserve"> fit of the data (CFI = .</w:t>
      </w:r>
      <w:r w:rsidR="00167938">
        <w:rPr>
          <w:rFonts w:cs="Times New Roman"/>
        </w:rPr>
        <w:t>92</w:t>
      </w:r>
      <w:r w:rsidR="00A00E64">
        <w:rPr>
          <w:rFonts w:cs="Times New Roman"/>
        </w:rPr>
        <w:t>, TLI = .</w:t>
      </w:r>
      <w:r w:rsidR="00167938">
        <w:rPr>
          <w:rFonts w:cs="Times New Roman"/>
        </w:rPr>
        <w:t>90</w:t>
      </w:r>
      <w:r w:rsidR="00A00E64">
        <w:rPr>
          <w:rFonts w:cs="Times New Roman"/>
        </w:rPr>
        <w:t>, RMSEA = .</w:t>
      </w:r>
      <w:r w:rsidR="00167938">
        <w:rPr>
          <w:rFonts w:cs="Times New Roman"/>
        </w:rPr>
        <w:t>08</w:t>
      </w:r>
      <w:r w:rsidR="00A00E64">
        <w:rPr>
          <w:rFonts w:cs="Times New Roman"/>
        </w:rPr>
        <w:t xml:space="preserve">). Modification indices suggested covariance among the SCS subscales, and thus, we </w:t>
      </w:r>
      <w:r w:rsidR="0063296C">
        <w:rPr>
          <w:rFonts w:cs="Times New Roman"/>
        </w:rPr>
        <w:t>decided to test</w:t>
      </w:r>
      <w:r w:rsidR="000868C2">
        <w:rPr>
          <w:rFonts w:cs="Times New Roman"/>
        </w:rPr>
        <w:t xml:space="preserve"> whether</w:t>
      </w:r>
      <w:r w:rsidR="0063296C">
        <w:rPr>
          <w:rFonts w:cs="Times New Roman"/>
        </w:rPr>
        <w:t xml:space="preserve"> the 3-factor model of self-compassion</w:t>
      </w:r>
      <w:r w:rsidR="0092411C">
        <w:rPr>
          <w:rFonts w:cs="Times New Roman"/>
        </w:rPr>
        <w:t xml:space="preserve"> </w:t>
      </w:r>
      <w:r w:rsidR="000868C2">
        <w:rPr>
          <w:rFonts w:cs="Times New Roman"/>
        </w:rPr>
        <w:t>fit the data better than the 6-factor model (</w:t>
      </w:r>
      <w:r w:rsidR="000868C2">
        <w:rPr>
          <w:rFonts w:cs="Times New Roman"/>
          <w:noProof/>
        </w:rPr>
        <w:t>Neff, 2003)</w:t>
      </w:r>
      <w:r w:rsidR="0063296C">
        <w:rPr>
          <w:rFonts w:cs="Times New Roman"/>
        </w:rPr>
        <w:t xml:space="preserve">. </w:t>
      </w:r>
      <w:r w:rsidR="0092411C">
        <w:rPr>
          <w:rFonts w:cs="Times New Roman"/>
        </w:rPr>
        <w:t>To test</w:t>
      </w:r>
      <w:r w:rsidR="0063296C">
        <w:rPr>
          <w:rFonts w:cs="Times New Roman"/>
        </w:rPr>
        <w:t xml:space="preserve"> </w:t>
      </w:r>
      <w:r w:rsidR="0092411C">
        <w:rPr>
          <w:rFonts w:cs="Times New Roman"/>
        </w:rPr>
        <w:t>the 3-factor</w:t>
      </w:r>
      <w:r w:rsidR="0063296C">
        <w:rPr>
          <w:rFonts w:cs="Times New Roman"/>
        </w:rPr>
        <w:t xml:space="preserve"> model, the positive and negative items of each of the three components of self-compassion were combined, i.e., self-kindness and self-judgment, common humanity and isolation, and mindfulness and over-identification</w:t>
      </w:r>
      <w:r w:rsidR="00895EB8">
        <w:rPr>
          <w:rFonts w:cs="Times New Roman"/>
        </w:rPr>
        <w:t>.</w:t>
      </w:r>
      <w:r w:rsidR="0063296C">
        <w:rPr>
          <w:rFonts w:cs="Times New Roman"/>
        </w:rPr>
        <w:t xml:space="preserve"> The three resulting measured variables were then loaded </w:t>
      </w:r>
      <w:r w:rsidR="0063296C">
        <w:rPr>
          <w:rFonts w:cs="Times New Roman"/>
        </w:rPr>
        <w:lastRenderedPageBreak/>
        <w:t>on to the Self-Compassion latent factor.</w:t>
      </w:r>
      <w:r w:rsidR="00895EB8">
        <w:rPr>
          <w:rFonts w:cs="Times New Roman"/>
        </w:rPr>
        <w:t xml:space="preserve"> The fit statistics of the model </w:t>
      </w:r>
      <w:r w:rsidR="0063296C">
        <w:rPr>
          <w:rFonts w:cs="Times New Roman"/>
        </w:rPr>
        <w:t xml:space="preserve">with the modified Self-Compassion factor </w:t>
      </w:r>
      <w:r w:rsidR="00895EB8">
        <w:rPr>
          <w:rFonts w:cs="Times New Roman"/>
        </w:rPr>
        <w:t>indicated good fit of the data (</w:t>
      </w:r>
      <w:r w:rsidR="001D04ED">
        <w:rPr>
          <w:rFonts w:cs="Times New Roman"/>
        </w:rPr>
        <w:t>CFI = .9</w:t>
      </w:r>
      <w:r w:rsidR="00BD7A14">
        <w:rPr>
          <w:rFonts w:cs="Times New Roman"/>
        </w:rPr>
        <w:t>7</w:t>
      </w:r>
      <w:r w:rsidR="001D04ED">
        <w:rPr>
          <w:rFonts w:cs="Times New Roman"/>
        </w:rPr>
        <w:t>, TLI = .97, RMSEA = .0</w:t>
      </w:r>
      <w:r w:rsidR="00BD7A14">
        <w:rPr>
          <w:rFonts w:cs="Times New Roman"/>
        </w:rPr>
        <w:t>6</w:t>
      </w:r>
      <w:r w:rsidR="001D04ED">
        <w:rPr>
          <w:rFonts w:cs="Times New Roman"/>
        </w:rPr>
        <w:t xml:space="preserve">). </w:t>
      </w:r>
    </w:p>
    <w:p w14:paraId="72B63694" w14:textId="7FE1BF7E" w:rsidR="00A82F6C" w:rsidRPr="00BD7A14" w:rsidRDefault="00BD7A14" w:rsidP="00BD7A14">
      <w:pPr>
        <w:ind w:firstLine="720"/>
      </w:pPr>
      <w:r>
        <w:rPr>
          <w:rFonts w:cs="Times New Roman"/>
        </w:rPr>
        <w:t>G</w:t>
      </w:r>
      <w:r w:rsidR="00A82F6C">
        <w:rPr>
          <w:rFonts w:cs="Times New Roman"/>
        </w:rPr>
        <w:t>iven the good fit statistics and significant factor loadings</w:t>
      </w:r>
      <w:r w:rsidR="0092411C">
        <w:rPr>
          <w:rFonts w:cs="Times New Roman"/>
        </w:rPr>
        <w:t xml:space="preserve"> of the modified measurement model</w:t>
      </w:r>
      <w:r w:rsidR="00A82F6C">
        <w:rPr>
          <w:rFonts w:cs="Times New Roman"/>
        </w:rPr>
        <w:t>, we proceeded to examine the fit of the structural model to the data.</w:t>
      </w:r>
      <w:r>
        <w:t xml:space="preserve"> </w:t>
      </w:r>
      <w:r w:rsidR="001D04ED">
        <w:rPr>
          <w:rFonts w:cs="Times New Roman"/>
        </w:rPr>
        <w:t xml:space="preserve">The hypothesized model predicted that greater spirituality would lead to greater self-compassion and </w:t>
      </w:r>
      <w:r w:rsidR="00612876">
        <w:rPr>
          <w:rFonts w:cs="Times New Roman"/>
        </w:rPr>
        <w:t xml:space="preserve">lower </w:t>
      </w:r>
      <w:r w:rsidR="001D04ED">
        <w:rPr>
          <w:rFonts w:cs="Times New Roman"/>
        </w:rPr>
        <w:t xml:space="preserve">psychological </w:t>
      </w:r>
      <w:r w:rsidR="00612876">
        <w:rPr>
          <w:rFonts w:cs="Times New Roman"/>
        </w:rPr>
        <w:t>in</w:t>
      </w:r>
      <w:r w:rsidR="001D04ED">
        <w:rPr>
          <w:rFonts w:cs="Times New Roman"/>
        </w:rPr>
        <w:t>flexibility, which in turn would lead to lower internalized heterosexism, which in turn would lead to greater authenticity. Fit statistics for this model indicated a poor fitting model (CFI = .</w:t>
      </w:r>
      <w:r>
        <w:rPr>
          <w:rFonts w:cs="Times New Roman"/>
        </w:rPr>
        <w:t>91</w:t>
      </w:r>
      <w:r w:rsidR="001D04ED">
        <w:rPr>
          <w:rFonts w:cs="Times New Roman"/>
        </w:rPr>
        <w:t>, TLI = .8</w:t>
      </w:r>
      <w:r>
        <w:rPr>
          <w:rFonts w:cs="Times New Roman"/>
        </w:rPr>
        <w:t>8</w:t>
      </w:r>
      <w:r w:rsidR="001D04ED">
        <w:rPr>
          <w:rFonts w:cs="Times New Roman"/>
        </w:rPr>
        <w:t>, RMSEA = .</w:t>
      </w:r>
      <w:r>
        <w:rPr>
          <w:rFonts w:cs="Times New Roman"/>
        </w:rPr>
        <w:t>08</w:t>
      </w:r>
      <w:r w:rsidR="001D04ED">
        <w:rPr>
          <w:rFonts w:cs="Times New Roman"/>
        </w:rPr>
        <w:t xml:space="preserve">). Modification indices </w:t>
      </w:r>
      <w:r>
        <w:rPr>
          <w:rFonts w:cs="Times New Roman"/>
        </w:rPr>
        <w:t>suggested</w:t>
      </w:r>
      <w:r w:rsidR="001D04ED">
        <w:rPr>
          <w:rFonts w:cs="Times New Roman"/>
        </w:rPr>
        <w:t xml:space="preserve"> that </w:t>
      </w:r>
      <w:r w:rsidR="00075EF1">
        <w:rPr>
          <w:rFonts w:cs="Times New Roman"/>
        </w:rPr>
        <w:t xml:space="preserve">freeing the parameter for the path between self-compassion and psychological </w:t>
      </w:r>
      <w:r w:rsidR="00A11409">
        <w:rPr>
          <w:rFonts w:cs="Times New Roman"/>
        </w:rPr>
        <w:t>in</w:t>
      </w:r>
      <w:r w:rsidR="00075EF1">
        <w:rPr>
          <w:rFonts w:cs="Times New Roman"/>
        </w:rPr>
        <w:t>flexibility would</w:t>
      </w:r>
      <w:r w:rsidR="001D04ED">
        <w:rPr>
          <w:rFonts w:cs="Times New Roman"/>
        </w:rPr>
        <w:t xml:space="preserve"> </w:t>
      </w:r>
      <w:r w:rsidR="00075EF1">
        <w:rPr>
          <w:rFonts w:cs="Times New Roman"/>
        </w:rPr>
        <w:t xml:space="preserve">improve model fit. Upon making </w:t>
      </w:r>
      <w:r w:rsidR="00811524">
        <w:rPr>
          <w:rFonts w:cs="Times New Roman"/>
        </w:rPr>
        <w:t>this</w:t>
      </w:r>
      <w:r w:rsidR="00075EF1">
        <w:rPr>
          <w:rFonts w:cs="Times New Roman"/>
        </w:rPr>
        <w:t xml:space="preserve"> modification, the final model met the criteria for a good fitting model (CFI = .9</w:t>
      </w:r>
      <w:r w:rsidR="00811524">
        <w:rPr>
          <w:rFonts w:cs="Times New Roman"/>
        </w:rPr>
        <w:t>6</w:t>
      </w:r>
      <w:r w:rsidR="00075EF1">
        <w:rPr>
          <w:rFonts w:cs="Times New Roman"/>
        </w:rPr>
        <w:t>, TLI = .9</w:t>
      </w:r>
      <w:r w:rsidR="00811524">
        <w:rPr>
          <w:rFonts w:cs="Times New Roman"/>
        </w:rPr>
        <w:t>5</w:t>
      </w:r>
      <w:r w:rsidR="00075EF1">
        <w:rPr>
          <w:rFonts w:cs="Times New Roman"/>
        </w:rPr>
        <w:t>, RMSEA = .0</w:t>
      </w:r>
      <w:r>
        <w:rPr>
          <w:rFonts w:cs="Times New Roman"/>
        </w:rPr>
        <w:t>5</w:t>
      </w:r>
      <w:r w:rsidR="00075EF1">
        <w:rPr>
          <w:rFonts w:cs="Times New Roman"/>
        </w:rPr>
        <w:t>). All paths, except for the one between self-compassion and internalized heterosexism, were significant</w:t>
      </w:r>
      <w:r w:rsidR="00811524">
        <w:rPr>
          <w:rFonts w:cs="Times New Roman"/>
        </w:rPr>
        <w:t xml:space="preserve"> and the regressions coefficients were in the hypothesized directions</w:t>
      </w:r>
      <w:r w:rsidR="00075EF1">
        <w:rPr>
          <w:rFonts w:cs="Times New Roman"/>
        </w:rPr>
        <w:t xml:space="preserve">. </w:t>
      </w:r>
      <w:r w:rsidR="00811524">
        <w:rPr>
          <w:rFonts w:cs="Times New Roman"/>
        </w:rPr>
        <w:t>Furthermore, the modified model indicated that greater self-compassion significantly predicted lower psychological inflexibility (see Figure 2).</w:t>
      </w:r>
    </w:p>
    <w:p w14:paraId="781C9F37" w14:textId="52F0294C" w:rsidR="0037262C" w:rsidRDefault="00A82F6C" w:rsidP="00A00E64">
      <w:pPr>
        <w:rPr>
          <w:rFonts w:cs="Times New Roman"/>
        </w:rPr>
      </w:pPr>
      <w:r>
        <w:rPr>
          <w:rFonts w:cs="Times New Roman"/>
        </w:rPr>
        <w:tab/>
      </w:r>
      <w:r w:rsidR="005C092E">
        <w:rPr>
          <w:rFonts w:cs="Times New Roman"/>
        </w:rPr>
        <w:t>Direct and indirect effects were calculated using bootstrapping</w:t>
      </w:r>
      <w:r w:rsidR="004D388B">
        <w:rPr>
          <w:rFonts w:cs="Times New Roman"/>
        </w:rPr>
        <w:t xml:space="preserve"> with 1</w:t>
      </w:r>
      <w:r w:rsidR="00BD7A14">
        <w:rPr>
          <w:rFonts w:cs="Times New Roman"/>
        </w:rPr>
        <w:t>,</w:t>
      </w:r>
      <w:r w:rsidR="004D388B">
        <w:rPr>
          <w:rFonts w:cs="Times New Roman"/>
        </w:rPr>
        <w:t>000 replications</w:t>
      </w:r>
      <w:r w:rsidR="005C092E">
        <w:rPr>
          <w:rFonts w:cs="Times New Roman"/>
        </w:rPr>
        <w:t xml:space="preserve">. In the final model, spirituality explained </w:t>
      </w:r>
      <w:r w:rsidR="007D7008">
        <w:rPr>
          <w:rFonts w:cs="Times New Roman"/>
        </w:rPr>
        <w:t>9.4</w:t>
      </w:r>
      <w:r w:rsidR="005C092E">
        <w:rPr>
          <w:rFonts w:cs="Times New Roman"/>
        </w:rPr>
        <w:t>% of the variance in self-compassion, spirituality and self-compassion explained 5</w:t>
      </w:r>
      <w:r w:rsidR="007D7008">
        <w:rPr>
          <w:rFonts w:cs="Times New Roman"/>
        </w:rPr>
        <w:t>4</w:t>
      </w:r>
      <w:r w:rsidR="005C092E">
        <w:rPr>
          <w:rFonts w:cs="Times New Roman"/>
        </w:rPr>
        <w:t xml:space="preserve">.5% of the variance in psychological </w:t>
      </w:r>
      <w:r w:rsidR="00A11409">
        <w:rPr>
          <w:rFonts w:cs="Times New Roman"/>
        </w:rPr>
        <w:t>in</w:t>
      </w:r>
      <w:r w:rsidR="005C092E">
        <w:rPr>
          <w:rFonts w:cs="Times New Roman"/>
        </w:rPr>
        <w:t xml:space="preserve">flexibility, psychological </w:t>
      </w:r>
      <w:r w:rsidR="00A11409">
        <w:rPr>
          <w:rFonts w:cs="Times New Roman"/>
        </w:rPr>
        <w:t>in</w:t>
      </w:r>
      <w:r w:rsidR="005C092E">
        <w:rPr>
          <w:rFonts w:cs="Times New Roman"/>
        </w:rPr>
        <w:t xml:space="preserve">flexibility explained </w:t>
      </w:r>
      <w:r w:rsidR="007D7008">
        <w:rPr>
          <w:rFonts w:cs="Times New Roman"/>
        </w:rPr>
        <w:t>10</w:t>
      </w:r>
      <w:r w:rsidR="005C092E">
        <w:rPr>
          <w:rFonts w:cs="Times New Roman"/>
        </w:rPr>
        <w:t xml:space="preserve">% of the variance in internalized heterosexism, and internalized heterosexism explained </w:t>
      </w:r>
      <w:r w:rsidR="007D7008">
        <w:rPr>
          <w:rFonts w:cs="Times New Roman"/>
        </w:rPr>
        <w:t>46.7</w:t>
      </w:r>
      <w:r w:rsidR="005C092E">
        <w:rPr>
          <w:rFonts w:cs="Times New Roman"/>
        </w:rPr>
        <w:t>% of the variance in authenticity. Self-compassion significantly mediated the relationship between spirituality and psychological inflexibility (</w:t>
      </w:r>
      <w:r w:rsidR="003368C3">
        <w:rPr>
          <w:rFonts w:ascii="beta" w:hAnsi="beta" w:cs="Times New Roman"/>
        </w:rPr>
        <w:t xml:space="preserve">β = </w:t>
      </w:r>
      <w:r w:rsidR="005C092E">
        <w:rPr>
          <w:rFonts w:cs="Times New Roman"/>
        </w:rPr>
        <w:t>-.</w:t>
      </w:r>
      <w:r w:rsidR="004C7138">
        <w:rPr>
          <w:rFonts w:cs="Times New Roman"/>
        </w:rPr>
        <w:t>20</w:t>
      </w:r>
      <w:r w:rsidR="003368C3">
        <w:rPr>
          <w:rFonts w:cs="Times New Roman"/>
        </w:rPr>
        <w:t xml:space="preserve">, </w:t>
      </w:r>
      <w:r w:rsidR="003368C3">
        <w:rPr>
          <w:rFonts w:cs="Times New Roman"/>
          <w:i/>
          <w:iCs/>
        </w:rPr>
        <w:t>p</w:t>
      </w:r>
      <w:r w:rsidR="003368C3">
        <w:rPr>
          <w:rFonts w:cs="Times New Roman"/>
        </w:rPr>
        <w:t xml:space="preserve"> &lt; .01). Psychological inflexibility </w:t>
      </w:r>
      <w:r w:rsidR="003C06F2">
        <w:rPr>
          <w:rFonts w:cs="Times New Roman"/>
        </w:rPr>
        <w:t xml:space="preserve">significantly </w:t>
      </w:r>
      <w:r w:rsidR="003368C3">
        <w:rPr>
          <w:rFonts w:cs="Times New Roman"/>
        </w:rPr>
        <w:t>mediated the relationship between self-compassion and internalized heterosexism (</w:t>
      </w:r>
      <w:r w:rsidR="003368C3">
        <w:rPr>
          <w:rFonts w:ascii="beta" w:hAnsi="beta" w:cs="Times New Roman"/>
        </w:rPr>
        <w:t xml:space="preserve">β = </w:t>
      </w:r>
      <w:r w:rsidR="003368C3">
        <w:rPr>
          <w:rFonts w:cs="Times New Roman"/>
        </w:rPr>
        <w:t>-.</w:t>
      </w:r>
      <w:r w:rsidR="004C7138">
        <w:rPr>
          <w:rFonts w:cs="Times New Roman"/>
        </w:rPr>
        <w:t>21</w:t>
      </w:r>
      <w:r w:rsidR="003368C3">
        <w:rPr>
          <w:rFonts w:cs="Times New Roman"/>
        </w:rPr>
        <w:t xml:space="preserve">, </w:t>
      </w:r>
      <w:r w:rsidR="003368C3">
        <w:rPr>
          <w:rFonts w:cs="Times New Roman"/>
          <w:i/>
          <w:iCs/>
        </w:rPr>
        <w:t>p</w:t>
      </w:r>
      <w:r w:rsidR="003368C3">
        <w:rPr>
          <w:rFonts w:cs="Times New Roman"/>
        </w:rPr>
        <w:t xml:space="preserve"> &lt; .01)</w:t>
      </w:r>
      <w:r w:rsidR="004C7138">
        <w:rPr>
          <w:rFonts w:cs="Times New Roman"/>
        </w:rPr>
        <w:t>, but not the relationship between spirituality and internalized heterosexism (</w:t>
      </w:r>
      <w:r w:rsidR="004C7138">
        <w:rPr>
          <w:rFonts w:ascii="beta" w:hAnsi="beta" w:cs="Times New Roman"/>
        </w:rPr>
        <w:t xml:space="preserve">β = </w:t>
      </w:r>
      <w:r w:rsidR="004C7138">
        <w:rPr>
          <w:rFonts w:cs="Times New Roman"/>
        </w:rPr>
        <w:t xml:space="preserve">-.02, </w:t>
      </w:r>
      <w:r w:rsidR="004C7138">
        <w:rPr>
          <w:rFonts w:cs="Times New Roman"/>
          <w:i/>
          <w:iCs/>
        </w:rPr>
        <w:t>p</w:t>
      </w:r>
      <w:r w:rsidR="004C7138">
        <w:rPr>
          <w:rFonts w:cs="Times New Roman"/>
        </w:rPr>
        <w:t xml:space="preserve"> </w:t>
      </w:r>
      <w:r w:rsidR="004C7138">
        <w:rPr>
          <w:rFonts w:cs="Times New Roman"/>
        </w:rPr>
        <w:lastRenderedPageBreak/>
        <w:t>= .07)</w:t>
      </w:r>
      <w:r w:rsidR="003368C3">
        <w:rPr>
          <w:rFonts w:cs="Times New Roman"/>
        </w:rPr>
        <w:t xml:space="preserve">. Lastly, internalized heterosexism </w:t>
      </w:r>
      <w:r w:rsidR="003C06F2">
        <w:rPr>
          <w:rFonts w:cs="Times New Roman"/>
        </w:rPr>
        <w:t xml:space="preserve">significantly </w:t>
      </w:r>
      <w:r w:rsidR="003368C3">
        <w:rPr>
          <w:rFonts w:cs="Times New Roman"/>
        </w:rPr>
        <w:t>mediated the relationship between psychological inflexibility and authenticity (</w:t>
      </w:r>
      <w:r w:rsidR="003368C3">
        <w:rPr>
          <w:rFonts w:ascii="beta" w:hAnsi="beta" w:cs="Times New Roman"/>
        </w:rPr>
        <w:t xml:space="preserve">β = </w:t>
      </w:r>
      <w:r w:rsidR="003368C3">
        <w:rPr>
          <w:rFonts w:cs="Times New Roman"/>
        </w:rPr>
        <w:t>-.1</w:t>
      </w:r>
      <w:r w:rsidR="004C7138">
        <w:rPr>
          <w:rFonts w:cs="Times New Roman"/>
        </w:rPr>
        <w:t>9</w:t>
      </w:r>
      <w:r w:rsidR="003368C3">
        <w:rPr>
          <w:rFonts w:cs="Times New Roman"/>
        </w:rPr>
        <w:t xml:space="preserve">, </w:t>
      </w:r>
      <w:r w:rsidR="003368C3">
        <w:rPr>
          <w:rFonts w:cs="Times New Roman"/>
          <w:i/>
          <w:iCs/>
        </w:rPr>
        <w:t>p</w:t>
      </w:r>
      <w:r w:rsidR="003368C3">
        <w:rPr>
          <w:rFonts w:cs="Times New Roman"/>
        </w:rPr>
        <w:t xml:space="preserve"> &lt; .01).</w:t>
      </w:r>
      <w:r w:rsidR="004C7138">
        <w:rPr>
          <w:rFonts w:cs="Times New Roman"/>
        </w:rPr>
        <w:t xml:space="preserve"> </w:t>
      </w:r>
    </w:p>
    <w:p w14:paraId="1D2235C5" w14:textId="77777777" w:rsidR="008649FE" w:rsidRDefault="008649FE">
      <w:pPr>
        <w:rPr>
          <w:b/>
          <w:bCs/>
          <w:lang w:val="en-US"/>
        </w:rPr>
      </w:pPr>
      <w:r>
        <w:br w:type="page"/>
      </w:r>
    </w:p>
    <w:p w14:paraId="2C1E466F" w14:textId="0B67833B" w:rsidR="00DB0794" w:rsidRDefault="003C15C8" w:rsidP="00811524">
      <w:pPr>
        <w:pStyle w:val="Heading1"/>
      </w:pPr>
      <w:bookmarkStart w:id="3" w:name="_Toc183545435"/>
      <w:r>
        <w:lastRenderedPageBreak/>
        <w:t xml:space="preserve">Section 4: </w:t>
      </w:r>
      <w:r w:rsidR="00DB0794">
        <w:t>Discussion</w:t>
      </w:r>
      <w:bookmarkEnd w:id="3"/>
    </w:p>
    <w:p w14:paraId="45EF601E" w14:textId="5E01708D" w:rsidR="00C84D38" w:rsidRDefault="003A6D23" w:rsidP="003A6D23">
      <w:pPr>
        <w:rPr>
          <w:lang w:val="en-US"/>
        </w:rPr>
      </w:pPr>
      <w:r>
        <w:rPr>
          <w:lang w:val="en-US"/>
        </w:rPr>
        <w:tab/>
        <w:t xml:space="preserve">LGB+ authenticity, </w:t>
      </w:r>
      <w:r w:rsidR="00107AC3">
        <w:rPr>
          <w:lang w:val="en-US"/>
        </w:rPr>
        <w:t xml:space="preserve">which refers to </w:t>
      </w:r>
      <w:r w:rsidR="0090371C">
        <w:rPr>
          <w:lang w:val="en-US"/>
        </w:rPr>
        <w:t>feeling</w:t>
      </w:r>
      <w:r w:rsidR="00107AC3">
        <w:rPr>
          <w:lang w:val="en-US"/>
        </w:rPr>
        <w:t xml:space="preserve"> </w:t>
      </w:r>
      <w:r w:rsidR="0090371C">
        <w:rPr>
          <w:lang w:val="en-US"/>
        </w:rPr>
        <w:t xml:space="preserve">comfort and peace with claiming one’s LGB+ identity, has been consistently linked to positive psychological outcomes </w:t>
      </w:r>
      <w:r w:rsidR="006347B0">
        <w:rPr>
          <w:noProof/>
          <w:lang w:val="en-US"/>
        </w:rPr>
        <w:t>(Roberts et al., 2024)</w:t>
      </w:r>
      <w:r w:rsidR="006347B0">
        <w:rPr>
          <w:lang w:val="en-US"/>
        </w:rPr>
        <w:t xml:space="preserve">, but research on ways to facilitate greater authenticity in LGB+ adults is limited. The current study was the first to examine the association between spirituality and </w:t>
      </w:r>
      <w:r w:rsidR="005A3C4D">
        <w:rPr>
          <w:lang w:val="en-US"/>
        </w:rPr>
        <w:t>authenticity and</w:t>
      </w:r>
      <w:r w:rsidR="006347B0">
        <w:rPr>
          <w:lang w:val="en-US"/>
        </w:rPr>
        <w:t xml:space="preserve"> identify factors that mediate this relationship in a sample of LGB+ adults. As hypothesized, </w:t>
      </w:r>
      <w:r w:rsidR="005A3C4D">
        <w:rPr>
          <w:lang w:val="en-US"/>
        </w:rPr>
        <w:t xml:space="preserve">our findings indicated that </w:t>
      </w:r>
      <w:r w:rsidR="006347B0">
        <w:rPr>
          <w:lang w:val="en-US"/>
        </w:rPr>
        <w:t xml:space="preserve">self-compassion, psychological </w:t>
      </w:r>
      <w:r w:rsidR="00C84D38">
        <w:rPr>
          <w:lang w:val="en-US"/>
        </w:rPr>
        <w:t>in</w:t>
      </w:r>
      <w:r w:rsidR="006347B0">
        <w:rPr>
          <w:lang w:val="en-US"/>
        </w:rPr>
        <w:t xml:space="preserve">flexibility, and internalized heterosexism significantly mediated the relationship between spirituality and </w:t>
      </w:r>
      <w:r w:rsidR="005A3C4D">
        <w:rPr>
          <w:lang w:val="en-US"/>
        </w:rPr>
        <w:t>authenticity in our sample</w:t>
      </w:r>
      <w:r w:rsidR="00062366">
        <w:rPr>
          <w:lang w:val="en-US"/>
        </w:rPr>
        <w:t>.</w:t>
      </w:r>
      <w:r w:rsidR="00C84D38">
        <w:rPr>
          <w:lang w:val="en-US"/>
        </w:rPr>
        <w:t xml:space="preserve"> </w:t>
      </w:r>
      <w:r w:rsidR="00062366">
        <w:rPr>
          <w:lang w:val="en-US"/>
        </w:rPr>
        <w:t>More specifically,</w:t>
      </w:r>
      <w:r w:rsidR="00C84D38">
        <w:rPr>
          <w:lang w:val="en-US"/>
        </w:rPr>
        <w:t xml:space="preserve"> greater spirituality indirectly predicted greater authenticity</w:t>
      </w:r>
      <w:r w:rsidR="00062366">
        <w:rPr>
          <w:lang w:val="en-US"/>
        </w:rPr>
        <w:t>, by predicting greater self-compassion, lower psychological inflexibility, and lower internalized heterosexism</w:t>
      </w:r>
      <w:r w:rsidR="005A3C4D">
        <w:rPr>
          <w:lang w:val="en-US"/>
        </w:rPr>
        <w:t xml:space="preserve">. </w:t>
      </w:r>
      <w:r w:rsidR="00062366">
        <w:rPr>
          <w:lang w:val="en-US"/>
        </w:rPr>
        <w:t xml:space="preserve">Understanding these underlying processes </w:t>
      </w:r>
      <w:r w:rsidR="007B4315">
        <w:rPr>
          <w:lang w:val="en-US"/>
        </w:rPr>
        <w:t xml:space="preserve">can </w:t>
      </w:r>
      <w:r w:rsidR="00062366">
        <w:rPr>
          <w:lang w:val="en-US"/>
        </w:rPr>
        <w:t>provide</w:t>
      </w:r>
      <w:r w:rsidR="007B4315">
        <w:rPr>
          <w:lang w:val="en-US"/>
        </w:rPr>
        <w:t xml:space="preserve"> </w:t>
      </w:r>
      <w:r w:rsidR="00062366">
        <w:rPr>
          <w:lang w:val="en-US"/>
        </w:rPr>
        <w:t>potential targets for interventions that</w:t>
      </w:r>
      <w:r w:rsidR="00B17ED6">
        <w:rPr>
          <w:lang w:val="en-US"/>
        </w:rPr>
        <w:t xml:space="preserve"> can</w:t>
      </w:r>
      <w:r w:rsidR="00062366">
        <w:rPr>
          <w:lang w:val="en-US"/>
        </w:rPr>
        <w:t xml:space="preserve"> support the well-being </w:t>
      </w:r>
      <w:r w:rsidR="00204931">
        <w:rPr>
          <w:lang w:val="en-US"/>
        </w:rPr>
        <w:t xml:space="preserve">and identity development </w:t>
      </w:r>
      <w:r w:rsidR="00062366">
        <w:rPr>
          <w:lang w:val="en-US"/>
        </w:rPr>
        <w:t xml:space="preserve">of LGB+ individuals. </w:t>
      </w:r>
    </w:p>
    <w:p w14:paraId="5108C791" w14:textId="17B9F629" w:rsidR="008C2EA7" w:rsidRDefault="00355F51" w:rsidP="008C2EA7">
      <w:pPr>
        <w:pStyle w:val="Heading2"/>
      </w:pPr>
      <w:r>
        <w:t>Pathway</w:t>
      </w:r>
      <w:r w:rsidR="008C2EA7">
        <w:t xml:space="preserve"> Between Spirituality and Authenticity</w:t>
      </w:r>
    </w:p>
    <w:p w14:paraId="47295E6D" w14:textId="2B36970D" w:rsidR="009E1776" w:rsidRDefault="00355F51" w:rsidP="007B4315">
      <w:pPr>
        <w:ind w:firstLine="720"/>
        <w:rPr>
          <w:lang w:val="en-US"/>
        </w:rPr>
      </w:pPr>
      <w:r>
        <w:rPr>
          <w:lang w:val="en-US"/>
        </w:rPr>
        <w:t xml:space="preserve">We hypothesized that spirituality would be linked to authenticity via two separate pathways, namely self-compassion and psychological </w:t>
      </w:r>
      <w:r w:rsidR="00107AC3">
        <w:rPr>
          <w:lang w:val="en-US"/>
        </w:rPr>
        <w:t>in</w:t>
      </w:r>
      <w:r>
        <w:rPr>
          <w:lang w:val="en-US"/>
        </w:rPr>
        <w:t xml:space="preserve">flexibility. </w:t>
      </w:r>
      <w:r w:rsidR="00C84D38">
        <w:rPr>
          <w:lang w:val="en-US"/>
        </w:rPr>
        <w:t xml:space="preserve">Contrary to our hypotheses, </w:t>
      </w:r>
      <w:r>
        <w:rPr>
          <w:lang w:val="en-US"/>
        </w:rPr>
        <w:t>the results</w:t>
      </w:r>
      <w:r w:rsidR="00A4122D">
        <w:rPr>
          <w:lang w:val="en-US"/>
        </w:rPr>
        <w:t xml:space="preserve"> indicated that</w:t>
      </w:r>
      <w:r>
        <w:rPr>
          <w:lang w:val="en-US"/>
        </w:rPr>
        <w:t xml:space="preserve"> these two pathways </w:t>
      </w:r>
      <w:r w:rsidRPr="007B4315">
        <w:t>were</w:t>
      </w:r>
      <w:r>
        <w:rPr>
          <w:lang w:val="en-US"/>
        </w:rPr>
        <w:t xml:space="preserve"> connected</w:t>
      </w:r>
      <w:r w:rsidR="00A4122D">
        <w:rPr>
          <w:lang w:val="en-US"/>
        </w:rPr>
        <w:t>,</w:t>
      </w:r>
      <w:r>
        <w:rPr>
          <w:lang w:val="en-US"/>
        </w:rPr>
        <w:t xml:space="preserve"> </w:t>
      </w:r>
      <w:r w:rsidR="002A52AC">
        <w:rPr>
          <w:lang w:val="en-US"/>
        </w:rPr>
        <w:t>such</w:t>
      </w:r>
      <w:r>
        <w:rPr>
          <w:lang w:val="en-US"/>
        </w:rPr>
        <w:t xml:space="preserve"> that </w:t>
      </w:r>
      <w:r w:rsidR="00C84D38">
        <w:rPr>
          <w:lang w:val="en-US"/>
        </w:rPr>
        <w:t xml:space="preserve">self-compassion </w:t>
      </w:r>
      <w:r w:rsidR="002A52AC">
        <w:rPr>
          <w:lang w:val="en-US"/>
        </w:rPr>
        <w:t xml:space="preserve">partially </w:t>
      </w:r>
      <w:r w:rsidR="00C84D38">
        <w:rPr>
          <w:lang w:val="en-US"/>
        </w:rPr>
        <w:t>mediated the relationship between spirituality and psychological inflexibility</w:t>
      </w:r>
      <w:r>
        <w:rPr>
          <w:lang w:val="en-US"/>
        </w:rPr>
        <w:t>. Furthermore, self-compassion did not have a direct relationship with internalized heterosexism as predicted</w:t>
      </w:r>
      <w:r w:rsidR="002A52AC">
        <w:rPr>
          <w:lang w:val="en-US"/>
        </w:rPr>
        <w:t>. Rather,</w:t>
      </w:r>
      <w:r>
        <w:rPr>
          <w:lang w:val="en-US"/>
        </w:rPr>
        <w:t xml:space="preserve"> </w:t>
      </w:r>
      <w:r w:rsidR="00A4122D">
        <w:rPr>
          <w:lang w:val="en-US"/>
        </w:rPr>
        <w:t xml:space="preserve">the relationship between self-compassion and internalized heterosexism was mediated by psychological </w:t>
      </w:r>
      <w:r w:rsidR="00B17ED6">
        <w:rPr>
          <w:lang w:val="en-US"/>
        </w:rPr>
        <w:t>in</w:t>
      </w:r>
      <w:r w:rsidR="00A4122D">
        <w:rPr>
          <w:lang w:val="en-US"/>
        </w:rPr>
        <w:t>flexibility</w:t>
      </w:r>
      <w:r w:rsidR="002A52AC">
        <w:rPr>
          <w:lang w:val="en-US"/>
        </w:rPr>
        <w:t>, further supporting the interconnectedness of these constructs</w:t>
      </w:r>
      <w:r w:rsidR="00C84D38">
        <w:rPr>
          <w:lang w:val="en-US"/>
        </w:rPr>
        <w:t>.</w:t>
      </w:r>
      <w:r>
        <w:rPr>
          <w:lang w:val="en-US"/>
        </w:rPr>
        <w:t xml:space="preserve"> </w:t>
      </w:r>
      <w:r w:rsidR="006C2477">
        <w:rPr>
          <w:lang w:val="en-US"/>
        </w:rPr>
        <w:t>Internalized heterosexism, in turn,</w:t>
      </w:r>
      <w:r w:rsidR="002A52AC">
        <w:rPr>
          <w:lang w:val="en-US"/>
        </w:rPr>
        <w:t xml:space="preserve"> accounted for 46.7% of the variance in authenticity</w:t>
      </w:r>
      <w:r w:rsidR="006C2477">
        <w:rPr>
          <w:lang w:val="en-US"/>
        </w:rPr>
        <w:t xml:space="preserve">, suggesting that the pathway identified in this model </w:t>
      </w:r>
      <w:r w:rsidR="009E1776">
        <w:rPr>
          <w:lang w:val="en-US"/>
        </w:rPr>
        <w:t>explained nearly half of the variability in authenticity in our sample of LGB+ adults.</w:t>
      </w:r>
      <w:r w:rsidR="006C2477">
        <w:rPr>
          <w:lang w:val="en-US"/>
        </w:rPr>
        <w:t xml:space="preserve">  </w:t>
      </w:r>
    </w:p>
    <w:p w14:paraId="172278BE" w14:textId="69187063" w:rsidR="00483484" w:rsidRDefault="009E1776" w:rsidP="009E1776">
      <w:pPr>
        <w:rPr>
          <w:lang w:val="en-US"/>
        </w:rPr>
      </w:pPr>
      <w:r>
        <w:rPr>
          <w:lang w:val="en-US"/>
        </w:rPr>
        <w:lastRenderedPageBreak/>
        <w:tab/>
      </w:r>
      <w:r w:rsidR="00BC4A6C">
        <w:rPr>
          <w:lang w:val="en-US"/>
        </w:rPr>
        <w:t xml:space="preserve">Self-compassion </w:t>
      </w:r>
      <w:r w:rsidR="00483484">
        <w:rPr>
          <w:lang w:val="en-US"/>
        </w:rPr>
        <w:t>was</w:t>
      </w:r>
      <w:r w:rsidR="00BC4A6C">
        <w:rPr>
          <w:lang w:val="en-US"/>
        </w:rPr>
        <w:t xml:space="preserve"> one </w:t>
      </w:r>
      <w:r w:rsidR="00483484">
        <w:rPr>
          <w:lang w:val="en-US"/>
        </w:rPr>
        <w:t>of the predicted path</w:t>
      </w:r>
      <w:r w:rsidR="00BC4A6C">
        <w:rPr>
          <w:lang w:val="en-US"/>
        </w:rPr>
        <w:t>way</w:t>
      </w:r>
      <w:r w:rsidR="00483484">
        <w:rPr>
          <w:lang w:val="en-US"/>
        </w:rPr>
        <w:t>s</w:t>
      </w:r>
      <w:r w:rsidR="00BC4A6C">
        <w:rPr>
          <w:lang w:val="en-US"/>
        </w:rPr>
        <w:t xml:space="preserve"> </w:t>
      </w:r>
      <w:r w:rsidR="00483484">
        <w:rPr>
          <w:lang w:val="en-US"/>
        </w:rPr>
        <w:t>though</w:t>
      </w:r>
      <w:r w:rsidR="00BC4A6C">
        <w:rPr>
          <w:lang w:val="en-US"/>
        </w:rPr>
        <w:t xml:space="preserve"> which spirituality </w:t>
      </w:r>
      <w:r w:rsidR="00483484">
        <w:rPr>
          <w:lang w:val="en-US"/>
        </w:rPr>
        <w:t xml:space="preserve">would be linked to </w:t>
      </w:r>
      <w:r w:rsidR="00BC4A6C">
        <w:rPr>
          <w:lang w:val="en-US"/>
        </w:rPr>
        <w:t xml:space="preserve">authenticity among LGB+ individuals. </w:t>
      </w:r>
      <w:r w:rsidR="00483484">
        <w:rPr>
          <w:lang w:val="en-US"/>
        </w:rPr>
        <w:t xml:space="preserve">Results indicated that spirituality </w:t>
      </w:r>
      <w:r w:rsidR="00C8437C">
        <w:rPr>
          <w:lang w:val="en-US"/>
        </w:rPr>
        <w:t xml:space="preserve">was </w:t>
      </w:r>
      <w:r w:rsidR="007B4315">
        <w:rPr>
          <w:lang w:val="en-US"/>
        </w:rPr>
        <w:t xml:space="preserve">indeed </w:t>
      </w:r>
      <w:r w:rsidR="00C8437C">
        <w:rPr>
          <w:lang w:val="en-US"/>
        </w:rPr>
        <w:t>associated with</w:t>
      </w:r>
      <w:r w:rsidR="00483484">
        <w:rPr>
          <w:lang w:val="en-US"/>
        </w:rPr>
        <w:t xml:space="preserve"> greater self-compassion in our sample. This corroborates</w:t>
      </w:r>
      <w:r w:rsidR="00BC4A6C">
        <w:rPr>
          <w:lang w:val="en-US"/>
        </w:rPr>
        <w:t xml:space="preserve"> findings from prior </w:t>
      </w:r>
      <w:r w:rsidR="009B2A7E">
        <w:rPr>
          <w:lang w:val="en-US"/>
        </w:rPr>
        <w:t xml:space="preserve">qualitative </w:t>
      </w:r>
      <w:r w:rsidR="00BC4A6C">
        <w:rPr>
          <w:lang w:val="en-US"/>
        </w:rPr>
        <w:t>research</w:t>
      </w:r>
      <w:r w:rsidR="00483484">
        <w:rPr>
          <w:lang w:val="en-US"/>
        </w:rPr>
        <w:t>, which</w:t>
      </w:r>
      <w:r w:rsidR="00BC4A6C">
        <w:rPr>
          <w:lang w:val="en-US"/>
        </w:rPr>
        <w:t xml:space="preserve"> suggest that spirituality can facilitate all three aspects of self-compassion by supporting greater self-acceptance, connectedness to others, and recognition of difficult emotions </w:t>
      </w:r>
      <w:r w:rsidR="000B5FB8">
        <w:rPr>
          <w:noProof/>
          <w:lang w:val="en-US"/>
        </w:rPr>
        <w:t>(Lassiter &amp; Mims, 2022.; Rosenkrantz et al., 2016)</w:t>
      </w:r>
      <w:r w:rsidR="000B5FB8">
        <w:rPr>
          <w:lang w:val="en-US"/>
        </w:rPr>
        <w:t xml:space="preserve">. </w:t>
      </w:r>
      <w:r w:rsidR="00483484">
        <w:rPr>
          <w:lang w:val="en-US"/>
        </w:rPr>
        <w:t>Prior s</w:t>
      </w:r>
      <w:r w:rsidR="009B2A7E">
        <w:rPr>
          <w:lang w:val="en-US"/>
        </w:rPr>
        <w:t xml:space="preserve">tudies also suggest that self-compassion can be a protective factor against minority stress and can predict better mental health outcomes among LGB+ individuals by predicting lower internalized heterosexism </w:t>
      </w:r>
      <w:r w:rsidR="00A96B80">
        <w:rPr>
          <w:noProof/>
          <w:lang w:val="en-US"/>
        </w:rPr>
        <w:t>(Brown-Beresford &amp; McLaren, 2022; Chan et al., 2020)</w:t>
      </w:r>
      <w:r w:rsidR="009B2A7E">
        <w:rPr>
          <w:lang w:val="en-US"/>
        </w:rPr>
        <w:t>.</w:t>
      </w:r>
      <w:r w:rsidR="00763BCE">
        <w:rPr>
          <w:lang w:val="en-US"/>
        </w:rPr>
        <w:t xml:space="preserve"> The findings from the present study</w:t>
      </w:r>
      <w:r w:rsidR="007B4315">
        <w:rPr>
          <w:lang w:val="en-US"/>
        </w:rPr>
        <w:t>, however,</w:t>
      </w:r>
      <w:r w:rsidR="00763BCE">
        <w:rPr>
          <w:lang w:val="en-US"/>
        </w:rPr>
        <w:t xml:space="preserve"> suggest that the relationship between self-compassion and internalized heteros</w:t>
      </w:r>
      <w:r w:rsidR="00D676B6">
        <w:rPr>
          <w:lang w:val="en-US"/>
        </w:rPr>
        <w:t>exism may be more complex</w:t>
      </w:r>
      <w:r w:rsidR="00483484">
        <w:rPr>
          <w:lang w:val="en-US"/>
        </w:rPr>
        <w:t xml:space="preserve"> than hypothesized. </w:t>
      </w:r>
    </w:p>
    <w:p w14:paraId="59E38135" w14:textId="5F507803" w:rsidR="009E1776" w:rsidRDefault="00483484" w:rsidP="00483484">
      <w:pPr>
        <w:ind w:firstLine="720"/>
        <w:rPr>
          <w:lang w:val="en-US"/>
        </w:rPr>
      </w:pPr>
      <w:r>
        <w:rPr>
          <w:lang w:val="en-US"/>
        </w:rPr>
        <w:t xml:space="preserve">Our findings indicated that the association between self-compassion and internalized heterosexism </w:t>
      </w:r>
      <w:r w:rsidR="00D676B6">
        <w:rPr>
          <w:lang w:val="en-US"/>
        </w:rPr>
        <w:t>was fully mediated by psychological inflexibility</w:t>
      </w:r>
      <w:r>
        <w:rPr>
          <w:lang w:val="en-US"/>
        </w:rPr>
        <w:t>, such that g</w:t>
      </w:r>
      <w:r w:rsidR="00D676B6">
        <w:rPr>
          <w:lang w:val="en-US"/>
        </w:rPr>
        <w:t xml:space="preserve">reater self-compassion </w:t>
      </w:r>
      <w:r w:rsidR="00C8437C">
        <w:rPr>
          <w:lang w:val="en-US"/>
        </w:rPr>
        <w:t xml:space="preserve">was associated with </w:t>
      </w:r>
      <w:r w:rsidR="00D676B6">
        <w:rPr>
          <w:lang w:val="en-US"/>
        </w:rPr>
        <w:t xml:space="preserve">lower psychological inflexibility, which in turn was associated with lower internalized heterosexism. </w:t>
      </w:r>
      <w:r w:rsidR="0033583F">
        <w:rPr>
          <w:lang w:val="en-US"/>
        </w:rPr>
        <w:t>Self-compassion and psychological flexibility are both mindfulness-related constructs with an overlapping emphasis on non-judgmental acceptance</w:t>
      </w:r>
      <w:r w:rsidR="00BB10BE">
        <w:rPr>
          <w:lang w:val="en-US"/>
        </w:rPr>
        <w:t xml:space="preserve">. Unsurprisingly, </w:t>
      </w:r>
      <w:r w:rsidR="0033583F">
        <w:rPr>
          <w:lang w:val="en-US"/>
        </w:rPr>
        <w:t xml:space="preserve">studies have shown that the two variables are positively correlated </w:t>
      </w:r>
      <w:r w:rsidR="00BB10BE">
        <w:rPr>
          <w:lang w:val="en-US"/>
        </w:rPr>
        <w:t xml:space="preserve">in samples of psychology undergraduate students as well as gay and heterosexual men </w:t>
      </w:r>
      <w:r w:rsidR="00BB10BE">
        <w:rPr>
          <w:noProof/>
          <w:lang w:val="en-US"/>
        </w:rPr>
        <w:t>(Marshall &amp; Brockman, 2016; Matos et al., 2017)</w:t>
      </w:r>
      <w:r w:rsidR="00BB10BE">
        <w:rPr>
          <w:lang w:val="en-US"/>
        </w:rPr>
        <w:t>. The path between self-compassion and psychological flexibility in the present study may suggest that</w:t>
      </w:r>
      <w:r w:rsidR="00AE09DE">
        <w:rPr>
          <w:lang w:val="en-US"/>
        </w:rPr>
        <w:t xml:space="preserve"> being kind and non-judgmental toward oneself during moments of suffering may allow LGB+ individuals to detach from one’s thoughts, stay in the present moment, and engage in value-driven action. Furthermore, the mediated relationship between self-compassion and internalized heterosexism suggests that it may be th</w:t>
      </w:r>
      <w:r>
        <w:rPr>
          <w:lang w:val="en-US"/>
        </w:rPr>
        <w:t>ese</w:t>
      </w:r>
      <w:r w:rsidR="00AE09DE">
        <w:rPr>
          <w:lang w:val="en-US"/>
        </w:rPr>
        <w:t xml:space="preserve"> aspects of psychological flexibility, </w:t>
      </w:r>
      <w:r>
        <w:rPr>
          <w:lang w:val="en-US"/>
        </w:rPr>
        <w:t xml:space="preserve">that are in part facilitated by self-compassion, </w:t>
      </w:r>
      <w:r w:rsidR="00AE09DE">
        <w:rPr>
          <w:lang w:val="en-US"/>
        </w:rPr>
        <w:t xml:space="preserve">that protect LGB+ individuals from </w:t>
      </w:r>
      <w:r w:rsidR="00AE09DE">
        <w:rPr>
          <w:lang w:val="en-US"/>
        </w:rPr>
        <w:lastRenderedPageBreak/>
        <w:t>internalizing negative heterosexist views of oneself as a</w:t>
      </w:r>
      <w:r>
        <w:rPr>
          <w:lang w:val="en-US"/>
        </w:rPr>
        <w:t xml:space="preserve"> sexual minority individual.</w:t>
      </w:r>
      <w:r w:rsidR="0009775D">
        <w:rPr>
          <w:lang w:val="en-US"/>
        </w:rPr>
        <w:t xml:space="preserve"> Overall, these findings suggest that there may be unique aspects of psychological flexibility</w:t>
      </w:r>
      <w:r w:rsidR="000A292B">
        <w:rPr>
          <w:lang w:val="en-US"/>
        </w:rPr>
        <w:t>,</w:t>
      </w:r>
      <w:r w:rsidR="0009775D">
        <w:rPr>
          <w:lang w:val="en-US"/>
        </w:rPr>
        <w:t xml:space="preserve"> that go beyond self-compassion</w:t>
      </w:r>
      <w:r w:rsidR="000A292B">
        <w:rPr>
          <w:lang w:val="en-US"/>
        </w:rPr>
        <w:t>,</w:t>
      </w:r>
      <w:r w:rsidR="0009775D">
        <w:rPr>
          <w:lang w:val="en-US"/>
        </w:rPr>
        <w:t xml:space="preserve"> that are protective against minority stress for LGB+ individuals.</w:t>
      </w:r>
    </w:p>
    <w:p w14:paraId="40223CDF" w14:textId="2D190719" w:rsidR="00CF4D4D" w:rsidRDefault="004236B2" w:rsidP="00483484">
      <w:pPr>
        <w:ind w:firstLine="720"/>
        <w:rPr>
          <w:lang w:val="en-US"/>
        </w:rPr>
      </w:pPr>
      <w:r>
        <w:rPr>
          <w:lang w:val="en-US"/>
        </w:rPr>
        <w:t>Lastly, we found that internalized heterosexism mediated the relationship between psychological inflexibility and authenticity, as hypothesized. This result corroborates findings from previous studies which show that authenticity is negatively linked to proximal minority stressors, including internalize</w:t>
      </w:r>
      <w:r w:rsidR="000A292B">
        <w:rPr>
          <w:lang w:val="en-US"/>
        </w:rPr>
        <w:t>d</w:t>
      </w:r>
      <w:r>
        <w:rPr>
          <w:lang w:val="en-US"/>
        </w:rPr>
        <w:t xml:space="preserve"> heterosexism </w:t>
      </w:r>
      <w:r w:rsidR="00522784">
        <w:rPr>
          <w:noProof/>
          <w:lang w:val="en-US"/>
        </w:rPr>
        <w:t>(Roberts et al., 2024)</w:t>
      </w:r>
      <w:r w:rsidR="00522784">
        <w:rPr>
          <w:lang w:val="en-US"/>
        </w:rPr>
        <w:t xml:space="preserve">. Taken together, these findings suggest that </w:t>
      </w:r>
      <w:r w:rsidR="003A4BC9">
        <w:rPr>
          <w:lang w:val="en-US"/>
        </w:rPr>
        <w:t>spirituality, through self-compassion and psychological flexibility, is linked to lower levels of internalizing negative attitudes toward oneself as a sexual minority person, which ultimately is linked to greater comfort with claiming one’s LGB+ identity.</w:t>
      </w:r>
      <w:r>
        <w:rPr>
          <w:lang w:val="en-US"/>
        </w:rPr>
        <w:t xml:space="preserve"> </w:t>
      </w:r>
    </w:p>
    <w:p w14:paraId="0D147E18" w14:textId="0E9B9905" w:rsidR="003A4BC9" w:rsidRDefault="003A4BC9" w:rsidP="003A4BC9">
      <w:pPr>
        <w:pStyle w:val="Heading2"/>
      </w:pPr>
      <w:r>
        <w:t>Implications for Research, Practice, Advocacy</w:t>
      </w:r>
      <w:r w:rsidR="00240026">
        <w:t>, and Counseling Psychology</w:t>
      </w:r>
    </w:p>
    <w:p w14:paraId="25129165" w14:textId="6E40E381" w:rsidR="00BA67D0" w:rsidRPr="00BA67D0" w:rsidRDefault="00BA67D0" w:rsidP="00BA67D0">
      <w:pPr>
        <w:pStyle w:val="Heading3"/>
      </w:pPr>
      <w:r>
        <w:t>Research Implications</w:t>
      </w:r>
    </w:p>
    <w:p w14:paraId="5B466F9E" w14:textId="18EEC28D" w:rsidR="00D16A70" w:rsidRPr="00992E51" w:rsidRDefault="003A4BC9" w:rsidP="00992E51">
      <w:pPr>
        <w:ind w:firstLine="720"/>
      </w:pPr>
      <w:r>
        <w:rPr>
          <w:lang w:val="en-US"/>
        </w:rPr>
        <w:t xml:space="preserve">The findings from this study have important implications for research with LGB+ populations. </w:t>
      </w:r>
      <w:r w:rsidR="00975FFF">
        <w:rPr>
          <w:lang w:val="en-US"/>
        </w:rPr>
        <w:t xml:space="preserve">At present, </w:t>
      </w:r>
      <w:r w:rsidR="00992E51">
        <w:rPr>
          <w:lang w:val="en-US"/>
        </w:rPr>
        <w:t>only a</w:t>
      </w:r>
      <w:r w:rsidR="00975FFF">
        <w:rPr>
          <w:lang w:val="en-US"/>
        </w:rPr>
        <w:t xml:space="preserve"> </w:t>
      </w:r>
      <w:r w:rsidR="00992E51">
        <w:rPr>
          <w:lang w:val="en-US"/>
        </w:rPr>
        <w:t>few studies</w:t>
      </w:r>
      <w:r w:rsidR="00975FFF">
        <w:rPr>
          <w:lang w:val="en-US"/>
        </w:rPr>
        <w:t xml:space="preserve"> </w:t>
      </w:r>
      <w:r w:rsidR="00992E51">
        <w:rPr>
          <w:lang w:val="en-US"/>
        </w:rPr>
        <w:t>have examined</w:t>
      </w:r>
      <w:r w:rsidR="00975FFF">
        <w:rPr>
          <w:lang w:val="en-US"/>
        </w:rPr>
        <w:t xml:space="preserve"> the role of spirituality as a positive resource for LGB+ individuals. Our findings suggest that spirituality may be an important source of resilience for LGB+ individuals, </w:t>
      </w:r>
      <w:r w:rsidR="0082772B">
        <w:rPr>
          <w:lang w:val="en-US"/>
        </w:rPr>
        <w:t xml:space="preserve">which highlights </w:t>
      </w:r>
      <w:r w:rsidR="001151B4">
        <w:rPr>
          <w:lang w:val="en-US"/>
        </w:rPr>
        <w:t>the</w:t>
      </w:r>
      <w:r w:rsidR="0082772B">
        <w:rPr>
          <w:lang w:val="en-US"/>
        </w:rPr>
        <w:t xml:space="preserve"> need</w:t>
      </w:r>
      <w:r w:rsidR="00975FFF">
        <w:rPr>
          <w:lang w:val="en-US"/>
        </w:rPr>
        <w:t xml:space="preserve"> to examine how spirituality can be nurtured in this population. Religious persecution faced by </w:t>
      </w:r>
      <w:r w:rsidR="00975FFF">
        <w:t>the</w:t>
      </w:r>
      <w:r w:rsidR="00975FFF">
        <w:rPr>
          <w:lang w:val="en-US"/>
        </w:rPr>
        <w:t xml:space="preserve"> LGBTQ+ community can </w:t>
      </w:r>
      <w:r w:rsidR="00B17ED6">
        <w:rPr>
          <w:lang w:val="en-US"/>
        </w:rPr>
        <w:t>negative</w:t>
      </w:r>
      <w:r w:rsidR="00C8437C">
        <w:rPr>
          <w:lang w:val="en-US"/>
        </w:rPr>
        <w:t>ly</w:t>
      </w:r>
      <w:r w:rsidR="00B17ED6">
        <w:rPr>
          <w:lang w:val="en-US"/>
        </w:rPr>
        <w:t xml:space="preserve"> impact</w:t>
      </w:r>
      <w:r w:rsidR="00975FFF">
        <w:rPr>
          <w:lang w:val="en-US"/>
        </w:rPr>
        <w:t xml:space="preserve"> spiritual development</w:t>
      </w:r>
      <w:r w:rsidR="00B17ED6">
        <w:rPr>
          <w:lang w:val="en-US"/>
        </w:rPr>
        <w:t xml:space="preserve"> in LGB+ adults</w:t>
      </w:r>
      <w:r w:rsidR="00975FFF">
        <w:rPr>
          <w:lang w:val="en-US"/>
        </w:rPr>
        <w:t>, and thus it</w:t>
      </w:r>
      <w:r w:rsidR="001151B4">
        <w:rPr>
          <w:lang w:val="en-US"/>
        </w:rPr>
        <w:t xml:space="preserve"> is</w:t>
      </w:r>
      <w:r w:rsidR="00975FFF">
        <w:rPr>
          <w:lang w:val="en-US"/>
        </w:rPr>
        <w:t xml:space="preserve"> important for research to examine ways in which to integrate spiritual development with LGB+ identity development.</w:t>
      </w:r>
      <w:r w:rsidR="00932054">
        <w:rPr>
          <w:lang w:val="en-US"/>
        </w:rPr>
        <w:t xml:space="preserve"> </w:t>
      </w:r>
      <w:r w:rsidR="00BA67D0">
        <w:rPr>
          <w:lang w:val="en-US"/>
        </w:rPr>
        <w:t xml:space="preserve">Qualitative studies have shown that although individuals </w:t>
      </w:r>
      <w:r w:rsidR="004713A2">
        <w:rPr>
          <w:lang w:val="en-US"/>
        </w:rPr>
        <w:t xml:space="preserve">may </w:t>
      </w:r>
      <w:r w:rsidR="00BA67D0">
        <w:rPr>
          <w:lang w:val="en-US"/>
        </w:rPr>
        <w:t xml:space="preserve">experience conflict between their LGBTQ+ and spiritual identities (Beagen &amp; Hattie, 2015), </w:t>
      </w:r>
      <w:r w:rsidR="004713A2">
        <w:rPr>
          <w:lang w:val="en-US"/>
        </w:rPr>
        <w:t xml:space="preserve">they may also experience synergy between these two identities in </w:t>
      </w:r>
      <w:r w:rsidR="00847668">
        <w:rPr>
          <w:lang w:val="en-US"/>
        </w:rPr>
        <w:t xml:space="preserve">mutually enhancing ways </w:t>
      </w:r>
      <w:r w:rsidR="004713A2">
        <w:rPr>
          <w:lang w:val="en-US"/>
        </w:rPr>
        <w:t>(</w:t>
      </w:r>
      <w:proofErr w:type="spellStart"/>
      <w:r w:rsidR="004713A2">
        <w:rPr>
          <w:lang w:val="en-US"/>
        </w:rPr>
        <w:t>Rosenkratz</w:t>
      </w:r>
      <w:proofErr w:type="spellEnd"/>
      <w:r w:rsidR="004713A2">
        <w:rPr>
          <w:lang w:val="en-US"/>
        </w:rPr>
        <w:t xml:space="preserve"> et al., 2016). </w:t>
      </w:r>
      <w:r w:rsidR="00992E51">
        <w:rPr>
          <w:lang w:val="en-US"/>
        </w:rPr>
        <w:t xml:space="preserve">Our study </w:t>
      </w:r>
      <w:r w:rsidR="00847668">
        <w:rPr>
          <w:lang w:val="en-US"/>
        </w:rPr>
        <w:t>supports</w:t>
      </w:r>
      <w:r w:rsidR="00992E51">
        <w:rPr>
          <w:lang w:val="en-US"/>
        </w:rPr>
        <w:t xml:space="preserve"> the finding</w:t>
      </w:r>
      <w:r w:rsidR="00847668">
        <w:rPr>
          <w:lang w:val="en-US"/>
        </w:rPr>
        <w:t xml:space="preserve"> that LGBTQ+ and spiritual identities can be synergistic</w:t>
      </w:r>
      <w:r w:rsidR="00992E51">
        <w:rPr>
          <w:lang w:val="en-US"/>
        </w:rPr>
        <w:t xml:space="preserve"> by showing that</w:t>
      </w:r>
      <w:r w:rsidR="00F837F5">
        <w:rPr>
          <w:lang w:val="en-US"/>
        </w:rPr>
        <w:t xml:space="preserve"> personal</w:t>
      </w:r>
      <w:r w:rsidR="00992E51">
        <w:rPr>
          <w:lang w:val="en-US"/>
        </w:rPr>
        <w:t xml:space="preserve"> spirituality</w:t>
      </w:r>
      <w:r w:rsidR="00F837F5">
        <w:rPr>
          <w:lang w:val="en-US"/>
        </w:rPr>
        <w:t>, as it relates to one’s relationship with a higher power,</w:t>
      </w:r>
      <w:r w:rsidR="00992E51">
        <w:rPr>
          <w:lang w:val="en-US"/>
        </w:rPr>
        <w:t xml:space="preserve"> is</w:t>
      </w:r>
      <w:r w:rsidR="00574B85">
        <w:rPr>
          <w:lang w:val="en-US"/>
        </w:rPr>
        <w:t xml:space="preserve"> indirectly</w:t>
      </w:r>
      <w:r w:rsidR="00992E51">
        <w:rPr>
          <w:lang w:val="en-US"/>
        </w:rPr>
        <w:t xml:space="preserve"> linked to greater </w:t>
      </w:r>
      <w:r w:rsidR="00F837F5">
        <w:rPr>
          <w:lang w:val="en-US"/>
        </w:rPr>
        <w:t xml:space="preserve">comfort with one’s LGB+ </w:t>
      </w:r>
      <w:r w:rsidR="00F837F5">
        <w:rPr>
          <w:lang w:val="en-US"/>
        </w:rPr>
        <w:lastRenderedPageBreak/>
        <w:t>identity</w:t>
      </w:r>
      <w:r w:rsidR="00992E51">
        <w:rPr>
          <w:lang w:val="en-US"/>
        </w:rPr>
        <w:t>. Based on these findings, future studies should consider developing LGB-affirmative spiritual interventions that integrate the positive aspects of intersecting spiritual and LGBTQ+ identities.</w:t>
      </w:r>
    </w:p>
    <w:p w14:paraId="130A7292" w14:textId="2287199F" w:rsidR="00BA67D0" w:rsidRDefault="0082772B" w:rsidP="00847668">
      <w:pPr>
        <w:ind w:firstLine="720"/>
        <w:rPr>
          <w:lang w:val="en-US"/>
        </w:rPr>
      </w:pPr>
      <w:r>
        <w:rPr>
          <w:lang w:val="en-US"/>
        </w:rPr>
        <w:t>Another important finding</w:t>
      </w:r>
      <w:r w:rsidR="004713A2">
        <w:rPr>
          <w:lang w:val="en-US"/>
        </w:rPr>
        <w:t xml:space="preserve"> </w:t>
      </w:r>
      <w:r>
        <w:rPr>
          <w:lang w:val="en-US"/>
        </w:rPr>
        <w:t>from</w:t>
      </w:r>
      <w:r w:rsidR="004713A2">
        <w:rPr>
          <w:lang w:val="en-US"/>
        </w:rPr>
        <w:t xml:space="preserve"> the present study</w:t>
      </w:r>
      <w:r>
        <w:rPr>
          <w:lang w:val="en-US"/>
        </w:rPr>
        <w:t xml:space="preserve"> was that</w:t>
      </w:r>
      <w:r w:rsidR="004713A2">
        <w:rPr>
          <w:lang w:val="en-US"/>
        </w:rPr>
        <w:t xml:space="preserve"> that spirituality </w:t>
      </w:r>
      <w:r>
        <w:rPr>
          <w:lang w:val="en-US"/>
        </w:rPr>
        <w:t>was</w:t>
      </w:r>
      <w:r w:rsidR="00D16A70">
        <w:rPr>
          <w:lang w:val="en-US"/>
        </w:rPr>
        <w:t xml:space="preserve"> linked to </w:t>
      </w:r>
      <w:r>
        <w:rPr>
          <w:lang w:val="en-US"/>
        </w:rPr>
        <w:t>LGB+ authenticity</w:t>
      </w:r>
      <w:r w:rsidR="004713A2">
        <w:rPr>
          <w:lang w:val="en-US"/>
        </w:rPr>
        <w:t xml:space="preserve"> through</w:t>
      </w:r>
      <w:r>
        <w:rPr>
          <w:lang w:val="en-US"/>
        </w:rPr>
        <w:t xml:space="preserve"> mindfulness-based constructs such as</w:t>
      </w:r>
      <w:r w:rsidR="004713A2">
        <w:rPr>
          <w:lang w:val="en-US"/>
        </w:rPr>
        <w:t xml:space="preserve"> self-compassion and psychological flexibility. </w:t>
      </w:r>
      <w:r>
        <w:rPr>
          <w:lang w:val="en-US"/>
        </w:rPr>
        <w:t xml:space="preserve">Understanding this pathway provides an avenue to support positive identity development for LGB+ </w:t>
      </w:r>
      <w:r w:rsidR="00F076A8">
        <w:rPr>
          <w:lang w:val="en-US"/>
        </w:rPr>
        <w:t>individuals regardless of their spiritual identity.</w:t>
      </w:r>
      <w:r>
        <w:rPr>
          <w:lang w:val="en-US"/>
        </w:rPr>
        <w:t xml:space="preserve"> </w:t>
      </w:r>
      <w:r w:rsidR="00847668">
        <w:rPr>
          <w:lang w:val="en-US"/>
        </w:rPr>
        <w:t xml:space="preserve">The mediating roles of self-compassion and psychological flexibility suggest that supporting these strengths may </w:t>
      </w:r>
      <w:r w:rsidR="00107AC3">
        <w:rPr>
          <w:lang w:val="en-US"/>
        </w:rPr>
        <w:t>help</w:t>
      </w:r>
      <w:r w:rsidR="00847668">
        <w:rPr>
          <w:lang w:val="en-US"/>
        </w:rPr>
        <w:t xml:space="preserve"> lower internalized heterosexism and </w:t>
      </w:r>
      <w:r w:rsidR="00107AC3">
        <w:rPr>
          <w:lang w:val="en-US"/>
        </w:rPr>
        <w:t xml:space="preserve">facilitate </w:t>
      </w:r>
      <w:r w:rsidR="00847668">
        <w:rPr>
          <w:lang w:val="en-US"/>
        </w:rPr>
        <w:t xml:space="preserve">greater LGB+ authenticity even for individuals who may not identify as spiritual. </w:t>
      </w:r>
      <w:r w:rsidR="00D16A70">
        <w:rPr>
          <w:lang w:val="en-US"/>
        </w:rPr>
        <w:t xml:space="preserve">Thus, future studies may </w:t>
      </w:r>
      <w:r w:rsidR="00847668">
        <w:rPr>
          <w:lang w:val="en-US"/>
        </w:rPr>
        <w:t xml:space="preserve">also </w:t>
      </w:r>
      <w:r w:rsidR="00D16A70">
        <w:rPr>
          <w:lang w:val="en-US"/>
        </w:rPr>
        <w:t xml:space="preserve">consider </w:t>
      </w:r>
      <w:r>
        <w:rPr>
          <w:lang w:val="en-US"/>
        </w:rPr>
        <w:t xml:space="preserve">examining </w:t>
      </w:r>
      <w:r w:rsidR="00847668">
        <w:rPr>
          <w:lang w:val="en-US"/>
        </w:rPr>
        <w:t>how</w:t>
      </w:r>
      <w:r>
        <w:rPr>
          <w:lang w:val="en-US"/>
        </w:rPr>
        <w:t xml:space="preserve"> </w:t>
      </w:r>
      <w:r w:rsidR="00847668">
        <w:rPr>
          <w:lang w:val="en-US"/>
        </w:rPr>
        <w:t xml:space="preserve">secular </w:t>
      </w:r>
      <w:r>
        <w:rPr>
          <w:lang w:val="en-US"/>
        </w:rPr>
        <w:t xml:space="preserve">mindfulness-based </w:t>
      </w:r>
      <w:r w:rsidR="00D16A70">
        <w:rPr>
          <w:lang w:val="en-US"/>
        </w:rPr>
        <w:t xml:space="preserve">interventions </w:t>
      </w:r>
      <w:r w:rsidR="00847668">
        <w:rPr>
          <w:lang w:val="en-US"/>
        </w:rPr>
        <w:t>can be utilized to</w:t>
      </w:r>
      <w:r w:rsidR="00F076A8">
        <w:rPr>
          <w:lang w:val="en-US"/>
        </w:rPr>
        <w:t xml:space="preserve"> </w:t>
      </w:r>
      <w:r w:rsidR="00F076A8" w:rsidRPr="00847668">
        <w:t>reduc</w:t>
      </w:r>
      <w:r w:rsidR="00847668">
        <w:t>e the negative effects of</w:t>
      </w:r>
      <w:r w:rsidR="00F076A8">
        <w:rPr>
          <w:lang w:val="en-US"/>
        </w:rPr>
        <w:t xml:space="preserve"> minority stress and increasing aspects of positive LGB+ identity</w:t>
      </w:r>
      <w:r w:rsidR="00847668">
        <w:rPr>
          <w:lang w:val="en-US"/>
        </w:rPr>
        <w:t xml:space="preserve"> in </w:t>
      </w:r>
      <w:r w:rsidR="00107AC3">
        <w:rPr>
          <w:lang w:val="en-US"/>
        </w:rPr>
        <w:t>this population</w:t>
      </w:r>
      <w:r w:rsidR="00847668">
        <w:rPr>
          <w:lang w:val="en-US"/>
        </w:rPr>
        <w:t>.</w:t>
      </w:r>
    </w:p>
    <w:p w14:paraId="514AB103" w14:textId="704F4BC5" w:rsidR="00BA67D0" w:rsidRDefault="00847668" w:rsidP="00847668">
      <w:pPr>
        <w:pStyle w:val="Heading3"/>
      </w:pPr>
      <w:r>
        <w:t>Practice Implications</w:t>
      </w:r>
    </w:p>
    <w:p w14:paraId="0D2A60D0" w14:textId="6DA4376F" w:rsidR="00515519" w:rsidRDefault="00975FFF" w:rsidP="00DC50DF">
      <w:pPr>
        <w:ind w:firstLine="720"/>
        <w:rPr>
          <w:lang w:val="en-US"/>
        </w:rPr>
      </w:pPr>
      <w:r>
        <w:rPr>
          <w:lang w:val="en-US"/>
        </w:rPr>
        <w:t xml:space="preserve">Our findings also </w:t>
      </w:r>
      <w:r w:rsidR="00515519">
        <w:rPr>
          <w:lang w:val="en-US"/>
        </w:rPr>
        <w:t>have implications for</w:t>
      </w:r>
      <w:r w:rsidR="00A16015">
        <w:rPr>
          <w:lang w:val="en-US"/>
        </w:rPr>
        <w:t xml:space="preserve"> the use of strengths-based approaches in clinical practice</w:t>
      </w:r>
      <w:r w:rsidR="00B74C76">
        <w:rPr>
          <w:lang w:val="en-US"/>
        </w:rPr>
        <w:t xml:space="preserve"> with LGB+ clients</w:t>
      </w:r>
      <w:r w:rsidR="00A16015">
        <w:rPr>
          <w:lang w:val="en-US"/>
        </w:rPr>
        <w:t>.</w:t>
      </w:r>
      <w:r w:rsidR="00C14308">
        <w:rPr>
          <w:lang w:val="en-US"/>
        </w:rPr>
        <w:t xml:space="preserve"> W</w:t>
      </w:r>
      <w:r w:rsidR="00A16015">
        <w:rPr>
          <w:lang w:val="en-US"/>
        </w:rPr>
        <w:t xml:space="preserve">hen </w:t>
      </w:r>
      <w:r w:rsidR="00515519">
        <w:rPr>
          <w:lang w:val="en-US"/>
        </w:rPr>
        <w:t>working with individuals who have intersecting religious/spiritual and LGB+ identities</w:t>
      </w:r>
      <w:r w:rsidR="00A16015">
        <w:rPr>
          <w:lang w:val="en-US"/>
        </w:rPr>
        <w:t>, it is</w:t>
      </w:r>
      <w:r w:rsidR="00B74C76">
        <w:rPr>
          <w:lang w:val="en-US"/>
        </w:rPr>
        <w:t xml:space="preserve"> just as</w:t>
      </w:r>
      <w:r w:rsidR="00A16015">
        <w:rPr>
          <w:lang w:val="en-US"/>
        </w:rPr>
        <w:t xml:space="preserve"> important to explore the strengths of these intersecting identities </w:t>
      </w:r>
      <w:r w:rsidR="00B74C76">
        <w:rPr>
          <w:lang w:val="en-US"/>
        </w:rPr>
        <w:t>as it is to understand the</w:t>
      </w:r>
      <w:r w:rsidR="00A16015">
        <w:rPr>
          <w:lang w:val="en-US"/>
        </w:rPr>
        <w:t xml:space="preserve"> conflicts between them.</w:t>
      </w:r>
      <w:r w:rsidR="00B74C76">
        <w:rPr>
          <w:lang w:val="en-US"/>
        </w:rPr>
        <w:t xml:space="preserve"> The positive </w:t>
      </w:r>
      <w:r w:rsidR="00574B85">
        <w:rPr>
          <w:lang w:val="en-US"/>
        </w:rPr>
        <w:t xml:space="preserve">indirect </w:t>
      </w:r>
      <w:r w:rsidR="00B74C76">
        <w:rPr>
          <w:lang w:val="en-US"/>
        </w:rPr>
        <w:t>association between spirituality and LGB+ authenticity in our study highlights the importance of exploring how a client’s</w:t>
      </w:r>
      <w:r w:rsidR="001151B4">
        <w:rPr>
          <w:lang w:val="en-US"/>
        </w:rPr>
        <w:t xml:space="preserve"> personal</w:t>
      </w:r>
      <w:r w:rsidR="00B74C76">
        <w:rPr>
          <w:lang w:val="en-US"/>
        </w:rPr>
        <w:t xml:space="preserve"> relationship with their higher power can strengthen their sense of self as an LGB+ person. </w:t>
      </w:r>
      <w:r w:rsidR="001151B4">
        <w:rPr>
          <w:lang w:val="en-US"/>
        </w:rPr>
        <w:t>This implies that clinicians may need to work with clients to identify aspects of their spiritual identity that feel congruent with their LGB+ identity, helping them understand that these two parts of themselves are not necessarily incompatible.</w:t>
      </w:r>
    </w:p>
    <w:p w14:paraId="26EB0489" w14:textId="7FE4634E" w:rsidR="00975FFF" w:rsidRDefault="001151B4" w:rsidP="00DC50DF">
      <w:pPr>
        <w:ind w:firstLine="720"/>
        <w:rPr>
          <w:lang w:val="en-US"/>
        </w:rPr>
      </w:pPr>
      <w:r>
        <w:rPr>
          <w:lang w:val="en-US"/>
        </w:rPr>
        <w:t xml:space="preserve">The results from this study also </w:t>
      </w:r>
      <w:r w:rsidR="00620A5A">
        <w:rPr>
          <w:lang w:val="en-US"/>
        </w:rPr>
        <w:t>provide support</w:t>
      </w:r>
      <w:r w:rsidR="00975FFF">
        <w:rPr>
          <w:lang w:val="en-US"/>
        </w:rPr>
        <w:t xml:space="preserve"> for </w:t>
      </w:r>
      <w:r w:rsidR="00620A5A">
        <w:rPr>
          <w:lang w:val="en-US"/>
        </w:rPr>
        <w:t xml:space="preserve">certain </w:t>
      </w:r>
      <w:r w:rsidR="00975FFF">
        <w:rPr>
          <w:lang w:val="en-US"/>
        </w:rPr>
        <w:t xml:space="preserve">interventions </w:t>
      </w:r>
      <w:r w:rsidR="00620A5A">
        <w:rPr>
          <w:lang w:val="en-US"/>
        </w:rPr>
        <w:t>that may be particularly effective</w:t>
      </w:r>
      <w:r w:rsidR="00975FFF">
        <w:rPr>
          <w:lang w:val="en-US"/>
        </w:rPr>
        <w:t xml:space="preserve"> </w:t>
      </w:r>
      <w:r w:rsidR="00620A5A">
        <w:rPr>
          <w:lang w:val="en-US"/>
        </w:rPr>
        <w:t>in</w:t>
      </w:r>
      <w:r w:rsidR="00975FFF">
        <w:rPr>
          <w:lang w:val="en-US"/>
        </w:rPr>
        <w:t xml:space="preserve"> support</w:t>
      </w:r>
      <w:r w:rsidR="00DC50DF">
        <w:rPr>
          <w:lang w:val="en-US"/>
        </w:rPr>
        <w:t>ing</w:t>
      </w:r>
      <w:r w:rsidR="00975FFF">
        <w:rPr>
          <w:lang w:val="en-US"/>
        </w:rPr>
        <w:t xml:space="preserve"> positive identity development in LGB+ individuals. </w:t>
      </w:r>
      <w:r w:rsidR="00DC50DF">
        <w:rPr>
          <w:lang w:val="en-US"/>
        </w:rPr>
        <w:t xml:space="preserve">The </w:t>
      </w:r>
      <w:r w:rsidR="00DC50DF">
        <w:rPr>
          <w:lang w:val="en-US"/>
        </w:rPr>
        <w:lastRenderedPageBreak/>
        <w:t>mediating roles of self-</w:t>
      </w:r>
      <w:r w:rsidR="00DC50DF">
        <w:t>compassion</w:t>
      </w:r>
      <w:r w:rsidR="00DC50DF">
        <w:rPr>
          <w:lang w:val="en-US"/>
        </w:rPr>
        <w:t xml:space="preserve"> and psychological flexibility in our model suggests that interventions that help LGB+ individuals become more compassionate toward themselves, increase their ability to stay </w:t>
      </w:r>
      <w:r w:rsidR="00C14308">
        <w:rPr>
          <w:lang w:val="en-US"/>
        </w:rPr>
        <w:t xml:space="preserve">connected </w:t>
      </w:r>
      <w:r w:rsidR="00DC50DF">
        <w:rPr>
          <w:lang w:val="en-US"/>
        </w:rPr>
        <w:t xml:space="preserve">with the present moment, and be committed to their values may be particularly beneficial </w:t>
      </w:r>
      <w:r w:rsidR="00B17ED6">
        <w:rPr>
          <w:lang w:val="en-US"/>
        </w:rPr>
        <w:t>in</w:t>
      </w:r>
      <w:r w:rsidR="00DC50DF">
        <w:rPr>
          <w:lang w:val="en-US"/>
        </w:rPr>
        <w:t xml:space="preserve"> </w:t>
      </w:r>
      <w:r w:rsidR="00862E04">
        <w:rPr>
          <w:lang w:val="en-US"/>
        </w:rPr>
        <w:t>facilitat</w:t>
      </w:r>
      <w:r w:rsidR="00B17ED6">
        <w:rPr>
          <w:lang w:val="en-US"/>
        </w:rPr>
        <w:t>ing</w:t>
      </w:r>
      <w:r w:rsidR="00862E04">
        <w:rPr>
          <w:lang w:val="en-US"/>
        </w:rPr>
        <w:t xml:space="preserve"> greater</w:t>
      </w:r>
      <w:r w:rsidR="00DC50DF">
        <w:rPr>
          <w:lang w:val="en-US"/>
        </w:rPr>
        <w:t xml:space="preserve"> authenticity in this population. </w:t>
      </w:r>
      <w:r w:rsidR="00D20706">
        <w:rPr>
          <w:lang w:val="en-US"/>
        </w:rPr>
        <w:t>This provides support for the utility of</w:t>
      </w:r>
      <w:r w:rsidR="00620A5A">
        <w:rPr>
          <w:lang w:val="en-US"/>
        </w:rPr>
        <w:t xml:space="preserve"> third wave</w:t>
      </w:r>
      <w:r w:rsidR="00DC50DF">
        <w:rPr>
          <w:lang w:val="en-US"/>
        </w:rPr>
        <w:t xml:space="preserve"> therapeutic approaches </w:t>
      </w:r>
      <w:r w:rsidR="00C14308">
        <w:rPr>
          <w:lang w:val="en-US"/>
        </w:rPr>
        <w:t xml:space="preserve">with this population </w:t>
      </w:r>
      <w:r w:rsidR="00DC50DF">
        <w:rPr>
          <w:lang w:val="en-US"/>
        </w:rPr>
        <w:t xml:space="preserve">such as ACT </w:t>
      </w:r>
      <w:r w:rsidR="00B44F8F">
        <w:rPr>
          <w:lang w:val="en-US"/>
        </w:rPr>
        <w:t xml:space="preserve">(Hayes, 2011) and compassion-focused therapy (CFT; </w:t>
      </w:r>
      <w:r w:rsidR="00620A5A">
        <w:rPr>
          <w:lang w:val="en-US"/>
        </w:rPr>
        <w:t>Gilbert, 2014</w:t>
      </w:r>
      <w:r w:rsidR="00862E04">
        <w:rPr>
          <w:lang w:val="en-US"/>
        </w:rPr>
        <w:t xml:space="preserve">) that target psychological </w:t>
      </w:r>
      <w:r w:rsidR="000E520F">
        <w:rPr>
          <w:lang w:val="en-US"/>
        </w:rPr>
        <w:t>flexibility</w:t>
      </w:r>
      <w:r w:rsidR="00862E04">
        <w:rPr>
          <w:lang w:val="en-US"/>
        </w:rPr>
        <w:t xml:space="preserve"> and self-compassion</w:t>
      </w:r>
      <w:r w:rsidR="00D20706">
        <w:rPr>
          <w:lang w:val="en-US"/>
        </w:rPr>
        <w:t xml:space="preserve">. Recently, studies have explored ways in which ACT and CFT can be tailored to support the </w:t>
      </w:r>
      <w:r w:rsidR="00755EB5">
        <w:rPr>
          <w:lang w:val="en-US"/>
        </w:rPr>
        <w:t xml:space="preserve">specific </w:t>
      </w:r>
      <w:r w:rsidR="00D20706">
        <w:rPr>
          <w:lang w:val="en-US"/>
        </w:rPr>
        <w:t xml:space="preserve">needs of LGB+ clients, and </w:t>
      </w:r>
      <w:r w:rsidR="00755EB5">
        <w:rPr>
          <w:lang w:val="en-US"/>
        </w:rPr>
        <w:t xml:space="preserve">thus, clinicians may consider utilizing these interventions when working with </w:t>
      </w:r>
      <w:r w:rsidR="00C14308">
        <w:rPr>
          <w:lang w:val="en-US"/>
        </w:rPr>
        <w:t xml:space="preserve">sexual minority </w:t>
      </w:r>
      <w:r w:rsidR="00755EB5">
        <w:rPr>
          <w:lang w:val="en-US"/>
        </w:rPr>
        <w:t>clients with the goal of reducing minority stress and increasing positive LGB+ identity (Pepping et al., 2017; Stitt, 2022)</w:t>
      </w:r>
      <w:r w:rsidR="00933BB2">
        <w:rPr>
          <w:lang w:val="en-US"/>
        </w:rPr>
        <w:t>.</w:t>
      </w:r>
    </w:p>
    <w:p w14:paraId="0E32B7E3" w14:textId="316BA7EC" w:rsidR="00847668" w:rsidRPr="00933BB2" w:rsidRDefault="00933BB2" w:rsidP="00933BB2">
      <w:pPr>
        <w:pStyle w:val="Heading3"/>
      </w:pPr>
      <w:r>
        <w:t>Advocacy Implications</w:t>
      </w:r>
    </w:p>
    <w:p w14:paraId="2918D764" w14:textId="3FA66F9B" w:rsidR="00847668" w:rsidRDefault="00E82C15" w:rsidP="00253235">
      <w:pPr>
        <w:ind w:firstLine="720"/>
        <w:rPr>
          <w:lang w:val="en-US"/>
        </w:rPr>
      </w:pPr>
      <w:r>
        <w:rPr>
          <w:lang w:val="en-US"/>
        </w:rPr>
        <w:t>It is</w:t>
      </w:r>
      <w:r w:rsidR="00847668">
        <w:rPr>
          <w:lang w:val="en-US"/>
        </w:rPr>
        <w:t xml:space="preserve"> also </w:t>
      </w:r>
      <w:r>
        <w:rPr>
          <w:lang w:val="en-US"/>
        </w:rPr>
        <w:t xml:space="preserve">important to consider the implications of the results from this study on </w:t>
      </w:r>
      <w:r w:rsidR="00847668">
        <w:rPr>
          <w:lang w:val="en-US"/>
        </w:rPr>
        <w:t>advocacy and policy</w:t>
      </w:r>
      <w:r>
        <w:rPr>
          <w:lang w:val="en-US"/>
        </w:rPr>
        <w:t xml:space="preserve"> decisions. </w:t>
      </w:r>
      <w:r w:rsidR="0074233F">
        <w:rPr>
          <w:lang w:val="en-US"/>
        </w:rPr>
        <w:t xml:space="preserve">Although the United States has made progress in supporting certain LGBTQ+ rights, such as marriage equality, </w:t>
      </w:r>
      <w:r w:rsidR="00E41706">
        <w:rPr>
          <w:lang w:val="en-US"/>
        </w:rPr>
        <w:t>these rights continue to be under threat</w:t>
      </w:r>
      <w:r w:rsidR="00253235">
        <w:rPr>
          <w:lang w:val="en-US"/>
        </w:rPr>
        <w:t xml:space="preserve"> within the country</w:t>
      </w:r>
      <w:r w:rsidR="00E41706">
        <w:rPr>
          <w:lang w:val="en-US"/>
        </w:rPr>
        <w:t>. In 2023, a record number of over 520 anti-LGBTQ+ bills were introduced in state legislatures</w:t>
      </w:r>
      <w:r w:rsidR="00253235">
        <w:rPr>
          <w:lang w:val="en-US"/>
        </w:rPr>
        <w:t xml:space="preserve"> in the United States</w:t>
      </w:r>
      <w:r w:rsidR="00E41706">
        <w:rPr>
          <w:lang w:val="en-US"/>
        </w:rPr>
        <w:t xml:space="preserve"> (Peele, 2023).</w:t>
      </w:r>
      <w:r w:rsidR="0074233F">
        <w:rPr>
          <w:lang w:val="en-US"/>
        </w:rPr>
        <w:t xml:space="preserve"> </w:t>
      </w:r>
      <w:r w:rsidR="00E41706">
        <w:rPr>
          <w:lang w:val="en-US"/>
        </w:rPr>
        <w:t>Justification for a</w:t>
      </w:r>
      <w:r w:rsidR="0074233F">
        <w:rPr>
          <w:lang w:val="en-US"/>
        </w:rPr>
        <w:t xml:space="preserve">nti-LGBTQ legislation is often shrouded under the </w:t>
      </w:r>
      <w:r w:rsidR="00ED1F5C">
        <w:rPr>
          <w:lang w:val="en-US"/>
        </w:rPr>
        <w:t xml:space="preserve">guise of religious freedom, </w:t>
      </w:r>
      <w:r w:rsidR="00F95EFB">
        <w:rPr>
          <w:lang w:val="en-US"/>
        </w:rPr>
        <w:t xml:space="preserve">creating the perception that laws that protect LGBTQ+ rights are at odds with laws that protect religious freedom </w:t>
      </w:r>
      <w:r w:rsidR="00ED1F5C">
        <w:rPr>
          <w:lang w:val="en-US"/>
        </w:rPr>
        <w:t>(</w:t>
      </w:r>
      <w:proofErr w:type="spellStart"/>
      <w:r w:rsidR="00ED1F5C">
        <w:rPr>
          <w:lang w:val="en-US"/>
        </w:rPr>
        <w:t>Kazyak</w:t>
      </w:r>
      <w:proofErr w:type="spellEnd"/>
      <w:r w:rsidR="00ED1F5C">
        <w:rPr>
          <w:lang w:val="en-US"/>
        </w:rPr>
        <w:t xml:space="preserve"> et al., 2018).</w:t>
      </w:r>
      <w:r>
        <w:rPr>
          <w:lang w:val="en-US"/>
        </w:rPr>
        <w:t xml:space="preserve"> </w:t>
      </w:r>
      <w:r w:rsidR="00F95EFB">
        <w:rPr>
          <w:lang w:val="en-US"/>
        </w:rPr>
        <w:t>This tension further drives LGBTQ+ individuals away from religious and spiritual spaces, which constitutes a threat to their religious freedom.</w:t>
      </w:r>
      <w:r w:rsidR="00847668">
        <w:rPr>
          <w:lang w:val="en-US"/>
        </w:rPr>
        <w:t xml:space="preserve"> </w:t>
      </w:r>
      <w:r w:rsidR="00F95EFB">
        <w:rPr>
          <w:lang w:val="en-US"/>
        </w:rPr>
        <w:t xml:space="preserve">As suggested by our findings, spirituality </w:t>
      </w:r>
      <w:r w:rsidR="00353C3F">
        <w:rPr>
          <w:lang w:val="en-US"/>
        </w:rPr>
        <w:t xml:space="preserve">is </w:t>
      </w:r>
      <w:r w:rsidR="00F95EFB">
        <w:rPr>
          <w:lang w:val="en-US"/>
        </w:rPr>
        <w:t xml:space="preserve">an important psychological resource for LGB+ </w:t>
      </w:r>
      <w:proofErr w:type="gramStart"/>
      <w:r w:rsidR="00253235">
        <w:rPr>
          <w:lang w:val="en-US"/>
        </w:rPr>
        <w:t>in spite of</w:t>
      </w:r>
      <w:proofErr w:type="gramEnd"/>
      <w:r w:rsidR="00F95EFB">
        <w:rPr>
          <w:lang w:val="en-US"/>
        </w:rPr>
        <w:t xml:space="preserve"> the </w:t>
      </w:r>
      <w:r w:rsidR="00253235">
        <w:rPr>
          <w:lang w:val="en-US"/>
        </w:rPr>
        <w:t xml:space="preserve">discrimination they face from religious institutions. This highlights the need to advocate for anti-discrimination laws for LGBTQ+ individuals within religious institutions and the </w:t>
      </w:r>
      <w:r w:rsidR="00253235">
        <w:rPr>
          <w:lang w:val="en-US"/>
        </w:rPr>
        <w:lastRenderedPageBreak/>
        <w:t xml:space="preserve">creation of </w:t>
      </w:r>
      <w:r w:rsidR="00847668">
        <w:rPr>
          <w:lang w:val="en-US"/>
        </w:rPr>
        <w:t>more LGBTQ-affirming religious and spiritual spaces that can allow LGB+ individuals to nurture their spirituality without sacrificing their sense of self.</w:t>
      </w:r>
    </w:p>
    <w:p w14:paraId="0893CC7F" w14:textId="369CAD9A" w:rsidR="00847668" w:rsidRDefault="00540B4F" w:rsidP="00540B4F">
      <w:pPr>
        <w:pStyle w:val="Heading3"/>
      </w:pPr>
      <w:r>
        <w:t>Implications for the Field of Counseling Psychology</w:t>
      </w:r>
    </w:p>
    <w:p w14:paraId="7A534AAB" w14:textId="4C38579D" w:rsidR="000D64B5" w:rsidRPr="000D64B5" w:rsidRDefault="00FB09FF" w:rsidP="000D64B5">
      <w:pPr>
        <w:rPr>
          <w:lang w:val="en-US"/>
        </w:rPr>
      </w:pPr>
      <w:r>
        <w:rPr>
          <w:lang w:val="en-US"/>
        </w:rPr>
        <w:tab/>
        <w:t>Historically, the</w:t>
      </w:r>
      <w:r w:rsidR="00EC7881">
        <w:rPr>
          <w:lang w:val="en-US"/>
        </w:rPr>
        <w:t xml:space="preserve"> core training values of</w:t>
      </w:r>
      <w:r>
        <w:rPr>
          <w:lang w:val="en-US"/>
        </w:rPr>
        <w:t xml:space="preserve"> counseling psychology </w:t>
      </w:r>
      <w:r w:rsidR="00EC7881">
        <w:rPr>
          <w:lang w:val="en-US"/>
        </w:rPr>
        <w:t xml:space="preserve">have included attending to strengths and </w:t>
      </w:r>
      <w:r w:rsidR="00330EDF">
        <w:rPr>
          <w:lang w:val="en-US"/>
        </w:rPr>
        <w:t>positive assets</w:t>
      </w:r>
      <w:r w:rsidR="00EC7881">
        <w:rPr>
          <w:lang w:val="en-US"/>
        </w:rPr>
        <w:t xml:space="preserve"> of individuals, focusing on diversity, and striving for social justice to promote well-being of others (</w:t>
      </w:r>
      <w:r w:rsidR="00EC7881" w:rsidRPr="00FB09FF">
        <w:rPr>
          <w:rFonts w:cs="Times New Roman"/>
          <w:color w:val="auto"/>
          <w:lang w:val="en-GB"/>
        </w:rPr>
        <w:t>Lichtenberg</w:t>
      </w:r>
      <w:r w:rsidR="00EC7881">
        <w:rPr>
          <w:rFonts w:cs="Times New Roman"/>
          <w:color w:val="auto"/>
          <w:lang w:val="en-GB"/>
        </w:rPr>
        <w:t xml:space="preserve"> et al., 2018). </w:t>
      </w:r>
      <w:r w:rsidR="00330EDF">
        <w:rPr>
          <w:rFonts w:cs="Times New Roman"/>
          <w:color w:val="auto"/>
          <w:lang w:val="en-GB"/>
        </w:rPr>
        <w:t>Our study provides an example of how these values can be put into practice through the development of a wellness model for LGB+ individuals.</w:t>
      </w:r>
      <w:r w:rsidR="00EC7881">
        <w:rPr>
          <w:rFonts w:cs="Times New Roman"/>
          <w:color w:val="auto"/>
          <w:lang w:val="en-GB"/>
        </w:rPr>
        <w:t xml:space="preserve"> </w:t>
      </w:r>
      <w:r w:rsidR="00330EDF">
        <w:rPr>
          <w:rFonts w:cs="Times New Roman"/>
          <w:color w:val="auto"/>
          <w:lang w:val="en-GB"/>
        </w:rPr>
        <w:t>Development of models that go beyond counteracting the negative effects of minority stress and toward nurturing strengths is a</w:t>
      </w:r>
      <w:r w:rsidR="009A5682">
        <w:rPr>
          <w:rFonts w:cs="Times New Roman"/>
          <w:color w:val="auto"/>
          <w:lang w:val="en-GB"/>
        </w:rPr>
        <w:t>n important</w:t>
      </w:r>
      <w:r w:rsidR="00330EDF">
        <w:rPr>
          <w:rFonts w:cs="Times New Roman"/>
          <w:color w:val="auto"/>
          <w:lang w:val="en-GB"/>
        </w:rPr>
        <w:t xml:space="preserve"> step toward </w:t>
      </w:r>
      <w:proofErr w:type="spellStart"/>
      <w:r w:rsidR="00330EDF">
        <w:rPr>
          <w:rFonts w:cs="Times New Roman"/>
          <w:color w:val="auto"/>
          <w:lang w:val="en-GB"/>
        </w:rPr>
        <w:t>depathologizing</w:t>
      </w:r>
      <w:proofErr w:type="spellEnd"/>
      <w:r w:rsidR="00330EDF">
        <w:rPr>
          <w:rFonts w:cs="Times New Roman"/>
          <w:color w:val="auto"/>
          <w:lang w:val="en-GB"/>
        </w:rPr>
        <w:t xml:space="preserve"> and empowering LGB</w:t>
      </w:r>
      <w:r w:rsidR="008878D9">
        <w:rPr>
          <w:rFonts w:cs="Times New Roman"/>
          <w:color w:val="auto"/>
          <w:lang w:val="en-GB"/>
        </w:rPr>
        <w:t>TQ</w:t>
      </w:r>
      <w:r w:rsidR="00330EDF">
        <w:rPr>
          <w:rFonts w:cs="Times New Roman"/>
          <w:color w:val="auto"/>
          <w:lang w:val="en-GB"/>
        </w:rPr>
        <w:t>+ individuals.</w:t>
      </w:r>
      <w:r w:rsidR="009A5682">
        <w:rPr>
          <w:rFonts w:cs="Times New Roman"/>
          <w:color w:val="auto"/>
          <w:lang w:val="en-GB"/>
        </w:rPr>
        <w:t xml:space="preserve"> Focusing on the strengths of this community provides the necessary shift in the narrative that focuses on the high levels of distress fac</w:t>
      </w:r>
      <w:r w:rsidR="008878D9">
        <w:rPr>
          <w:rFonts w:cs="Times New Roman"/>
          <w:color w:val="auto"/>
          <w:lang w:val="en-GB"/>
        </w:rPr>
        <w:t>ed</w:t>
      </w:r>
      <w:r w:rsidR="009A5682">
        <w:rPr>
          <w:rFonts w:cs="Times New Roman"/>
          <w:color w:val="auto"/>
          <w:lang w:val="en-GB"/>
        </w:rPr>
        <w:t xml:space="preserve"> by LGB</w:t>
      </w:r>
      <w:r w:rsidR="008878D9">
        <w:rPr>
          <w:rFonts w:cs="Times New Roman"/>
          <w:color w:val="auto"/>
          <w:lang w:val="en-GB"/>
        </w:rPr>
        <w:t>TQ</w:t>
      </w:r>
      <w:r w:rsidR="009A5682">
        <w:rPr>
          <w:rFonts w:cs="Times New Roman"/>
          <w:color w:val="auto"/>
          <w:lang w:val="en-GB"/>
        </w:rPr>
        <w:t xml:space="preserve">+ individuals to placing value on fostering greater joy and holistic wellness in this community. </w:t>
      </w:r>
      <w:proofErr w:type="gramStart"/>
      <w:r w:rsidR="004104E4">
        <w:rPr>
          <w:rFonts w:cs="Times New Roman"/>
          <w:color w:val="auto"/>
          <w:lang w:val="en-GB"/>
        </w:rPr>
        <w:t>Similar to</w:t>
      </w:r>
      <w:proofErr w:type="gramEnd"/>
      <w:r w:rsidR="009A5682">
        <w:rPr>
          <w:rFonts w:cs="Times New Roman"/>
          <w:color w:val="auto"/>
          <w:lang w:val="en-GB"/>
        </w:rPr>
        <w:t xml:space="preserve"> the wellness model developed in our study, future studies</w:t>
      </w:r>
      <w:r w:rsidR="004104E4">
        <w:rPr>
          <w:rFonts w:cs="Times New Roman"/>
          <w:color w:val="auto"/>
          <w:lang w:val="en-GB"/>
        </w:rPr>
        <w:t xml:space="preserve"> that aim to espouse </w:t>
      </w:r>
      <w:proofErr w:type="spellStart"/>
      <w:r w:rsidR="004104E4">
        <w:rPr>
          <w:rFonts w:cs="Times New Roman"/>
          <w:color w:val="auto"/>
          <w:lang w:val="en-GB"/>
        </w:rPr>
        <w:t>counseling</w:t>
      </w:r>
      <w:proofErr w:type="spellEnd"/>
      <w:r w:rsidR="004104E4">
        <w:rPr>
          <w:rFonts w:cs="Times New Roman"/>
          <w:color w:val="auto"/>
          <w:lang w:val="en-GB"/>
        </w:rPr>
        <w:t xml:space="preserve"> psychology values</w:t>
      </w:r>
      <w:r w:rsidR="009A5682">
        <w:rPr>
          <w:rFonts w:cs="Times New Roman"/>
          <w:color w:val="auto"/>
          <w:lang w:val="en-GB"/>
        </w:rPr>
        <w:t xml:space="preserve"> may also consider examining how LGB</w:t>
      </w:r>
      <w:r w:rsidR="008878D9">
        <w:rPr>
          <w:rFonts w:cs="Times New Roman"/>
          <w:color w:val="auto"/>
          <w:lang w:val="en-GB"/>
        </w:rPr>
        <w:t>TQ</w:t>
      </w:r>
      <w:r w:rsidR="009A5682">
        <w:rPr>
          <w:rFonts w:cs="Times New Roman"/>
          <w:color w:val="auto"/>
          <w:lang w:val="en-GB"/>
        </w:rPr>
        <w:t>+ strengths can be nurture</w:t>
      </w:r>
      <w:r w:rsidR="004104E4">
        <w:rPr>
          <w:rFonts w:cs="Times New Roman"/>
          <w:color w:val="auto"/>
          <w:lang w:val="en-GB"/>
        </w:rPr>
        <w:t>d</w:t>
      </w:r>
      <w:r w:rsidR="009A5682">
        <w:rPr>
          <w:rFonts w:cs="Times New Roman"/>
          <w:color w:val="auto"/>
          <w:lang w:val="en-GB"/>
        </w:rPr>
        <w:t xml:space="preserve"> by including them as outcome variables </w:t>
      </w:r>
      <w:r w:rsidR="004104E4">
        <w:rPr>
          <w:rFonts w:cs="Times New Roman"/>
          <w:color w:val="auto"/>
          <w:lang w:val="en-GB"/>
        </w:rPr>
        <w:t xml:space="preserve">in their model </w:t>
      </w:r>
      <w:r w:rsidR="009A5682">
        <w:rPr>
          <w:rFonts w:cs="Times New Roman"/>
          <w:color w:val="auto"/>
          <w:lang w:val="en-GB"/>
        </w:rPr>
        <w:t xml:space="preserve">rather than </w:t>
      </w:r>
      <w:r w:rsidR="004104E4">
        <w:rPr>
          <w:rFonts w:cs="Times New Roman"/>
          <w:color w:val="auto"/>
          <w:lang w:val="en-GB"/>
        </w:rPr>
        <w:t>solely conceptualizing them as protective factors for negative mental health outcomes.</w:t>
      </w:r>
      <w:r w:rsidR="009A5682">
        <w:rPr>
          <w:rFonts w:cs="Times New Roman"/>
          <w:color w:val="auto"/>
          <w:lang w:val="en-GB"/>
        </w:rPr>
        <w:t xml:space="preserve"> </w:t>
      </w:r>
    </w:p>
    <w:p w14:paraId="67F5B5A4" w14:textId="12E74957" w:rsidR="00665135" w:rsidRDefault="00665135" w:rsidP="00665135">
      <w:pPr>
        <w:pStyle w:val="Heading2"/>
      </w:pPr>
      <w:r>
        <w:t>Limitations and Future Directions</w:t>
      </w:r>
    </w:p>
    <w:p w14:paraId="54E971D1" w14:textId="2885F5E2" w:rsidR="00665135" w:rsidRDefault="00665135" w:rsidP="00665135">
      <w:pPr>
        <w:rPr>
          <w:lang w:val="en-US"/>
        </w:rPr>
      </w:pPr>
      <w:r>
        <w:rPr>
          <w:lang w:val="en-US"/>
        </w:rPr>
        <w:tab/>
      </w:r>
      <w:r w:rsidR="00CE457D">
        <w:rPr>
          <w:lang w:val="en-US"/>
        </w:rPr>
        <w:t xml:space="preserve">There are certain limitations to this study that are important to note. First, the data collection in this study was cross-sectional and, thus, </w:t>
      </w:r>
      <w:r w:rsidR="00156E33">
        <w:rPr>
          <w:lang w:val="en-US"/>
        </w:rPr>
        <w:t>the results cannot imply causality</w:t>
      </w:r>
      <w:r w:rsidR="00CE457D">
        <w:rPr>
          <w:lang w:val="en-US"/>
        </w:rPr>
        <w:t xml:space="preserve">. Future studies should consider utilizing longitudinal and experimental research designs to examine the relationship between spirituality and authenticity. Another limitation of the study is the sampling method and the resulting lack of racial, ethnic, and educational diversity in our sample. </w:t>
      </w:r>
      <w:r w:rsidR="006305C2">
        <w:rPr>
          <w:lang w:val="en-US"/>
        </w:rPr>
        <w:t xml:space="preserve">Participants in our sample were predominantly White, college-educated, and living in the United States. </w:t>
      </w:r>
      <w:r w:rsidR="00CE457D">
        <w:rPr>
          <w:lang w:val="en-US"/>
        </w:rPr>
        <w:t xml:space="preserve">Although </w:t>
      </w:r>
      <w:r w:rsidR="006305C2">
        <w:rPr>
          <w:lang w:val="en-US"/>
        </w:rPr>
        <w:t xml:space="preserve">convenience and snowball sampling allowed us to </w:t>
      </w:r>
      <w:r w:rsidR="006305C2">
        <w:rPr>
          <w:lang w:val="en-US"/>
        </w:rPr>
        <w:lastRenderedPageBreak/>
        <w:t xml:space="preserve">access a hard-to-reach population and ensure a well-powered study, the generalizability of our findings are limited. Future studies may consider replicating our study with individuals with intersecting racial and sexual minority identities as well as in non-Western cultural contexts. </w:t>
      </w:r>
    </w:p>
    <w:p w14:paraId="783AB7C7" w14:textId="3EDD3BC3" w:rsidR="006305C2" w:rsidRPr="00665135" w:rsidRDefault="006305C2" w:rsidP="00665135">
      <w:pPr>
        <w:rPr>
          <w:lang w:val="en-US"/>
        </w:rPr>
      </w:pPr>
      <w:r>
        <w:rPr>
          <w:lang w:val="en-US"/>
        </w:rPr>
        <w:tab/>
        <w:t xml:space="preserve">Another </w:t>
      </w:r>
      <w:r w:rsidR="000D6573">
        <w:rPr>
          <w:lang w:val="en-US"/>
        </w:rPr>
        <w:t>caveat</w:t>
      </w:r>
      <w:r>
        <w:rPr>
          <w:lang w:val="en-US"/>
        </w:rPr>
        <w:t xml:space="preserve"> to note </w:t>
      </w:r>
      <w:r w:rsidR="000D6573">
        <w:rPr>
          <w:lang w:val="en-US"/>
        </w:rPr>
        <w:t xml:space="preserve">while interpreting our results is that they are exploratory in nature. Given that the original model was modified to improve fit to the data, our results need to be replicated with additional data to be considered confirmatory. In addition, there are limitations to the self-report measures utilized in this study. First, the existing internalized heterosexism scales have poor psychometric properties and are not designed to be inclusive of non-monosexual identities. Thus, there is a need for future research to replicate our findings with newly developed internalized heterosexism scales with stronger psychometric properties. Furthermore, there is a lack of consensus in the definition of spirituality, which limits the ability to establish validity of spirituality measures in LGB+ samples. Future studies should consider developing a </w:t>
      </w:r>
      <w:r w:rsidR="004E6C19">
        <w:rPr>
          <w:lang w:val="en-US"/>
        </w:rPr>
        <w:t xml:space="preserve">measure of spirituality that is specifically designed for LGBTQ+ populations. </w:t>
      </w:r>
      <w:r w:rsidR="000D6573">
        <w:rPr>
          <w:lang w:val="en-US"/>
        </w:rPr>
        <w:t xml:space="preserve"> </w:t>
      </w:r>
    </w:p>
    <w:p w14:paraId="6964CED7" w14:textId="77777777" w:rsidR="008649FE" w:rsidRDefault="008649FE">
      <w:pPr>
        <w:rPr>
          <w:b/>
          <w:bCs/>
          <w:lang w:val="en-US"/>
        </w:rPr>
      </w:pPr>
      <w:r>
        <w:br w:type="page"/>
      </w:r>
    </w:p>
    <w:p w14:paraId="6B92FD86" w14:textId="4475770C" w:rsidR="00EF6A3D" w:rsidRPr="00EF6A3D" w:rsidRDefault="00B10E15" w:rsidP="00B10E15">
      <w:pPr>
        <w:pStyle w:val="Heading1"/>
      </w:pPr>
      <w:bookmarkStart w:id="4" w:name="_Toc183545436"/>
      <w:r>
        <w:lastRenderedPageBreak/>
        <w:t>Section 5: Conclusion</w:t>
      </w:r>
      <w:bookmarkEnd w:id="4"/>
    </w:p>
    <w:p w14:paraId="7213CB8F" w14:textId="2B4A5FB2" w:rsidR="0037262C" w:rsidRDefault="004E6C19">
      <w:pPr>
        <w:rPr>
          <w:rFonts w:cs="Times New Roman"/>
        </w:rPr>
      </w:pPr>
      <w:r>
        <w:rPr>
          <w:rFonts w:cs="Times New Roman"/>
        </w:rPr>
        <w:tab/>
        <w:t xml:space="preserve">The current study was the first to examine the relationship between spirituality and authenticity in a sample of LGB+ adults. Results indicated that spirituality is indirectly associated with authenticity through self-compassion, psychological flexibility, and internalized heterosexism. These findings suggest that nurturing spirituality among LGB+ individuals may be an important way to support greater authenticity in this population. Furthermore, results also imply that interventions that target self-compassion and psychological flexibility may be particularly effective in reducing minority stress and improving positive identity development in LGB+ individuals. </w:t>
      </w:r>
      <w:r w:rsidR="0037262C">
        <w:rPr>
          <w:rFonts w:cs="Times New Roman"/>
        </w:rPr>
        <w:br w:type="page"/>
      </w:r>
    </w:p>
    <w:p w14:paraId="7208D88E" w14:textId="77777777" w:rsidR="00586DA7" w:rsidRDefault="00B10E15" w:rsidP="00B10E15">
      <w:pPr>
        <w:pStyle w:val="Heading1"/>
      </w:pPr>
      <w:bookmarkStart w:id="5" w:name="_Toc183545437"/>
      <w:r>
        <w:lastRenderedPageBreak/>
        <w:t>References</w:t>
      </w:r>
      <w:bookmarkEnd w:id="5"/>
    </w:p>
    <w:p w14:paraId="34A5D5C2" w14:textId="6FD3AF58" w:rsidR="0030708A" w:rsidRPr="0030708A" w:rsidRDefault="0030708A" w:rsidP="0030708A">
      <w:pPr>
        <w:pStyle w:val="Bibliography"/>
        <w:rPr>
          <w:rFonts w:cs="Times New Roman"/>
          <w:color w:val="auto"/>
          <w:lang w:val="en-GB"/>
        </w:rPr>
      </w:pPr>
      <w:r w:rsidRPr="0030708A">
        <w:rPr>
          <w:rFonts w:cs="Times New Roman"/>
          <w:color w:val="auto"/>
          <w:lang w:val="en-GB"/>
        </w:rPr>
        <w:t xml:space="preserve">Beagan, B. L., &amp; Hattie, B. (2015). Religion, </w:t>
      </w:r>
      <w:r>
        <w:rPr>
          <w:rFonts w:cs="Times New Roman"/>
          <w:color w:val="auto"/>
          <w:lang w:val="en-GB"/>
        </w:rPr>
        <w:t>s</w:t>
      </w:r>
      <w:r w:rsidRPr="0030708A">
        <w:rPr>
          <w:rFonts w:cs="Times New Roman"/>
          <w:color w:val="auto"/>
          <w:lang w:val="en-GB"/>
        </w:rPr>
        <w:t xml:space="preserve">pirituality, and LGBTQ </w:t>
      </w:r>
      <w:r>
        <w:rPr>
          <w:rFonts w:cs="Times New Roman"/>
          <w:color w:val="auto"/>
          <w:lang w:val="en-GB"/>
        </w:rPr>
        <w:t>i</w:t>
      </w:r>
      <w:r w:rsidRPr="0030708A">
        <w:rPr>
          <w:rFonts w:cs="Times New Roman"/>
          <w:color w:val="auto"/>
          <w:lang w:val="en-GB"/>
        </w:rPr>
        <w:t xml:space="preserve">dentity </w:t>
      </w:r>
      <w:r>
        <w:rPr>
          <w:rFonts w:cs="Times New Roman"/>
          <w:color w:val="auto"/>
          <w:lang w:val="en-GB"/>
        </w:rPr>
        <w:t>i</w:t>
      </w:r>
      <w:r w:rsidRPr="0030708A">
        <w:rPr>
          <w:rFonts w:cs="Times New Roman"/>
          <w:color w:val="auto"/>
          <w:lang w:val="en-GB"/>
        </w:rPr>
        <w:t xml:space="preserve">ntegration. </w:t>
      </w:r>
      <w:r w:rsidRPr="0030708A">
        <w:rPr>
          <w:rFonts w:cs="Times New Roman"/>
          <w:i/>
          <w:iCs/>
          <w:color w:val="auto"/>
          <w:lang w:val="en-GB"/>
        </w:rPr>
        <w:t xml:space="preserve">Journal of LGBT Issues in </w:t>
      </w:r>
      <w:proofErr w:type="spellStart"/>
      <w:r w:rsidRPr="0030708A">
        <w:rPr>
          <w:rFonts w:cs="Times New Roman"/>
          <w:i/>
          <w:iCs/>
          <w:color w:val="auto"/>
          <w:lang w:val="en-GB"/>
        </w:rPr>
        <w:t>Counseling</w:t>
      </w:r>
      <w:proofErr w:type="spellEnd"/>
      <w:r w:rsidRPr="0030708A">
        <w:rPr>
          <w:rFonts w:cs="Times New Roman"/>
          <w:color w:val="auto"/>
          <w:lang w:val="en-GB"/>
        </w:rPr>
        <w:t xml:space="preserve">, </w:t>
      </w:r>
      <w:r w:rsidRPr="0030708A">
        <w:rPr>
          <w:rFonts w:cs="Times New Roman"/>
          <w:i/>
          <w:iCs/>
          <w:color w:val="auto"/>
          <w:lang w:val="en-GB"/>
        </w:rPr>
        <w:t>9</w:t>
      </w:r>
      <w:r w:rsidRPr="0030708A">
        <w:rPr>
          <w:rFonts w:cs="Times New Roman"/>
          <w:color w:val="auto"/>
          <w:lang w:val="en-GB"/>
        </w:rPr>
        <w:t>(2), 92–117. https://doi.org/10.1080/15538605.2015.1029204</w:t>
      </w:r>
    </w:p>
    <w:p w14:paraId="59065136" w14:textId="77777777" w:rsidR="0030708A" w:rsidRPr="0030708A" w:rsidRDefault="0030708A" w:rsidP="0030708A">
      <w:pPr>
        <w:pStyle w:val="Bibliography"/>
        <w:rPr>
          <w:rFonts w:cs="Times New Roman"/>
          <w:color w:val="auto"/>
          <w:lang w:val="en-GB"/>
        </w:rPr>
      </w:pPr>
      <w:r w:rsidRPr="0030708A">
        <w:rPr>
          <w:rFonts w:cs="Times New Roman"/>
          <w:color w:val="auto"/>
          <w:lang w:val="en-GB"/>
        </w:rPr>
        <w:t xml:space="preserve">Beard, K., Eames, C., &amp; Withers, P. (2017). The role of self-compassion in the well-being of self-identifying gay men. </w:t>
      </w:r>
      <w:r w:rsidRPr="0030708A">
        <w:rPr>
          <w:rFonts w:cs="Times New Roman"/>
          <w:i/>
          <w:iCs/>
          <w:color w:val="auto"/>
          <w:lang w:val="en-GB"/>
        </w:rPr>
        <w:t>Journal of Gay &amp; Lesbian Mental Health</w:t>
      </w:r>
      <w:r w:rsidRPr="0030708A">
        <w:rPr>
          <w:rFonts w:cs="Times New Roman"/>
          <w:color w:val="auto"/>
          <w:lang w:val="en-GB"/>
        </w:rPr>
        <w:t xml:space="preserve">, </w:t>
      </w:r>
      <w:r w:rsidRPr="0030708A">
        <w:rPr>
          <w:rFonts w:cs="Times New Roman"/>
          <w:i/>
          <w:iCs/>
          <w:color w:val="auto"/>
          <w:lang w:val="en-GB"/>
        </w:rPr>
        <w:t>21</w:t>
      </w:r>
      <w:r w:rsidRPr="0030708A">
        <w:rPr>
          <w:rFonts w:cs="Times New Roman"/>
          <w:color w:val="auto"/>
          <w:lang w:val="en-GB"/>
        </w:rPr>
        <w:t>(1), 77–96. https://doi.org/10.1080/19359705.2016.1233163</w:t>
      </w:r>
    </w:p>
    <w:p w14:paraId="6266675F" w14:textId="77012FA3" w:rsidR="0030708A" w:rsidRPr="0030708A" w:rsidRDefault="0030708A" w:rsidP="0030708A">
      <w:pPr>
        <w:pStyle w:val="Bibliography"/>
        <w:rPr>
          <w:rFonts w:cs="Times New Roman"/>
          <w:color w:val="auto"/>
          <w:lang w:val="en-GB"/>
        </w:rPr>
      </w:pPr>
      <w:r w:rsidRPr="0030708A">
        <w:rPr>
          <w:rFonts w:cs="Times New Roman"/>
          <w:color w:val="auto"/>
          <w:lang w:val="en-GB"/>
        </w:rPr>
        <w:t xml:space="preserve">Bond, F. W., Hayes, S. C., Baer, R. A., Carpenter, K. M., </w:t>
      </w:r>
      <w:proofErr w:type="spellStart"/>
      <w:r w:rsidRPr="0030708A">
        <w:rPr>
          <w:rFonts w:cs="Times New Roman"/>
          <w:color w:val="auto"/>
          <w:lang w:val="en-GB"/>
        </w:rPr>
        <w:t>Guenole</w:t>
      </w:r>
      <w:proofErr w:type="spellEnd"/>
      <w:r w:rsidRPr="0030708A">
        <w:rPr>
          <w:rFonts w:cs="Times New Roman"/>
          <w:color w:val="auto"/>
          <w:lang w:val="en-GB"/>
        </w:rPr>
        <w:t xml:space="preserve">, N., Orcutt, H. K., Waltz, T., &amp; Zettle, R. D. (2011). Preliminary </w:t>
      </w:r>
      <w:r>
        <w:rPr>
          <w:rFonts w:cs="Times New Roman"/>
          <w:color w:val="auto"/>
          <w:lang w:val="en-GB"/>
        </w:rPr>
        <w:t>p</w:t>
      </w:r>
      <w:r w:rsidRPr="0030708A">
        <w:rPr>
          <w:rFonts w:cs="Times New Roman"/>
          <w:color w:val="auto"/>
          <w:lang w:val="en-GB"/>
        </w:rPr>
        <w:t xml:space="preserve">sychometric </w:t>
      </w:r>
      <w:r>
        <w:rPr>
          <w:rFonts w:cs="Times New Roman"/>
          <w:color w:val="auto"/>
          <w:lang w:val="en-GB"/>
        </w:rPr>
        <w:t>p</w:t>
      </w:r>
      <w:r w:rsidRPr="0030708A">
        <w:rPr>
          <w:rFonts w:cs="Times New Roman"/>
          <w:color w:val="auto"/>
          <w:lang w:val="en-GB"/>
        </w:rPr>
        <w:t xml:space="preserve">roperties of the Acceptance and Action Questionnaire–II: A </w:t>
      </w:r>
      <w:r>
        <w:rPr>
          <w:rFonts w:cs="Times New Roman"/>
          <w:color w:val="auto"/>
          <w:lang w:val="en-GB"/>
        </w:rPr>
        <w:t>r</w:t>
      </w:r>
      <w:r w:rsidRPr="0030708A">
        <w:rPr>
          <w:rFonts w:cs="Times New Roman"/>
          <w:color w:val="auto"/>
          <w:lang w:val="en-GB"/>
        </w:rPr>
        <w:t xml:space="preserve">evised </w:t>
      </w:r>
      <w:r>
        <w:rPr>
          <w:rFonts w:cs="Times New Roman"/>
          <w:color w:val="auto"/>
          <w:lang w:val="en-GB"/>
        </w:rPr>
        <w:t>m</w:t>
      </w:r>
      <w:r w:rsidRPr="0030708A">
        <w:rPr>
          <w:rFonts w:cs="Times New Roman"/>
          <w:color w:val="auto"/>
          <w:lang w:val="en-GB"/>
        </w:rPr>
        <w:t xml:space="preserve">easure of </w:t>
      </w:r>
      <w:r>
        <w:rPr>
          <w:rFonts w:cs="Times New Roman"/>
          <w:color w:val="auto"/>
          <w:lang w:val="en-GB"/>
        </w:rPr>
        <w:t>p</w:t>
      </w:r>
      <w:r w:rsidRPr="0030708A">
        <w:rPr>
          <w:rFonts w:cs="Times New Roman"/>
          <w:color w:val="auto"/>
          <w:lang w:val="en-GB"/>
        </w:rPr>
        <w:t xml:space="preserve">sychological </w:t>
      </w:r>
      <w:r>
        <w:rPr>
          <w:rFonts w:cs="Times New Roman"/>
          <w:color w:val="auto"/>
          <w:lang w:val="en-GB"/>
        </w:rPr>
        <w:t>i</w:t>
      </w:r>
      <w:r w:rsidRPr="0030708A">
        <w:rPr>
          <w:rFonts w:cs="Times New Roman"/>
          <w:color w:val="auto"/>
          <w:lang w:val="en-GB"/>
        </w:rPr>
        <w:t xml:space="preserve">nflexibility and </w:t>
      </w:r>
      <w:r>
        <w:rPr>
          <w:rFonts w:cs="Times New Roman"/>
          <w:color w:val="auto"/>
          <w:lang w:val="en-GB"/>
        </w:rPr>
        <w:t>e</w:t>
      </w:r>
      <w:r w:rsidRPr="0030708A">
        <w:rPr>
          <w:rFonts w:cs="Times New Roman"/>
          <w:color w:val="auto"/>
          <w:lang w:val="en-GB"/>
        </w:rPr>
        <w:t xml:space="preserve">xperiential </w:t>
      </w:r>
      <w:r>
        <w:rPr>
          <w:rFonts w:cs="Times New Roman"/>
          <w:color w:val="auto"/>
          <w:lang w:val="en-GB"/>
        </w:rPr>
        <w:t>a</w:t>
      </w:r>
      <w:r w:rsidRPr="0030708A">
        <w:rPr>
          <w:rFonts w:cs="Times New Roman"/>
          <w:color w:val="auto"/>
          <w:lang w:val="en-GB"/>
        </w:rPr>
        <w:t xml:space="preserve">voidance. </w:t>
      </w:r>
      <w:proofErr w:type="spellStart"/>
      <w:r w:rsidRPr="0030708A">
        <w:rPr>
          <w:rFonts w:cs="Times New Roman"/>
          <w:i/>
          <w:iCs/>
          <w:color w:val="auto"/>
          <w:lang w:val="en-GB"/>
        </w:rPr>
        <w:t>Behavior</w:t>
      </w:r>
      <w:proofErr w:type="spellEnd"/>
      <w:r w:rsidRPr="0030708A">
        <w:rPr>
          <w:rFonts w:cs="Times New Roman"/>
          <w:i/>
          <w:iCs/>
          <w:color w:val="auto"/>
          <w:lang w:val="en-GB"/>
        </w:rPr>
        <w:t xml:space="preserve"> Therapy</w:t>
      </w:r>
      <w:r w:rsidRPr="0030708A">
        <w:rPr>
          <w:rFonts w:cs="Times New Roman"/>
          <w:color w:val="auto"/>
          <w:lang w:val="en-GB"/>
        </w:rPr>
        <w:t xml:space="preserve">, </w:t>
      </w:r>
      <w:r w:rsidRPr="0030708A">
        <w:rPr>
          <w:rFonts w:cs="Times New Roman"/>
          <w:i/>
          <w:iCs/>
          <w:color w:val="auto"/>
          <w:lang w:val="en-GB"/>
        </w:rPr>
        <w:t>42</w:t>
      </w:r>
      <w:r w:rsidRPr="0030708A">
        <w:rPr>
          <w:rFonts w:cs="Times New Roman"/>
          <w:color w:val="auto"/>
          <w:lang w:val="en-GB"/>
        </w:rPr>
        <w:t>(4), 676–688. https://doi.org/10.1016/j.beth.2011.03.007</w:t>
      </w:r>
    </w:p>
    <w:p w14:paraId="0D9890CA" w14:textId="5A45ECC4" w:rsidR="0030708A" w:rsidRPr="0030708A" w:rsidRDefault="0030708A" w:rsidP="0030708A">
      <w:pPr>
        <w:pStyle w:val="Bibliography"/>
        <w:rPr>
          <w:rFonts w:cs="Times New Roman"/>
          <w:color w:val="auto"/>
          <w:lang w:val="en-GB"/>
        </w:rPr>
      </w:pPr>
      <w:proofErr w:type="spellStart"/>
      <w:r w:rsidRPr="0030708A">
        <w:rPr>
          <w:rFonts w:cs="Times New Roman"/>
          <w:color w:val="auto"/>
          <w:lang w:val="en-GB"/>
        </w:rPr>
        <w:t>Bożek</w:t>
      </w:r>
      <w:proofErr w:type="spellEnd"/>
      <w:r w:rsidRPr="0030708A">
        <w:rPr>
          <w:rFonts w:cs="Times New Roman"/>
          <w:color w:val="auto"/>
          <w:lang w:val="en-GB"/>
        </w:rPr>
        <w:t xml:space="preserve">, A., Nowak, P. F., &amp; </w:t>
      </w:r>
      <w:proofErr w:type="spellStart"/>
      <w:r w:rsidRPr="0030708A">
        <w:rPr>
          <w:rFonts w:cs="Times New Roman"/>
          <w:color w:val="auto"/>
          <w:lang w:val="en-GB"/>
        </w:rPr>
        <w:t>Blukacz</w:t>
      </w:r>
      <w:proofErr w:type="spellEnd"/>
      <w:r w:rsidRPr="0030708A">
        <w:rPr>
          <w:rFonts w:cs="Times New Roman"/>
          <w:color w:val="auto"/>
          <w:lang w:val="en-GB"/>
        </w:rPr>
        <w:t xml:space="preserve">, M. (2020). The </w:t>
      </w:r>
      <w:r>
        <w:rPr>
          <w:rFonts w:cs="Times New Roman"/>
          <w:color w:val="auto"/>
          <w:lang w:val="en-GB"/>
        </w:rPr>
        <w:t>r</w:t>
      </w:r>
      <w:r w:rsidRPr="0030708A">
        <w:rPr>
          <w:rFonts w:cs="Times New Roman"/>
          <w:color w:val="auto"/>
          <w:lang w:val="en-GB"/>
        </w:rPr>
        <w:t xml:space="preserve">elationship </w:t>
      </w:r>
      <w:r>
        <w:rPr>
          <w:rFonts w:cs="Times New Roman"/>
          <w:color w:val="auto"/>
          <w:lang w:val="en-GB"/>
        </w:rPr>
        <w:t>b</w:t>
      </w:r>
      <w:r w:rsidRPr="0030708A">
        <w:rPr>
          <w:rFonts w:cs="Times New Roman"/>
          <w:color w:val="auto"/>
          <w:lang w:val="en-GB"/>
        </w:rPr>
        <w:t>etween</w:t>
      </w:r>
      <w:r>
        <w:rPr>
          <w:rFonts w:cs="Times New Roman"/>
          <w:color w:val="auto"/>
          <w:lang w:val="en-GB"/>
        </w:rPr>
        <w:t xml:space="preserve"> s</w:t>
      </w:r>
      <w:r w:rsidRPr="0030708A">
        <w:rPr>
          <w:rFonts w:cs="Times New Roman"/>
          <w:color w:val="auto"/>
          <w:lang w:val="en-GB"/>
        </w:rPr>
        <w:t xml:space="preserve">pirituality, </w:t>
      </w:r>
      <w:r>
        <w:rPr>
          <w:rFonts w:cs="Times New Roman"/>
          <w:color w:val="auto"/>
          <w:lang w:val="en-GB"/>
        </w:rPr>
        <w:t>h</w:t>
      </w:r>
      <w:r w:rsidRPr="0030708A">
        <w:rPr>
          <w:rFonts w:cs="Times New Roman"/>
          <w:color w:val="auto"/>
          <w:lang w:val="en-GB"/>
        </w:rPr>
        <w:t>ealth-</w:t>
      </w:r>
      <w:r>
        <w:rPr>
          <w:rFonts w:cs="Times New Roman"/>
          <w:color w:val="auto"/>
          <w:lang w:val="en-GB"/>
        </w:rPr>
        <w:t>r</w:t>
      </w:r>
      <w:r w:rsidRPr="0030708A">
        <w:rPr>
          <w:rFonts w:cs="Times New Roman"/>
          <w:color w:val="auto"/>
          <w:lang w:val="en-GB"/>
        </w:rPr>
        <w:t xml:space="preserve">elated </w:t>
      </w:r>
      <w:proofErr w:type="spellStart"/>
      <w:r>
        <w:rPr>
          <w:rFonts w:cs="Times New Roman"/>
          <w:color w:val="auto"/>
          <w:lang w:val="en-GB"/>
        </w:rPr>
        <w:t>b</w:t>
      </w:r>
      <w:r w:rsidRPr="0030708A">
        <w:rPr>
          <w:rFonts w:cs="Times New Roman"/>
          <w:color w:val="auto"/>
          <w:lang w:val="en-GB"/>
        </w:rPr>
        <w:t>ehavior</w:t>
      </w:r>
      <w:proofErr w:type="spellEnd"/>
      <w:r w:rsidRPr="0030708A">
        <w:rPr>
          <w:rFonts w:cs="Times New Roman"/>
          <w:color w:val="auto"/>
          <w:lang w:val="en-GB"/>
        </w:rPr>
        <w:t xml:space="preserve">, and </w:t>
      </w:r>
      <w:r>
        <w:rPr>
          <w:rFonts w:cs="Times New Roman"/>
          <w:color w:val="auto"/>
          <w:lang w:val="en-GB"/>
        </w:rPr>
        <w:t>p</w:t>
      </w:r>
      <w:r w:rsidRPr="0030708A">
        <w:rPr>
          <w:rFonts w:cs="Times New Roman"/>
          <w:color w:val="auto"/>
          <w:lang w:val="en-GB"/>
        </w:rPr>
        <w:t xml:space="preserve">sychological </w:t>
      </w:r>
      <w:r>
        <w:rPr>
          <w:rFonts w:cs="Times New Roman"/>
          <w:color w:val="auto"/>
          <w:lang w:val="en-GB"/>
        </w:rPr>
        <w:t>w</w:t>
      </w:r>
      <w:r w:rsidRPr="0030708A">
        <w:rPr>
          <w:rFonts w:cs="Times New Roman"/>
          <w:color w:val="auto"/>
          <w:lang w:val="en-GB"/>
        </w:rPr>
        <w:t>ell-</w:t>
      </w:r>
      <w:r>
        <w:rPr>
          <w:rFonts w:cs="Times New Roman"/>
          <w:color w:val="auto"/>
          <w:lang w:val="en-GB"/>
        </w:rPr>
        <w:t>b</w:t>
      </w:r>
      <w:r w:rsidRPr="0030708A">
        <w:rPr>
          <w:rFonts w:cs="Times New Roman"/>
          <w:color w:val="auto"/>
          <w:lang w:val="en-GB"/>
        </w:rPr>
        <w:t xml:space="preserve">eing. </w:t>
      </w:r>
      <w:r w:rsidRPr="0030708A">
        <w:rPr>
          <w:rFonts w:cs="Times New Roman"/>
          <w:i/>
          <w:iCs/>
          <w:color w:val="auto"/>
          <w:lang w:val="en-GB"/>
        </w:rPr>
        <w:t>Frontiers in Psychology</w:t>
      </w:r>
      <w:r w:rsidRPr="0030708A">
        <w:rPr>
          <w:rFonts w:cs="Times New Roman"/>
          <w:color w:val="auto"/>
          <w:lang w:val="en-GB"/>
        </w:rPr>
        <w:t xml:space="preserve">, </w:t>
      </w:r>
      <w:r w:rsidRPr="0030708A">
        <w:rPr>
          <w:rFonts w:cs="Times New Roman"/>
          <w:i/>
          <w:iCs/>
          <w:color w:val="auto"/>
          <w:lang w:val="en-GB"/>
        </w:rPr>
        <w:t>11</w:t>
      </w:r>
      <w:r w:rsidRPr="0030708A">
        <w:rPr>
          <w:rFonts w:cs="Times New Roman"/>
          <w:color w:val="auto"/>
          <w:lang w:val="en-GB"/>
        </w:rPr>
        <w:t xml:space="preserve">, </w:t>
      </w:r>
      <w:r>
        <w:rPr>
          <w:rFonts w:cs="Times New Roman"/>
          <w:color w:val="auto"/>
          <w:lang w:val="en-GB"/>
        </w:rPr>
        <w:t xml:space="preserve">Article </w:t>
      </w:r>
      <w:r w:rsidRPr="0030708A">
        <w:rPr>
          <w:rFonts w:cs="Times New Roman"/>
          <w:color w:val="auto"/>
          <w:lang w:val="en-GB"/>
        </w:rPr>
        <w:t>1997. https://doi.org/10.3389/fpsyg.2020.01997</w:t>
      </w:r>
    </w:p>
    <w:p w14:paraId="30F750BA" w14:textId="77777777" w:rsidR="0030708A" w:rsidRPr="0030708A" w:rsidRDefault="0030708A" w:rsidP="0030708A">
      <w:pPr>
        <w:pStyle w:val="Bibliography"/>
        <w:rPr>
          <w:rFonts w:cs="Times New Roman"/>
          <w:color w:val="auto"/>
          <w:lang w:val="en-GB"/>
        </w:rPr>
      </w:pPr>
      <w:r w:rsidRPr="0030708A">
        <w:rPr>
          <w:rFonts w:cs="Times New Roman"/>
          <w:color w:val="auto"/>
          <w:lang w:val="en-GB"/>
        </w:rPr>
        <w:t xml:space="preserve">Brooks, V. R. (1981). </w:t>
      </w:r>
      <w:r w:rsidRPr="0030708A">
        <w:rPr>
          <w:rFonts w:cs="Times New Roman"/>
          <w:i/>
          <w:iCs/>
          <w:color w:val="auto"/>
          <w:lang w:val="en-GB"/>
        </w:rPr>
        <w:t>Minority stress and lesbian women</w:t>
      </w:r>
      <w:r w:rsidRPr="0030708A">
        <w:rPr>
          <w:rFonts w:cs="Times New Roman"/>
          <w:color w:val="auto"/>
          <w:lang w:val="en-GB"/>
        </w:rPr>
        <w:t>. Lexington Books.</w:t>
      </w:r>
    </w:p>
    <w:p w14:paraId="1AE0C404" w14:textId="4A1F731E" w:rsidR="0030708A" w:rsidRPr="0030708A" w:rsidRDefault="0030708A" w:rsidP="0030708A">
      <w:pPr>
        <w:pStyle w:val="Bibliography"/>
        <w:rPr>
          <w:rFonts w:cs="Times New Roman"/>
          <w:color w:val="auto"/>
          <w:lang w:val="en-GB"/>
        </w:rPr>
      </w:pPr>
      <w:r w:rsidRPr="0030708A">
        <w:rPr>
          <w:rFonts w:cs="Times New Roman"/>
          <w:color w:val="auto"/>
          <w:lang w:val="en-GB"/>
        </w:rPr>
        <w:t xml:space="preserve">Brown-Beresford, E., &amp; McLaren, S. (2022). The </w:t>
      </w:r>
      <w:r>
        <w:rPr>
          <w:rFonts w:cs="Times New Roman"/>
          <w:color w:val="auto"/>
          <w:lang w:val="en-GB"/>
        </w:rPr>
        <w:t>r</w:t>
      </w:r>
      <w:r w:rsidRPr="0030708A">
        <w:rPr>
          <w:rFonts w:cs="Times New Roman"/>
          <w:color w:val="auto"/>
          <w:lang w:val="en-GB"/>
        </w:rPr>
        <w:t xml:space="preserve">elationship between </w:t>
      </w:r>
      <w:r>
        <w:rPr>
          <w:rFonts w:cs="Times New Roman"/>
          <w:color w:val="auto"/>
          <w:lang w:val="en-GB"/>
        </w:rPr>
        <w:t>s</w:t>
      </w:r>
      <w:r w:rsidRPr="0030708A">
        <w:rPr>
          <w:rFonts w:cs="Times New Roman"/>
          <w:color w:val="auto"/>
          <w:lang w:val="en-GB"/>
        </w:rPr>
        <w:t>elf-</w:t>
      </w:r>
      <w:r>
        <w:rPr>
          <w:rFonts w:cs="Times New Roman"/>
          <w:color w:val="auto"/>
          <w:lang w:val="en-GB"/>
        </w:rPr>
        <w:t>c</w:t>
      </w:r>
      <w:r w:rsidRPr="0030708A">
        <w:rPr>
          <w:rFonts w:cs="Times New Roman"/>
          <w:color w:val="auto"/>
          <w:lang w:val="en-GB"/>
        </w:rPr>
        <w:t xml:space="preserve">ompassion, </w:t>
      </w:r>
      <w:r>
        <w:rPr>
          <w:rFonts w:cs="Times New Roman"/>
          <w:color w:val="auto"/>
          <w:lang w:val="en-GB"/>
        </w:rPr>
        <w:t>i</w:t>
      </w:r>
      <w:r w:rsidRPr="0030708A">
        <w:rPr>
          <w:rFonts w:cs="Times New Roman"/>
          <w:color w:val="auto"/>
          <w:lang w:val="en-GB"/>
        </w:rPr>
        <w:t xml:space="preserve">nternalized </w:t>
      </w:r>
      <w:r>
        <w:rPr>
          <w:rFonts w:cs="Times New Roman"/>
          <w:color w:val="auto"/>
          <w:lang w:val="en-GB"/>
        </w:rPr>
        <w:t>h</w:t>
      </w:r>
      <w:r w:rsidRPr="0030708A">
        <w:rPr>
          <w:rFonts w:cs="Times New Roman"/>
          <w:color w:val="auto"/>
          <w:lang w:val="en-GB"/>
        </w:rPr>
        <w:t xml:space="preserve">eterosexism, and </w:t>
      </w:r>
      <w:r>
        <w:rPr>
          <w:rFonts w:cs="Times New Roman"/>
          <w:color w:val="auto"/>
          <w:lang w:val="en-GB"/>
        </w:rPr>
        <w:t>d</w:t>
      </w:r>
      <w:r w:rsidRPr="0030708A">
        <w:rPr>
          <w:rFonts w:cs="Times New Roman"/>
          <w:color w:val="auto"/>
          <w:lang w:val="en-GB"/>
        </w:rPr>
        <w:t xml:space="preserve">epressive </w:t>
      </w:r>
      <w:r>
        <w:rPr>
          <w:rFonts w:cs="Times New Roman"/>
          <w:color w:val="auto"/>
          <w:lang w:val="en-GB"/>
        </w:rPr>
        <w:t>s</w:t>
      </w:r>
      <w:r w:rsidRPr="0030708A">
        <w:rPr>
          <w:rFonts w:cs="Times New Roman"/>
          <w:color w:val="auto"/>
          <w:lang w:val="en-GB"/>
        </w:rPr>
        <w:t xml:space="preserve">ymptoms among </w:t>
      </w:r>
      <w:r>
        <w:rPr>
          <w:rFonts w:cs="Times New Roman"/>
          <w:color w:val="auto"/>
          <w:lang w:val="en-GB"/>
        </w:rPr>
        <w:t>b</w:t>
      </w:r>
      <w:r w:rsidRPr="0030708A">
        <w:rPr>
          <w:rFonts w:cs="Times New Roman"/>
          <w:color w:val="auto"/>
          <w:lang w:val="en-GB"/>
        </w:rPr>
        <w:t xml:space="preserve">isexual and </w:t>
      </w:r>
      <w:r>
        <w:rPr>
          <w:rFonts w:cs="Times New Roman"/>
          <w:color w:val="auto"/>
          <w:lang w:val="en-GB"/>
        </w:rPr>
        <w:t>l</w:t>
      </w:r>
      <w:r w:rsidRPr="0030708A">
        <w:rPr>
          <w:rFonts w:cs="Times New Roman"/>
          <w:color w:val="auto"/>
          <w:lang w:val="en-GB"/>
        </w:rPr>
        <w:t xml:space="preserve">esbian </w:t>
      </w:r>
      <w:r>
        <w:rPr>
          <w:rFonts w:cs="Times New Roman"/>
          <w:color w:val="auto"/>
          <w:lang w:val="en-GB"/>
        </w:rPr>
        <w:t>w</w:t>
      </w:r>
      <w:r w:rsidRPr="0030708A">
        <w:rPr>
          <w:rFonts w:cs="Times New Roman"/>
          <w:color w:val="auto"/>
          <w:lang w:val="en-GB"/>
        </w:rPr>
        <w:t xml:space="preserve">omen. </w:t>
      </w:r>
      <w:r w:rsidRPr="0030708A">
        <w:rPr>
          <w:rFonts w:cs="Times New Roman"/>
          <w:i/>
          <w:iCs/>
          <w:color w:val="auto"/>
          <w:lang w:val="en-GB"/>
        </w:rPr>
        <w:t>Journal of Bisexuality</w:t>
      </w:r>
      <w:r w:rsidRPr="0030708A">
        <w:rPr>
          <w:rFonts w:cs="Times New Roman"/>
          <w:color w:val="auto"/>
          <w:lang w:val="en-GB"/>
        </w:rPr>
        <w:t xml:space="preserve">, </w:t>
      </w:r>
      <w:r w:rsidRPr="0030708A">
        <w:rPr>
          <w:rFonts w:cs="Times New Roman"/>
          <w:i/>
          <w:iCs/>
          <w:color w:val="auto"/>
          <w:lang w:val="en-GB"/>
        </w:rPr>
        <w:t>22</w:t>
      </w:r>
      <w:r w:rsidRPr="0030708A">
        <w:rPr>
          <w:rFonts w:cs="Times New Roman"/>
          <w:color w:val="auto"/>
          <w:lang w:val="en-GB"/>
        </w:rPr>
        <w:t>(1), 90–115. https://doi.org/10.1080/15299716.2021.2004483</w:t>
      </w:r>
    </w:p>
    <w:p w14:paraId="3BCC9C21" w14:textId="77777777" w:rsidR="0030708A" w:rsidRPr="0030708A" w:rsidRDefault="0030708A" w:rsidP="0030708A">
      <w:pPr>
        <w:pStyle w:val="Bibliography"/>
        <w:rPr>
          <w:rFonts w:cs="Times New Roman"/>
          <w:color w:val="auto"/>
          <w:lang w:val="en-GB"/>
        </w:rPr>
      </w:pPr>
      <w:r w:rsidRPr="0030708A">
        <w:rPr>
          <w:rFonts w:cs="Times New Roman"/>
          <w:color w:val="auto"/>
          <w:lang w:val="en-GB"/>
        </w:rPr>
        <w:t xml:space="preserve">Brownfield, J. M., &amp; Brown, C. (2022). The relations among outness, authenticity, and well-being for bisexual adults. </w:t>
      </w:r>
      <w:r w:rsidRPr="0030708A">
        <w:rPr>
          <w:rFonts w:cs="Times New Roman"/>
          <w:i/>
          <w:iCs/>
          <w:color w:val="auto"/>
          <w:lang w:val="en-GB"/>
        </w:rPr>
        <w:t>Psychology of Sexual Orientation and Gender Diversity</w:t>
      </w:r>
      <w:r w:rsidRPr="0030708A">
        <w:rPr>
          <w:rFonts w:cs="Times New Roman"/>
          <w:color w:val="auto"/>
          <w:lang w:val="en-GB"/>
        </w:rPr>
        <w:t xml:space="preserve">, </w:t>
      </w:r>
      <w:r w:rsidRPr="0030708A">
        <w:rPr>
          <w:rFonts w:cs="Times New Roman"/>
          <w:i/>
          <w:iCs/>
          <w:color w:val="auto"/>
          <w:lang w:val="en-GB"/>
        </w:rPr>
        <w:t>9</w:t>
      </w:r>
      <w:r w:rsidRPr="0030708A">
        <w:rPr>
          <w:rFonts w:cs="Times New Roman"/>
          <w:color w:val="auto"/>
          <w:lang w:val="en-GB"/>
        </w:rPr>
        <w:t>(1), 71–80. https://doi.org/10.1037/sgd0000390</w:t>
      </w:r>
    </w:p>
    <w:p w14:paraId="338E6D30" w14:textId="567550C2" w:rsidR="0030708A" w:rsidRPr="0030708A" w:rsidRDefault="0030708A" w:rsidP="0030708A">
      <w:pPr>
        <w:pStyle w:val="Bibliography"/>
        <w:rPr>
          <w:rFonts w:cs="Times New Roman"/>
          <w:color w:val="auto"/>
          <w:lang w:val="en-GB"/>
        </w:rPr>
      </w:pPr>
      <w:r w:rsidRPr="0030708A">
        <w:rPr>
          <w:rFonts w:cs="Times New Roman"/>
          <w:color w:val="auto"/>
          <w:lang w:val="en-GB"/>
        </w:rPr>
        <w:t xml:space="preserve">Cass, V. C. (1979). Homosexual </w:t>
      </w:r>
      <w:r w:rsidR="003845C6">
        <w:rPr>
          <w:rFonts w:cs="Times New Roman"/>
          <w:color w:val="auto"/>
          <w:lang w:val="en-GB"/>
        </w:rPr>
        <w:t>i</w:t>
      </w:r>
      <w:r w:rsidRPr="0030708A">
        <w:rPr>
          <w:rFonts w:cs="Times New Roman"/>
          <w:color w:val="auto"/>
          <w:lang w:val="en-GB"/>
        </w:rPr>
        <w:t xml:space="preserve">dentity </w:t>
      </w:r>
      <w:r w:rsidR="003845C6">
        <w:rPr>
          <w:rFonts w:cs="Times New Roman"/>
          <w:color w:val="auto"/>
          <w:lang w:val="en-GB"/>
        </w:rPr>
        <w:t>f</w:t>
      </w:r>
      <w:r w:rsidRPr="0030708A">
        <w:rPr>
          <w:rFonts w:cs="Times New Roman"/>
          <w:color w:val="auto"/>
          <w:lang w:val="en-GB"/>
        </w:rPr>
        <w:t xml:space="preserve">ormation: A </w:t>
      </w:r>
      <w:r w:rsidR="003845C6">
        <w:rPr>
          <w:rFonts w:cs="Times New Roman"/>
          <w:color w:val="auto"/>
          <w:lang w:val="en-GB"/>
        </w:rPr>
        <w:t>t</w:t>
      </w:r>
      <w:r w:rsidRPr="0030708A">
        <w:rPr>
          <w:rFonts w:cs="Times New Roman"/>
          <w:color w:val="auto"/>
          <w:lang w:val="en-GB"/>
        </w:rPr>
        <w:t xml:space="preserve">heoretical </w:t>
      </w:r>
      <w:r w:rsidR="003845C6">
        <w:rPr>
          <w:rFonts w:cs="Times New Roman"/>
          <w:color w:val="auto"/>
          <w:lang w:val="en-GB"/>
        </w:rPr>
        <w:t>m</w:t>
      </w:r>
      <w:r w:rsidRPr="0030708A">
        <w:rPr>
          <w:rFonts w:cs="Times New Roman"/>
          <w:color w:val="auto"/>
          <w:lang w:val="en-GB"/>
        </w:rPr>
        <w:t xml:space="preserve">odel. </w:t>
      </w:r>
      <w:r w:rsidRPr="0030708A">
        <w:rPr>
          <w:rFonts w:cs="Times New Roman"/>
          <w:i/>
          <w:iCs/>
          <w:color w:val="auto"/>
          <w:lang w:val="en-GB"/>
        </w:rPr>
        <w:t>Journal of Homosexuality</w:t>
      </w:r>
      <w:r w:rsidRPr="0030708A">
        <w:rPr>
          <w:rFonts w:cs="Times New Roman"/>
          <w:color w:val="auto"/>
          <w:lang w:val="en-GB"/>
        </w:rPr>
        <w:t xml:space="preserve">, </w:t>
      </w:r>
      <w:r w:rsidRPr="0030708A">
        <w:rPr>
          <w:rFonts w:cs="Times New Roman"/>
          <w:i/>
          <w:iCs/>
          <w:color w:val="auto"/>
          <w:lang w:val="en-GB"/>
        </w:rPr>
        <w:t>4</w:t>
      </w:r>
      <w:r w:rsidRPr="0030708A">
        <w:rPr>
          <w:rFonts w:cs="Times New Roman"/>
          <w:color w:val="auto"/>
          <w:lang w:val="en-GB"/>
        </w:rPr>
        <w:t>(3), 219–235. https://doi.org/10.1300/J082v04n03_01</w:t>
      </w:r>
    </w:p>
    <w:p w14:paraId="79FFA40C" w14:textId="0FC39B5F" w:rsidR="0030708A" w:rsidRPr="0030708A" w:rsidRDefault="0030708A" w:rsidP="0030708A">
      <w:pPr>
        <w:pStyle w:val="Bibliography"/>
        <w:rPr>
          <w:rFonts w:cs="Times New Roman"/>
          <w:color w:val="auto"/>
          <w:lang w:val="en-GB"/>
        </w:rPr>
      </w:pPr>
      <w:r w:rsidRPr="0030708A">
        <w:rPr>
          <w:rFonts w:cs="Times New Roman"/>
          <w:color w:val="auto"/>
          <w:lang w:val="en-GB"/>
        </w:rPr>
        <w:lastRenderedPageBreak/>
        <w:t>Chan, K. K. S., Yung, C. S. W., &amp; Nie, G. M. (2020). Self-</w:t>
      </w:r>
      <w:r w:rsidR="00DB6353">
        <w:rPr>
          <w:rFonts w:cs="Times New Roman"/>
          <w:color w:val="auto"/>
          <w:lang w:val="en-GB"/>
        </w:rPr>
        <w:t>c</w:t>
      </w:r>
      <w:r w:rsidRPr="0030708A">
        <w:rPr>
          <w:rFonts w:cs="Times New Roman"/>
          <w:color w:val="auto"/>
          <w:lang w:val="en-GB"/>
        </w:rPr>
        <w:t xml:space="preserve">ompassion </w:t>
      </w:r>
      <w:r w:rsidR="00DB6353">
        <w:rPr>
          <w:rFonts w:cs="Times New Roman"/>
          <w:color w:val="auto"/>
          <w:lang w:val="en-GB"/>
        </w:rPr>
        <w:t>b</w:t>
      </w:r>
      <w:r w:rsidRPr="0030708A">
        <w:rPr>
          <w:rFonts w:cs="Times New Roman"/>
          <w:color w:val="auto"/>
          <w:lang w:val="en-GB"/>
        </w:rPr>
        <w:t xml:space="preserve">uffers the </w:t>
      </w:r>
      <w:r w:rsidR="00DB6353">
        <w:rPr>
          <w:rFonts w:cs="Times New Roman"/>
          <w:color w:val="auto"/>
          <w:lang w:val="en-GB"/>
        </w:rPr>
        <w:t>n</w:t>
      </w:r>
      <w:r w:rsidRPr="0030708A">
        <w:rPr>
          <w:rFonts w:cs="Times New Roman"/>
          <w:color w:val="auto"/>
          <w:lang w:val="en-GB"/>
        </w:rPr>
        <w:t xml:space="preserve">egative </w:t>
      </w:r>
      <w:r w:rsidR="00DB6353">
        <w:rPr>
          <w:rFonts w:cs="Times New Roman"/>
          <w:color w:val="auto"/>
          <w:lang w:val="en-GB"/>
        </w:rPr>
        <w:t>p</w:t>
      </w:r>
      <w:r w:rsidRPr="0030708A">
        <w:rPr>
          <w:rFonts w:cs="Times New Roman"/>
          <w:color w:val="auto"/>
          <w:lang w:val="en-GB"/>
        </w:rPr>
        <w:t xml:space="preserve">sychological </w:t>
      </w:r>
      <w:r w:rsidR="00DB6353">
        <w:rPr>
          <w:rFonts w:cs="Times New Roman"/>
          <w:color w:val="auto"/>
          <w:lang w:val="en-GB"/>
        </w:rPr>
        <w:t>i</w:t>
      </w:r>
      <w:r w:rsidRPr="0030708A">
        <w:rPr>
          <w:rFonts w:cs="Times New Roman"/>
          <w:color w:val="auto"/>
          <w:lang w:val="en-GB"/>
        </w:rPr>
        <w:t xml:space="preserve">mpact of </w:t>
      </w:r>
      <w:r w:rsidR="00DB6353">
        <w:rPr>
          <w:rFonts w:cs="Times New Roman"/>
          <w:color w:val="auto"/>
          <w:lang w:val="en-GB"/>
        </w:rPr>
        <w:t>s</w:t>
      </w:r>
      <w:r w:rsidRPr="0030708A">
        <w:rPr>
          <w:rFonts w:cs="Times New Roman"/>
          <w:color w:val="auto"/>
          <w:lang w:val="en-GB"/>
        </w:rPr>
        <w:t xml:space="preserve">tigma </w:t>
      </w:r>
      <w:r w:rsidR="00DB6353">
        <w:rPr>
          <w:rFonts w:cs="Times New Roman"/>
          <w:color w:val="auto"/>
          <w:lang w:val="en-GB"/>
        </w:rPr>
        <w:t>s</w:t>
      </w:r>
      <w:r w:rsidRPr="0030708A">
        <w:rPr>
          <w:rFonts w:cs="Times New Roman"/>
          <w:color w:val="auto"/>
          <w:lang w:val="en-GB"/>
        </w:rPr>
        <w:t xml:space="preserve">tress on </w:t>
      </w:r>
      <w:r w:rsidR="00DB6353">
        <w:rPr>
          <w:rFonts w:cs="Times New Roman"/>
          <w:color w:val="auto"/>
          <w:lang w:val="en-GB"/>
        </w:rPr>
        <w:t>s</w:t>
      </w:r>
      <w:r w:rsidRPr="0030708A">
        <w:rPr>
          <w:rFonts w:cs="Times New Roman"/>
          <w:color w:val="auto"/>
          <w:lang w:val="en-GB"/>
        </w:rPr>
        <w:t xml:space="preserve">exual </w:t>
      </w:r>
      <w:r w:rsidR="00DB6353">
        <w:rPr>
          <w:rFonts w:cs="Times New Roman"/>
          <w:color w:val="auto"/>
          <w:lang w:val="en-GB"/>
        </w:rPr>
        <w:t>m</w:t>
      </w:r>
      <w:r w:rsidRPr="0030708A">
        <w:rPr>
          <w:rFonts w:cs="Times New Roman"/>
          <w:color w:val="auto"/>
          <w:lang w:val="en-GB"/>
        </w:rPr>
        <w:t xml:space="preserve">inorities. </w:t>
      </w:r>
      <w:r w:rsidRPr="0030708A">
        <w:rPr>
          <w:rFonts w:cs="Times New Roman"/>
          <w:i/>
          <w:iCs/>
          <w:color w:val="auto"/>
          <w:lang w:val="en-GB"/>
        </w:rPr>
        <w:t>Mindfulness</w:t>
      </w:r>
      <w:r w:rsidRPr="0030708A">
        <w:rPr>
          <w:rFonts w:cs="Times New Roman"/>
          <w:color w:val="auto"/>
          <w:lang w:val="en-GB"/>
        </w:rPr>
        <w:t xml:space="preserve">, </w:t>
      </w:r>
      <w:r w:rsidRPr="0030708A">
        <w:rPr>
          <w:rFonts w:cs="Times New Roman"/>
          <w:i/>
          <w:iCs/>
          <w:color w:val="auto"/>
          <w:lang w:val="en-GB"/>
        </w:rPr>
        <w:t>11</w:t>
      </w:r>
      <w:r w:rsidRPr="0030708A">
        <w:rPr>
          <w:rFonts w:cs="Times New Roman"/>
          <w:color w:val="auto"/>
          <w:lang w:val="en-GB"/>
        </w:rPr>
        <w:t>(10), 2338–2348. https://doi.org/10.1007/s12671-020-01451-1</w:t>
      </w:r>
    </w:p>
    <w:p w14:paraId="5F4569DA" w14:textId="78BFF45A" w:rsidR="0030708A" w:rsidRPr="0030708A" w:rsidRDefault="0030708A" w:rsidP="0030708A">
      <w:pPr>
        <w:pStyle w:val="Bibliography"/>
        <w:rPr>
          <w:rFonts w:cs="Times New Roman"/>
          <w:color w:val="auto"/>
          <w:lang w:val="en-GB"/>
        </w:rPr>
      </w:pPr>
      <w:r w:rsidRPr="0030708A">
        <w:rPr>
          <w:rFonts w:cs="Times New Roman"/>
          <w:color w:val="auto"/>
          <w:lang w:val="en-GB"/>
        </w:rPr>
        <w:t xml:space="preserve">Delaney, C. (2005). The Spirituality Scale: Development and </w:t>
      </w:r>
      <w:r w:rsidR="00DB6353">
        <w:rPr>
          <w:rFonts w:cs="Times New Roman"/>
          <w:color w:val="auto"/>
          <w:lang w:val="en-GB"/>
        </w:rPr>
        <w:t>p</w:t>
      </w:r>
      <w:r w:rsidRPr="0030708A">
        <w:rPr>
          <w:rFonts w:cs="Times New Roman"/>
          <w:color w:val="auto"/>
          <w:lang w:val="en-GB"/>
        </w:rPr>
        <w:t xml:space="preserve">sychometric </w:t>
      </w:r>
      <w:r w:rsidR="00DB6353">
        <w:rPr>
          <w:rFonts w:cs="Times New Roman"/>
          <w:color w:val="auto"/>
          <w:lang w:val="en-GB"/>
        </w:rPr>
        <w:t>t</w:t>
      </w:r>
      <w:r w:rsidRPr="0030708A">
        <w:rPr>
          <w:rFonts w:cs="Times New Roman"/>
          <w:color w:val="auto"/>
          <w:lang w:val="en-GB"/>
        </w:rPr>
        <w:t xml:space="preserve">esting of a </w:t>
      </w:r>
      <w:r w:rsidR="00DB6353">
        <w:rPr>
          <w:rFonts w:cs="Times New Roman"/>
          <w:color w:val="auto"/>
          <w:lang w:val="en-GB"/>
        </w:rPr>
        <w:t>h</w:t>
      </w:r>
      <w:r w:rsidRPr="0030708A">
        <w:rPr>
          <w:rFonts w:cs="Times New Roman"/>
          <w:color w:val="auto"/>
          <w:lang w:val="en-GB"/>
        </w:rPr>
        <w:t xml:space="preserve">olistic </w:t>
      </w:r>
      <w:r w:rsidR="00DB6353">
        <w:rPr>
          <w:rFonts w:cs="Times New Roman"/>
          <w:color w:val="auto"/>
          <w:lang w:val="en-GB"/>
        </w:rPr>
        <w:t>i</w:t>
      </w:r>
      <w:r w:rsidRPr="0030708A">
        <w:rPr>
          <w:rFonts w:cs="Times New Roman"/>
          <w:color w:val="auto"/>
          <w:lang w:val="en-GB"/>
        </w:rPr>
        <w:t xml:space="preserve">nstrument to </w:t>
      </w:r>
      <w:r w:rsidR="00DB6353">
        <w:rPr>
          <w:rFonts w:cs="Times New Roman"/>
          <w:color w:val="auto"/>
          <w:lang w:val="en-GB"/>
        </w:rPr>
        <w:t>a</w:t>
      </w:r>
      <w:r w:rsidRPr="0030708A">
        <w:rPr>
          <w:rFonts w:cs="Times New Roman"/>
          <w:color w:val="auto"/>
          <w:lang w:val="en-GB"/>
        </w:rPr>
        <w:t xml:space="preserve">ssess the </w:t>
      </w:r>
      <w:r w:rsidR="00DB6353">
        <w:rPr>
          <w:rFonts w:cs="Times New Roman"/>
          <w:color w:val="auto"/>
          <w:lang w:val="en-GB"/>
        </w:rPr>
        <w:t>h</w:t>
      </w:r>
      <w:r w:rsidRPr="0030708A">
        <w:rPr>
          <w:rFonts w:cs="Times New Roman"/>
          <w:color w:val="auto"/>
          <w:lang w:val="en-GB"/>
        </w:rPr>
        <w:t xml:space="preserve">uman </w:t>
      </w:r>
      <w:r w:rsidR="00DB6353">
        <w:rPr>
          <w:rFonts w:cs="Times New Roman"/>
          <w:color w:val="auto"/>
          <w:lang w:val="en-GB"/>
        </w:rPr>
        <w:t>s</w:t>
      </w:r>
      <w:r w:rsidRPr="0030708A">
        <w:rPr>
          <w:rFonts w:cs="Times New Roman"/>
          <w:color w:val="auto"/>
          <w:lang w:val="en-GB"/>
        </w:rPr>
        <w:t xml:space="preserve">piritual </w:t>
      </w:r>
      <w:r w:rsidR="00DB6353">
        <w:rPr>
          <w:rFonts w:cs="Times New Roman"/>
          <w:color w:val="auto"/>
          <w:lang w:val="en-GB"/>
        </w:rPr>
        <w:t>d</w:t>
      </w:r>
      <w:r w:rsidRPr="0030708A">
        <w:rPr>
          <w:rFonts w:cs="Times New Roman"/>
          <w:color w:val="auto"/>
          <w:lang w:val="en-GB"/>
        </w:rPr>
        <w:t xml:space="preserve">imension. </w:t>
      </w:r>
      <w:r w:rsidRPr="0030708A">
        <w:rPr>
          <w:rFonts w:cs="Times New Roman"/>
          <w:i/>
          <w:iCs/>
          <w:color w:val="auto"/>
          <w:lang w:val="en-GB"/>
        </w:rPr>
        <w:t>Journal of Holistic Nursing</w:t>
      </w:r>
      <w:r w:rsidRPr="0030708A">
        <w:rPr>
          <w:rFonts w:cs="Times New Roman"/>
          <w:color w:val="auto"/>
          <w:lang w:val="en-GB"/>
        </w:rPr>
        <w:t xml:space="preserve">, </w:t>
      </w:r>
      <w:r w:rsidRPr="0030708A">
        <w:rPr>
          <w:rFonts w:cs="Times New Roman"/>
          <w:i/>
          <w:iCs/>
          <w:color w:val="auto"/>
          <w:lang w:val="en-GB"/>
        </w:rPr>
        <w:t>23</w:t>
      </w:r>
      <w:r w:rsidRPr="0030708A">
        <w:rPr>
          <w:rFonts w:cs="Times New Roman"/>
          <w:color w:val="auto"/>
          <w:lang w:val="en-GB"/>
        </w:rPr>
        <w:t>(2), 145–167. https://doi.org/10.1177/0898010105276180</w:t>
      </w:r>
    </w:p>
    <w:p w14:paraId="04FAB607" w14:textId="6EF206C6" w:rsidR="0030708A" w:rsidRPr="0030708A" w:rsidRDefault="0030708A" w:rsidP="0030708A">
      <w:pPr>
        <w:pStyle w:val="Bibliography"/>
        <w:rPr>
          <w:rFonts w:cs="Times New Roman"/>
          <w:color w:val="auto"/>
          <w:lang w:val="en-GB"/>
        </w:rPr>
      </w:pPr>
      <w:r w:rsidRPr="0030708A">
        <w:rPr>
          <w:rFonts w:cs="Times New Roman"/>
          <w:color w:val="auto"/>
          <w:lang w:val="en-GB"/>
        </w:rPr>
        <w:t xml:space="preserve">Farooq, R. (2022). Heywood cases: Possible causes and solutions. </w:t>
      </w:r>
      <w:r w:rsidRPr="0030708A">
        <w:rPr>
          <w:rFonts w:cs="Times New Roman"/>
          <w:i/>
          <w:iCs/>
          <w:color w:val="auto"/>
          <w:lang w:val="en-GB"/>
        </w:rPr>
        <w:t>International Journal of Data Analysis Techniques and Strategies</w:t>
      </w:r>
      <w:r w:rsidRPr="0030708A">
        <w:rPr>
          <w:rFonts w:cs="Times New Roman"/>
          <w:color w:val="auto"/>
          <w:lang w:val="en-GB"/>
        </w:rPr>
        <w:t xml:space="preserve">, </w:t>
      </w:r>
      <w:r w:rsidRPr="0030708A">
        <w:rPr>
          <w:rFonts w:cs="Times New Roman"/>
          <w:i/>
          <w:iCs/>
          <w:color w:val="auto"/>
          <w:lang w:val="en-GB"/>
        </w:rPr>
        <w:t>14</w:t>
      </w:r>
      <w:r w:rsidRPr="0030708A">
        <w:rPr>
          <w:rFonts w:cs="Times New Roman"/>
          <w:color w:val="auto"/>
          <w:lang w:val="en-GB"/>
        </w:rPr>
        <w:t>(1), 79</w:t>
      </w:r>
      <w:r w:rsidR="00DB6353">
        <w:rPr>
          <w:rFonts w:cs="Times New Roman"/>
          <w:color w:val="auto"/>
          <w:lang w:val="en-GB"/>
        </w:rPr>
        <w:t>–87</w:t>
      </w:r>
      <w:r w:rsidRPr="0030708A">
        <w:rPr>
          <w:rFonts w:cs="Times New Roman"/>
          <w:color w:val="auto"/>
          <w:lang w:val="en-GB"/>
        </w:rPr>
        <w:t>. https://doi.org/10.1504/IJDATS.2022.121506</w:t>
      </w:r>
    </w:p>
    <w:p w14:paraId="2125D840" w14:textId="77777777" w:rsidR="0030708A" w:rsidRPr="0030708A" w:rsidRDefault="0030708A" w:rsidP="0030708A">
      <w:pPr>
        <w:pStyle w:val="Bibliography"/>
        <w:rPr>
          <w:rFonts w:cs="Times New Roman"/>
          <w:color w:val="auto"/>
          <w:lang w:val="en-GB"/>
        </w:rPr>
      </w:pPr>
      <w:r w:rsidRPr="0030708A">
        <w:rPr>
          <w:rFonts w:cs="Times New Roman"/>
          <w:color w:val="auto"/>
          <w:lang w:val="en-GB"/>
        </w:rPr>
        <w:t xml:space="preserve">Fowler, J. A., </w:t>
      </w:r>
      <w:proofErr w:type="spellStart"/>
      <w:r w:rsidRPr="0030708A">
        <w:rPr>
          <w:rFonts w:cs="Times New Roman"/>
          <w:color w:val="auto"/>
          <w:lang w:val="en-GB"/>
        </w:rPr>
        <w:t>Viskovich</w:t>
      </w:r>
      <w:proofErr w:type="spellEnd"/>
      <w:r w:rsidRPr="0030708A">
        <w:rPr>
          <w:rFonts w:cs="Times New Roman"/>
          <w:color w:val="auto"/>
          <w:lang w:val="en-GB"/>
        </w:rPr>
        <w:t xml:space="preserve">, S., Buckley, L., &amp; Dean, J. A. (2022). A call for </w:t>
      </w:r>
      <w:proofErr w:type="spellStart"/>
      <w:r w:rsidRPr="0030708A">
        <w:rPr>
          <w:rFonts w:cs="Times New Roman"/>
          <w:color w:val="auto"/>
          <w:lang w:val="en-GB"/>
        </w:rPr>
        <w:t>ACTion</w:t>
      </w:r>
      <w:proofErr w:type="spellEnd"/>
      <w:r w:rsidRPr="0030708A">
        <w:rPr>
          <w:rFonts w:cs="Times New Roman"/>
          <w:color w:val="auto"/>
          <w:lang w:val="en-GB"/>
        </w:rPr>
        <w:t xml:space="preserve">: A systematic review of empirical evidence for the use of Acceptance and Commitment Therapy (ACT) with LGBTQI+ individuals. </w:t>
      </w:r>
      <w:r w:rsidRPr="0030708A">
        <w:rPr>
          <w:rFonts w:cs="Times New Roman"/>
          <w:i/>
          <w:iCs/>
          <w:color w:val="auto"/>
          <w:lang w:val="en-GB"/>
        </w:rPr>
        <w:t xml:space="preserve">Journal of Contextual </w:t>
      </w:r>
      <w:proofErr w:type="spellStart"/>
      <w:r w:rsidRPr="0030708A">
        <w:rPr>
          <w:rFonts w:cs="Times New Roman"/>
          <w:i/>
          <w:iCs/>
          <w:color w:val="auto"/>
          <w:lang w:val="en-GB"/>
        </w:rPr>
        <w:t>Behavioral</w:t>
      </w:r>
      <w:proofErr w:type="spellEnd"/>
      <w:r w:rsidRPr="0030708A">
        <w:rPr>
          <w:rFonts w:cs="Times New Roman"/>
          <w:i/>
          <w:iCs/>
          <w:color w:val="auto"/>
          <w:lang w:val="en-GB"/>
        </w:rPr>
        <w:t xml:space="preserve"> Science</w:t>
      </w:r>
      <w:r w:rsidRPr="0030708A">
        <w:rPr>
          <w:rFonts w:cs="Times New Roman"/>
          <w:color w:val="auto"/>
          <w:lang w:val="en-GB"/>
        </w:rPr>
        <w:t xml:space="preserve">, </w:t>
      </w:r>
      <w:r w:rsidRPr="0030708A">
        <w:rPr>
          <w:rFonts w:cs="Times New Roman"/>
          <w:i/>
          <w:iCs/>
          <w:color w:val="auto"/>
          <w:lang w:val="en-GB"/>
        </w:rPr>
        <w:t>25</w:t>
      </w:r>
      <w:r w:rsidRPr="0030708A">
        <w:rPr>
          <w:rFonts w:cs="Times New Roman"/>
          <w:color w:val="auto"/>
          <w:lang w:val="en-GB"/>
        </w:rPr>
        <w:t>, 78–89. https://doi.org/10.1016/j.jcbs.2022.06.007</w:t>
      </w:r>
    </w:p>
    <w:p w14:paraId="24CECEF2" w14:textId="10A371E8" w:rsidR="00620A5A" w:rsidRDefault="00620A5A" w:rsidP="0030708A">
      <w:pPr>
        <w:pStyle w:val="Bibliography"/>
        <w:rPr>
          <w:rFonts w:cs="Times New Roman"/>
          <w:color w:val="auto"/>
        </w:rPr>
      </w:pPr>
      <w:r w:rsidRPr="00620A5A">
        <w:rPr>
          <w:rFonts w:cs="Times New Roman"/>
          <w:color w:val="auto"/>
        </w:rPr>
        <w:t>Gilbert, P. (2014). The origins and nature of compassion focused therapy. </w:t>
      </w:r>
      <w:r w:rsidRPr="00620A5A">
        <w:rPr>
          <w:rFonts w:cs="Times New Roman"/>
          <w:i/>
          <w:iCs/>
          <w:color w:val="auto"/>
        </w:rPr>
        <w:t xml:space="preserve">British </w:t>
      </w:r>
      <w:r>
        <w:rPr>
          <w:rFonts w:cs="Times New Roman"/>
          <w:i/>
          <w:iCs/>
          <w:color w:val="auto"/>
        </w:rPr>
        <w:t>J</w:t>
      </w:r>
      <w:r w:rsidRPr="00620A5A">
        <w:rPr>
          <w:rFonts w:cs="Times New Roman"/>
          <w:i/>
          <w:iCs/>
          <w:color w:val="auto"/>
        </w:rPr>
        <w:t xml:space="preserve">ournal of </w:t>
      </w:r>
      <w:r>
        <w:rPr>
          <w:rFonts w:cs="Times New Roman"/>
          <w:i/>
          <w:iCs/>
          <w:color w:val="auto"/>
        </w:rPr>
        <w:t>C</w:t>
      </w:r>
      <w:r w:rsidRPr="00620A5A">
        <w:rPr>
          <w:rFonts w:cs="Times New Roman"/>
          <w:i/>
          <w:iCs/>
          <w:color w:val="auto"/>
        </w:rPr>
        <w:t xml:space="preserve">linical </w:t>
      </w:r>
      <w:r>
        <w:rPr>
          <w:rFonts w:cs="Times New Roman"/>
          <w:i/>
          <w:iCs/>
          <w:color w:val="auto"/>
        </w:rPr>
        <w:t>P</w:t>
      </w:r>
      <w:r w:rsidRPr="00620A5A">
        <w:rPr>
          <w:rFonts w:cs="Times New Roman"/>
          <w:i/>
          <w:iCs/>
          <w:color w:val="auto"/>
        </w:rPr>
        <w:t>sychology</w:t>
      </w:r>
      <w:r w:rsidRPr="00620A5A">
        <w:rPr>
          <w:rFonts w:cs="Times New Roman"/>
          <w:color w:val="auto"/>
        </w:rPr>
        <w:t>, </w:t>
      </w:r>
      <w:r w:rsidRPr="00620A5A">
        <w:rPr>
          <w:rFonts w:cs="Times New Roman"/>
          <w:i/>
          <w:iCs/>
          <w:color w:val="auto"/>
        </w:rPr>
        <w:t>53</w:t>
      </w:r>
      <w:r w:rsidRPr="00620A5A">
        <w:rPr>
          <w:rFonts w:cs="Times New Roman"/>
          <w:color w:val="auto"/>
        </w:rPr>
        <w:t>(1), 6</w:t>
      </w:r>
      <w:r>
        <w:rPr>
          <w:rFonts w:cs="Times New Roman"/>
          <w:color w:val="auto"/>
        </w:rPr>
        <w:t>–</w:t>
      </w:r>
      <w:r w:rsidRPr="00620A5A">
        <w:rPr>
          <w:rFonts w:cs="Times New Roman"/>
          <w:color w:val="auto"/>
        </w:rPr>
        <w:t>41.</w:t>
      </w:r>
      <w:r>
        <w:rPr>
          <w:rFonts w:cs="Times New Roman"/>
          <w:color w:val="auto"/>
        </w:rPr>
        <w:t xml:space="preserve"> </w:t>
      </w:r>
      <w:r w:rsidRPr="00620A5A">
        <w:rPr>
          <w:rFonts w:cs="Times New Roman"/>
          <w:color w:val="auto"/>
        </w:rPr>
        <w:t>https://doi.org/10.1111/bjc.12043</w:t>
      </w:r>
    </w:p>
    <w:p w14:paraId="43E5E172" w14:textId="4DA09707" w:rsidR="0030708A" w:rsidRPr="0030708A" w:rsidRDefault="0030708A" w:rsidP="0030708A">
      <w:pPr>
        <w:pStyle w:val="Bibliography"/>
        <w:rPr>
          <w:rFonts w:cs="Times New Roman"/>
          <w:color w:val="auto"/>
          <w:lang w:val="en-GB"/>
        </w:rPr>
      </w:pPr>
      <w:r w:rsidRPr="0030708A">
        <w:rPr>
          <w:rFonts w:cs="Times New Roman"/>
          <w:color w:val="auto"/>
          <w:lang w:val="en-GB"/>
        </w:rPr>
        <w:t xml:space="preserve">Halkitis, P. N., Mattis, J. S., </w:t>
      </w:r>
      <w:proofErr w:type="spellStart"/>
      <w:r w:rsidRPr="0030708A">
        <w:rPr>
          <w:rFonts w:cs="Times New Roman"/>
          <w:color w:val="auto"/>
          <w:lang w:val="en-GB"/>
        </w:rPr>
        <w:t>Sahadath</w:t>
      </w:r>
      <w:proofErr w:type="spellEnd"/>
      <w:r w:rsidRPr="0030708A">
        <w:rPr>
          <w:rFonts w:cs="Times New Roman"/>
          <w:color w:val="auto"/>
          <w:lang w:val="en-GB"/>
        </w:rPr>
        <w:t xml:space="preserve">, J. K., Massie, D., </w:t>
      </w:r>
      <w:proofErr w:type="spellStart"/>
      <w:r w:rsidRPr="0030708A">
        <w:rPr>
          <w:rFonts w:cs="Times New Roman"/>
          <w:color w:val="auto"/>
          <w:lang w:val="en-GB"/>
        </w:rPr>
        <w:t>Ladyzhenskaya</w:t>
      </w:r>
      <w:proofErr w:type="spellEnd"/>
      <w:r w:rsidRPr="0030708A">
        <w:rPr>
          <w:rFonts w:cs="Times New Roman"/>
          <w:color w:val="auto"/>
          <w:lang w:val="en-GB"/>
        </w:rPr>
        <w:t xml:space="preserve">, L., Pitrelli, K., Bonacci, M., &amp; Cowie, S.-A. E. (2009). The </w:t>
      </w:r>
      <w:r w:rsidR="004E5B31">
        <w:rPr>
          <w:rFonts w:cs="Times New Roman"/>
          <w:color w:val="auto"/>
          <w:lang w:val="en-GB"/>
        </w:rPr>
        <w:t>m</w:t>
      </w:r>
      <w:r w:rsidRPr="0030708A">
        <w:rPr>
          <w:rFonts w:cs="Times New Roman"/>
          <w:color w:val="auto"/>
          <w:lang w:val="en-GB"/>
        </w:rPr>
        <w:t xml:space="preserve">eanings and </w:t>
      </w:r>
      <w:r w:rsidR="004E5B31">
        <w:rPr>
          <w:rFonts w:cs="Times New Roman"/>
          <w:color w:val="auto"/>
          <w:lang w:val="en-GB"/>
        </w:rPr>
        <w:t>m</w:t>
      </w:r>
      <w:r w:rsidRPr="0030708A">
        <w:rPr>
          <w:rFonts w:cs="Times New Roman"/>
          <w:color w:val="auto"/>
          <w:lang w:val="en-GB"/>
        </w:rPr>
        <w:t xml:space="preserve">anifestations of </w:t>
      </w:r>
      <w:r w:rsidR="004E5B31">
        <w:rPr>
          <w:rFonts w:cs="Times New Roman"/>
          <w:color w:val="auto"/>
          <w:lang w:val="en-GB"/>
        </w:rPr>
        <w:t>r</w:t>
      </w:r>
      <w:r w:rsidRPr="0030708A">
        <w:rPr>
          <w:rFonts w:cs="Times New Roman"/>
          <w:color w:val="auto"/>
          <w:lang w:val="en-GB"/>
        </w:rPr>
        <w:t xml:space="preserve">eligion and </w:t>
      </w:r>
      <w:r w:rsidR="004E5B31">
        <w:rPr>
          <w:rFonts w:cs="Times New Roman"/>
          <w:color w:val="auto"/>
          <w:lang w:val="en-GB"/>
        </w:rPr>
        <w:t>s</w:t>
      </w:r>
      <w:r w:rsidRPr="0030708A">
        <w:rPr>
          <w:rFonts w:cs="Times New Roman"/>
          <w:color w:val="auto"/>
          <w:lang w:val="en-GB"/>
        </w:rPr>
        <w:t xml:space="preserve">pirituality among </w:t>
      </w:r>
      <w:r w:rsidR="004E5B31">
        <w:rPr>
          <w:rFonts w:cs="Times New Roman"/>
          <w:color w:val="auto"/>
          <w:lang w:val="en-GB"/>
        </w:rPr>
        <w:t>l</w:t>
      </w:r>
      <w:r w:rsidRPr="0030708A">
        <w:rPr>
          <w:rFonts w:cs="Times New Roman"/>
          <w:color w:val="auto"/>
          <w:lang w:val="en-GB"/>
        </w:rPr>
        <w:t xml:space="preserve">esbian, </w:t>
      </w:r>
      <w:r w:rsidR="004E5B31">
        <w:rPr>
          <w:rFonts w:cs="Times New Roman"/>
          <w:color w:val="auto"/>
          <w:lang w:val="en-GB"/>
        </w:rPr>
        <w:t>g</w:t>
      </w:r>
      <w:r w:rsidRPr="0030708A">
        <w:rPr>
          <w:rFonts w:cs="Times New Roman"/>
          <w:color w:val="auto"/>
          <w:lang w:val="en-GB"/>
        </w:rPr>
        <w:t xml:space="preserve">ay, </w:t>
      </w:r>
      <w:r w:rsidR="004E5B31">
        <w:rPr>
          <w:rFonts w:cs="Times New Roman"/>
          <w:color w:val="auto"/>
          <w:lang w:val="en-GB"/>
        </w:rPr>
        <w:t>b</w:t>
      </w:r>
      <w:r w:rsidRPr="0030708A">
        <w:rPr>
          <w:rFonts w:cs="Times New Roman"/>
          <w:color w:val="auto"/>
          <w:lang w:val="en-GB"/>
        </w:rPr>
        <w:t xml:space="preserve">isexual, and </w:t>
      </w:r>
      <w:r w:rsidR="004E5B31">
        <w:rPr>
          <w:rFonts w:cs="Times New Roman"/>
          <w:color w:val="auto"/>
          <w:lang w:val="en-GB"/>
        </w:rPr>
        <w:t>t</w:t>
      </w:r>
      <w:r w:rsidRPr="0030708A">
        <w:rPr>
          <w:rFonts w:cs="Times New Roman"/>
          <w:color w:val="auto"/>
          <w:lang w:val="en-GB"/>
        </w:rPr>
        <w:t xml:space="preserve">ransgender </w:t>
      </w:r>
      <w:r w:rsidR="004E5B31">
        <w:rPr>
          <w:rFonts w:cs="Times New Roman"/>
          <w:color w:val="auto"/>
          <w:lang w:val="en-GB"/>
        </w:rPr>
        <w:t>a</w:t>
      </w:r>
      <w:r w:rsidRPr="0030708A">
        <w:rPr>
          <w:rFonts w:cs="Times New Roman"/>
          <w:color w:val="auto"/>
          <w:lang w:val="en-GB"/>
        </w:rPr>
        <w:t xml:space="preserve">dults. </w:t>
      </w:r>
      <w:r w:rsidRPr="0030708A">
        <w:rPr>
          <w:rFonts w:cs="Times New Roman"/>
          <w:i/>
          <w:iCs/>
          <w:color w:val="auto"/>
          <w:lang w:val="en-GB"/>
        </w:rPr>
        <w:t>Journal of Adult Development</w:t>
      </w:r>
      <w:r w:rsidRPr="0030708A">
        <w:rPr>
          <w:rFonts w:cs="Times New Roman"/>
          <w:color w:val="auto"/>
          <w:lang w:val="en-GB"/>
        </w:rPr>
        <w:t xml:space="preserve">, </w:t>
      </w:r>
      <w:r w:rsidRPr="0030708A">
        <w:rPr>
          <w:rFonts w:cs="Times New Roman"/>
          <w:i/>
          <w:iCs/>
          <w:color w:val="auto"/>
          <w:lang w:val="en-GB"/>
        </w:rPr>
        <w:t>16</w:t>
      </w:r>
      <w:r w:rsidRPr="0030708A">
        <w:rPr>
          <w:rFonts w:cs="Times New Roman"/>
          <w:color w:val="auto"/>
          <w:lang w:val="en-GB"/>
        </w:rPr>
        <w:t>(4), 250–262. https://doi.org/10.1007/s10804-009-9071-1</w:t>
      </w:r>
    </w:p>
    <w:p w14:paraId="6506B637" w14:textId="15962914" w:rsidR="0030708A" w:rsidRPr="0030708A" w:rsidRDefault="0030708A" w:rsidP="0030708A">
      <w:pPr>
        <w:pStyle w:val="Bibliography"/>
        <w:rPr>
          <w:rFonts w:cs="Times New Roman"/>
          <w:color w:val="auto"/>
          <w:lang w:val="en-GB"/>
        </w:rPr>
      </w:pPr>
      <w:r w:rsidRPr="0030708A">
        <w:rPr>
          <w:rFonts w:cs="Times New Roman"/>
          <w:color w:val="auto"/>
          <w:lang w:val="en-GB"/>
        </w:rPr>
        <w:t xml:space="preserve">Hayes, S. C., Strosahl, K., &amp; Wilson, K. G. (2012). </w:t>
      </w:r>
      <w:r w:rsidRPr="0030708A">
        <w:rPr>
          <w:rFonts w:cs="Times New Roman"/>
          <w:i/>
          <w:iCs/>
          <w:color w:val="auto"/>
          <w:lang w:val="en-GB"/>
        </w:rPr>
        <w:t>Acceptance and commitment therapy: The process and practice of mindful change</w:t>
      </w:r>
      <w:r w:rsidRPr="0030708A">
        <w:rPr>
          <w:rFonts w:cs="Times New Roman"/>
          <w:color w:val="auto"/>
          <w:lang w:val="en-GB"/>
        </w:rPr>
        <w:t xml:space="preserve"> </w:t>
      </w:r>
      <w:r w:rsidR="00326C2C" w:rsidRPr="00326C2C">
        <w:rPr>
          <w:rFonts w:cs="Times New Roman"/>
          <w:color w:val="auto"/>
        </w:rPr>
        <w:t>(2nd ed.).</w:t>
      </w:r>
      <w:r w:rsidRPr="0030708A">
        <w:rPr>
          <w:rFonts w:cs="Times New Roman"/>
          <w:color w:val="auto"/>
          <w:lang w:val="en-GB"/>
        </w:rPr>
        <w:t xml:space="preserve"> The Guilford Press.</w:t>
      </w:r>
    </w:p>
    <w:p w14:paraId="1C814AFB" w14:textId="77777777" w:rsidR="004E5B31" w:rsidRDefault="004E5B31" w:rsidP="004E5B31">
      <w:pPr>
        <w:pStyle w:val="Bibliography"/>
        <w:rPr>
          <w:rFonts w:cs="Times New Roman"/>
          <w:color w:val="auto"/>
        </w:rPr>
      </w:pPr>
      <w:r w:rsidRPr="004E5B31">
        <w:rPr>
          <w:rFonts w:cs="Times New Roman"/>
          <w:color w:val="auto"/>
        </w:rPr>
        <w:t>Herek, G. M., Cogan, J. C., Gillis, J. R., &amp; Glunt, E. K. (1998). Correlates of internalized homophobia in a community sample of lesbians and gay men. </w:t>
      </w:r>
      <w:r w:rsidRPr="004E5B31">
        <w:rPr>
          <w:rFonts w:cs="Times New Roman"/>
          <w:i/>
          <w:iCs/>
          <w:color w:val="auto"/>
        </w:rPr>
        <w:t>Journal of the Gay &amp; Lesbian Medical Assn, 2</w:t>
      </w:r>
      <w:r w:rsidRPr="004E5B31">
        <w:rPr>
          <w:rFonts w:cs="Times New Roman"/>
          <w:color w:val="auto"/>
        </w:rPr>
        <w:t>(1), 17–25.</w:t>
      </w:r>
    </w:p>
    <w:p w14:paraId="748BB8FA" w14:textId="0FE6E57E" w:rsidR="006B0CFB" w:rsidRDefault="004E5B31" w:rsidP="006B0CFB">
      <w:pPr>
        <w:pStyle w:val="Bibliography"/>
        <w:rPr>
          <w:rFonts w:cs="Times New Roman"/>
          <w:color w:val="auto"/>
        </w:rPr>
      </w:pPr>
      <w:r w:rsidRPr="004E5B31">
        <w:rPr>
          <w:rFonts w:cs="Times New Roman"/>
          <w:color w:val="auto"/>
        </w:rPr>
        <w:lastRenderedPageBreak/>
        <w:t>Herek, G. M., Gillis, J. R., &amp; Cogan, J. C. (2009). Internalized stigma among sexual minority adults: Insights from a social psychological perspective. </w:t>
      </w:r>
      <w:r w:rsidRPr="004E5B31">
        <w:rPr>
          <w:rFonts w:cs="Times New Roman"/>
          <w:i/>
          <w:iCs/>
          <w:color w:val="auto"/>
        </w:rPr>
        <w:t xml:space="preserve">Journal of </w:t>
      </w:r>
      <w:proofErr w:type="spellStart"/>
      <w:r w:rsidRPr="004E5B31">
        <w:rPr>
          <w:rFonts w:cs="Times New Roman"/>
          <w:i/>
          <w:iCs/>
          <w:color w:val="auto"/>
        </w:rPr>
        <w:t>Counseling</w:t>
      </w:r>
      <w:proofErr w:type="spellEnd"/>
      <w:r w:rsidRPr="004E5B31">
        <w:rPr>
          <w:rFonts w:cs="Times New Roman"/>
          <w:i/>
          <w:iCs/>
          <w:color w:val="auto"/>
        </w:rPr>
        <w:t xml:space="preserve"> Psychology, 56</w:t>
      </w:r>
      <w:r w:rsidRPr="004E5B31">
        <w:rPr>
          <w:rFonts w:cs="Times New Roman"/>
          <w:color w:val="auto"/>
        </w:rPr>
        <w:t>(1), 32–43. </w:t>
      </w:r>
      <w:r w:rsidRPr="00574B85">
        <w:rPr>
          <w:rFonts w:cs="Times New Roman"/>
          <w:color w:val="auto"/>
        </w:rPr>
        <w:t>https://doi.org/10.1037/a0014672</w:t>
      </w:r>
    </w:p>
    <w:p w14:paraId="1F82253D" w14:textId="659BAFE9" w:rsidR="00655175" w:rsidRDefault="00655175" w:rsidP="006B0CFB">
      <w:pPr>
        <w:pStyle w:val="Bibliography"/>
        <w:rPr>
          <w:rFonts w:cs="Times New Roman"/>
          <w:color w:val="auto"/>
          <w:lang w:val="en-GB"/>
        </w:rPr>
      </w:pPr>
      <w:r w:rsidRPr="00655175">
        <w:rPr>
          <w:rFonts w:cs="Times New Roman"/>
          <w:color w:val="auto"/>
          <w:lang w:val="en-GB"/>
        </w:rPr>
        <w:t xml:space="preserve">Jain, K. (2023). Becoming </w:t>
      </w:r>
      <w:r>
        <w:rPr>
          <w:rFonts w:cs="Times New Roman"/>
          <w:color w:val="auto"/>
          <w:lang w:val="en-GB"/>
        </w:rPr>
        <w:t>m</w:t>
      </w:r>
      <w:r w:rsidRPr="00655175">
        <w:rPr>
          <w:rFonts w:cs="Times New Roman"/>
          <w:color w:val="auto"/>
          <w:lang w:val="en-GB"/>
        </w:rPr>
        <w:t xml:space="preserve">yself: Authenticity as a </w:t>
      </w:r>
      <w:r>
        <w:rPr>
          <w:rFonts w:cs="Times New Roman"/>
          <w:color w:val="auto"/>
          <w:lang w:val="en-GB"/>
        </w:rPr>
        <w:t>p</w:t>
      </w:r>
      <w:r w:rsidRPr="00655175">
        <w:rPr>
          <w:rFonts w:cs="Times New Roman"/>
          <w:color w:val="auto"/>
          <w:lang w:val="en-GB"/>
        </w:rPr>
        <w:t xml:space="preserve">athway </w:t>
      </w:r>
      <w:r>
        <w:rPr>
          <w:rFonts w:cs="Times New Roman"/>
          <w:color w:val="auto"/>
          <w:lang w:val="en-GB"/>
        </w:rPr>
        <w:t>t</w:t>
      </w:r>
      <w:r w:rsidRPr="00655175">
        <w:rPr>
          <w:rFonts w:cs="Times New Roman"/>
          <w:color w:val="auto"/>
          <w:lang w:val="en-GB"/>
        </w:rPr>
        <w:t xml:space="preserve">oward </w:t>
      </w:r>
      <w:r>
        <w:rPr>
          <w:rFonts w:cs="Times New Roman"/>
          <w:color w:val="auto"/>
          <w:lang w:val="en-GB"/>
        </w:rPr>
        <w:t>w</w:t>
      </w:r>
      <w:r w:rsidRPr="00655175">
        <w:rPr>
          <w:rFonts w:cs="Times New Roman"/>
          <w:color w:val="auto"/>
          <w:lang w:val="en-GB"/>
        </w:rPr>
        <w:t>ell-</w:t>
      </w:r>
      <w:r>
        <w:rPr>
          <w:rFonts w:cs="Times New Roman"/>
          <w:color w:val="auto"/>
          <w:lang w:val="en-GB"/>
        </w:rPr>
        <w:t>b</w:t>
      </w:r>
      <w:r w:rsidRPr="00655175">
        <w:rPr>
          <w:rFonts w:cs="Times New Roman"/>
          <w:color w:val="auto"/>
          <w:lang w:val="en-GB"/>
        </w:rPr>
        <w:t xml:space="preserve">eing for </w:t>
      </w:r>
      <w:r>
        <w:rPr>
          <w:rFonts w:cs="Times New Roman"/>
          <w:color w:val="auto"/>
          <w:lang w:val="en-GB"/>
        </w:rPr>
        <w:t>s</w:t>
      </w:r>
      <w:r w:rsidRPr="00655175">
        <w:rPr>
          <w:rFonts w:cs="Times New Roman"/>
          <w:color w:val="auto"/>
          <w:lang w:val="en-GB"/>
        </w:rPr>
        <w:t xml:space="preserve">exual </w:t>
      </w:r>
      <w:r>
        <w:rPr>
          <w:rFonts w:cs="Times New Roman"/>
          <w:color w:val="auto"/>
          <w:lang w:val="en-GB"/>
        </w:rPr>
        <w:t>m</w:t>
      </w:r>
      <w:r w:rsidRPr="00655175">
        <w:rPr>
          <w:rFonts w:cs="Times New Roman"/>
          <w:color w:val="auto"/>
          <w:lang w:val="en-GB"/>
        </w:rPr>
        <w:t xml:space="preserve">inority </w:t>
      </w:r>
      <w:r>
        <w:rPr>
          <w:rFonts w:cs="Times New Roman"/>
          <w:color w:val="auto"/>
          <w:lang w:val="en-GB"/>
        </w:rPr>
        <w:t>p</w:t>
      </w:r>
      <w:r w:rsidRPr="00655175">
        <w:rPr>
          <w:rFonts w:cs="Times New Roman"/>
          <w:color w:val="auto"/>
          <w:lang w:val="en-GB"/>
        </w:rPr>
        <w:t xml:space="preserve">opulations. </w:t>
      </w:r>
      <w:r w:rsidRPr="00655175">
        <w:rPr>
          <w:rFonts w:cs="Times New Roman"/>
          <w:i/>
          <w:iCs/>
          <w:color w:val="auto"/>
          <w:lang w:val="en-GB"/>
        </w:rPr>
        <w:t xml:space="preserve">The </w:t>
      </w:r>
      <w:r w:rsidRPr="00655175">
        <w:rPr>
          <w:rFonts w:cs="Times New Roman"/>
          <w:i/>
          <w:iCs/>
          <w:color w:val="auto"/>
          <w:lang w:val="en-GB"/>
        </w:rPr>
        <w:t>J</w:t>
      </w:r>
      <w:r w:rsidRPr="00655175">
        <w:rPr>
          <w:rFonts w:cs="Times New Roman"/>
          <w:i/>
          <w:iCs/>
          <w:color w:val="auto"/>
          <w:lang w:val="en-GB"/>
        </w:rPr>
        <w:t>ournal of Positive Sexuality, 9</w:t>
      </w:r>
      <w:r w:rsidRPr="00655175">
        <w:rPr>
          <w:rFonts w:cs="Times New Roman"/>
          <w:color w:val="auto"/>
          <w:lang w:val="en-GB"/>
        </w:rPr>
        <w:t>(2), 3</w:t>
      </w:r>
      <w:r w:rsidR="002D67B3">
        <w:rPr>
          <w:rFonts w:cs="Times New Roman"/>
          <w:color w:val="auto"/>
          <w:lang w:val="en-GB"/>
        </w:rPr>
        <w:t>–8</w:t>
      </w:r>
      <w:r w:rsidRPr="00655175">
        <w:rPr>
          <w:rFonts w:cs="Times New Roman"/>
          <w:color w:val="auto"/>
          <w:lang w:val="en-GB"/>
        </w:rPr>
        <w:t>.</w:t>
      </w:r>
      <w:r w:rsidR="002D67B3">
        <w:rPr>
          <w:rFonts w:cs="Times New Roman"/>
          <w:color w:val="auto"/>
          <w:lang w:val="en-GB"/>
        </w:rPr>
        <w:t xml:space="preserve"> </w:t>
      </w:r>
      <w:r w:rsidR="002D67B3" w:rsidRPr="002D67B3">
        <w:rPr>
          <w:rFonts w:cs="Times New Roman"/>
          <w:color w:val="auto"/>
          <w:lang w:val="en-GB"/>
        </w:rPr>
        <w:t>https://doi.org/10.51681/1.921</w:t>
      </w:r>
    </w:p>
    <w:p w14:paraId="5151F96B" w14:textId="242E4E64" w:rsidR="00ED1F5C" w:rsidRDefault="00ED1F5C" w:rsidP="006B0CFB">
      <w:pPr>
        <w:pStyle w:val="Bibliography"/>
        <w:rPr>
          <w:rFonts w:cs="Times New Roman"/>
          <w:color w:val="auto"/>
          <w:lang w:val="en-GB"/>
        </w:rPr>
      </w:pPr>
      <w:proofErr w:type="spellStart"/>
      <w:r w:rsidRPr="00ED1F5C">
        <w:rPr>
          <w:rFonts w:cs="Times New Roman"/>
          <w:color w:val="auto"/>
          <w:lang w:val="en-GB"/>
        </w:rPr>
        <w:t>Kazyak</w:t>
      </w:r>
      <w:proofErr w:type="spellEnd"/>
      <w:r w:rsidRPr="00ED1F5C">
        <w:rPr>
          <w:rFonts w:cs="Times New Roman"/>
          <w:color w:val="auto"/>
          <w:lang w:val="en-GB"/>
        </w:rPr>
        <w:t xml:space="preserve">, E., Burke, K., &amp; Stange, M. (2018). Logics of </w:t>
      </w:r>
      <w:r>
        <w:rPr>
          <w:rFonts w:cs="Times New Roman"/>
          <w:color w:val="auto"/>
          <w:lang w:val="en-GB"/>
        </w:rPr>
        <w:t>f</w:t>
      </w:r>
      <w:r w:rsidRPr="00ED1F5C">
        <w:rPr>
          <w:rFonts w:cs="Times New Roman"/>
          <w:color w:val="auto"/>
          <w:lang w:val="en-GB"/>
        </w:rPr>
        <w:t xml:space="preserve">reedom: Debating </w:t>
      </w:r>
      <w:r>
        <w:rPr>
          <w:rFonts w:cs="Times New Roman"/>
          <w:color w:val="auto"/>
          <w:lang w:val="en-GB"/>
        </w:rPr>
        <w:t>r</w:t>
      </w:r>
      <w:r w:rsidRPr="00ED1F5C">
        <w:rPr>
          <w:rFonts w:cs="Times New Roman"/>
          <w:color w:val="auto"/>
          <w:lang w:val="en-GB"/>
        </w:rPr>
        <w:t xml:space="preserve">eligious </w:t>
      </w:r>
      <w:r>
        <w:rPr>
          <w:rFonts w:cs="Times New Roman"/>
          <w:color w:val="auto"/>
          <w:lang w:val="en-GB"/>
        </w:rPr>
        <w:t>f</w:t>
      </w:r>
      <w:r w:rsidRPr="00ED1F5C">
        <w:rPr>
          <w:rFonts w:cs="Times New Roman"/>
          <w:color w:val="auto"/>
          <w:lang w:val="en-GB"/>
        </w:rPr>
        <w:t xml:space="preserve">reedom </w:t>
      </w:r>
      <w:r>
        <w:rPr>
          <w:rFonts w:cs="Times New Roman"/>
          <w:color w:val="auto"/>
          <w:lang w:val="en-GB"/>
        </w:rPr>
        <w:t>l</w:t>
      </w:r>
      <w:r w:rsidRPr="00ED1F5C">
        <w:rPr>
          <w:rFonts w:cs="Times New Roman"/>
          <w:color w:val="auto"/>
          <w:lang w:val="en-GB"/>
        </w:rPr>
        <w:t xml:space="preserve">aws and </w:t>
      </w:r>
      <w:r>
        <w:rPr>
          <w:rFonts w:cs="Times New Roman"/>
          <w:color w:val="auto"/>
          <w:lang w:val="en-GB"/>
        </w:rPr>
        <w:t>g</w:t>
      </w:r>
      <w:r w:rsidRPr="00ED1F5C">
        <w:rPr>
          <w:rFonts w:cs="Times New Roman"/>
          <w:color w:val="auto"/>
          <w:lang w:val="en-GB"/>
        </w:rPr>
        <w:t xml:space="preserve">ay and </w:t>
      </w:r>
      <w:r>
        <w:rPr>
          <w:rFonts w:cs="Times New Roman"/>
          <w:color w:val="auto"/>
          <w:lang w:val="en-GB"/>
        </w:rPr>
        <w:t>l</w:t>
      </w:r>
      <w:r w:rsidRPr="00ED1F5C">
        <w:rPr>
          <w:rFonts w:cs="Times New Roman"/>
          <w:color w:val="auto"/>
          <w:lang w:val="en-GB"/>
        </w:rPr>
        <w:t xml:space="preserve">esbian </w:t>
      </w:r>
      <w:r>
        <w:rPr>
          <w:rFonts w:cs="Times New Roman"/>
          <w:color w:val="auto"/>
          <w:lang w:val="en-GB"/>
        </w:rPr>
        <w:t>r</w:t>
      </w:r>
      <w:r w:rsidRPr="00ED1F5C">
        <w:rPr>
          <w:rFonts w:cs="Times New Roman"/>
          <w:color w:val="auto"/>
          <w:lang w:val="en-GB"/>
        </w:rPr>
        <w:t xml:space="preserve">ights. </w:t>
      </w:r>
      <w:r w:rsidRPr="00ED1F5C">
        <w:rPr>
          <w:rFonts w:cs="Times New Roman"/>
          <w:i/>
          <w:iCs/>
          <w:color w:val="auto"/>
          <w:lang w:val="en-GB"/>
        </w:rPr>
        <w:t>Socius</w:t>
      </w:r>
      <w:r w:rsidRPr="00ED1F5C">
        <w:rPr>
          <w:rFonts w:cs="Times New Roman"/>
          <w:color w:val="auto"/>
          <w:lang w:val="en-GB"/>
        </w:rPr>
        <w:t xml:space="preserve">, </w:t>
      </w:r>
      <w:r w:rsidRPr="00ED1F5C">
        <w:rPr>
          <w:rFonts w:cs="Times New Roman"/>
          <w:i/>
          <w:iCs/>
          <w:color w:val="auto"/>
          <w:lang w:val="en-GB"/>
        </w:rPr>
        <w:t>4</w:t>
      </w:r>
      <w:r w:rsidRPr="00ED1F5C">
        <w:rPr>
          <w:rFonts w:cs="Times New Roman"/>
          <w:color w:val="auto"/>
          <w:lang w:val="en-GB"/>
        </w:rPr>
        <w:t>. https://doi.org/10.1177/2378023118760413</w:t>
      </w:r>
    </w:p>
    <w:p w14:paraId="421A0BD6" w14:textId="46DE182B" w:rsidR="0030708A" w:rsidRPr="006B0CFB" w:rsidRDefault="0030708A" w:rsidP="006B0CFB">
      <w:pPr>
        <w:pStyle w:val="Bibliography"/>
        <w:rPr>
          <w:rFonts w:cs="Times New Roman"/>
          <w:color w:val="auto"/>
        </w:rPr>
      </w:pPr>
      <w:r w:rsidRPr="0030708A">
        <w:rPr>
          <w:rFonts w:cs="Times New Roman"/>
          <w:color w:val="auto"/>
          <w:lang w:val="en-GB"/>
        </w:rPr>
        <w:t xml:space="preserve">Kline, R. B. (2016). </w:t>
      </w:r>
      <w:r w:rsidRPr="0030708A">
        <w:rPr>
          <w:rFonts w:cs="Times New Roman"/>
          <w:i/>
          <w:iCs/>
          <w:color w:val="auto"/>
          <w:lang w:val="en-GB"/>
        </w:rPr>
        <w:t xml:space="preserve">Principles and practice of structural equation </w:t>
      </w:r>
      <w:r w:rsidR="006B0CFB">
        <w:rPr>
          <w:rFonts w:cs="Times New Roman"/>
          <w:i/>
          <w:iCs/>
          <w:color w:val="auto"/>
          <w:lang w:val="en-GB"/>
        </w:rPr>
        <w:t xml:space="preserve">modelling </w:t>
      </w:r>
      <w:r w:rsidR="006B0CFB">
        <w:rPr>
          <w:rFonts w:cs="Times New Roman"/>
          <w:color w:val="auto"/>
          <w:lang w:val="en-GB"/>
        </w:rPr>
        <w:t>(4</w:t>
      </w:r>
      <w:r w:rsidR="006B0CFB" w:rsidRPr="006B0CFB">
        <w:rPr>
          <w:rFonts w:cs="Times New Roman"/>
          <w:color w:val="auto"/>
          <w:lang w:val="en-GB"/>
        </w:rPr>
        <w:t>th</w:t>
      </w:r>
      <w:r w:rsidR="006B0CFB">
        <w:rPr>
          <w:rFonts w:cs="Times New Roman"/>
          <w:color w:val="auto"/>
          <w:lang w:val="en-GB"/>
        </w:rPr>
        <w:t xml:space="preserve"> ed.)</w:t>
      </w:r>
      <w:r w:rsidRPr="0030708A">
        <w:rPr>
          <w:rFonts w:cs="Times New Roman"/>
          <w:color w:val="auto"/>
          <w:lang w:val="en-GB"/>
        </w:rPr>
        <w:t>. Guilford Press.</w:t>
      </w:r>
    </w:p>
    <w:p w14:paraId="7C44FAD6" w14:textId="54BAAE09" w:rsidR="0030708A" w:rsidRPr="0030708A" w:rsidRDefault="0030708A" w:rsidP="0030708A">
      <w:pPr>
        <w:pStyle w:val="Bibliography"/>
        <w:rPr>
          <w:rFonts w:cs="Times New Roman"/>
          <w:color w:val="auto"/>
          <w:lang w:val="en-GB"/>
        </w:rPr>
      </w:pPr>
      <w:r w:rsidRPr="0030708A">
        <w:rPr>
          <w:rFonts w:cs="Times New Roman"/>
          <w:color w:val="auto"/>
          <w:lang w:val="en-GB"/>
        </w:rPr>
        <w:t xml:space="preserve">Lai, K. (2018). Estimating </w:t>
      </w:r>
      <w:r w:rsidR="006B0CFB">
        <w:rPr>
          <w:rFonts w:cs="Times New Roman"/>
          <w:color w:val="auto"/>
          <w:lang w:val="en-GB"/>
        </w:rPr>
        <w:t>s</w:t>
      </w:r>
      <w:r w:rsidRPr="0030708A">
        <w:rPr>
          <w:rFonts w:cs="Times New Roman"/>
          <w:color w:val="auto"/>
          <w:lang w:val="en-GB"/>
        </w:rPr>
        <w:t xml:space="preserve">tandardized SEM </w:t>
      </w:r>
      <w:r w:rsidR="006B0CFB">
        <w:rPr>
          <w:rFonts w:cs="Times New Roman"/>
          <w:color w:val="auto"/>
          <w:lang w:val="en-GB"/>
        </w:rPr>
        <w:t>p</w:t>
      </w:r>
      <w:r w:rsidRPr="0030708A">
        <w:rPr>
          <w:rFonts w:cs="Times New Roman"/>
          <w:color w:val="auto"/>
          <w:lang w:val="en-GB"/>
        </w:rPr>
        <w:t xml:space="preserve">arameters </w:t>
      </w:r>
      <w:r w:rsidR="006B0CFB">
        <w:rPr>
          <w:rFonts w:cs="Times New Roman"/>
          <w:color w:val="auto"/>
          <w:lang w:val="en-GB"/>
        </w:rPr>
        <w:t>g</w:t>
      </w:r>
      <w:r w:rsidRPr="0030708A">
        <w:rPr>
          <w:rFonts w:cs="Times New Roman"/>
          <w:color w:val="auto"/>
          <w:lang w:val="en-GB"/>
        </w:rPr>
        <w:t xml:space="preserve">iven </w:t>
      </w:r>
      <w:r w:rsidR="006B0CFB">
        <w:rPr>
          <w:rFonts w:cs="Times New Roman"/>
          <w:color w:val="auto"/>
          <w:lang w:val="en-GB"/>
        </w:rPr>
        <w:t>n</w:t>
      </w:r>
      <w:r w:rsidRPr="0030708A">
        <w:rPr>
          <w:rFonts w:cs="Times New Roman"/>
          <w:color w:val="auto"/>
          <w:lang w:val="en-GB"/>
        </w:rPr>
        <w:t xml:space="preserve">onnormal </w:t>
      </w:r>
      <w:r w:rsidR="006B0CFB">
        <w:rPr>
          <w:rFonts w:cs="Times New Roman"/>
          <w:color w:val="auto"/>
          <w:lang w:val="en-GB"/>
        </w:rPr>
        <w:t>d</w:t>
      </w:r>
      <w:r w:rsidRPr="0030708A">
        <w:rPr>
          <w:rFonts w:cs="Times New Roman"/>
          <w:color w:val="auto"/>
          <w:lang w:val="en-GB"/>
        </w:rPr>
        <w:t xml:space="preserve">ata and </w:t>
      </w:r>
      <w:r w:rsidR="006B0CFB">
        <w:rPr>
          <w:rFonts w:cs="Times New Roman"/>
          <w:color w:val="auto"/>
          <w:lang w:val="en-GB"/>
        </w:rPr>
        <w:t>i</w:t>
      </w:r>
      <w:r w:rsidRPr="0030708A">
        <w:rPr>
          <w:rFonts w:cs="Times New Roman"/>
          <w:color w:val="auto"/>
          <w:lang w:val="en-GB"/>
        </w:rPr>
        <w:t xml:space="preserve">ncorrect </w:t>
      </w:r>
      <w:r w:rsidR="006B0CFB">
        <w:rPr>
          <w:rFonts w:cs="Times New Roman"/>
          <w:color w:val="auto"/>
          <w:lang w:val="en-GB"/>
        </w:rPr>
        <w:t>m</w:t>
      </w:r>
      <w:r w:rsidRPr="0030708A">
        <w:rPr>
          <w:rFonts w:cs="Times New Roman"/>
          <w:color w:val="auto"/>
          <w:lang w:val="en-GB"/>
        </w:rPr>
        <w:t xml:space="preserve">odel: Methods and </w:t>
      </w:r>
      <w:r w:rsidR="006B0CFB">
        <w:rPr>
          <w:rFonts w:cs="Times New Roman"/>
          <w:color w:val="auto"/>
          <w:lang w:val="en-GB"/>
        </w:rPr>
        <w:t>c</w:t>
      </w:r>
      <w:r w:rsidRPr="0030708A">
        <w:rPr>
          <w:rFonts w:cs="Times New Roman"/>
          <w:color w:val="auto"/>
          <w:lang w:val="en-GB"/>
        </w:rPr>
        <w:t xml:space="preserve">omparison. </w:t>
      </w:r>
      <w:r w:rsidRPr="0030708A">
        <w:rPr>
          <w:rFonts w:cs="Times New Roman"/>
          <w:i/>
          <w:iCs/>
          <w:color w:val="auto"/>
          <w:lang w:val="en-GB"/>
        </w:rPr>
        <w:t xml:space="preserve">Structural Equation </w:t>
      </w:r>
      <w:proofErr w:type="spellStart"/>
      <w:r w:rsidRPr="0030708A">
        <w:rPr>
          <w:rFonts w:cs="Times New Roman"/>
          <w:i/>
          <w:iCs/>
          <w:color w:val="auto"/>
          <w:lang w:val="en-GB"/>
        </w:rPr>
        <w:t>Modeling</w:t>
      </w:r>
      <w:proofErr w:type="spellEnd"/>
      <w:r w:rsidRPr="0030708A">
        <w:rPr>
          <w:rFonts w:cs="Times New Roman"/>
          <w:i/>
          <w:iCs/>
          <w:color w:val="auto"/>
          <w:lang w:val="en-GB"/>
        </w:rPr>
        <w:t>: A Multidisciplinary Journal</w:t>
      </w:r>
      <w:r w:rsidRPr="0030708A">
        <w:rPr>
          <w:rFonts w:cs="Times New Roman"/>
          <w:color w:val="auto"/>
          <w:lang w:val="en-GB"/>
        </w:rPr>
        <w:t xml:space="preserve">, </w:t>
      </w:r>
      <w:r w:rsidRPr="0030708A">
        <w:rPr>
          <w:rFonts w:cs="Times New Roman"/>
          <w:i/>
          <w:iCs/>
          <w:color w:val="auto"/>
          <w:lang w:val="en-GB"/>
        </w:rPr>
        <w:t>25</w:t>
      </w:r>
      <w:r w:rsidRPr="0030708A">
        <w:rPr>
          <w:rFonts w:cs="Times New Roman"/>
          <w:color w:val="auto"/>
          <w:lang w:val="en-GB"/>
        </w:rPr>
        <w:t>(4), 600–620. https://doi.org/10.1080/10705511.2017.1392248</w:t>
      </w:r>
    </w:p>
    <w:p w14:paraId="7D57EBBC" w14:textId="0FB26D9C" w:rsidR="0030708A" w:rsidRPr="0030708A" w:rsidRDefault="0030708A" w:rsidP="0030708A">
      <w:pPr>
        <w:pStyle w:val="Bibliography"/>
        <w:rPr>
          <w:rFonts w:cs="Times New Roman"/>
          <w:color w:val="auto"/>
          <w:lang w:val="en-GB"/>
        </w:rPr>
      </w:pPr>
      <w:r w:rsidRPr="0030708A">
        <w:rPr>
          <w:rFonts w:cs="Times New Roman"/>
          <w:color w:val="auto"/>
          <w:lang w:val="en-GB"/>
        </w:rPr>
        <w:t xml:space="preserve">Lamb, K. M., Stawski, R. S., &amp; Dermody, S. S. (2021). Religious and </w:t>
      </w:r>
      <w:r w:rsidR="006A6BBF">
        <w:rPr>
          <w:rFonts w:cs="Times New Roman"/>
          <w:color w:val="auto"/>
          <w:lang w:val="en-GB"/>
        </w:rPr>
        <w:t>s</w:t>
      </w:r>
      <w:r w:rsidRPr="0030708A">
        <w:rPr>
          <w:rFonts w:cs="Times New Roman"/>
          <w:color w:val="auto"/>
          <w:lang w:val="en-GB"/>
        </w:rPr>
        <w:t xml:space="preserve">piritual </w:t>
      </w:r>
      <w:r w:rsidR="006A6BBF">
        <w:rPr>
          <w:rFonts w:cs="Times New Roman"/>
          <w:color w:val="auto"/>
          <w:lang w:val="en-GB"/>
        </w:rPr>
        <w:t>d</w:t>
      </w:r>
      <w:r w:rsidRPr="0030708A">
        <w:rPr>
          <w:rFonts w:cs="Times New Roman"/>
          <w:color w:val="auto"/>
          <w:lang w:val="en-GB"/>
        </w:rPr>
        <w:t xml:space="preserve">evelopment from </w:t>
      </w:r>
      <w:r w:rsidR="006A6BBF">
        <w:rPr>
          <w:rFonts w:cs="Times New Roman"/>
          <w:color w:val="auto"/>
          <w:lang w:val="en-GB"/>
        </w:rPr>
        <w:t>a</w:t>
      </w:r>
      <w:r w:rsidRPr="0030708A">
        <w:rPr>
          <w:rFonts w:cs="Times New Roman"/>
          <w:color w:val="auto"/>
          <w:lang w:val="en-GB"/>
        </w:rPr>
        <w:t xml:space="preserve">dolescence to </w:t>
      </w:r>
      <w:r w:rsidR="006A6BBF">
        <w:rPr>
          <w:rFonts w:cs="Times New Roman"/>
          <w:color w:val="auto"/>
          <w:lang w:val="en-GB"/>
        </w:rPr>
        <w:t>e</w:t>
      </w:r>
      <w:r w:rsidRPr="0030708A">
        <w:rPr>
          <w:rFonts w:cs="Times New Roman"/>
          <w:color w:val="auto"/>
          <w:lang w:val="en-GB"/>
        </w:rPr>
        <w:t xml:space="preserve">arly </w:t>
      </w:r>
      <w:r w:rsidR="006A6BBF">
        <w:rPr>
          <w:rFonts w:cs="Times New Roman"/>
          <w:color w:val="auto"/>
          <w:lang w:val="en-GB"/>
        </w:rPr>
        <w:t>a</w:t>
      </w:r>
      <w:r w:rsidRPr="0030708A">
        <w:rPr>
          <w:rFonts w:cs="Times New Roman"/>
          <w:color w:val="auto"/>
          <w:lang w:val="en-GB"/>
        </w:rPr>
        <w:t xml:space="preserve">dulthood in the U.S.: Changes over </w:t>
      </w:r>
      <w:r w:rsidR="006A6BBF">
        <w:rPr>
          <w:rFonts w:cs="Times New Roman"/>
          <w:color w:val="auto"/>
          <w:lang w:val="en-GB"/>
        </w:rPr>
        <w:t>t</w:t>
      </w:r>
      <w:r w:rsidRPr="0030708A">
        <w:rPr>
          <w:rFonts w:cs="Times New Roman"/>
          <w:color w:val="auto"/>
          <w:lang w:val="en-GB"/>
        </w:rPr>
        <w:t xml:space="preserve">ime and </w:t>
      </w:r>
      <w:r w:rsidR="006A6BBF">
        <w:rPr>
          <w:rFonts w:cs="Times New Roman"/>
          <w:color w:val="auto"/>
          <w:lang w:val="en-GB"/>
        </w:rPr>
        <w:t>s</w:t>
      </w:r>
      <w:r w:rsidRPr="0030708A">
        <w:rPr>
          <w:rFonts w:cs="Times New Roman"/>
          <w:color w:val="auto"/>
          <w:lang w:val="en-GB"/>
        </w:rPr>
        <w:t xml:space="preserve">exual </w:t>
      </w:r>
      <w:r w:rsidR="006A6BBF">
        <w:rPr>
          <w:rFonts w:cs="Times New Roman"/>
          <w:color w:val="auto"/>
          <w:lang w:val="en-GB"/>
        </w:rPr>
        <w:t>o</w:t>
      </w:r>
      <w:r w:rsidRPr="0030708A">
        <w:rPr>
          <w:rFonts w:cs="Times New Roman"/>
          <w:color w:val="auto"/>
          <w:lang w:val="en-GB"/>
        </w:rPr>
        <w:t xml:space="preserve">rientation </w:t>
      </w:r>
      <w:r w:rsidR="006A6BBF">
        <w:rPr>
          <w:rFonts w:cs="Times New Roman"/>
          <w:color w:val="auto"/>
          <w:lang w:val="en-GB"/>
        </w:rPr>
        <w:t>d</w:t>
      </w:r>
      <w:r w:rsidRPr="0030708A">
        <w:rPr>
          <w:rFonts w:cs="Times New Roman"/>
          <w:color w:val="auto"/>
          <w:lang w:val="en-GB"/>
        </w:rPr>
        <w:t xml:space="preserve">ifferences. </w:t>
      </w:r>
      <w:r w:rsidRPr="0030708A">
        <w:rPr>
          <w:rFonts w:cs="Times New Roman"/>
          <w:i/>
          <w:iCs/>
          <w:color w:val="auto"/>
          <w:lang w:val="en-GB"/>
        </w:rPr>
        <w:t xml:space="preserve">Archives of Sexual </w:t>
      </w:r>
      <w:proofErr w:type="spellStart"/>
      <w:r w:rsidRPr="0030708A">
        <w:rPr>
          <w:rFonts w:cs="Times New Roman"/>
          <w:i/>
          <w:iCs/>
          <w:color w:val="auto"/>
          <w:lang w:val="en-GB"/>
        </w:rPr>
        <w:t>Behavior</w:t>
      </w:r>
      <w:proofErr w:type="spellEnd"/>
      <w:r w:rsidRPr="0030708A">
        <w:rPr>
          <w:rFonts w:cs="Times New Roman"/>
          <w:color w:val="auto"/>
          <w:lang w:val="en-GB"/>
        </w:rPr>
        <w:t xml:space="preserve">, </w:t>
      </w:r>
      <w:r w:rsidRPr="0030708A">
        <w:rPr>
          <w:rFonts w:cs="Times New Roman"/>
          <w:i/>
          <w:iCs/>
          <w:color w:val="auto"/>
          <w:lang w:val="en-GB"/>
        </w:rPr>
        <w:t>50</w:t>
      </w:r>
      <w:r w:rsidRPr="0030708A">
        <w:rPr>
          <w:rFonts w:cs="Times New Roman"/>
          <w:color w:val="auto"/>
          <w:lang w:val="en-GB"/>
        </w:rPr>
        <w:t>(3), 973–982. https://doi.org/10.1007/s10508-021-01915-y</w:t>
      </w:r>
    </w:p>
    <w:p w14:paraId="0ABFACCB" w14:textId="04235788" w:rsidR="006A6BBF" w:rsidRPr="006A6BBF" w:rsidRDefault="006A6BBF" w:rsidP="006A6BBF">
      <w:pPr>
        <w:pStyle w:val="Bibliography"/>
        <w:rPr>
          <w:rFonts w:cs="Times New Roman"/>
          <w:color w:val="auto"/>
        </w:rPr>
      </w:pPr>
      <w:r w:rsidRPr="006A6BBF">
        <w:rPr>
          <w:rFonts w:cs="Times New Roman"/>
          <w:color w:val="auto"/>
        </w:rPr>
        <w:t xml:space="preserve">Lassiter, J. M., &amp; Mims, I. (2022). "The </w:t>
      </w:r>
      <w:r>
        <w:rPr>
          <w:rFonts w:cs="Times New Roman"/>
          <w:color w:val="auto"/>
        </w:rPr>
        <w:t>a</w:t>
      </w:r>
      <w:r w:rsidRPr="006A6BBF">
        <w:rPr>
          <w:rFonts w:cs="Times New Roman"/>
          <w:color w:val="auto"/>
        </w:rPr>
        <w:t xml:space="preserve">wesomeness and the </w:t>
      </w:r>
      <w:r>
        <w:rPr>
          <w:rFonts w:cs="Times New Roman"/>
          <w:color w:val="auto"/>
        </w:rPr>
        <w:t>v</w:t>
      </w:r>
      <w:r w:rsidRPr="006A6BBF">
        <w:rPr>
          <w:rFonts w:cs="Times New Roman"/>
          <w:color w:val="auto"/>
        </w:rPr>
        <w:t xml:space="preserve">astness of </w:t>
      </w:r>
      <w:r>
        <w:rPr>
          <w:rFonts w:cs="Times New Roman"/>
          <w:color w:val="auto"/>
        </w:rPr>
        <w:t>w</w:t>
      </w:r>
      <w:r w:rsidRPr="006A6BBF">
        <w:rPr>
          <w:rFonts w:cs="Times New Roman"/>
          <w:color w:val="auto"/>
        </w:rPr>
        <w:t xml:space="preserve">ho </w:t>
      </w:r>
      <w:r>
        <w:rPr>
          <w:rFonts w:cs="Times New Roman"/>
          <w:color w:val="auto"/>
        </w:rPr>
        <w:t>y</w:t>
      </w:r>
      <w:r w:rsidRPr="006A6BBF">
        <w:rPr>
          <w:rFonts w:cs="Times New Roman"/>
          <w:color w:val="auto"/>
        </w:rPr>
        <w:t xml:space="preserve">ou </w:t>
      </w:r>
      <w:r>
        <w:rPr>
          <w:rFonts w:cs="Times New Roman"/>
          <w:color w:val="auto"/>
        </w:rPr>
        <w:t>r</w:t>
      </w:r>
      <w:r w:rsidRPr="006A6BBF">
        <w:rPr>
          <w:rFonts w:cs="Times New Roman"/>
          <w:color w:val="auto"/>
        </w:rPr>
        <w:t xml:space="preserve">eally </w:t>
      </w:r>
      <w:r>
        <w:rPr>
          <w:rFonts w:cs="Times New Roman"/>
          <w:color w:val="auto"/>
        </w:rPr>
        <w:t>ar</w:t>
      </w:r>
      <w:r w:rsidRPr="006A6BBF">
        <w:rPr>
          <w:rFonts w:cs="Times New Roman"/>
          <w:color w:val="auto"/>
        </w:rPr>
        <w:t xml:space="preserve">e:" A </w:t>
      </w:r>
      <w:r>
        <w:rPr>
          <w:rFonts w:cs="Times New Roman"/>
          <w:color w:val="auto"/>
        </w:rPr>
        <w:t>c</w:t>
      </w:r>
      <w:r w:rsidRPr="006A6BBF">
        <w:rPr>
          <w:rFonts w:cs="Times New Roman"/>
          <w:color w:val="auto"/>
        </w:rPr>
        <w:t xml:space="preserve">ulturally </w:t>
      </w:r>
      <w:r>
        <w:rPr>
          <w:rFonts w:cs="Times New Roman"/>
          <w:color w:val="auto"/>
        </w:rPr>
        <w:t>d</w:t>
      </w:r>
      <w:r w:rsidRPr="006A6BBF">
        <w:rPr>
          <w:rFonts w:cs="Times New Roman"/>
          <w:color w:val="auto"/>
        </w:rPr>
        <w:t xml:space="preserve">istinct </w:t>
      </w:r>
      <w:r>
        <w:rPr>
          <w:rFonts w:cs="Times New Roman"/>
          <w:color w:val="auto"/>
        </w:rPr>
        <w:t>f</w:t>
      </w:r>
      <w:r w:rsidRPr="006A6BBF">
        <w:rPr>
          <w:rFonts w:cs="Times New Roman"/>
          <w:color w:val="auto"/>
        </w:rPr>
        <w:t xml:space="preserve">ramework for </w:t>
      </w:r>
      <w:r>
        <w:rPr>
          <w:rFonts w:cs="Times New Roman"/>
          <w:color w:val="auto"/>
        </w:rPr>
        <w:t>u</w:t>
      </w:r>
      <w:r w:rsidRPr="006A6BBF">
        <w:rPr>
          <w:rFonts w:cs="Times New Roman"/>
          <w:color w:val="auto"/>
        </w:rPr>
        <w:t xml:space="preserve">nderstanding the </w:t>
      </w:r>
      <w:r>
        <w:rPr>
          <w:rFonts w:cs="Times New Roman"/>
          <w:color w:val="auto"/>
        </w:rPr>
        <w:t>l</w:t>
      </w:r>
      <w:r w:rsidRPr="006A6BBF">
        <w:rPr>
          <w:rFonts w:cs="Times New Roman"/>
          <w:color w:val="auto"/>
        </w:rPr>
        <w:t xml:space="preserve">ink </w:t>
      </w:r>
      <w:r>
        <w:rPr>
          <w:rFonts w:cs="Times New Roman"/>
          <w:color w:val="auto"/>
        </w:rPr>
        <w:t>b</w:t>
      </w:r>
      <w:r w:rsidRPr="006A6BBF">
        <w:rPr>
          <w:rFonts w:cs="Times New Roman"/>
          <w:color w:val="auto"/>
        </w:rPr>
        <w:t xml:space="preserve">etween </w:t>
      </w:r>
      <w:r>
        <w:rPr>
          <w:rFonts w:cs="Times New Roman"/>
          <w:color w:val="auto"/>
        </w:rPr>
        <w:t>s</w:t>
      </w:r>
      <w:r w:rsidRPr="006A6BBF">
        <w:rPr>
          <w:rFonts w:cs="Times New Roman"/>
          <w:color w:val="auto"/>
        </w:rPr>
        <w:t xml:space="preserve">pirituality and </w:t>
      </w:r>
      <w:r>
        <w:rPr>
          <w:rFonts w:cs="Times New Roman"/>
          <w:color w:val="auto"/>
        </w:rPr>
        <w:t>h</w:t>
      </w:r>
      <w:r w:rsidRPr="006A6BBF">
        <w:rPr>
          <w:rFonts w:cs="Times New Roman"/>
          <w:color w:val="auto"/>
        </w:rPr>
        <w:t xml:space="preserve">ealth for Black </w:t>
      </w:r>
      <w:r>
        <w:rPr>
          <w:rFonts w:cs="Times New Roman"/>
          <w:color w:val="auto"/>
        </w:rPr>
        <w:t>s</w:t>
      </w:r>
      <w:r w:rsidRPr="006A6BBF">
        <w:rPr>
          <w:rFonts w:cs="Times New Roman"/>
          <w:color w:val="auto"/>
        </w:rPr>
        <w:t xml:space="preserve">exual </w:t>
      </w:r>
      <w:r>
        <w:rPr>
          <w:rFonts w:cs="Times New Roman"/>
          <w:color w:val="auto"/>
        </w:rPr>
        <w:t>m</w:t>
      </w:r>
      <w:r w:rsidRPr="006A6BBF">
        <w:rPr>
          <w:rFonts w:cs="Times New Roman"/>
          <w:color w:val="auto"/>
        </w:rPr>
        <w:t xml:space="preserve">inority </w:t>
      </w:r>
      <w:r>
        <w:rPr>
          <w:rFonts w:cs="Times New Roman"/>
          <w:color w:val="auto"/>
        </w:rPr>
        <w:t>m</w:t>
      </w:r>
      <w:r w:rsidRPr="006A6BBF">
        <w:rPr>
          <w:rFonts w:cs="Times New Roman"/>
          <w:color w:val="auto"/>
        </w:rPr>
        <w:t>en. </w:t>
      </w:r>
      <w:r w:rsidRPr="006A6BBF">
        <w:rPr>
          <w:rFonts w:cs="Times New Roman"/>
          <w:i/>
          <w:iCs/>
          <w:color w:val="auto"/>
        </w:rPr>
        <w:t xml:space="preserve">Journal of </w:t>
      </w:r>
      <w:r>
        <w:rPr>
          <w:rFonts w:cs="Times New Roman"/>
          <w:i/>
          <w:iCs/>
          <w:color w:val="auto"/>
        </w:rPr>
        <w:t>R</w:t>
      </w:r>
      <w:r w:rsidRPr="006A6BBF">
        <w:rPr>
          <w:rFonts w:cs="Times New Roman"/>
          <w:i/>
          <w:iCs/>
          <w:color w:val="auto"/>
        </w:rPr>
        <w:t xml:space="preserve">eligion and </w:t>
      </w:r>
      <w:r>
        <w:rPr>
          <w:rFonts w:cs="Times New Roman"/>
          <w:i/>
          <w:iCs/>
          <w:color w:val="auto"/>
        </w:rPr>
        <w:t>H</w:t>
      </w:r>
      <w:r w:rsidRPr="006A6BBF">
        <w:rPr>
          <w:rFonts w:cs="Times New Roman"/>
          <w:i/>
          <w:iCs/>
          <w:color w:val="auto"/>
        </w:rPr>
        <w:t>ealth</w:t>
      </w:r>
      <w:r w:rsidRPr="006A6BBF">
        <w:rPr>
          <w:rFonts w:cs="Times New Roman"/>
          <w:color w:val="auto"/>
        </w:rPr>
        <w:t>, </w:t>
      </w:r>
      <w:r w:rsidRPr="006A6BBF">
        <w:rPr>
          <w:rFonts w:cs="Times New Roman"/>
          <w:i/>
          <w:iCs/>
          <w:color w:val="auto"/>
        </w:rPr>
        <w:t>61</w:t>
      </w:r>
      <w:r w:rsidRPr="006A6BBF">
        <w:rPr>
          <w:rFonts w:cs="Times New Roman"/>
          <w:color w:val="auto"/>
        </w:rPr>
        <w:t>(4), 3076–3097. https://doi.org/10.1007/s10943-021-01297-4</w:t>
      </w:r>
    </w:p>
    <w:p w14:paraId="3B4C1475" w14:textId="77777777" w:rsidR="0030708A" w:rsidRPr="0030708A" w:rsidRDefault="0030708A" w:rsidP="0030708A">
      <w:pPr>
        <w:pStyle w:val="Bibliography"/>
        <w:rPr>
          <w:rFonts w:cs="Times New Roman"/>
          <w:color w:val="auto"/>
          <w:lang w:val="en-GB"/>
        </w:rPr>
      </w:pPr>
      <w:r w:rsidRPr="0030708A">
        <w:rPr>
          <w:rFonts w:cs="Times New Roman"/>
          <w:color w:val="auto"/>
          <w:lang w:val="en-GB"/>
        </w:rPr>
        <w:t xml:space="preserve">Lassiter, J. M., O’Garro-Moore, J. K., Anwar, K., Smallwood, S. W., Burnett-Zeigler, I. E., </w:t>
      </w:r>
      <w:proofErr w:type="spellStart"/>
      <w:r w:rsidRPr="0030708A">
        <w:rPr>
          <w:rFonts w:cs="Times New Roman"/>
          <w:color w:val="auto"/>
          <w:lang w:val="en-GB"/>
        </w:rPr>
        <w:t>Stepleman</w:t>
      </w:r>
      <w:proofErr w:type="spellEnd"/>
      <w:r w:rsidRPr="0030708A">
        <w:rPr>
          <w:rFonts w:cs="Times New Roman"/>
          <w:color w:val="auto"/>
          <w:lang w:val="en-GB"/>
        </w:rPr>
        <w:t xml:space="preserve">, L., Sizemore, K. M., Grov, C., &amp; Rendina, H. J. (2023). Spirituality, self-compassion, and anxiety among sexual minority men: A longitudinal mediation </w:t>
      </w:r>
      <w:r w:rsidRPr="0030708A">
        <w:rPr>
          <w:rFonts w:cs="Times New Roman"/>
          <w:color w:val="auto"/>
          <w:lang w:val="en-GB"/>
        </w:rPr>
        <w:lastRenderedPageBreak/>
        <w:t xml:space="preserve">analysis. </w:t>
      </w:r>
      <w:r w:rsidRPr="0030708A">
        <w:rPr>
          <w:rFonts w:cs="Times New Roman"/>
          <w:i/>
          <w:iCs/>
          <w:color w:val="auto"/>
          <w:lang w:val="en-GB"/>
        </w:rPr>
        <w:t>Anxiety, Stress, &amp; Coping</w:t>
      </w:r>
      <w:r w:rsidRPr="0030708A">
        <w:rPr>
          <w:rFonts w:cs="Times New Roman"/>
          <w:color w:val="auto"/>
          <w:lang w:val="en-GB"/>
        </w:rPr>
        <w:t xml:space="preserve">, </w:t>
      </w:r>
      <w:r w:rsidRPr="0030708A">
        <w:rPr>
          <w:rFonts w:cs="Times New Roman"/>
          <w:i/>
          <w:iCs/>
          <w:color w:val="auto"/>
          <w:lang w:val="en-GB"/>
        </w:rPr>
        <w:t>36</w:t>
      </w:r>
      <w:r w:rsidRPr="0030708A">
        <w:rPr>
          <w:rFonts w:cs="Times New Roman"/>
          <w:color w:val="auto"/>
          <w:lang w:val="en-GB"/>
        </w:rPr>
        <w:t>(2), 229–240. https://doi.org/10.1080/10615806.2022.2033235</w:t>
      </w:r>
    </w:p>
    <w:p w14:paraId="7509C05F" w14:textId="7995BAD0" w:rsidR="00FB09FF" w:rsidRDefault="00FB09FF" w:rsidP="0030708A">
      <w:pPr>
        <w:pStyle w:val="Bibliography"/>
        <w:rPr>
          <w:rFonts w:cs="Times New Roman"/>
          <w:color w:val="auto"/>
          <w:lang w:val="en-GB"/>
        </w:rPr>
      </w:pPr>
      <w:r w:rsidRPr="00FB09FF">
        <w:rPr>
          <w:rFonts w:cs="Times New Roman"/>
          <w:color w:val="auto"/>
          <w:lang w:val="en-GB"/>
        </w:rPr>
        <w:t xml:space="preserve">Lichtenberg, J. W., Hutman, H., &amp; Goodyear, R. K. (2018). Portrait of </w:t>
      </w:r>
      <w:proofErr w:type="spellStart"/>
      <w:r w:rsidRPr="00FB09FF">
        <w:rPr>
          <w:rFonts w:cs="Times New Roman"/>
          <w:color w:val="auto"/>
          <w:lang w:val="en-GB"/>
        </w:rPr>
        <w:t>counseling</w:t>
      </w:r>
      <w:proofErr w:type="spellEnd"/>
      <w:r w:rsidRPr="00FB09FF">
        <w:rPr>
          <w:rFonts w:cs="Times New Roman"/>
          <w:color w:val="auto"/>
          <w:lang w:val="en-GB"/>
        </w:rPr>
        <w:t xml:space="preserve"> psychology: Demographics, roles, activities, and values across three decades. The </w:t>
      </w:r>
      <w:proofErr w:type="spellStart"/>
      <w:r w:rsidRPr="00FB09FF">
        <w:rPr>
          <w:rFonts w:cs="Times New Roman"/>
          <w:i/>
          <w:iCs/>
          <w:color w:val="auto"/>
          <w:lang w:val="en-GB"/>
        </w:rPr>
        <w:t>Counseling</w:t>
      </w:r>
      <w:proofErr w:type="spellEnd"/>
      <w:r w:rsidRPr="00FB09FF">
        <w:rPr>
          <w:rFonts w:cs="Times New Roman"/>
          <w:i/>
          <w:iCs/>
          <w:color w:val="auto"/>
          <w:lang w:val="en-GB"/>
        </w:rPr>
        <w:t xml:space="preserve"> Psychologist</w:t>
      </w:r>
      <w:r w:rsidRPr="00FB09FF">
        <w:rPr>
          <w:rFonts w:cs="Times New Roman"/>
          <w:color w:val="auto"/>
          <w:lang w:val="en-GB"/>
        </w:rPr>
        <w:t>,</w:t>
      </w:r>
      <w:r w:rsidRPr="00FB09FF">
        <w:rPr>
          <w:rFonts w:cs="Times New Roman"/>
          <w:i/>
          <w:iCs/>
          <w:color w:val="auto"/>
          <w:lang w:val="en-GB"/>
        </w:rPr>
        <w:t xml:space="preserve"> 46</w:t>
      </w:r>
      <w:r w:rsidRPr="00FB09FF">
        <w:rPr>
          <w:rFonts w:cs="Times New Roman"/>
          <w:color w:val="auto"/>
          <w:lang w:val="en-GB"/>
        </w:rPr>
        <w:t>(1), 50-76.</w:t>
      </w:r>
      <w:r>
        <w:rPr>
          <w:rFonts w:cs="Times New Roman"/>
          <w:color w:val="auto"/>
          <w:lang w:val="en-GB"/>
        </w:rPr>
        <w:t xml:space="preserve"> </w:t>
      </w:r>
      <w:r w:rsidRPr="00FB09FF">
        <w:rPr>
          <w:rFonts w:cs="Times New Roman"/>
          <w:color w:val="auto"/>
          <w:lang w:val="en-GB"/>
        </w:rPr>
        <w:t>https://doi.org/10.1177/0011000018754532</w:t>
      </w:r>
    </w:p>
    <w:p w14:paraId="70B99E2C" w14:textId="5F41A953" w:rsidR="0030708A" w:rsidRPr="0030708A" w:rsidRDefault="0030708A" w:rsidP="0030708A">
      <w:pPr>
        <w:pStyle w:val="Bibliography"/>
        <w:rPr>
          <w:rFonts w:cs="Times New Roman"/>
          <w:color w:val="auto"/>
          <w:lang w:val="en-GB"/>
        </w:rPr>
      </w:pPr>
      <w:r w:rsidRPr="0030708A">
        <w:rPr>
          <w:rFonts w:cs="Times New Roman"/>
          <w:color w:val="auto"/>
          <w:lang w:val="en-GB"/>
        </w:rPr>
        <w:t xml:space="preserve">Little, R. J. A. (1988). A </w:t>
      </w:r>
      <w:r w:rsidR="00843504">
        <w:rPr>
          <w:rFonts w:cs="Times New Roman"/>
          <w:color w:val="auto"/>
          <w:lang w:val="en-GB"/>
        </w:rPr>
        <w:t>t</w:t>
      </w:r>
      <w:r w:rsidRPr="0030708A">
        <w:rPr>
          <w:rFonts w:cs="Times New Roman"/>
          <w:color w:val="auto"/>
          <w:lang w:val="en-GB"/>
        </w:rPr>
        <w:t xml:space="preserve">est of </w:t>
      </w:r>
      <w:r w:rsidR="00843504">
        <w:rPr>
          <w:rFonts w:cs="Times New Roman"/>
          <w:color w:val="auto"/>
          <w:lang w:val="en-GB"/>
        </w:rPr>
        <w:t>m</w:t>
      </w:r>
      <w:r w:rsidRPr="0030708A">
        <w:rPr>
          <w:rFonts w:cs="Times New Roman"/>
          <w:color w:val="auto"/>
          <w:lang w:val="en-GB"/>
        </w:rPr>
        <w:t xml:space="preserve">issing </w:t>
      </w:r>
      <w:r w:rsidR="00843504">
        <w:rPr>
          <w:rFonts w:cs="Times New Roman"/>
          <w:color w:val="auto"/>
          <w:lang w:val="en-GB"/>
        </w:rPr>
        <w:t>c</w:t>
      </w:r>
      <w:r w:rsidRPr="0030708A">
        <w:rPr>
          <w:rFonts w:cs="Times New Roman"/>
          <w:color w:val="auto"/>
          <w:lang w:val="en-GB"/>
        </w:rPr>
        <w:t xml:space="preserve">ompletely at </w:t>
      </w:r>
      <w:r w:rsidR="00843504">
        <w:rPr>
          <w:rFonts w:cs="Times New Roman"/>
          <w:color w:val="auto"/>
          <w:lang w:val="en-GB"/>
        </w:rPr>
        <w:t>r</w:t>
      </w:r>
      <w:r w:rsidRPr="0030708A">
        <w:rPr>
          <w:rFonts w:cs="Times New Roman"/>
          <w:color w:val="auto"/>
          <w:lang w:val="en-GB"/>
        </w:rPr>
        <w:t xml:space="preserve">andom for </w:t>
      </w:r>
      <w:r w:rsidR="00843504">
        <w:rPr>
          <w:rFonts w:cs="Times New Roman"/>
          <w:color w:val="auto"/>
          <w:lang w:val="en-GB"/>
        </w:rPr>
        <w:t>m</w:t>
      </w:r>
      <w:r w:rsidRPr="0030708A">
        <w:rPr>
          <w:rFonts w:cs="Times New Roman"/>
          <w:color w:val="auto"/>
          <w:lang w:val="en-GB"/>
        </w:rPr>
        <w:t xml:space="preserve">ultivariate </w:t>
      </w:r>
      <w:r w:rsidR="00843504">
        <w:rPr>
          <w:rFonts w:cs="Times New Roman"/>
          <w:color w:val="auto"/>
          <w:lang w:val="en-GB"/>
        </w:rPr>
        <w:t>d</w:t>
      </w:r>
      <w:r w:rsidRPr="0030708A">
        <w:rPr>
          <w:rFonts w:cs="Times New Roman"/>
          <w:color w:val="auto"/>
          <w:lang w:val="en-GB"/>
        </w:rPr>
        <w:t xml:space="preserve">ata with </w:t>
      </w:r>
      <w:r w:rsidR="00843504">
        <w:rPr>
          <w:rFonts w:cs="Times New Roman"/>
          <w:color w:val="auto"/>
          <w:lang w:val="en-GB"/>
        </w:rPr>
        <w:t>m</w:t>
      </w:r>
      <w:r w:rsidRPr="0030708A">
        <w:rPr>
          <w:rFonts w:cs="Times New Roman"/>
          <w:color w:val="auto"/>
          <w:lang w:val="en-GB"/>
        </w:rPr>
        <w:t xml:space="preserve">issing </w:t>
      </w:r>
      <w:r w:rsidR="00843504">
        <w:rPr>
          <w:rFonts w:cs="Times New Roman"/>
          <w:color w:val="auto"/>
          <w:lang w:val="en-GB"/>
        </w:rPr>
        <w:t>v</w:t>
      </w:r>
      <w:r w:rsidRPr="0030708A">
        <w:rPr>
          <w:rFonts w:cs="Times New Roman"/>
          <w:color w:val="auto"/>
          <w:lang w:val="en-GB"/>
        </w:rPr>
        <w:t xml:space="preserve">alues. </w:t>
      </w:r>
      <w:r w:rsidRPr="0030708A">
        <w:rPr>
          <w:rFonts w:cs="Times New Roman"/>
          <w:i/>
          <w:iCs/>
          <w:color w:val="auto"/>
          <w:lang w:val="en-GB"/>
        </w:rPr>
        <w:t>Journal of the American Statistical Association</w:t>
      </w:r>
      <w:r w:rsidRPr="0030708A">
        <w:rPr>
          <w:rFonts w:cs="Times New Roman"/>
          <w:color w:val="auto"/>
          <w:lang w:val="en-GB"/>
        </w:rPr>
        <w:t xml:space="preserve">, </w:t>
      </w:r>
      <w:r w:rsidRPr="0030708A">
        <w:rPr>
          <w:rFonts w:cs="Times New Roman"/>
          <w:i/>
          <w:iCs/>
          <w:color w:val="auto"/>
          <w:lang w:val="en-GB"/>
        </w:rPr>
        <w:t>83</w:t>
      </w:r>
      <w:r w:rsidRPr="0030708A">
        <w:rPr>
          <w:rFonts w:cs="Times New Roman"/>
          <w:color w:val="auto"/>
          <w:lang w:val="en-GB"/>
        </w:rPr>
        <w:t>(404), 1198–1202. https://doi.org/10.1080/01621459.1988.10478722</w:t>
      </w:r>
    </w:p>
    <w:p w14:paraId="1BF5FDBD" w14:textId="2CE457B3" w:rsidR="0030708A" w:rsidRPr="0030708A" w:rsidRDefault="0030708A" w:rsidP="0030708A">
      <w:pPr>
        <w:pStyle w:val="Bibliography"/>
        <w:rPr>
          <w:rFonts w:cs="Times New Roman"/>
          <w:color w:val="auto"/>
          <w:lang w:val="en-GB"/>
        </w:rPr>
      </w:pPr>
      <w:r w:rsidRPr="0030708A">
        <w:rPr>
          <w:rFonts w:cs="Times New Roman"/>
          <w:color w:val="auto"/>
          <w:lang w:val="en-GB"/>
        </w:rPr>
        <w:t xml:space="preserve">Marshall, E.-J., &amp; Brockman, R. N. (2016). The </w:t>
      </w:r>
      <w:r w:rsidR="00EB4662">
        <w:rPr>
          <w:rFonts w:cs="Times New Roman"/>
          <w:color w:val="auto"/>
          <w:lang w:val="en-GB"/>
        </w:rPr>
        <w:t>r</w:t>
      </w:r>
      <w:r w:rsidRPr="0030708A">
        <w:rPr>
          <w:rFonts w:cs="Times New Roman"/>
          <w:color w:val="auto"/>
          <w:lang w:val="en-GB"/>
        </w:rPr>
        <w:t xml:space="preserve">elationships </w:t>
      </w:r>
      <w:r w:rsidR="00EB4662">
        <w:rPr>
          <w:rFonts w:cs="Times New Roman"/>
          <w:color w:val="auto"/>
          <w:lang w:val="en-GB"/>
        </w:rPr>
        <w:t>b</w:t>
      </w:r>
      <w:r w:rsidRPr="0030708A">
        <w:rPr>
          <w:rFonts w:cs="Times New Roman"/>
          <w:color w:val="auto"/>
          <w:lang w:val="en-GB"/>
        </w:rPr>
        <w:t xml:space="preserve">etween </w:t>
      </w:r>
      <w:r w:rsidR="00EB4662">
        <w:rPr>
          <w:rFonts w:cs="Times New Roman"/>
          <w:color w:val="auto"/>
          <w:lang w:val="en-GB"/>
        </w:rPr>
        <w:t>p</w:t>
      </w:r>
      <w:r w:rsidRPr="0030708A">
        <w:rPr>
          <w:rFonts w:cs="Times New Roman"/>
          <w:color w:val="auto"/>
          <w:lang w:val="en-GB"/>
        </w:rPr>
        <w:t xml:space="preserve">sychological </w:t>
      </w:r>
      <w:r w:rsidR="00EB4662">
        <w:rPr>
          <w:rFonts w:cs="Times New Roman"/>
          <w:color w:val="auto"/>
          <w:lang w:val="en-GB"/>
        </w:rPr>
        <w:t>f</w:t>
      </w:r>
      <w:r w:rsidRPr="0030708A">
        <w:rPr>
          <w:rFonts w:cs="Times New Roman"/>
          <w:color w:val="auto"/>
          <w:lang w:val="en-GB"/>
        </w:rPr>
        <w:t xml:space="preserve">lexibility, </w:t>
      </w:r>
      <w:r w:rsidR="00EB4662">
        <w:rPr>
          <w:rFonts w:cs="Times New Roman"/>
          <w:color w:val="auto"/>
          <w:lang w:val="en-GB"/>
        </w:rPr>
        <w:t>s</w:t>
      </w:r>
      <w:r w:rsidRPr="0030708A">
        <w:rPr>
          <w:rFonts w:cs="Times New Roman"/>
          <w:color w:val="auto"/>
          <w:lang w:val="en-GB"/>
        </w:rPr>
        <w:t>elf-</w:t>
      </w:r>
      <w:r w:rsidR="00EB4662">
        <w:rPr>
          <w:rFonts w:cs="Times New Roman"/>
          <w:color w:val="auto"/>
          <w:lang w:val="en-GB"/>
        </w:rPr>
        <w:t>c</w:t>
      </w:r>
      <w:r w:rsidRPr="0030708A">
        <w:rPr>
          <w:rFonts w:cs="Times New Roman"/>
          <w:color w:val="auto"/>
          <w:lang w:val="en-GB"/>
        </w:rPr>
        <w:t xml:space="preserve">ompassion, and </w:t>
      </w:r>
      <w:r w:rsidR="00EB4662">
        <w:rPr>
          <w:rFonts w:cs="Times New Roman"/>
          <w:color w:val="auto"/>
          <w:lang w:val="en-GB"/>
        </w:rPr>
        <w:t>e</w:t>
      </w:r>
      <w:r w:rsidRPr="0030708A">
        <w:rPr>
          <w:rFonts w:cs="Times New Roman"/>
          <w:color w:val="auto"/>
          <w:lang w:val="en-GB"/>
        </w:rPr>
        <w:t xml:space="preserve">motional </w:t>
      </w:r>
      <w:r w:rsidR="00EB4662">
        <w:rPr>
          <w:rFonts w:cs="Times New Roman"/>
          <w:color w:val="auto"/>
          <w:lang w:val="en-GB"/>
        </w:rPr>
        <w:t>w</w:t>
      </w:r>
      <w:r w:rsidRPr="0030708A">
        <w:rPr>
          <w:rFonts w:cs="Times New Roman"/>
          <w:color w:val="auto"/>
          <w:lang w:val="en-GB"/>
        </w:rPr>
        <w:t>ell-</w:t>
      </w:r>
      <w:r w:rsidR="00EB4662">
        <w:rPr>
          <w:rFonts w:cs="Times New Roman"/>
          <w:color w:val="auto"/>
          <w:lang w:val="en-GB"/>
        </w:rPr>
        <w:t>b</w:t>
      </w:r>
      <w:r w:rsidRPr="0030708A">
        <w:rPr>
          <w:rFonts w:cs="Times New Roman"/>
          <w:color w:val="auto"/>
          <w:lang w:val="en-GB"/>
        </w:rPr>
        <w:t xml:space="preserve">eing. </w:t>
      </w:r>
      <w:r w:rsidRPr="0030708A">
        <w:rPr>
          <w:rFonts w:cs="Times New Roman"/>
          <w:i/>
          <w:iCs/>
          <w:color w:val="auto"/>
          <w:lang w:val="en-GB"/>
        </w:rPr>
        <w:t>Journal of Cognitive Psychotherapy</w:t>
      </w:r>
      <w:r w:rsidRPr="0030708A">
        <w:rPr>
          <w:rFonts w:cs="Times New Roman"/>
          <w:color w:val="auto"/>
          <w:lang w:val="en-GB"/>
        </w:rPr>
        <w:t xml:space="preserve">, </w:t>
      </w:r>
      <w:r w:rsidRPr="0030708A">
        <w:rPr>
          <w:rFonts w:cs="Times New Roman"/>
          <w:i/>
          <w:iCs/>
          <w:color w:val="auto"/>
          <w:lang w:val="en-GB"/>
        </w:rPr>
        <w:t>30</w:t>
      </w:r>
      <w:r w:rsidRPr="0030708A">
        <w:rPr>
          <w:rFonts w:cs="Times New Roman"/>
          <w:color w:val="auto"/>
          <w:lang w:val="en-GB"/>
        </w:rPr>
        <w:t>(1), 60–72. https://doi.org/10.1891/0889-8391.30.1.60</w:t>
      </w:r>
    </w:p>
    <w:p w14:paraId="471409F6" w14:textId="7321EB71" w:rsidR="0030708A" w:rsidRPr="0030708A" w:rsidRDefault="0030708A" w:rsidP="0030708A">
      <w:pPr>
        <w:pStyle w:val="Bibliography"/>
        <w:rPr>
          <w:rFonts w:cs="Times New Roman"/>
          <w:color w:val="auto"/>
          <w:lang w:val="en-GB"/>
        </w:rPr>
      </w:pPr>
      <w:r w:rsidRPr="0030708A">
        <w:rPr>
          <w:rFonts w:cs="Times New Roman"/>
          <w:color w:val="auto"/>
          <w:lang w:val="en-GB"/>
        </w:rPr>
        <w:t xml:space="preserve">Matos, M., Carvalho, S. A., Cunha, M., Galhardo, A., &amp; </w:t>
      </w:r>
      <w:proofErr w:type="spellStart"/>
      <w:r w:rsidRPr="0030708A">
        <w:rPr>
          <w:rFonts w:cs="Times New Roman"/>
          <w:color w:val="auto"/>
          <w:lang w:val="en-GB"/>
        </w:rPr>
        <w:t>Sepodes</w:t>
      </w:r>
      <w:proofErr w:type="spellEnd"/>
      <w:r w:rsidRPr="0030708A">
        <w:rPr>
          <w:rFonts w:cs="Times New Roman"/>
          <w:color w:val="auto"/>
          <w:lang w:val="en-GB"/>
        </w:rPr>
        <w:t xml:space="preserve">, C. (2017). Psychological </w:t>
      </w:r>
      <w:r w:rsidR="00CA1FCA">
        <w:rPr>
          <w:rFonts w:cs="Times New Roman"/>
          <w:color w:val="auto"/>
          <w:lang w:val="en-GB"/>
        </w:rPr>
        <w:t>f</w:t>
      </w:r>
      <w:r w:rsidRPr="0030708A">
        <w:rPr>
          <w:rFonts w:cs="Times New Roman"/>
          <w:color w:val="auto"/>
          <w:lang w:val="en-GB"/>
        </w:rPr>
        <w:t xml:space="preserve">lexibility and </w:t>
      </w:r>
      <w:r w:rsidR="00CA1FCA">
        <w:rPr>
          <w:rFonts w:cs="Times New Roman"/>
          <w:color w:val="auto"/>
          <w:lang w:val="en-GB"/>
        </w:rPr>
        <w:t>s</w:t>
      </w:r>
      <w:r w:rsidRPr="0030708A">
        <w:rPr>
          <w:rFonts w:cs="Times New Roman"/>
          <w:color w:val="auto"/>
          <w:lang w:val="en-GB"/>
        </w:rPr>
        <w:t>elf-</w:t>
      </w:r>
      <w:r w:rsidR="00CA1FCA">
        <w:rPr>
          <w:rFonts w:cs="Times New Roman"/>
          <w:color w:val="auto"/>
          <w:lang w:val="en-GB"/>
        </w:rPr>
        <w:t>c</w:t>
      </w:r>
      <w:r w:rsidRPr="0030708A">
        <w:rPr>
          <w:rFonts w:cs="Times New Roman"/>
          <w:color w:val="auto"/>
          <w:lang w:val="en-GB"/>
        </w:rPr>
        <w:t xml:space="preserve">ompassion in </w:t>
      </w:r>
      <w:r w:rsidR="00CA1FCA">
        <w:rPr>
          <w:rFonts w:cs="Times New Roman"/>
          <w:color w:val="auto"/>
          <w:lang w:val="en-GB"/>
        </w:rPr>
        <w:t>g</w:t>
      </w:r>
      <w:r w:rsidRPr="0030708A">
        <w:rPr>
          <w:rFonts w:cs="Times New Roman"/>
          <w:color w:val="auto"/>
          <w:lang w:val="en-GB"/>
        </w:rPr>
        <w:t xml:space="preserve">ay and </w:t>
      </w:r>
      <w:r w:rsidR="00CA1FCA">
        <w:rPr>
          <w:rFonts w:cs="Times New Roman"/>
          <w:color w:val="auto"/>
          <w:lang w:val="en-GB"/>
        </w:rPr>
        <w:t>h</w:t>
      </w:r>
      <w:r w:rsidRPr="0030708A">
        <w:rPr>
          <w:rFonts w:cs="Times New Roman"/>
          <w:color w:val="auto"/>
          <w:lang w:val="en-GB"/>
        </w:rPr>
        <w:t xml:space="preserve">eterosexual </w:t>
      </w:r>
      <w:r w:rsidR="00CA1FCA">
        <w:rPr>
          <w:rFonts w:cs="Times New Roman"/>
          <w:color w:val="auto"/>
          <w:lang w:val="en-GB"/>
        </w:rPr>
        <w:t>m</w:t>
      </w:r>
      <w:r w:rsidRPr="0030708A">
        <w:rPr>
          <w:rFonts w:cs="Times New Roman"/>
          <w:color w:val="auto"/>
          <w:lang w:val="en-GB"/>
        </w:rPr>
        <w:t xml:space="preserve">en: How </w:t>
      </w:r>
      <w:r w:rsidR="00CA1FCA">
        <w:rPr>
          <w:rFonts w:cs="Times New Roman"/>
          <w:color w:val="auto"/>
          <w:lang w:val="en-GB"/>
        </w:rPr>
        <w:t>t</w:t>
      </w:r>
      <w:r w:rsidRPr="0030708A">
        <w:rPr>
          <w:rFonts w:cs="Times New Roman"/>
          <w:color w:val="auto"/>
          <w:lang w:val="en-GB"/>
        </w:rPr>
        <w:t xml:space="preserve">hey </w:t>
      </w:r>
      <w:r w:rsidR="00CA1FCA">
        <w:rPr>
          <w:rFonts w:cs="Times New Roman"/>
          <w:color w:val="auto"/>
          <w:lang w:val="en-GB"/>
        </w:rPr>
        <w:t>r</w:t>
      </w:r>
      <w:r w:rsidRPr="0030708A">
        <w:rPr>
          <w:rFonts w:cs="Times New Roman"/>
          <w:color w:val="auto"/>
          <w:lang w:val="en-GB"/>
        </w:rPr>
        <w:t xml:space="preserve">elate to </w:t>
      </w:r>
      <w:r w:rsidR="00CA1FCA">
        <w:rPr>
          <w:rFonts w:cs="Times New Roman"/>
          <w:color w:val="auto"/>
          <w:lang w:val="en-GB"/>
        </w:rPr>
        <w:t>c</w:t>
      </w:r>
      <w:r w:rsidRPr="0030708A">
        <w:rPr>
          <w:rFonts w:cs="Times New Roman"/>
          <w:color w:val="auto"/>
          <w:lang w:val="en-GB"/>
        </w:rPr>
        <w:t xml:space="preserve">hildhood </w:t>
      </w:r>
      <w:r w:rsidR="00CA1FCA">
        <w:rPr>
          <w:rFonts w:cs="Times New Roman"/>
          <w:color w:val="auto"/>
          <w:lang w:val="en-GB"/>
        </w:rPr>
        <w:t>m</w:t>
      </w:r>
      <w:r w:rsidRPr="0030708A">
        <w:rPr>
          <w:rFonts w:cs="Times New Roman"/>
          <w:color w:val="auto"/>
          <w:lang w:val="en-GB"/>
        </w:rPr>
        <w:t xml:space="preserve">emories, </w:t>
      </w:r>
      <w:r w:rsidR="00CA1FCA">
        <w:rPr>
          <w:rFonts w:cs="Times New Roman"/>
          <w:color w:val="auto"/>
          <w:lang w:val="en-GB"/>
        </w:rPr>
        <w:t>s</w:t>
      </w:r>
      <w:r w:rsidRPr="0030708A">
        <w:rPr>
          <w:rFonts w:cs="Times New Roman"/>
          <w:color w:val="auto"/>
          <w:lang w:val="en-GB"/>
        </w:rPr>
        <w:t xml:space="preserve">hame, and </w:t>
      </w:r>
      <w:r w:rsidR="00CA1FCA">
        <w:rPr>
          <w:rFonts w:cs="Times New Roman"/>
          <w:color w:val="auto"/>
          <w:lang w:val="en-GB"/>
        </w:rPr>
        <w:t>d</w:t>
      </w:r>
      <w:r w:rsidRPr="0030708A">
        <w:rPr>
          <w:rFonts w:cs="Times New Roman"/>
          <w:color w:val="auto"/>
          <w:lang w:val="en-GB"/>
        </w:rPr>
        <w:t xml:space="preserve">epressive </w:t>
      </w:r>
      <w:r w:rsidR="00CA1FCA">
        <w:rPr>
          <w:rFonts w:cs="Times New Roman"/>
          <w:color w:val="auto"/>
          <w:lang w:val="en-GB"/>
        </w:rPr>
        <w:t>s</w:t>
      </w:r>
      <w:r w:rsidRPr="0030708A">
        <w:rPr>
          <w:rFonts w:cs="Times New Roman"/>
          <w:color w:val="auto"/>
          <w:lang w:val="en-GB"/>
        </w:rPr>
        <w:t xml:space="preserve">ymptoms. </w:t>
      </w:r>
      <w:r w:rsidRPr="0030708A">
        <w:rPr>
          <w:rFonts w:cs="Times New Roman"/>
          <w:i/>
          <w:iCs/>
          <w:color w:val="auto"/>
          <w:lang w:val="en-GB"/>
        </w:rPr>
        <w:t xml:space="preserve">Journal of LGBT Issues in </w:t>
      </w:r>
      <w:proofErr w:type="spellStart"/>
      <w:r w:rsidRPr="0030708A">
        <w:rPr>
          <w:rFonts w:cs="Times New Roman"/>
          <w:i/>
          <w:iCs/>
          <w:color w:val="auto"/>
          <w:lang w:val="en-GB"/>
        </w:rPr>
        <w:t>Counseling</w:t>
      </w:r>
      <w:proofErr w:type="spellEnd"/>
      <w:r w:rsidRPr="0030708A">
        <w:rPr>
          <w:rFonts w:cs="Times New Roman"/>
          <w:color w:val="auto"/>
          <w:lang w:val="en-GB"/>
        </w:rPr>
        <w:t xml:space="preserve">, </w:t>
      </w:r>
      <w:r w:rsidRPr="0030708A">
        <w:rPr>
          <w:rFonts w:cs="Times New Roman"/>
          <w:i/>
          <w:iCs/>
          <w:color w:val="auto"/>
          <w:lang w:val="en-GB"/>
        </w:rPr>
        <w:t>11</w:t>
      </w:r>
      <w:r w:rsidRPr="0030708A">
        <w:rPr>
          <w:rFonts w:cs="Times New Roman"/>
          <w:color w:val="auto"/>
          <w:lang w:val="en-GB"/>
        </w:rPr>
        <w:t>(2), 88–105. https://doi.org/10.1080/15538605.2017.1310007</w:t>
      </w:r>
    </w:p>
    <w:p w14:paraId="66CEF516" w14:textId="1BDB4089" w:rsidR="0030708A" w:rsidRPr="0030708A" w:rsidRDefault="0030708A" w:rsidP="0030708A">
      <w:pPr>
        <w:pStyle w:val="Bibliography"/>
        <w:rPr>
          <w:rFonts w:cs="Times New Roman"/>
          <w:color w:val="auto"/>
          <w:lang w:val="en-GB"/>
        </w:rPr>
      </w:pPr>
      <w:proofErr w:type="spellStart"/>
      <w:r w:rsidRPr="0030708A">
        <w:rPr>
          <w:rFonts w:cs="Times New Roman"/>
          <w:color w:val="auto"/>
          <w:lang w:val="en-GB"/>
        </w:rPr>
        <w:t>Meanley</w:t>
      </w:r>
      <w:proofErr w:type="spellEnd"/>
      <w:r w:rsidRPr="0030708A">
        <w:rPr>
          <w:rFonts w:cs="Times New Roman"/>
          <w:color w:val="auto"/>
          <w:lang w:val="en-GB"/>
        </w:rPr>
        <w:t xml:space="preserve">, S., Pingel, E. S., &amp; Bauermeister, J. A. (2016). Psychological </w:t>
      </w:r>
      <w:r w:rsidR="0001540C">
        <w:rPr>
          <w:rFonts w:cs="Times New Roman"/>
          <w:color w:val="auto"/>
          <w:lang w:val="en-GB"/>
        </w:rPr>
        <w:t>w</w:t>
      </w:r>
      <w:r w:rsidRPr="0030708A">
        <w:rPr>
          <w:rFonts w:cs="Times New Roman"/>
          <w:color w:val="auto"/>
          <w:lang w:val="en-GB"/>
        </w:rPr>
        <w:t xml:space="preserve">ell-being </w:t>
      </w:r>
      <w:r w:rsidR="0001540C">
        <w:rPr>
          <w:rFonts w:cs="Times New Roman"/>
          <w:color w:val="auto"/>
          <w:lang w:val="en-GB"/>
        </w:rPr>
        <w:t>a</w:t>
      </w:r>
      <w:r w:rsidRPr="0030708A">
        <w:rPr>
          <w:rFonts w:cs="Times New Roman"/>
          <w:color w:val="auto"/>
          <w:lang w:val="en-GB"/>
        </w:rPr>
        <w:t xml:space="preserve">mong </w:t>
      </w:r>
      <w:r w:rsidR="0001540C">
        <w:rPr>
          <w:rFonts w:cs="Times New Roman"/>
          <w:color w:val="auto"/>
          <w:lang w:val="en-GB"/>
        </w:rPr>
        <w:t>r</w:t>
      </w:r>
      <w:r w:rsidRPr="0030708A">
        <w:rPr>
          <w:rFonts w:cs="Times New Roman"/>
          <w:color w:val="auto"/>
          <w:lang w:val="en-GB"/>
        </w:rPr>
        <w:t xml:space="preserve">eligious and </w:t>
      </w:r>
      <w:r w:rsidR="0001540C">
        <w:rPr>
          <w:rFonts w:cs="Times New Roman"/>
          <w:color w:val="auto"/>
          <w:lang w:val="en-GB"/>
        </w:rPr>
        <w:t>s</w:t>
      </w:r>
      <w:r w:rsidRPr="0030708A">
        <w:rPr>
          <w:rFonts w:cs="Times New Roman"/>
          <w:color w:val="auto"/>
          <w:lang w:val="en-GB"/>
        </w:rPr>
        <w:t xml:space="preserve">piritual-identified </w:t>
      </w:r>
      <w:r w:rsidR="0001540C">
        <w:rPr>
          <w:rFonts w:cs="Times New Roman"/>
          <w:color w:val="auto"/>
          <w:lang w:val="en-GB"/>
        </w:rPr>
        <w:t>y</w:t>
      </w:r>
      <w:r w:rsidRPr="0030708A">
        <w:rPr>
          <w:rFonts w:cs="Times New Roman"/>
          <w:color w:val="auto"/>
          <w:lang w:val="en-GB"/>
        </w:rPr>
        <w:t xml:space="preserve">oung </w:t>
      </w:r>
      <w:r w:rsidR="0001540C">
        <w:rPr>
          <w:rFonts w:cs="Times New Roman"/>
          <w:color w:val="auto"/>
          <w:lang w:val="en-GB"/>
        </w:rPr>
        <w:t>g</w:t>
      </w:r>
      <w:r w:rsidRPr="0030708A">
        <w:rPr>
          <w:rFonts w:cs="Times New Roman"/>
          <w:color w:val="auto"/>
          <w:lang w:val="en-GB"/>
        </w:rPr>
        <w:t xml:space="preserve">ay and </w:t>
      </w:r>
      <w:r w:rsidR="0001540C">
        <w:rPr>
          <w:rFonts w:cs="Times New Roman"/>
          <w:color w:val="auto"/>
          <w:lang w:val="en-GB"/>
        </w:rPr>
        <w:t>b</w:t>
      </w:r>
      <w:r w:rsidRPr="0030708A">
        <w:rPr>
          <w:rFonts w:cs="Times New Roman"/>
          <w:color w:val="auto"/>
          <w:lang w:val="en-GB"/>
        </w:rPr>
        <w:t xml:space="preserve">isexual </w:t>
      </w:r>
      <w:r w:rsidR="0001540C">
        <w:rPr>
          <w:rFonts w:cs="Times New Roman"/>
          <w:color w:val="auto"/>
          <w:lang w:val="en-GB"/>
        </w:rPr>
        <w:t>m</w:t>
      </w:r>
      <w:r w:rsidRPr="0030708A">
        <w:rPr>
          <w:rFonts w:cs="Times New Roman"/>
          <w:color w:val="auto"/>
          <w:lang w:val="en-GB"/>
        </w:rPr>
        <w:t xml:space="preserve">en. </w:t>
      </w:r>
      <w:r w:rsidRPr="0030708A">
        <w:rPr>
          <w:rFonts w:cs="Times New Roman"/>
          <w:i/>
          <w:iCs/>
          <w:color w:val="auto"/>
          <w:lang w:val="en-GB"/>
        </w:rPr>
        <w:t>Sexuality Research and Social Policy</w:t>
      </w:r>
      <w:r w:rsidRPr="0030708A">
        <w:rPr>
          <w:rFonts w:cs="Times New Roman"/>
          <w:color w:val="auto"/>
          <w:lang w:val="en-GB"/>
        </w:rPr>
        <w:t xml:space="preserve">, </w:t>
      </w:r>
      <w:r w:rsidRPr="0030708A">
        <w:rPr>
          <w:rFonts w:cs="Times New Roman"/>
          <w:i/>
          <w:iCs/>
          <w:color w:val="auto"/>
          <w:lang w:val="en-GB"/>
        </w:rPr>
        <w:t>13</w:t>
      </w:r>
      <w:r w:rsidRPr="0030708A">
        <w:rPr>
          <w:rFonts w:cs="Times New Roman"/>
          <w:color w:val="auto"/>
          <w:lang w:val="en-GB"/>
        </w:rPr>
        <w:t>(1), 35–45. https://doi.org/10.1007/s13178-015-0199-4</w:t>
      </w:r>
    </w:p>
    <w:p w14:paraId="570A226C" w14:textId="0EC62A5F" w:rsidR="0001540C" w:rsidRPr="0001540C" w:rsidRDefault="0001540C" w:rsidP="0001540C">
      <w:pPr>
        <w:pStyle w:val="Bibliography"/>
        <w:rPr>
          <w:rFonts w:cs="Times New Roman"/>
          <w:color w:val="auto"/>
        </w:rPr>
      </w:pPr>
      <w:r w:rsidRPr="0001540C">
        <w:rPr>
          <w:rFonts w:cs="Times New Roman"/>
          <w:color w:val="auto"/>
        </w:rPr>
        <w:t>Meyer, I. H. (2003). Prejudice, social stress, and mental health in lesbian, gay, and bisexual populations: Conceptual issues and research evidence. </w:t>
      </w:r>
      <w:r w:rsidRPr="0001540C">
        <w:rPr>
          <w:rFonts w:cs="Times New Roman"/>
          <w:i/>
          <w:iCs/>
          <w:color w:val="auto"/>
        </w:rPr>
        <w:t>Psychological Bulletin, 129</w:t>
      </w:r>
      <w:r w:rsidRPr="0001540C">
        <w:rPr>
          <w:rFonts w:cs="Times New Roman"/>
          <w:color w:val="auto"/>
        </w:rPr>
        <w:t>(5), 674–697. </w:t>
      </w:r>
      <w:hyperlink r:id="rId12" w:tgtFrame="_blank" w:history="1">
        <w:r w:rsidRPr="0001540C">
          <w:rPr>
            <w:rStyle w:val="Hyperlink"/>
            <w:rFonts w:cs="Times New Roman"/>
          </w:rPr>
          <w:t>https://doi.org/10.1037/0033-2909.129.5.674</w:t>
        </w:r>
      </w:hyperlink>
    </w:p>
    <w:p w14:paraId="26F567E0" w14:textId="37AB318B" w:rsidR="0030708A" w:rsidRPr="0030708A" w:rsidRDefault="0030708A" w:rsidP="0030708A">
      <w:pPr>
        <w:pStyle w:val="Bibliography"/>
        <w:rPr>
          <w:rFonts w:cs="Times New Roman"/>
          <w:color w:val="auto"/>
          <w:lang w:val="en-GB"/>
        </w:rPr>
      </w:pPr>
      <w:r w:rsidRPr="0030708A">
        <w:rPr>
          <w:rFonts w:cs="Times New Roman"/>
          <w:color w:val="auto"/>
          <w:lang w:val="en-GB"/>
        </w:rPr>
        <w:t xml:space="preserve">Meyer, I. H., Russell, S. T., Hammack, P. L., Frost, D. M., &amp; Wilson, B. D. M. (2021). Minority stress, distress, and suicide attempts in three cohorts of sexual minority adults: A U.S. probability sample. </w:t>
      </w:r>
      <w:r w:rsidRPr="0030708A">
        <w:rPr>
          <w:rFonts w:cs="Times New Roman"/>
          <w:i/>
          <w:iCs/>
          <w:color w:val="auto"/>
          <w:lang w:val="en-GB"/>
        </w:rPr>
        <w:t>PLOS ONE</w:t>
      </w:r>
      <w:r w:rsidRPr="0030708A">
        <w:rPr>
          <w:rFonts w:cs="Times New Roman"/>
          <w:color w:val="auto"/>
          <w:lang w:val="en-GB"/>
        </w:rPr>
        <w:t xml:space="preserve">, </w:t>
      </w:r>
      <w:r w:rsidRPr="0030708A">
        <w:rPr>
          <w:rFonts w:cs="Times New Roman"/>
          <w:i/>
          <w:iCs/>
          <w:color w:val="auto"/>
          <w:lang w:val="en-GB"/>
        </w:rPr>
        <w:t>16</w:t>
      </w:r>
      <w:r w:rsidRPr="0030708A">
        <w:rPr>
          <w:rFonts w:cs="Times New Roman"/>
          <w:color w:val="auto"/>
          <w:lang w:val="en-GB"/>
        </w:rPr>
        <w:t xml:space="preserve">(3), </w:t>
      </w:r>
      <w:r w:rsidR="0001540C">
        <w:rPr>
          <w:rFonts w:cs="Times New Roman"/>
          <w:color w:val="auto"/>
          <w:lang w:val="en-GB"/>
        </w:rPr>
        <w:t xml:space="preserve">Article </w:t>
      </w:r>
      <w:r w:rsidRPr="0030708A">
        <w:rPr>
          <w:rFonts w:cs="Times New Roman"/>
          <w:color w:val="auto"/>
          <w:lang w:val="en-GB"/>
        </w:rPr>
        <w:t>e0246827. https://doi.org/10.1371/journal.pone.0246827</w:t>
      </w:r>
    </w:p>
    <w:p w14:paraId="2F9ECD60" w14:textId="2E34A3BA" w:rsidR="0030708A" w:rsidRPr="0030708A" w:rsidRDefault="0030708A" w:rsidP="0030708A">
      <w:pPr>
        <w:pStyle w:val="Bibliography"/>
        <w:rPr>
          <w:rFonts w:cs="Times New Roman"/>
          <w:color w:val="auto"/>
          <w:lang w:val="en-GB"/>
        </w:rPr>
      </w:pPr>
      <w:r w:rsidRPr="0030708A">
        <w:rPr>
          <w:rFonts w:cs="Times New Roman"/>
          <w:color w:val="auto"/>
          <w:lang w:val="en-GB"/>
        </w:rPr>
        <w:lastRenderedPageBreak/>
        <w:t xml:space="preserve">Murphy, C. (2015). </w:t>
      </w:r>
      <w:r w:rsidRPr="008D4A08">
        <w:rPr>
          <w:rFonts w:cs="Times New Roman"/>
          <w:i/>
          <w:iCs/>
          <w:color w:val="auto"/>
          <w:lang w:val="en-GB"/>
        </w:rPr>
        <w:t xml:space="preserve">Lesbian, gay and bisexual Americans differ from </w:t>
      </w:r>
      <w:proofErr w:type="gramStart"/>
      <w:r w:rsidRPr="008D4A08">
        <w:rPr>
          <w:rFonts w:cs="Times New Roman"/>
          <w:i/>
          <w:iCs/>
          <w:color w:val="auto"/>
          <w:lang w:val="en-GB"/>
        </w:rPr>
        <w:t>general public</w:t>
      </w:r>
      <w:proofErr w:type="gramEnd"/>
      <w:r w:rsidRPr="008D4A08">
        <w:rPr>
          <w:rFonts w:cs="Times New Roman"/>
          <w:i/>
          <w:iCs/>
          <w:color w:val="auto"/>
          <w:lang w:val="en-GB"/>
        </w:rPr>
        <w:t xml:space="preserve"> in their religious affiliations. </w:t>
      </w:r>
      <w:r w:rsidRPr="008D4A08">
        <w:rPr>
          <w:rFonts w:cs="Times New Roman"/>
          <w:color w:val="auto"/>
          <w:lang w:val="en-GB"/>
        </w:rPr>
        <w:t>Pew Research</w:t>
      </w:r>
      <w:r w:rsidRPr="0030708A">
        <w:rPr>
          <w:rFonts w:cs="Times New Roman"/>
          <w:color w:val="auto"/>
          <w:lang w:val="en-GB"/>
        </w:rPr>
        <w:t>.</w:t>
      </w:r>
      <w:r w:rsidR="008D4A08">
        <w:rPr>
          <w:rFonts w:cs="Times New Roman"/>
          <w:color w:val="auto"/>
          <w:lang w:val="en-GB"/>
        </w:rPr>
        <w:t xml:space="preserve"> </w:t>
      </w:r>
      <w:r w:rsidR="008D4A08">
        <w:t>Retrieved November 21, 2024 from,</w:t>
      </w:r>
      <w:r w:rsidR="008D4A08">
        <w:rPr>
          <w:color w:val="0563C1"/>
          <w:u w:val="single"/>
        </w:rPr>
        <w:t xml:space="preserve"> </w:t>
      </w:r>
      <w:r w:rsidRPr="0030708A">
        <w:rPr>
          <w:rFonts w:cs="Times New Roman"/>
          <w:color w:val="auto"/>
          <w:lang w:val="en-GB"/>
        </w:rPr>
        <w:t xml:space="preserve"> https://www.pewresearch.org/short-reads/2015/05/26/lesbian-gay-and-bisexual-americans-differ-from-general-public-in-their-religious-affiliations/</w:t>
      </w:r>
    </w:p>
    <w:p w14:paraId="7A399CE9" w14:textId="3AFEE35B" w:rsidR="0030708A" w:rsidRPr="0030708A" w:rsidRDefault="0030708A" w:rsidP="0030708A">
      <w:pPr>
        <w:pStyle w:val="Bibliography"/>
        <w:rPr>
          <w:rFonts w:cs="Times New Roman"/>
          <w:color w:val="auto"/>
          <w:lang w:val="en-GB"/>
        </w:rPr>
      </w:pPr>
      <w:r w:rsidRPr="0030708A">
        <w:rPr>
          <w:rFonts w:cs="Times New Roman"/>
          <w:color w:val="auto"/>
          <w:lang w:val="en-GB"/>
        </w:rPr>
        <w:t xml:space="preserve">Neff, K. D. (2003). The </w:t>
      </w:r>
      <w:r w:rsidR="00BE5F3E">
        <w:rPr>
          <w:rFonts w:cs="Times New Roman"/>
          <w:color w:val="auto"/>
          <w:lang w:val="en-GB"/>
        </w:rPr>
        <w:t>d</w:t>
      </w:r>
      <w:r w:rsidRPr="0030708A">
        <w:rPr>
          <w:rFonts w:cs="Times New Roman"/>
          <w:color w:val="auto"/>
          <w:lang w:val="en-GB"/>
        </w:rPr>
        <w:t xml:space="preserve">evelopment and </w:t>
      </w:r>
      <w:r w:rsidR="00BE5F3E">
        <w:rPr>
          <w:rFonts w:cs="Times New Roman"/>
          <w:color w:val="auto"/>
          <w:lang w:val="en-GB"/>
        </w:rPr>
        <w:t>v</w:t>
      </w:r>
      <w:r w:rsidRPr="0030708A">
        <w:rPr>
          <w:rFonts w:cs="Times New Roman"/>
          <w:color w:val="auto"/>
          <w:lang w:val="en-GB"/>
        </w:rPr>
        <w:t xml:space="preserve">alidation of a </w:t>
      </w:r>
      <w:r w:rsidR="00BE5F3E">
        <w:rPr>
          <w:rFonts w:cs="Times New Roman"/>
          <w:color w:val="auto"/>
          <w:lang w:val="en-GB"/>
        </w:rPr>
        <w:t>s</w:t>
      </w:r>
      <w:r w:rsidRPr="0030708A">
        <w:rPr>
          <w:rFonts w:cs="Times New Roman"/>
          <w:color w:val="auto"/>
          <w:lang w:val="en-GB"/>
        </w:rPr>
        <w:t xml:space="preserve">cale to </w:t>
      </w:r>
      <w:r w:rsidR="00BE5F3E">
        <w:rPr>
          <w:rFonts w:cs="Times New Roman"/>
          <w:color w:val="auto"/>
          <w:lang w:val="en-GB"/>
        </w:rPr>
        <w:t>m</w:t>
      </w:r>
      <w:r w:rsidRPr="0030708A">
        <w:rPr>
          <w:rFonts w:cs="Times New Roman"/>
          <w:color w:val="auto"/>
          <w:lang w:val="en-GB"/>
        </w:rPr>
        <w:t xml:space="preserve">easure </w:t>
      </w:r>
      <w:r w:rsidR="00BE5F3E">
        <w:rPr>
          <w:rFonts w:cs="Times New Roman"/>
          <w:color w:val="auto"/>
          <w:lang w:val="en-GB"/>
        </w:rPr>
        <w:t>s</w:t>
      </w:r>
      <w:r w:rsidRPr="0030708A">
        <w:rPr>
          <w:rFonts w:cs="Times New Roman"/>
          <w:color w:val="auto"/>
          <w:lang w:val="en-GB"/>
        </w:rPr>
        <w:t>elf-</w:t>
      </w:r>
      <w:r w:rsidR="00BE5F3E">
        <w:rPr>
          <w:rFonts w:cs="Times New Roman"/>
          <w:color w:val="auto"/>
          <w:lang w:val="en-GB"/>
        </w:rPr>
        <w:t>c</w:t>
      </w:r>
      <w:r w:rsidRPr="0030708A">
        <w:rPr>
          <w:rFonts w:cs="Times New Roman"/>
          <w:color w:val="auto"/>
          <w:lang w:val="en-GB"/>
        </w:rPr>
        <w:t xml:space="preserve">ompassion. </w:t>
      </w:r>
      <w:r w:rsidRPr="0030708A">
        <w:rPr>
          <w:rFonts w:cs="Times New Roman"/>
          <w:i/>
          <w:iCs/>
          <w:color w:val="auto"/>
          <w:lang w:val="en-GB"/>
        </w:rPr>
        <w:t>Self and Identity</w:t>
      </w:r>
      <w:r w:rsidRPr="0030708A">
        <w:rPr>
          <w:rFonts w:cs="Times New Roman"/>
          <w:color w:val="auto"/>
          <w:lang w:val="en-GB"/>
        </w:rPr>
        <w:t xml:space="preserve">, </w:t>
      </w:r>
      <w:r w:rsidRPr="0030708A">
        <w:rPr>
          <w:rFonts w:cs="Times New Roman"/>
          <w:i/>
          <w:iCs/>
          <w:color w:val="auto"/>
          <w:lang w:val="en-GB"/>
        </w:rPr>
        <w:t>2</w:t>
      </w:r>
      <w:r w:rsidRPr="0030708A">
        <w:rPr>
          <w:rFonts w:cs="Times New Roman"/>
          <w:color w:val="auto"/>
          <w:lang w:val="en-GB"/>
        </w:rPr>
        <w:t>(3), 223–250. https://doi.org/10.1080/15298860309027</w:t>
      </w:r>
    </w:p>
    <w:p w14:paraId="2D39E88B" w14:textId="77777777" w:rsidR="00E41706" w:rsidRPr="00E41706" w:rsidRDefault="00E41706" w:rsidP="00E41706">
      <w:pPr>
        <w:pStyle w:val="Bibliography"/>
        <w:rPr>
          <w:rFonts w:cs="Times New Roman"/>
          <w:color w:val="auto"/>
          <w:lang w:val="en-GB"/>
        </w:rPr>
      </w:pPr>
      <w:r>
        <w:rPr>
          <w:lang w:val="en-GB"/>
        </w:rPr>
        <w:t xml:space="preserve">Peele, C. (2023). </w:t>
      </w:r>
      <w:r w:rsidRPr="00E41706">
        <w:rPr>
          <w:i/>
          <w:iCs/>
          <w:lang w:val="en-GB"/>
        </w:rPr>
        <w:t>Roundup of anti-LGBTQ+ legislation advancing in states across the country</w:t>
      </w:r>
      <w:r>
        <w:rPr>
          <w:lang w:val="en-GB"/>
        </w:rPr>
        <w:t xml:space="preserve">. Human Rights Campaign. Retrieved November 27, </w:t>
      </w:r>
      <w:proofErr w:type="gramStart"/>
      <w:r>
        <w:rPr>
          <w:lang w:val="en-GB"/>
        </w:rPr>
        <w:t>2024</w:t>
      </w:r>
      <w:proofErr w:type="gramEnd"/>
      <w:r>
        <w:rPr>
          <w:lang w:val="en-GB"/>
        </w:rPr>
        <w:t xml:space="preserve"> from, </w:t>
      </w:r>
      <w:r w:rsidRPr="00E41706">
        <w:rPr>
          <w:lang w:val="en-GB"/>
        </w:rPr>
        <w:t>https://www.hrc.org/press-releases/roundup-of-anti-lgbtq-legislation-advancing-in-states-across-the-country</w:t>
      </w:r>
    </w:p>
    <w:p w14:paraId="0920FE00" w14:textId="576EFD4C" w:rsidR="00755EB5" w:rsidRDefault="00755EB5" w:rsidP="00755EB5">
      <w:pPr>
        <w:ind w:left="630" w:hanging="630"/>
        <w:rPr>
          <w:rFonts w:eastAsia="Times New Roman" w:cs="Times New Roman"/>
          <w:color w:val="auto"/>
          <w:lang w:eastAsia="en-GB"/>
        </w:rPr>
      </w:pPr>
      <w:r w:rsidRPr="00A975B3">
        <w:rPr>
          <w:rFonts w:eastAsia="Times New Roman" w:cs="Times New Roman"/>
          <w:color w:val="auto"/>
          <w:lang w:eastAsia="en-GB"/>
        </w:rPr>
        <w:t xml:space="preserve">Pepping, C. A., Lyons, A., McNair, R., Kirby, J. N., Petrocchi, N., &amp; Gilbert, P. (2017). A tailored compassion-focused therapy program for sexual minority young adults with depressive symptomatology: </w:t>
      </w:r>
      <w:r>
        <w:rPr>
          <w:rFonts w:eastAsia="Times New Roman" w:cs="Times New Roman"/>
          <w:color w:val="auto"/>
          <w:lang w:eastAsia="en-GB"/>
        </w:rPr>
        <w:t>S</w:t>
      </w:r>
      <w:r w:rsidRPr="00A975B3">
        <w:rPr>
          <w:rFonts w:eastAsia="Times New Roman" w:cs="Times New Roman"/>
          <w:color w:val="auto"/>
          <w:lang w:eastAsia="en-GB"/>
        </w:rPr>
        <w:t>tudy protocol for a randomized controlled trial. </w:t>
      </w:r>
      <w:r w:rsidRPr="00A975B3">
        <w:rPr>
          <w:rFonts w:eastAsia="Times New Roman" w:cs="Times New Roman"/>
          <w:i/>
          <w:iCs/>
          <w:color w:val="auto"/>
          <w:lang w:eastAsia="en-GB"/>
        </w:rPr>
        <w:t xml:space="preserve">BMC </w:t>
      </w:r>
      <w:r>
        <w:rPr>
          <w:rFonts w:eastAsia="Times New Roman" w:cs="Times New Roman"/>
          <w:i/>
          <w:iCs/>
          <w:color w:val="auto"/>
          <w:lang w:eastAsia="en-GB"/>
        </w:rPr>
        <w:t>P</w:t>
      </w:r>
      <w:r w:rsidRPr="00A975B3">
        <w:rPr>
          <w:rFonts w:eastAsia="Times New Roman" w:cs="Times New Roman"/>
          <w:i/>
          <w:iCs/>
          <w:color w:val="auto"/>
          <w:lang w:eastAsia="en-GB"/>
        </w:rPr>
        <w:t>sychology</w:t>
      </w:r>
      <w:r w:rsidRPr="00A975B3">
        <w:rPr>
          <w:rFonts w:eastAsia="Times New Roman" w:cs="Times New Roman"/>
          <w:color w:val="auto"/>
          <w:lang w:eastAsia="en-GB"/>
        </w:rPr>
        <w:t>, </w:t>
      </w:r>
      <w:r w:rsidRPr="0080350C">
        <w:rPr>
          <w:rFonts w:eastAsia="Times New Roman" w:cs="Times New Roman"/>
          <w:i/>
          <w:iCs/>
          <w:color w:val="auto"/>
          <w:lang w:eastAsia="en-GB"/>
        </w:rPr>
        <w:t>5</w:t>
      </w:r>
      <w:r w:rsidRPr="00755EB5">
        <w:rPr>
          <w:rFonts w:eastAsia="Times New Roman" w:cs="Times New Roman"/>
          <w:color w:val="auto"/>
          <w:lang w:eastAsia="en-GB"/>
        </w:rPr>
        <w:t>,</w:t>
      </w:r>
      <w:r w:rsidRPr="0080350C">
        <w:rPr>
          <w:rFonts w:eastAsia="Times New Roman" w:cs="Times New Roman"/>
          <w:i/>
          <w:iCs/>
          <w:color w:val="auto"/>
          <w:lang w:eastAsia="en-GB"/>
        </w:rPr>
        <w:t> </w:t>
      </w:r>
      <w:r w:rsidRPr="00755EB5">
        <w:rPr>
          <w:rFonts w:eastAsia="Times New Roman" w:cs="Times New Roman"/>
          <w:color w:val="auto"/>
          <w:lang w:eastAsia="en-GB"/>
        </w:rPr>
        <w:t>Article 5.</w:t>
      </w:r>
      <w:r w:rsidRPr="00A975B3">
        <w:rPr>
          <w:rFonts w:eastAsia="Times New Roman" w:cs="Times New Roman"/>
          <w:color w:val="auto"/>
          <w:lang w:eastAsia="en-GB"/>
        </w:rPr>
        <w:t xml:space="preserve"> </w:t>
      </w:r>
      <w:r w:rsidRPr="00755EB5">
        <w:rPr>
          <w:rFonts w:eastAsia="Times New Roman" w:cs="Times New Roman"/>
          <w:lang w:eastAsia="en-GB"/>
        </w:rPr>
        <w:t>https://doi.org/10.1186/s40359-017-0175-2</w:t>
      </w:r>
      <w:r>
        <w:rPr>
          <w:rFonts w:eastAsia="Times New Roman" w:cs="Times New Roman"/>
          <w:color w:val="auto"/>
          <w:lang w:eastAsia="en-GB"/>
        </w:rPr>
        <w:t xml:space="preserve"> </w:t>
      </w:r>
    </w:p>
    <w:p w14:paraId="0F4589F6" w14:textId="77777777" w:rsidR="0030708A" w:rsidRPr="0030708A" w:rsidRDefault="0030708A" w:rsidP="0030708A">
      <w:pPr>
        <w:pStyle w:val="Bibliography"/>
        <w:rPr>
          <w:rFonts w:cs="Times New Roman"/>
          <w:color w:val="auto"/>
          <w:lang w:val="en-GB"/>
        </w:rPr>
      </w:pPr>
      <w:r w:rsidRPr="0030708A">
        <w:rPr>
          <w:rFonts w:cs="Times New Roman"/>
          <w:color w:val="auto"/>
          <w:lang w:val="en-GB"/>
        </w:rPr>
        <w:t xml:space="preserve">Perrin, P. B., Sutter, M. E., Trujillo, M. A., Henry, R. S., &amp; Pugh, M. (2020). The minority strengths model: Development and initial path analytic validation in racially/ethnically diverse LGBTQ individuals. </w:t>
      </w:r>
      <w:r w:rsidRPr="0030708A">
        <w:rPr>
          <w:rFonts w:cs="Times New Roman"/>
          <w:i/>
          <w:iCs/>
          <w:color w:val="auto"/>
          <w:lang w:val="en-GB"/>
        </w:rPr>
        <w:t>Journal of Clinical Psychology</w:t>
      </w:r>
      <w:r w:rsidRPr="0030708A">
        <w:rPr>
          <w:rFonts w:cs="Times New Roman"/>
          <w:color w:val="auto"/>
          <w:lang w:val="en-GB"/>
        </w:rPr>
        <w:t xml:space="preserve">, </w:t>
      </w:r>
      <w:r w:rsidRPr="0030708A">
        <w:rPr>
          <w:rFonts w:cs="Times New Roman"/>
          <w:i/>
          <w:iCs/>
          <w:color w:val="auto"/>
          <w:lang w:val="en-GB"/>
        </w:rPr>
        <w:t>76</w:t>
      </w:r>
      <w:r w:rsidRPr="0030708A">
        <w:rPr>
          <w:rFonts w:cs="Times New Roman"/>
          <w:color w:val="auto"/>
          <w:lang w:val="en-GB"/>
        </w:rPr>
        <w:t>(1), 118–136. https://doi.org/10.1002/jclp.22850</w:t>
      </w:r>
    </w:p>
    <w:p w14:paraId="79CA6AD2" w14:textId="0C0074B6" w:rsidR="0030708A" w:rsidRPr="0030708A" w:rsidRDefault="0030708A" w:rsidP="0030708A">
      <w:pPr>
        <w:pStyle w:val="Bibliography"/>
        <w:rPr>
          <w:rFonts w:cs="Times New Roman"/>
          <w:color w:val="auto"/>
          <w:lang w:val="en-GB"/>
        </w:rPr>
      </w:pPr>
      <w:r w:rsidRPr="0030708A">
        <w:rPr>
          <w:rFonts w:cs="Times New Roman"/>
          <w:color w:val="auto"/>
          <w:lang w:val="en-GB"/>
        </w:rPr>
        <w:t xml:space="preserve">Petersen, J. M., &amp; Twohig, M. P. (2023). Sexual </w:t>
      </w:r>
      <w:r w:rsidR="00C308A0">
        <w:rPr>
          <w:rFonts w:cs="Times New Roman"/>
          <w:color w:val="auto"/>
          <w:lang w:val="en-GB"/>
        </w:rPr>
        <w:t>o</w:t>
      </w:r>
      <w:r w:rsidRPr="0030708A">
        <w:rPr>
          <w:rFonts w:cs="Times New Roman"/>
          <w:color w:val="auto"/>
          <w:lang w:val="en-GB"/>
        </w:rPr>
        <w:t xml:space="preserve">rientation </w:t>
      </w:r>
      <w:r w:rsidR="00C308A0">
        <w:rPr>
          <w:rFonts w:cs="Times New Roman"/>
          <w:color w:val="auto"/>
          <w:lang w:val="en-GB"/>
        </w:rPr>
        <w:t>i</w:t>
      </w:r>
      <w:r w:rsidRPr="0030708A">
        <w:rPr>
          <w:rFonts w:cs="Times New Roman"/>
          <w:color w:val="auto"/>
          <w:lang w:val="en-GB"/>
        </w:rPr>
        <w:t xml:space="preserve">ntrusive </w:t>
      </w:r>
      <w:r w:rsidR="00C308A0">
        <w:rPr>
          <w:rFonts w:cs="Times New Roman"/>
          <w:color w:val="auto"/>
          <w:lang w:val="en-GB"/>
        </w:rPr>
        <w:t>t</w:t>
      </w:r>
      <w:r w:rsidRPr="0030708A">
        <w:rPr>
          <w:rFonts w:cs="Times New Roman"/>
          <w:color w:val="auto"/>
          <w:lang w:val="en-GB"/>
        </w:rPr>
        <w:t xml:space="preserve">houghts and </w:t>
      </w:r>
      <w:r w:rsidR="00C308A0">
        <w:rPr>
          <w:rFonts w:cs="Times New Roman"/>
          <w:color w:val="auto"/>
          <w:lang w:val="en-GB"/>
        </w:rPr>
        <w:t>w</w:t>
      </w:r>
      <w:r w:rsidRPr="0030708A">
        <w:rPr>
          <w:rFonts w:cs="Times New Roman"/>
          <w:color w:val="auto"/>
          <w:lang w:val="en-GB"/>
        </w:rPr>
        <w:t>ell-</w:t>
      </w:r>
      <w:r w:rsidR="00C308A0">
        <w:rPr>
          <w:rFonts w:cs="Times New Roman"/>
          <w:color w:val="auto"/>
          <w:lang w:val="en-GB"/>
        </w:rPr>
        <w:t>b</w:t>
      </w:r>
      <w:r w:rsidRPr="0030708A">
        <w:rPr>
          <w:rFonts w:cs="Times New Roman"/>
          <w:color w:val="auto"/>
          <w:lang w:val="en-GB"/>
        </w:rPr>
        <w:t xml:space="preserve">eing: The </w:t>
      </w:r>
      <w:r w:rsidR="00C308A0">
        <w:rPr>
          <w:rFonts w:cs="Times New Roman"/>
          <w:color w:val="auto"/>
          <w:lang w:val="en-GB"/>
        </w:rPr>
        <w:t>m</w:t>
      </w:r>
      <w:r w:rsidRPr="0030708A">
        <w:rPr>
          <w:rFonts w:cs="Times New Roman"/>
          <w:color w:val="auto"/>
          <w:lang w:val="en-GB"/>
        </w:rPr>
        <w:t xml:space="preserve">ediating </w:t>
      </w:r>
      <w:r w:rsidR="00C308A0">
        <w:rPr>
          <w:rFonts w:cs="Times New Roman"/>
          <w:color w:val="auto"/>
          <w:lang w:val="en-GB"/>
        </w:rPr>
        <w:t>r</w:t>
      </w:r>
      <w:r w:rsidRPr="0030708A">
        <w:rPr>
          <w:rFonts w:cs="Times New Roman"/>
          <w:color w:val="auto"/>
          <w:lang w:val="en-GB"/>
        </w:rPr>
        <w:t xml:space="preserve">ole of </w:t>
      </w:r>
      <w:r w:rsidR="00C308A0">
        <w:rPr>
          <w:rFonts w:cs="Times New Roman"/>
          <w:color w:val="auto"/>
          <w:lang w:val="en-GB"/>
        </w:rPr>
        <w:t>p</w:t>
      </w:r>
      <w:r w:rsidRPr="0030708A">
        <w:rPr>
          <w:rFonts w:cs="Times New Roman"/>
          <w:color w:val="auto"/>
          <w:lang w:val="en-GB"/>
        </w:rPr>
        <w:t xml:space="preserve">sychological </w:t>
      </w:r>
      <w:r w:rsidR="00C308A0">
        <w:rPr>
          <w:rFonts w:cs="Times New Roman"/>
          <w:color w:val="auto"/>
          <w:lang w:val="en-GB"/>
        </w:rPr>
        <w:t>i</w:t>
      </w:r>
      <w:r w:rsidRPr="0030708A">
        <w:rPr>
          <w:rFonts w:cs="Times New Roman"/>
          <w:color w:val="auto"/>
          <w:lang w:val="en-GB"/>
        </w:rPr>
        <w:t xml:space="preserve">nflexibility. </w:t>
      </w:r>
      <w:r w:rsidRPr="0030708A">
        <w:rPr>
          <w:rFonts w:cs="Times New Roman"/>
          <w:i/>
          <w:iCs/>
          <w:color w:val="auto"/>
          <w:lang w:val="en-GB"/>
        </w:rPr>
        <w:t>Journal of Cognitive Psychotherapy</w:t>
      </w:r>
      <w:r w:rsidRPr="0030708A">
        <w:rPr>
          <w:rFonts w:cs="Times New Roman"/>
          <w:color w:val="auto"/>
          <w:lang w:val="en-GB"/>
        </w:rPr>
        <w:t xml:space="preserve">, </w:t>
      </w:r>
      <w:r w:rsidRPr="0030708A">
        <w:rPr>
          <w:rFonts w:cs="Times New Roman"/>
          <w:i/>
          <w:iCs/>
          <w:color w:val="auto"/>
          <w:lang w:val="en-GB"/>
        </w:rPr>
        <w:t>37</w:t>
      </w:r>
      <w:r w:rsidRPr="0030708A">
        <w:rPr>
          <w:rFonts w:cs="Times New Roman"/>
          <w:color w:val="auto"/>
          <w:lang w:val="en-GB"/>
        </w:rPr>
        <w:t>(2), 142–155. https://doi.org/10.1891/JCP-2021-0005</w:t>
      </w:r>
    </w:p>
    <w:p w14:paraId="6570ECED" w14:textId="77777777" w:rsidR="0030708A" w:rsidRPr="0030708A" w:rsidRDefault="0030708A" w:rsidP="0030708A">
      <w:pPr>
        <w:pStyle w:val="Bibliography"/>
        <w:rPr>
          <w:rFonts w:cs="Times New Roman"/>
          <w:color w:val="auto"/>
          <w:lang w:val="en-GB"/>
        </w:rPr>
      </w:pPr>
      <w:r w:rsidRPr="0030708A">
        <w:rPr>
          <w:rFonts w:cs="Times New Roman"/>
          <w:color w:val="auto"/>
          <w:lang w:val="en-GB"/>
        </w:rPr>
        <w:t xml:space="preserve">Riggle, E. D. B., Mohr, J. J., </w:t>
      </w:r>
      <w:proofErr w:type="spellStart"/>
      <w:r w:rsidRPr="0030708A">
        <w:rPr>
          <w:rFonts w:cs="Times New Roman"/>
          <w:color w:val="auto"/>
          <w:lang w:val="en-GB"/>
        </w:rPr>
        <w:t>Rostosky</w:t>
      </w:r>
      <w:proofErr w:type="spellEnd"/>
      <w:r w:rsidRPr="0030708A">
        <w:rPr>
          <w:rFonts w:cs="Times New Roman"/>
          <w:color w:val="auto"/>
          <w:lang w:val="en-GB"/>
        </w:rPr>
        <w:t xml:space="preserve">, S. S., Fingerhut, A. W., &amp; Balsam, K. F. (2014). A multifactor Lesbian, Gay, and Bisexual Positive Identity Measure (LGB-PIM). </w:t>
      </w:r>
      <w:r w:rsidRPr="0030708A">
        <w:rPr>
          <w:rFonts w:cs="Times New Roman"/>
          <w:i/>
          <w:iCs/>
          <w:color w:val="auto"/>
          <w:lang w:val="en-GB"/>
        </w:rPr>
        <w:t>Psychology of Sexual Orientation and Gender Diversity</w:t>
      </w:r>
      <w:r w:rsidRPr="0030708A">
        <w:rPr>
          <w:rFonts w:cs="Times New Roman"/>
          <w:color w:val="auto"/>
          <w:lang w:val="en-GB"/>
        </w:rPr>
        <w:t xml:space="preserve">, </w:t>
      </w:r>
      <w:r w:rsidRPr="0030708A">
        <w:rPr>
          <w:rFonts w:cs="Times New Roman"/>
          <w:i/>
          <w:iCs/>
          <w:color w:val="auto"/>
          <w:lang w:val="en-GB"/>
        </w:rPr>
        <w:t>1</w:t>
      </w:r>
      <w:r w:rsidRPr="0030708A">
        <w:rPr>
          <w:rFonts w:cs="Times New Roman"/>
          <w:color w:val="auto"/>
          <w:lang w:val="en-GB"/>
        </w:rPr>
        <w:t>(4), 398–411. https://doi.org/10.1037/sgd0000057</w:t>
      </w:r>
    </w:p>
    <w:p w14:paraId="383E3CDB" w14:textId="77777777" w:rsidR="0030708A" w:rsidRPr="0030708A" w:rsidRDefault="0030708A" w:rsidP="0030708A">
      <w:pPr>
        <w:pStyle w:val="Bibliography"/>
        <w:rPr>
          <w:rFonts w:cs="Times New Roman"/>
          <w:color w:val="auto"/>
          <w:lang w:val="en-GB"/>
        </w:rPr>
      </w:pPr>
      <w:r w:rsidRPr="0030708A">
        <w:rPr>
          <w:rFonts w:cs="Times New Roman"/>
          <w:color w:val="auto"/>
          <w:lang w:val="en-GB"/>
        </w:rPr>
        <w:lastRenderedPageBreak/>
        <w:t xml:space="preserve">Riggle, E. D. B., </w:t>
      </w:r>
      <w:proofErr w:type="spellStart"/>
      <w:r w:rsidRPr="0030708A">
        <w:rPr>
          <w:rFonts w:cs="Times New Roman"/>
          <w:color w:val="auto"/>
          <w:lang w:val="en-GB"/>
        </w:rPr>
        <w:t>Rostosky</w:t>
      </w:r>
      <w:proofErr w:type="spellEnd"/>
      <w:r w:rsidRPr="0030708A">
        <w:rPr>
          <w:rFonts w:cs="Times New Roman"/>
          <w:color w:val="auto"/>
          <w:lang w:val="en-GB"/>
        </w:rPr>
        <w:t xml:space="preserve">, S. S., Black, W. W., &amp; Rosenkrantz, D. E. (2017). Outness, concealment, and authenticity: Associations with LGB individuals’ psychological distress and well-being. </w:t>
      </w:r>
      <w:r w:rsidRPr="0030708A">
        <w:rPr>
          <w:rFonts w:cs="Times New Roman"/>
          <w:i/>
          <w:iCs/>
          <w:color w:val="auto"/>
          <w:lang w:val="en-GB"/>
        </w:rPr>
        <w:t>Psychology of Sexual Orientation and Gender Diversity</w:t>
      </w:r>
      <w:r w:rsidRPr="0030708A">
        <w:rPr>
          <w:rFonts w:cs="Times New Roman"/>
          <w:color w:val="auto"/>
          <w:lang w:val="en-GB"/>
        </w:rPr>
        <w:t xml:space="preserve">, </w:t>
      </w:r>
      <w:r w:rsidRPr="0030708A">
        <w:rPr>
          <w:rFonts w:cs="Times New Roman"/>
          <w:i/>
          <w:iCs/>
          <w:color w:val="auto"/>
          <w:lang w:val="en-GB"/>
        </w:rPr>
        <w:t>4</w:t>
      </w:r>
      <w:r w:rsidRPr="0030708A">
        <w:rPr>
          <w:rFonts w:cs="Times New Roman"/>
          <w:color w:val="auto"/>
          <w:lang w:val="en-GB"/>
        </w:rPr>
        <w:t>(1), 54–62. https://doi.org/10.1037/sgd0000202</w:t>
      </w:r>
    </w:p>
    <w:p w14:paraId="46B16198" w14:textId="77777777" w:rsidR="0030708A" w:rsidRPr="0030708A" w:rsidRDefault="0030708A" w:rsidP="0030708A">
      <w:pPr>
        <w:pStyle w:val="Bibliography"/>
        <w:rPr>
          <w:rFonts w:cs="Times New Roman"/>
          <w:color w:val="auto"/>
          <w:lang w:val="en-GB"/>
        </w:rPr>
      </w:pPr>
      <w:r w:rsidRPr="0030708A">
        <w:rPr>
          <w:rFonts w:cs="Times New Roman"/>
          <w:color w:val="auto"/>
          <w:lang w:val="en-GB"/>
        </w:rPr>
        <w:t xml:space="preserve">Riggle, E. D. B., Whitman, J. S., Olson, A., </w:t>
      </w:r>
      <w:proofErr w:type="spellStart"/>
      <w:r w:rsidRPr="0030708A">
        <w:rPr>
          <w:rFonts w:cs="Times New Roman"/>
          <w:color w:val="auto"/>
          <w:lang w:val="en-GB"/>
        </w:rPr>
        <w:t>Rostosky</w:t>
      </w:r>
      <w:proofErr w:type="spellEnd"/>
      <w:r w:rsidRPr="0030708A">
        <w:rPr>
          <w:rFonts w:cs="Times New Roman"/>
          <w:color w:val="auto"/>
          <w:lang w:val="en-GB"/>
        </w:rPr>
        <w:t xml:space="preserve">, S. S., &amp; Strong, S. (2008). The positive aspects of being a lesbian or gay man. </w:t>
      </w:r>
      <w:r w:rsidRPr="0030708A">
        <w:rPr>
          <w:rFonts w:cs="Times New Roman"/>
          <w:i/>
          <w:iCs/>
          <w:color w:val="auto"/>
          <w:lang w:val="en-GB"/>
        </w:rPr>
        <w:t>Professional Psychology: Research and Practice</w:t>
      </w:r>
      <w:r w:rsidRPr="0030708A">
        <w:rPr>
          <w:rFonts w:cs="Times New Roman"/>
          <w:color w:val="auto"/>
          <w:lang w:val="en-GB"/>
        </w:rPr>
        <w:t xml:space="preserve">, </w:t>
      </w:r>
      <w:r w:rsidRPr="0030708A">
        <w:rPr>
          <w:rFonts w:cs="Times New Roman"/>
          <w:i/>
          <w:iCs/>
          <w:color w:val="auto"/>
          <w:lang w:val="en-GB"/>
        </w:rPr>
        <w:t>39</w:t>
      </w:r>
      <w:r w:rsidRPr="0030708A">
        <w:rPr>
          <w:rFonts w:cs="Times New Roman"/>
          <w:color w:val="auto"/>
          <w:lang w:val="en-GB"/>
        </w:rPr>
        <w:t>(2), 210–217. https://doi.org/10.1037/0735-7028.39.2.210</w:t>
      </w:r>
    </w:p>
    <w:p w14:paraId="1DF9DB5D" w14:textId="043E6B98" w:rsidR="0030708A" w:rsidRPr="0030708A" w:rsidRDefault="0030708A" w:rsidP="0030708A">
      <w:pPr>
        <w:pStyle w:val="Bibliography"/>
        <w:rPr>
          <w:rFonts w:cs="Times New Roman"/>
          <w:color w:val="auto"/>
          <w:lang w:val="en-GB"/>
        </w:rPr>
      </w:pPr>
      <w:r w:rsidRPr="0030708A">
        <w:rPr>
          <w:rFonts w:cs="Times New Roman"/>
          <w:color w:val="auto"/>
          <w:lang w:val="en-GB"/>
        </w:rPr>
        <w:t xml:space="preserve">Roberts, E. R., Lee, M. F., Simpson, K., Kelley, N. J., Sedikides, C., &amp; Angus, D. J. (2024). Authenticity, </w:t>
      </w:r>
      <w:r w:rsidR="006A58A7">
        <w:rPr>
          <w:rFonts w:cs="Times New Roman"/>
          <w:color w:val="auto"/>
          <w:lang w:val="en-GB"/>
        </w:rPr>
        <w:t>w</w:t>
      </w:r>
      <w:r w:rsidRPr="0030708A">
        <w:rPr>
          <w:rFonts w:cs="Times New Roman"/>
          <w:color w:val="auto"/>
          <w:lang w:val="en-GB"/>
        </w:rPr>
        <w:t>ell-</w:t>
      </w:r>
      <w:r w:rsidR="006A58A7">
        <w:rPr>
          <w:rFonts w:cs="Times New Roman"/>
          <w:color w:val="auto"/>
          <w:lang w:val="en-GB"/>
        </w:rPr>
        <w:t>b</w:t>
      </w:r>
      <w:r w:rsidRPr="0030708A">
        <w:rPr>
          <w:rFonts w:cs="Times New Roman"/>
          <w:color w:val="auto"/>
          <w:lang w:val="en-GB"/>
        </w:rPr>
        <w:t xml:space="preserve">eing, and </w:t>
      </w:r>
      <w:r w:rsidR="006A58A7">
        <w:rPr>
          <w:rFonts w:cs="Times New Roman"/>
          <w:color w:val="auto"/>
          <w:lang w:val="en-GB"/>
        </w:rPr>
        <w:t>m</w:t>
      </w:r>
      <w:r w:rsidRPr="0030708A">
        <w:rPr>
          <w:rFonts w:cs="Times New Roman"/>
          <w:color w:val="auto"/>
          <w:lang w:val="en-GB"/>
        </w:rPr>
        <w:t xml:space="preserve">inority </w:t>
      </w:r>
      <w:r w:rsidR="006A58A7">
        <w:rPr>
          <w:rFonts w:cs="Times New Roman"/>
          <w:color w:val="auto"/>
          <w:lang w:val="en-GB"/>
        </w:rPr>
        <w:t>s</w:t>
      </w:r>
      <w:r w:rsidRPr="0030708A">
        <w:rPr>
          <w:rFonts w:cs="Times New Roman"/>
          <w:color w:val="auto"/>
          <w:lang w:val="en-GB"/>
        </w:rPr>
        <w:t xml:space="preserve">tress in LGB </w:t>
      </w:r>
      <w:r w:rsidR="006A58A7">
        <w:rPr>
          <w:rFonts w:cs="Times New Roman"/>
          <w:color w:val="auto"/>
          <w:lang w:val="en-GB"/>
        </w:rPr>
        <w:t>i</w:t>
      </w:r>
      <w:r w:rsidRPr="0030708A">
        <w:rPr>
          <w:rFonts w:cs="Times New Roman"/>
          <w:color w:val="auto"/>
          <w:lang w:val="en-GB"/>
        </w:rPr>
        <w:t xml:space="preserve">ndividuals: A </w:t>
      </w:r>
      <w:r w:rsidR="006A58A7">
        <w:rPr>
          <w:rFonts w:cs="Times New Roman"/>
          <w:color w:val="auto"/>
          <w:lang w:val="en-GB"/>
        </w:rPr>
        <w:t>s</w:t>
      </w:r>
      <w:r w:rsidRPr="0030708A">
        <w:rPr>
          <w:rFonts w:cs="Times New Roman"/>
          <w:color w:val="auto"/>
          <w:lang w:val="en-GB"/>
        </w:rPr>
        <w:t xml:space="preserve">coping </w:t>
      </w:r>
      <w:r w:rsidR="006A58A7">
        <w:rPr>
          <w:rFonts w:cs="Times New Roman"/>
          <w:color w:val="auto"/>
          <w:lang w:val="en-GB"/>
        </w:rPr>
        <w:t>r</w:t>
      </w:r>
      <w:r w:rsidRPr="0030708A">
        <w:rPr>
          <w:rFonts w:cs="Times New Roman"/>
          <w:color w:val="auto"/>
          <w:lang w:val="en-GB"/>
        </w:rPr>
        <w:t xml:space="preserve">eview. </w:t>
      </w:r>
      <w:r w:rsidRPr="0030708A">
        <w:rPr>
          <w:rFonts w:cs="Times New Roman"/>
          <w:i/>
          <w:iCs/>
          <w:color w:val="auto"/>
          <w:lang w:val="en-GB"/>
        </w:rPr>
        <w:t>Journal of Homosexuality</w:t>
      </w:r>
      <w:r w:rsidRPr="0030708A">
        <w:rPr>
          <w:rFonts w:cs="Times New Roman"/>
          <w:color w:val="auto"/>
          <w:lang w:val="en-GB"/>
        </w:rPr>
        <w:t xml:space="preserve">, 1–28. </w:t>
      </w:r>
      <w:r w:rsidR="00157223" w:rsidRPr="00157223">
        <w:rPr>
          <w:rFonts w:cs="Times New Roman"/>
          <w:color w:val="auto"/>
        </w:rPr>
        <w:t>Advance online publication.</w:t>
      </w:r>
      <w:r w:rsidR="00157223">
        <w:rPr>
          <w:rFonts w:cs="Times New Roman"/>
          <w:color w:val="auto"/>
        </w:rPr>
        <w:t xml:space="preserve"> </w:t>
      </w:r>
      <w:r w:rsidRPr="0030708A">
        <w:rPr>
          <w:rFonts w:cs="Times New Roman"/>
          <w:color w:val="auto"/>
          <w:lang w:val="en-GB"/>
        </w:rPr>
        <w:t>https://doi.org/10.1080/00918369.2024.2378738</w:t>
      </w:r>
    </w:p>
    <w:p w14:paraId="15613BC8" w14:textId="77777777" w:rsidR="0030708A" w:rsidRPr="0030708A" w:rsidRDefault="0030708A" w:rsidP="0030708A">
      <w:pPr>
        <w:pStyle w:val="Bibliography"/>
        <w:rPr>
          <w:rFonts w:cs="Times New Roman"/>
          <w:color w:val="auto"/>
          <w:lang w:val="en-GB"/>
        </w:rPr>
      </w:pPr>
      <w:r w:rsidRPr="0030708A">
        <w:rPr>
          <w:rFonts w:cs="Times New Roman"/>
          <w:color w:val="auto"/>
          <w:lang w:val="en-GB"/>
        </w:rPr>
        <w:t xml:space="preserve">Rosenkrantz, D. E., </w:t>
      </w:r>
      <w:proofErr w:type="spellStart"/>
      <w:r w:rsidRPr="0030708A">
        <w:rPr>
          <w:rFonts w:cs="Times New Roman"/>
          <w:color w:val="auto"/>
          <w:lang w:val="en-GB"/>
        </w:rPr>
        <w:t>Rostosky</w:t>
      </w:r>
      <w:proofErr w:type="spellEnd"/>
      <w:r w:rsidRPr="0030708A">
        <w:rPr>
          <w:rFonts w:cs="Times New Roman"/>
          <w:color w:val="auto"/>
          <w:lang w:val="en-GB"/>
        </w:rPr>
        <w:t xml:space="preserve">, S. S., Riggle, E. D. B., &amp; Cook, J. R. (2016). The positive aspects of intersecting religious/spiritual and LGBTQ identities. </w:t>
      </w:r>
      <w:r w:rsidRPr="0030708A">
        <w:rPr>
          <w:rFonts w:cs="Times New Roman"/>
          <w:i/>
          <w:iCs/>
          <w:color w:val="auto"/>
          <w:lang w:val="en-GB"/>
        </w:rPr>
        <w:t>Spirituality in Clinical Practice</w:t>
      </w:r>
      <w:r w:rsidRPr="0030708A">
        <w:rPr>
          <w:rFonts w:cs="Times New Roman"/>
          <w:color w:val="auto"/>
          <w:lang w:val="en-GB"/>
        </w:rPr>
        <w:t xml:space="preserve">, </w:t>
      </w:r>
      <w:r w:rsidRPr="0030708A">
        <w:rPr>
          <w:rFonts w:cs="Times New Roman"/>
          <w:i/>
          <w:iCs/>
          <w:color w:val="auto"/>
          <w:lang w:val="en-GB"/>
        </w:rPr>
        <w:t>3</w:t>
      </w:r>
      <w:r w:rsidRPr="0030708A">
        <w:rPr>
          <w:rFonts w:cs="Times New Roman"/>
          <w:color w:val="auto"/>
          <w:lang w:val="en-GB"/>
        </w:rPr>
        <w:t>(2), 127–138. https://doi.org/10.1037/scp0000095</w:t>
      </w:r>
    </w:p>
    <w:p w14:paraId="4E3F1596" w14:textId="0DE94B15" w:rsidR="0030708A" w:rsidRPr="0030708A" w:rsidRDefault="0030708A" w:rsidP="0030708A">
      <w:pPr>
        <w:pStyle w:val="Bibliography"/>
        <w:rPr>
          <w:rFonts w:cs="Times New Roman"/>
          <w:color w:val="auto"/>
          <w:lang w:val="en-GB"/>
        </w:rPr>
      </w:pPr>
      <w:r w:rsidRPr="0030708A">
        <w:rPr>
          <w:rFonts w:cs="Times New Roman"/>
          <w:color w:val="auto"/>
          <w:lang w:val="en-GB"/>
        </w:rPr>
        <w:t xml:space="preserve">Santiago, P. N., &amp; Gall, T. L. (2016). Acceptance and Commitment Therapy as a </w:t>
      </w:r>
      <w:r w:rsidR="00157223">
        <w:rPr>
          <w:rFonts w:cs="Times New Roman"/>
          <w:color w:val="auto"/>
          <w:lang w:val="en-GB"/>
        </w:rPr>
        <w:t>s</w:t>
      </w:r>
      <w:r w:rsidRPr="0030708A">
        <w:rPr>
          <w:rFonts w:cs="Times New Roman"/>
          <w:color w:val="auto"/>
          <w:lang w:val="en-GB"/>
        </w:rPr>
        <w:t xml:space="preserve">piritually </w:t>
      </w:r>
      <w:r w:rsidR="00157223">
        <w:rPr>
          <w:rFonts w:cs="Times New Roman"/>
          <w:color w:val="auto"/>
          <w:lang w:val="en-GB"/>
        </w:rPr>
        <w:t>i</w:t>
      </w:r>
      <w:r w:rsidRPr="0030708A">
        <w:rPr>
          <w:rFonts w:cs="Times New Roman"/>
          <w:color w:val="auto"/>
          <w:lang w:val="en-GB"/>
        </w:rPr>
        <w:t xml:space="preserve">ntegrated </w:t>
      </w:r>
      <w:r w:rsidR="00157223">
        <w:rPr>
          <w:rFonts w:cs="Times New Roman"/>
          <w:color w:val="auto"/>
          <w:lang w:val="en-GB"/>
        </w:rPr>
        <w:t>p</w:t>
      </w:r>
      <w:r w:rsidRPr="0030708A">
        <w:rPr>
          <w:rFonts w:cs="Times New Roman"/>
          <w:color w:val="auto"/>
          <w:lang w:val="en-GB"/>
        </w:rPr>
        <w:t xml:space="preserve">sychotherapy. </w:t>
      </w:r>
      <w:proofErr w:type="spellStart"/>
      <w:r w:rsidRPr="0030708A">
        <w:rPr>
          <w:rFonts w:cs="Times New Roman"/>
          <w:i/>
          <w:iCs/>
          <w:color w:val="auto"/>
          <w:lang w:val="en-GB"/>
        </w:rPr>
        <w:t>Counseling</w:t>
      </w:r>
      <w:proofErr w:type="spellEnd"/>
      <w:r w:rsidRPr="0030708A">
        <w:rPr>
          <w:rFonts w:cs="Times New Roman"/>
          <w:i/>
          <w:iCs/>
          <w:color w:val="auto"/>
          <w:lang w:val="en-GB"/>
        </w:rPr>
        <w:t xml:space="preserve"> and Values</w:t>
      </w:r>
      <w:r w:rsidRPr="0030708A">
        <w:rPr>
          <w:rFonts w:cs="Times New Roman"/>
          <w:color w:val="auto"/>
          <w:lang w:val="en-GB"/>
        </w:rPr>
        <w:t xml:space="preserve">, </w:t>
      </w:r>
      <w:r w:rsidRPr="0030708A">
        <w:rPr>
          <w:rFonts w:cs="Times New Roman"/>
          <w:i/>
          <w:iCs/>
          <w:color w:val="auto"/>
          <w:lang w:val="en-GB"/>
        </w:rPr>
        <w:t>61</w:t>
      </w:r>
      <w:r w:rsidRPr="0030708A">
        <w:rPr>
          <w:rFonts w:cs="Times New Roman"/>
          <w:color w:val="auto"/>
          <w:lang w:val="en-GB"/>
        </w:rPr>
        <w:t>(2), 239–254. https://doi.org/10.1002/cvj.12040</w:t>
      </w:r>
    </w:p>
    <w:p w14:paraId="431EB2C2" w14:textId="77777777" w:rsidR="00E41706" w:rsidRDefault="0030708A" w:rsidP="00E41706">
      <w:pPr>
        <w:pStyle w:val="Bibliography"/>
        <w:rPr>
          <w:rFonts w:cs="Times New Roman"/>
          <w:color w:val="auto"/>
          <w:lang w:val="en-GB"/>
        </w:rPr>
      </w:pPr>
      <w:proofErr w:type="spellStart"/>
      <w:r w:rsidRPr="0030708A">
        <w:rPr>
          <w:rFonts w:cs="Times New Roman"/>
          <w:color w:val="auto"/>
          <w:lang w:val="en-GB"/>
        </w:rPr>
        <w:t>Schwadel</w:t>
      </w:r>
      <w:proofErr w:type="spellEnd"/>
      <w:r w:rsidRPr="0030708A">
        <w:rPr>
          <w:rFonts w:cs="Times New Roman"/>
          <w:color w:val="auto"/>
          <w:lang w:val="en-GB"/>
        </w:rPr>
        <w:t xml:space="preserve">, P., &amp; Sandstrom, A. (2019). </w:t>
      </w:r>
      <w:r w:rsidRPr="0030708A">
        <w:rPr>
          <w:rFonts w:cs="Times New Roman"/>
          <w:i/>
          <w:iCs/>
          <w:color w:val="auto"/>
          <w:lang w:val="en-GB"/>
        </w:rPr>
        <w:t>Lesbian, gay and bisexual Americans are less religious than straight adults by traditional measures</w:t>
      </w:r>
      <w:r w:rsidR="00A04869">
        <w:rPr>
          <w:rFonts w:cs="Times New Roman"/>
          <w:color w:val="auto"/>
          <w:lang w:val="en-GB"/>
        </w:rPr>
        <w:t xml:space="preserve">. </w:t>
      </w:r>
      <w:r w:rsidRPr="0030708A">
        <w:rPr>
          <w:rFonts w:cs="Times New Roman"/>
          <w:color w:val="auto"/>
          <w:lang w:val="en-GB"/>
        </w:rPr>
        <w:t>Pew Research.</w:t>
      </w:r>
      <w:r w:rsidR="00A04869">
        <w:rPr>
          <w:rFonts w:cs="Times New Roman"/>
          <w:color w:val="auto"/>
          <w:lang w:val="en-GB"/>
        </w:rPr>
        <w:t xml:space="preserve"> </w:t>
      </w:r>
      <w:r w:rsidR="00A04869">
        <w:t>Retrieved November 21, 2024 from,</w:t>
      </w:r>
      <w:r w:rsidRPr="0030708A">
        <w:rPr>
          <w:rFonts w:cs="Times New Roman"/>
          <w:color w:val="auto"/>
          <w:lang w:val="en-GB"/>
        </w:rPr>
        <w:t xml:space="preserve"> https://www.pewresearch.org/fact-tank/2019/05/24/lesbian-gay-and-bisexual-americans-are-less-religious-than-straight-adults-by-traditional-measures/</w:t>
      </w:r>
    </w:p>
    <w:p w14:paraId="646C58A8" w14:textId="29821719" w:rsidR="0030708A" w:rsidRPr="0030708A" w:rsidRDefault="0030708A" w:rsidP="0030708A">
      <w:pPr>
        <w:pStyle w:val="Bibliography"/>
        <w:rPr>
          <w:rFonts w:cs="Times New Roman"/>
          <w:color w:val="auto"/>
          <w:lang w:val="en-GB"/>
        </w:rPr>
      </w:pPr>
      <w:r w:rsidRPr="0030708A">
        <w:rPr>
          <w:rFonts w:cs="Times New Roman"/>
          <w:color w:val="auto"/>
          <w:lang w:val="en-GB"/>
        </w:rPr>
        <w:t>Smith-MacDonald, L., Norris, J. M., Raffin-</w:t>
      </w:r>
      <w:proofErr w:type="spellStart"/>
      <w:r w:rsidRPr="0030708A">
        <w:rPr>
          <w:rFonts w:cs="Times New Roman"/>
          <w:color w:val="auto"/>
          <w:lang w:val="en-GB"/>
        </w:rPr>
        <w:t>Bouchal</w:t>
      </w:r>
      <w:proofErr w:type="spellEnd"/>
      <w:r w:rsidRPr="0030708A">
        <w:rPr>
          <w:rFonts w:cs="Times New Roman"/>
          <w:color w:val="auto"/>
          <w:lang w:val="en-GB"/>
        </w:rPr>
        <w:t xml:space="preserve">, S., &amp; Sinclair, S. (2017). Spirituality and </w:t>
      </w:r>
      <w:r w:rsidR="00047491">
        <w:rPr>
          <w:rFonts w:cs="Times New Roman"/>
          <w:color w:val="auto"/>
          <w:lang w:val="en-GB"/>
        </w:rPr>
        <w:t>m</w:t>
      </w:r>
      <w:r w:rsidRPr="0030708A">
        <w:rPr>
          <w:rFonts w:cs="Times New Roman"/>
          <w:color w:val="auto"/>
          <w:lang w:val="en-GB"/>
        </w:rPr>
        <w:t xml:space="preserve">ental </w:t>
      </w:r>
      <w:r w:rsidR="00047491">
        <w:rPr>
          <w:rFonts w:cs="Times New Roman"/>
          <w:color w:val="auto"/>
          <w:lang w:val="en-GB"/>
        </w:rPr>
        <w:t>w</w:t>
      </w:r>
      <w:r w:rsidRPr="0030708A">
        <w:rPr>
          <w:rFonts w:cs="Times New Roman"/>
          <w:color w:val="auto"/>
          <w:lang w:val="en-GB"/>
        </w:rPr>
        <w:t>ell-</w:t>
      </w:r>
      <w:r w:rsidR="00047491">
        <w:rPr>
          <w:rFonts w:cs="Times New Roman"/>
          <w:color w:val="auto"/>
          <w:lang w:val="en-GB"/>
        </w:rPr>
        <w:t>b</w:t>
      </w:r>
      <w:r w:rsidRPr="0030708A">
        <w:rPr>
          <w:rFonts w:cs="Times New Roman"/>
          <w:color w:val="auto"/>
          <w:lang w:val="en-GB"/>
        </w:rPr>
        <w:t xml:space="preserve">eing in </w:t>
      </w:r>
      <w:r w:rsidR="00047491">
        <w:rPr>
          <w:rFonts w:cs="Times New Roman"/>
          <w:color w:val="auto"/>
          <w:lang w:val="en-GB"/>
        </w:rPr>
        <w:t>c</w:t>
      </w:r>
      <w:r w:rsidRPr="0030708A">
        <w:rPr>
          <w:rFonts w:cs="Times New Roman"/>
          <w:color w:val="auto"/>
          <w:lang w:val="en-GB"/>
        </w:rPr>
        <w:t xml:space="preserve">ombat </w:t>
      </w:r>
      <w:r w:rsidR="00047491">
        <w:rPr>
          <w:rFonts w:cs="Times New Roman"/>
          <w:color w:val="auto"/>
          <w:lang w:val="en-GB"/>
        </w:rPr>
        <w:t>v</w:t>
      </w:r>
      <w:r w:rsidRPr="0030708A">
        <w:rPr>
          <w:rFonts w:cs="Times New Roman"/>
          <w:color w:val="auto"/>
          <w:lang w:val="en-GB"/>
        </w:rPr>
        <w:t xml:space="preserve">eterans: A </w:t>
      </w:r>
      <w:r w:rsidR="00047491">
        <w:rPr>
          <w:rFonts w:cs="Times New Roman"/>
          <w:color w:val="auto"/>
          <w:lang w:val="en-GB"/>
        </w:rPr>
        <w:t>s</w:t>
      </w:r>
      <w:r w:rsidRPr="0030708A">
        <w:rPr>
          <w:rFonts w:cs="Times New Roman"/>
          <w:color w:val="auto"/>
          <w:lang w:val="en-GB"/>
        </w:rPr>
        <w:t xml:space="preserve">ystematic </w:t>
      </w:r>
      <w:r w:rsidR="00047491">
        <w:rPr>
          <w:rFonts w:cs="Times New Roman"/>
          <w:color w:val="auto"/>
          <w:lang w:val="en-GB"/>
        </w:rPr>
        <w:t>r</w:t>
      </w:r>
      <w:r w:rsidRPr="0030708A">
        <w:rPr>
          <w:rFonts w:cs="Times New Roman"/>
          <w:color w:val="auto"/>
          <w:lang w:val="en-GB"/>
        </w:rPr>
        <w:t xml:space="preserve">eview. </w:t>
      </w:r>
      <w:r w:rsidRPr="0030708A">
        <w:rPr>
          <w:rFonts w:cs="Times New Roman"/>
          <w:i/>
          <w:iCs/>
          <w:color w:val="auto"/>
          <w:lang w:val="en-GB"/>
        </w:rPr>
        <w:t>Military Medicine</w:t>
      </w:r>
      <w:r w:rsidRPr="0030708A">
        <w:rPr>
          <w:rFonts w:cs="Times New Roman"/>
          <w:color w:val="auto"/>
          <w:lang w:val="en-GB"/>
        </w:rPr>
        <w:t xml:space="preserve">, </w:t>
      </w:r>
      <w:r w:rsidRPr="0030708A">
        <w:rPr>
          <w:rFonts w:cs="Times New Roman"/>
          <w:i/>
          <w:iCs/>
          <w:color w:val="auto"/>
          <w:lang w:val="en-GB"/>
        </w:rPr>
        <w:t>182</w:t>
      </w:r>
      <w:r w:rsidRPr="0030708A">
        <w:rPr>
          <w:rFonts w:cs="Times New Roman"/>
          <w:color w:val="auto"/>
          <w:lang w:val="en-GB"/>
        </w:rPr>
        <w:t>(11),</w:t>
      </w:r>
      <w:r w:rsidR="00665C28">
        <w:rPr>
          <w:rFonts w:cs="Times New Roman"/>
          <w:color w:val="auto"/>
          <w:lang w:val="en-GB"/>
        </w:rPr>
        <w:t xml:space="preserve"> Article</w:t>
      </w:r>
      <w:r w:rsidRPr="0030708A">
        <w:rPr>
          <w:rFonts w:cs="Times New Roman"/>
          <w:color w:val="auto"/>
          <w:lang w:val="en-GB"/>
        </w:rPr>
        <w:t xml:space="preserve"> e1920–e1940. https://doi.org/10.7205/MILMED-D-17-00099</w:t>
      </w:r>
    </w:p>
    <w:p w14:paraId="534BFDD6" w14:textId="5D78E77C" w:rsidR="00933BB2" w:rsidRDefault="00933BB2" w:rsidP="0030708A">
      <w:pPr>
        <w:pStyle w:val="Bibliography"/>
        <w:rPr>
          <w:rFonts w:cs="Times New Roman"/>
          <w:color w:val="auto"/>
        </w:rPr>
      </w:pPr>
      <w:r w:rsidRPr="00933BB2">
        <w:rPr>
          <w:rFonts w:cs="Times New Roman"/>
          <w:color w:val="auto"/>
        </w:rPr>
        <w:lastRenderedPageBreak/>
        <w:t xml:space="preserve">Stitt, A. L. (2022). Of </w:t>
      </w:r>
      <w:r>
        <w:rPr>
          <w:rFonts w:cs="Times New Roman"/>
          <w:color w:val="auto"/>
        </w:rPr>
        <w:t>p</w:t>
      </w:r>
      <w:r w:rsidRPr="00933BB2">
        <w:rPr>
          <w:rFonts w:cs="Times New Roman"/>
          <w:color w:val="auto"/>
        </w:rPr>
        <w:t xml:space="preserve">arades and </w:t>
      </w:r>
      <w:r>
        <w:rPr>
          <w:rFonts w:cs="Times New Roman"/>
          <w:color w:val="auto"/>
        </w:rPr>
        <w:t>p</w:t>
      </w:r>
      <w:r w:rsidRPr="00933BB2">
        <w:rPr>
          <w:rFonts w:cs="Times New Roman"/>
          <w:color w:val="auto"/>
        </w:rPr>
        <w:t>rotestors: LGBTQ + Affirmative Acceptance and Commitment Therapy. </w:t>
      </w:r>
      <w:r w:rsidRPr="00933BB2">
        <w:rPr>
          <w:rFonts w:cs="Times New Roman"/>
          <w:i/>
          <w:iCs/>
          <w:color w:val="auto"/>
        </w:rPr>
        <w:t xml:space="preserve">Journal of LGBTQ Issues in </w:t>
      </w:r>
      <w:proofErr w:type="spellStart"/>
      <w:r w:rsidRPr="00933BB2">
        <w:rPr>
          <w:rFonts w:cs="Times New Roman"/>
          <w:i/>
          <w:iCs/>
          <w:color w:val="auto"/>
        </w:rPr>
        <w:t>Counseling</w:t>
      </w:r>
      <w:proofErr w:type="spellEnd"/>
      <w:r w:rsidRPr="00933BB2">
        <w:rPr>
          <w:rFonts w:cs="Times New Roman"/>
          <w:color w:val="auto"/>
        </w:rPr>
        <w:t>, </w:t>
      </w:r>
      <w:r w:rsidRPr="00933BB2">
        <w:rPr>
          <w:rFonts w:cs="Times New Roman"/>
          <w:i/>
          <w:iCs/>
          <w:color w:val="auto"/>
        </w:rPr>
        <w:t>16</w:t>
      </w:r>
      <w:r w:rsidRPr="00933BB2">
        <w:rPr>
          <w:rFonts w:cs="Times New Roman"/>
          <w:color w:val="auto"/>
        </w:rPr>
        <w:t>(4), 422</w:t>
      </w:r>
      <w:r>
        <w:rPr>
          <w:rFonts w:cs="Times New Roman"/>
          <w:color w:val="auto"/>
        </w:rPr>
        <w:t>–</w:t>
      </w:r>
      <w:r w:rsidRPr="00933BB2">
        <w:rPr>
          <w:rFonts w:cs="Times New Roman"/>
          <w:color w:val="auto"/>
        </w:rPr>
        <w:t>438. https://doi.org/10.1080/26924951.2022.2092931</w:t>
      </w:r>
    </w:p>
    <w:p w14:paraId="2B922443" w14:textId="04A1EE9F" w:rsidR="0030708A" w:rsidRPr="0030708A" w:rsidRDefault="0030708A" w:rsidP="0030708A">
      <w:pPr>
        <w:pStyle w:val="Bibliography"/>
        <w:rPr>
          <w:rFonts w:cs="Times New Roman"/>
          <w:color w:val="auto"/>
          <w:lang w:val="en-GB"/>
        </w:rPr>
      </w:pPr>
      <w:r w:rsidRPr="0030708A">
        <w:rPr>
          <w:rFonts w:cs="Times New Roman"/>
          <w:color w:val="auto"/>
          <w:lang w:val="en-GB"/>
        </w:rPr>
        <w:t xml:space="preserve">Tan, P. P. (2005). The </w:t>
      </w:r>
      <w:r w:rsidR="00665C28">
        <w:rPr>
          <w:rFonts w:cs="Times New Roman"/>
          <w:color w:val="auto"/>
          <w:lang w:val="en-GB"/>
        </w:rPr>
        <w:t>i</w:t>
      </w:r>
      <w:r w:rsidRPr="0030708A">
        <w:rPr>
          <w:rFonts w:cs="Times New Roman"/>
          <w:color w:val="auto"/>
          <w:lang w:val="en-GB"/>
        </w:rPr>
        <w:t xml:space="preserve">mportance of </w:t>
      </w:r>
      <w:r w:rsidR="00665C28">
        <w:rPr>
          <w:rFonts w:cs="Times New Roman"/>
          <w:color w:val="auto"/>
          <w:lang w:val="en-GB"/>
        </w:rPr>
        <w:t>s</w:t>
      </w:r>
      <w:r w:rsidRPr="0030708A">
        <w:rPr>
          <w:rFonts w:cs="Times New Roman"/>
          <w:color w:val="auto"/>
          <w:lang w:val="en-GB"/>
        </w:rPr>
        <w:t xml:space="preserve">pirituality </w:t>
      </w:r>
      <w:r w:rsidR="00665C28">
        <w:rPr>
          <w:rFonts w:cs="Times New Roman"/>
          <w:color w:val="auto"/>
          <w:lang w:val="en-GB"/>
        </w:rPr>
        <w:t>a</w:t>
      </w:r>
      <w:r w:rsidRPr="0030708A">
        <w:rPr>
          <w:rFonts w:cs="Times New Roman"/>
          <w:color w:val="auto"/>
          <w:lang w:val="en-GB"/>
        </w:rPr>
        <w:t xml:space="preserve">mong </w:t>
      </w:r>
      <w:r w:rsidR="00665C28">
        <w:rPr>
          <w:rFonts w:cs="Times New Roman"/>
          <w:color w:val="auto"/>
          <w:lang w:val="en-GB"/>
        </w:rPr>
        <w:t>g</w:t>
      </w:r>
      <w:r w:rsidRPr="0030708A">
        <w:rPr>
          <w:rFonts w:cs="Times New Roman"/>
          <w:color w:val="auto"/>
          <w:lang w:val="en-GB"/>
        </w:rPr>
        <w:t xml:space="preserve">ay and </w:t>
      </w:r>
      <w:r w:rsidR="00665C28">
        <w:rPr>
          <w:rFonts w:cs="Times New Roman"/>
          <w:color w:val="auto"/>
          <w:lang w:val="en-GB"/>
        </w:rPr>
        <w:t>l</w:t>
      </w:r>
      <w:r w:rsidRPr="0030708A">
        <w:rPr>
          <w:rFonts w:cs="Times New Roman"/>
          <w:color w:val="auto"/>
          <w:lang w:val="en-GB"/>
        </w:rPr>
        <w:t xml:space="preserve">esbian </w:t>
      </w:r>
      <w:r w:rsidR="00665C28">
        <w:rPr>
          <w:rFonts w:cs="Times New Roman"/>
          <w:color w:val="auto"/>
          <w:lang w:val="en-GB"/>
        </w:rPr>
        <w:t>i</w:t>
      </w:r>
      <w:r w:rsidRPr="0030708A">
        <w:rPr>
          <w:rFonts w:cs="Times New Roman"/>
          <w:color w:val="auto"/>
          <w:lang w:val="en-GB"/>
        </w:rPr>
        <w:t xml:space="preserve">ndividuals. </w:t>
      </w:r>
      <w:r w:rsidRPr="0030708A">
        <w:rPr>
          <w:rFonts w:cs="Times New Roman"/>
          <w:i/>
          <w:iCs/>
          <w:color w:val="auto"/>
          <w:lang w:val="en-GB"/>
        </w:rPr>
        <w:t>Journal of Homosexuality</w:t>
      </w:r>
      <w:r w:rsidRPr="0030708A">
        <w:rPr>
          <w:rFonts w:cs="Times New Roman"/>
          <w:color w:val="auto"/>
          <w:lang w:val="en-GB"/>
        </w:rPr>
        <w:t xml:space="preserve">, </w:t>
      </w:r>
      <w:r w:rsidRPr="0030708A">
        <w:rPr>
          <w:rFonts w:cs="Times New Roman"/>
          <w:i/>
          <w:iCs/>
          <w:color w:val="auto"/>
          <w:lang w:val="en-GB"/>
        </w:rPr>
        <w:t>49</w:t>
      </w:r>
      <w:r w:rsidRPr="0030708A">
        <w:rPr>
          <w:rFonts w:cs="Times New Roman"/>
          <w:color w:val="auto"/>
          <w:lang w:val="en-GB"/>
        </w:rPr>
        <w:t>(2), 135–144. https://doi.org/10.1300/J082v49n02_08</w:t>
      </w:r>
    </w:p>
    <w:p w14:paraId="2085E227" w14:textId="77777777" w:rsidR="0030708A" w:rsidRPr="0030708A" w:rsidRDefault="0030708A" w:rsidP="0030708A">
      <w:pPr>
        <w:pStyle w:val="Bibliography"/>
        <w:rPr>
          <w:rFonts w:cs="Times New Roman"/>
          <w:color w:val="auto"/>
          <w:lang w:val="en-GB"/>
        </w:rPr>
      </w:pPr>
      <w:r w:rsidRPr="0030708A">
        <w:rPr>
          <w:rFonts w:cs="Times New Roman"/>
          <w:color w:val="auto"/>
          <w:lang w:val="en-GB"/>
        </w:rPr>
        <w:t xml:space="preserve">Tang, F., &amp; Ishwaran, H. (2017). Random forest missing data algorithms. </w:t>
      </w:r>
      <w:r w:rsidRPr="0030708A">
        <w:rPr>
          <w:rFonts w:cs="Times New Roman"/>
          <w:i/>
          <w:iCs/>
          <w:color w:val="auto"/>
          <w:lang w:val="en-GB"/>
        </w:rPr>
        <w:t>Statistical Analysis and Data Mining: The ASA Data Science Journal</w:t>
      </w:r>
      <w:r w:rsidRPr="0030708A">
        <w:rPr>
          <w:rFonts w:cs="Times New Roman"/>
          <w:color w:val="auto"/>
          <w:lang w:val="en-GB"/>
        </w:rPr>
        <w:t xml:space="preserve">, </w:t>
      </w:r>
      <w:r w:rsidRPr="0030708A">
        <w:rPr>
          <w:rFonts w:cs="Times New Roman"/>
          <w:i/>
          <w:iCs/>
          <w:color w:val="auto"/>
          <w:lang w:val="en-GB"/>
        </w:rPr>
        <w:t>10</w:t>
      </w:r>
      <w:r w:rsidRPr="0030708A">
        <w:rPr>
          <w:rFonts w:cs="Times New Roman"/>
          <w:color w:val="auto"/>
          <w:lang w:val="en-GB"/>
        </w:rPr>
        <w:t>(6), 363–377. https://doi.org/10.1002/sam.11348</w:t>
      </w:r>
    </w:p>
    <w:p w14:paraId="4B41B467" w14:textId="77777777" w:rsidR="0030708A" w:rsidRPr="0030708A" w:rsidRDefault="0030708A" w:rsidP="0030708A">
      <w:pPr>
        <w:pStyle w:val="Bibliography"/>
        <w:rPr>
          <w:rFonts w:cs="Times New Roman"/>
          <w:color w:val="auto"/>
          <w:lang w:val="en-GB"/>
        </w:rPr>
      </w:pPr>
      <w:r w:rsidRPr="0030708A">
        <w:rPr>
          <w:rFonts w:cs="Times New Roman"/>
          <w:color w:val="auto"/>
          <w:lang w:val="en-GB"/>
        </w:rPr>
        <w:t xml:space="preserve">Vaughan, M. D., Miles, J., Parent, M. C., Lee, H. S., Tilghman, J. D., &amp; </w:t>
      </w:r>
      <w:proofErr w:type="spellStart"/>
      <w:r w:rsidRPr="0030708A">
        <w:rPr>
          <w:rFonts w:cs="Times New Roman"/>
          <w:color w:val="auto"/>
          <w:lang w:val="en-GB"/>
        </w:rPr>
        <w:t>Prokhorets</w:t>
      </w:r>
      <w:proofErr w:type="spellEnd"/>
      <w:r w:rsidRPr="0030708A">
        <w:rPr>
          <w:rFonts w:cs="Times New Roman"/>
          <w:color w:val="auto"/>
          <w:lang w:val="en-GB"/>
        </w:rPr>
        <w:t xml:space="preserve">, S. (2014). A content analysis of LGBT-themed positive psychology articles. </w:t>
      </w:r>
      <w:r w:rsidRPr="0030708A">
        <w:rPr>
          <w:rFonts w:cs="Times New Roman"/>
          <w:i/>
          <w:iCs/>
          <w:color w:val="auto"/>
          <w:lang w:val="en-GB"/>
        </w:rPr>
        <w:t>Psychology of Sexual Orientation and Gender Diversity</w:t>
      </w:r>
      <w:r w:rsidRPr="0030708A">
        <w:rPr>
          <w:rFonts w:cs="Times New Roman"/>
          <w:color w:val="auto"/>
          <w:lang w:val="en-GB"/>
        </w:rPr>
        <w:t xml:space="preserve">, </w:t>
      </w:r>
      <w:r w:rsidRPr="0030708A">
        <w:rPr>
          <w:rFonts w:cs="Times New Roman"/>
          <w:i/>
          <w:iCs/>
          <w:color w:val="auto"/>
          <w:lang w:val="en-GB"/>
        </w:rPr>
        <w:t>1</w:t>
      </w:r>
      <w:r w:rsidRPr="0030708A">
        <w:rPr>
          <w:rFonts w:cs="Times New Roman"/>
          <w:color w:val="auto"/>
          <w:lang w:val="en-GB"/>
        </w:rPr>
        <w:t>(4), 313–324. https://doi.org/10.1037/sgd0000060</w:t>
      </w:r>
    </w:p>
    <w:p w14:paraId="32B2C323" w14:textId="77777777" w:rsidR="0030708A" w:rsidRPr="0030708A" w:rsidRDefault="0030708A" w:rsidP="0030708A">
      <w:pPr>
        <w:pStyle w:val="Bibliography"/>
        <w:rPr>
          <w:rFonts w:cs="Times New Roman"/>
          <w:color w:val="auto"/>
          <w:lang w:val="en-GB"/>
        </w:rPr>
      </w:pPr>
      <w:r w:rsidRPr="0030708A">
        <w:rPr>
          <w:rFonts w:cs="Times New Roman"/>
          <w:color w:val="auto"/>
          <w:lang w:val="en-GB"/>
        </w:rPr>
        <w:t xml:space="preserve">Visser, A., </w:t>
      </w:r>
      <w:proofErr w:type="spellStart"/>
      <w:r w:rsidRPr="0030708A">
        <w:rPr>
          <w:rFonts w:cs="Times New Roman"/>
          <w:color w:val="auto"/>
          <w:lang w:val="en-GB"/>
        </w:rPr>
        <w:t>Garssen</w:t>
      </w:r>
      <w:proofErr w:type="spellEnd"/>
      <w:r w:rsidRPr="0030708A">
        <w:rPr>
          <w:rFonts w:cs="Times New Roman"/>
          <w:color w:val="auto"/>
          <w:lang w:val="en-GB"/>
        </w:rPr>
        <w:t xml:space="preserve">, B., &amp; </w:t>
      </w:r>
      <w:proofErr w:type="spellStart"/>
      <w:r w:rsidRPr="0030708A">
        <w:rPr>
          <w:rFonts w:cs="Times New Roman"/>
          <w:color w:val="auto"/>
          <w:lang w:val="en-GB"/>
        </w:rPr>
        <w:t>Vingerhoets</w:t>
      </w:r>
      <w:proofErr w:type="spellEnd"/>
      <w:r w:rsidRPr="0030708A">
        <w:rPr>
          <w:rFonts w:cs="Times New Roman"/>
          <w:color w:val="auto"/>
          <w:lang w:val="en-GB"/>
        </w:rPr>
        <w:t xml:space="preserve">, A. (2010). Spirituality and well‐being in cancer patients: A review. </w:t>
      </w:r>
      <w:r w:rsidRPr="0030708A">
        <w:rPr>
          <w:rFonts w:cs="Times New Roman"/>
          <w:i/>
          <w:iCs/>
          <w:color w:val="auto"/>
          <w:lang w:val="en-GB"/>
        </w:rPr>
        <w:t>Psycho-Oncology</w:t>
      </w:r>
      <w:r w:rsidRPr="0030708A">
        <w:rPr>
          <w:rFonts w:cs="Times New Roman"/>
          <w:color w:val="auto"/>
          <w:lang w:val="en-GB"/>
        </w:rPr>
        <w:t xml:space="preserve">, </w:t>
      </w:r>
      <w:r w:rsidRPr="0030708A">
        <w:rPr>
          <w:rFonts w:cs="Times New Roman"/>
          <w:i/>
          <w:iCs/>
          <w:color w:val="auto"/>
          <w:lang w:val="en-GB"/>
        </w:rPr>
        <w:t>19</w:t>
      </w:r>
      <w:r w:rsidRPr="0030708A">
        <w:rPr>
          <w:rFonts w:cs="Times New Roman"/>
          <w:color w:val="auto"/>
          <w:lang w:val="en-GB"/>
        </w:rPr>
        <w:t>(6), 565–572. https://doi.org/10.1002/pon.1626</w:t>
      </w:r>
    </w:p>
    <w:p w14:paraId="40DA4F47" w14:textId="41CEDE2D" w:rsidR="001D608F" w:rsidRPr="001D608F" w:rsidRDefault="001D608F" w:rsidP="001D608F">
      <w:pPr>
        <w:pStyle w:val="Bibliography"/>
        <w:rPr>
          <w:rFonts w:cs="Times New Roman"/>
          <w:color w:val="auto"/>
        </w:rPr>
      </w:pPr>
      <w:r w:rsidRPr="001D608F">
        <w:rPr>
          <w:rFonts w:cs="Times New Roman"/>
          <w:color w:val="auto"/>
        </w:rPr>
        <w:t xml:space="preserve">West, S. G., Finch, J. F., &amp; Curran, P. J. (1995). Structural equation models with nonnormal variables. Problems and remedies. In R. H. Hoyle (Ed.), </w:t>
      </w:r>
      <w:r w:rsidRPr="001D608F">
        <w:rPr>
          <w:rFonts w:cs="Times New Roman"/>
          <w:i/>
          <w:iCs/>
          <w:color w:val="auto"/>
        </w:rPr>
        <w:t xml:space="preserve">Structural equation </w:t>
      </w:r>
      <w:proofErr w:type="spellStart"/>
      <w:r w:rsidRPr="001D608F">
        <w:rPr>
          <w:rFonts w:cs="Times New Roman"/>
          <w:i/>
          <w:iCs/>
          <w:color w:val="auto"/>
        </w:rPr>
        <w:t>modeling</w:t>
      </w:r>
      <w:proofErr w:type="spellEnd"/>
      <w:r w:rsidRPr="001D608F">
        <w:rPr>
          <w:rFonts w:cs="Times New Roman"/>
          <w:i/>
          <w:iCs/>
          <w:color w:val="auto"/>
        </w:rPr>
        <w:t xml:space="preserve">: Concepts, issues, and applications </w:t>
      </w:r>
      <w:r w:rsidRPr="001D608F">
        <w:rPr>
          <w:rFonts w:cs="Times New Roman"/>
          <w:color w:val="auto"/>
        </w:rPr>
        <w:t xml:space="preserve">(pp. 56 –75). Thousand Oaks, CA: Sage. </w:t>
      </w:r>
    </w:p>
    <w:p w14:paraId="649717C4" w14:textId="474D07EB" w:rsidR="0030708A" w:rsidRPr="0030708A" w:rsidRDefault="0030708A" w:rsidP="0030708A">
      <w:pPr>
        <w:pStyle w:val="Bibliography"/>
        <w:rPr>
          <w:rFonts w:cs="Times New Roman"/>
          <w:color w:val="auto"/>
          <w:lang w:val="en-GB"/>
        </w:rPr>
      </w:pPr>
      <w:r w:rsidRPr="0030708A">
        <w:rPr>
          <w:rFonts w:cs="Times New Roman"/>
          <w:color w:val="auto"/>
          <w:lang w:val="en-GB"/>
        </w:rPr>
        <w:t xml:space="preserve">Weston, R., &amp; Gore, P. A. (2006). A </w:t>
      </w:r>
      <w:r w:rsidR="001D608F">
        <w:rPr>
          <w:rFonts w:cs="Times New Roman"/>
          <w:color w:val="auto"/>
          <w:lang w:val="en-GB"/>
        </w:rPr>
        <w:t>b</w:t>
      </w:r>
      <w:r w:rsidRPr="0030708A">
        <w:rPr>
          <w:rFonts w:cs="Times New Roman"/>
          <w:color w:val="auto"/>
          <w:lang w:val="en-GB"/>
        </w:rPr>
        <w:t xml:space="preserve">rief </w:t>
      </w:r>
      <w:r w:rsidR="001D608F">
        <w:rPr>
          <w:rFonts w:cs="Times New Roman"/>
          <w:color w:val="auto"/>
          <w:lang w:val="en-GB"/>
        </w:rPr>
        <w:t>g</w:t>
      </w:r>
      <w:r w:rsidRPr="0030708A">
        <w:rPr>
          <w:rFonts w:cs="Times New Roman"/>
          <w:color w:val="auto"/>
          <w:lang w:val="en-GB"/>
        </w:rPr>
        <w:t xml:space="preserve">uide to </w:t>
      </w:r>
      <w:r w:rsidR="001D608F">
        <w:rPr>
          <w:rFonts w:cs="Times New Roman"/>
          <w:color w:val="auto"/>
          <w:lang w:val="en-GB"/>
        </w:rPr>
        <w:t>s</w:t>
      </w:r>
      <w:r w:rsidRPr="0030708A">
        <w:rPr>
          <w:rFonts w:cs="Times New Roman"/>
          <w:color w:val="auto"/>
          <w:lang w:val="en-GB"/>
        </w:rPr>
        <w:t xml:space="preserve">tructural </w:t>
      </w:r>
      <w:r w:rsidR="001D608F">
        <w:rPr>
          <w:rFonts w:cs="Times New Roman"/>
          <w:color w:val="auto"/>
          <w:lang w:val="en-GB"/>
        </w:rPr>
        <w:t>e</w:t>
      </w:r>
      <w:r w:rsidRPr="0030708A">
        <w:rPr>
          <w:rFonts w:cs="Times New Roman"/>
          <w:color w:val="auto"/>
          <w:lang w:val="en-GB"/>
        </w:rPr>
        <w:t xml:space="preserve">quation </w:t>
      </w:r>
      <w:proofErr w:type="spellStart"/>
      <w:r w:rsidR="001D608F">
        <w:rPr>
          <w:rFonts w:cs="Times New Roman"/>
          <w:color w:val="auto"/>
          <w:lang w:val="en-GB"/>
        </w:rPr>
        <w:t>m</w:t>
      </w:r>
      <w:r w:rsidRPr="0030708A">
        <w:rPr>
          <w:rFonts w:cs="Times New Roman"/>
          <w:color w:val="auto"/>
          <w:lang w:val="en-GB"/>
        </w:rPr>
        <w:t>odeling</w:t>
      </w:r>
      <w:proofErr w:type="spellEnd"/>
      <w:r w:rsidRPr="0030708A">
        <w:rPr>
          <w:rFonts w:cs="Times New Roman"/>
          <w:color w:val="auto"/>
          <w:lang w:val="en-GB"/>
        </w:rPr>
        <w:t xml:space="preserve">. </w:t>
      </w:r>
      <w:r w:rsidRPr="0030708A">
        <w:rPr>
          <w:rFonts w:cs="Times New Roman"/>
          <w:i/>
          <w:iCs/>
          <w:color w:val="auto"/>
          <w:lang w:val="en-GB"/>
        </w:rPr>
        <w:t xml:space="preserve">The </w:t>
      </w:r>
      <w:proofErr w:type="spellStart"/>
      <w:r w:rsidRPr="0030708A">
        <w:rPr>
          <w:rFonts w:cs="Times New Roman"/>
          <w:i/>
          <w:iCs/>
          <w:color w:val="auto"/>
          <w:lang w:val="en-GB"/>
        </w:rPr>
        <w:t>Counseling</w:t>
      </w:r>
      <w:proofErr w:type="spellEnd"/>
      <w:r w:rsidRPr="0030708A">
        <w:rPr>
          <w:rFonts w:cs="Times New Roman"/>
          <w:i/>
          <w:iCs/>
          <w:color w:val="auto"/>
          <w:lang w:val="en-GB"/>
        </w:rPr>
        <w:t xml:space="preserve"> Psychologist</w:t>
      </w:r>
      <w:r w:rsidRPr="0030708A">
        <w:rPr>
          <w:rFonts w:cs="Times New Roman"/>
          <w:color w:val="auto"/>
          <w:lang w:val="en-GB"/>
        </w:rPr>
        <w:t xml:space="preserve">, </w:t>
      </w:r>
      <w:r w:rsidRPr="0030708A">
        <w:rPr>
          <w:rFonts w:cs="Times New Roman"/>
          <w:i/>
          <w:iCs/>
          <w:color w:val="auto"/>
          <w:lang w:val="en-GB"/>
        </w:rPr>
        <w:t>34</w:t>
      </w:r>
      <w:r w:rsidRPr="0030708A">
        <w:rPr>
          <w:rFonts w:cs="Times New Roman"/>
          <w:color w:val="auto"/>
          <w:lang w:val="en-GB"/>
        </w:rPr>
        <w:t>(5), 719–751. https://doi.org/10.1177/0011000006286345</w:t>
      </w:r>
    </w:p>
    <w:p w14:paraId="752BE51D" w14:textId="0CFAD388" w:rsidR="00B10E15" w:rsidRDefault="00B10E15" w:rsidP="00586DA7">
      <w:pPr>
        <w:pStyle w:val="Heading1"/>
        <w:jc w:val="left"/>
      </w:pPr>
      <w:r>
        <w:br w:type="page"/>
      </w:r>
    </w:p>
    <w:p w14:paraId="36BFF7B6" w14:textId="3E08FF83" w:rsidR="00526396" w:rsidRDefault="00526396" w:rsidP="00B10E15">
      <w:pPr>
        <w:pStyle w:val="Heading1"/>
      </w:pPr>
      <w:bookmarkStart w:id="6" w:name="_Toc183545438"/>
      <w:r>
        <w:lastRenderedPageBreak/>
        <w:t>Appendices</w:t>
      </w:r>
      <w:bookmarkEnd w:id="6"/>
    </w:p>
    <w:p w14:paraId="0A64F86A" w14:textId="0FA5498D" w:rsidR="00A82F6C" w:rsidRDefault="00586DA7" w:rsidP="00366552">
      <w:pPr>
        <w:pStyle w:val="Heading2"/>
        <w:jc w:val="center"/>
        <w:rPr>
          <w:noProof/>
          <w14:ligatures w14:val="standardContextual"/>
        </w:rPr>
      </w:pPr>
      <w:r>
        <w:rPr>
          <w:noProof/>
          <w14:ligatures w14:val="standardContextual"/>
        </w:rPr>
        <mc:AlternateContent>
          <mc:Choice Requires="wps">
            <w:drawing>
              <wp:anchor distT="0" distB="0" distL="114300" distR="114300" simplePos="0" relativeHeight="251680768" behindDoc="0" locked="0" layoutInCell="1" allowOverlap="1" wp14:anchorId="208207F8" wp14:editId="5E091888">
                <wp:simplePos x="0" y="0"/>
                <wp:positionH relativeFrom="column">
                  <wp:posOffset>-2887204</wp:posOffset>
                </wp:positionH>
                <wp:positionV relativeFrom="paragraph">
                  <wp:posOffset>413738</wp:posOffset>
                </wp:positionV>
                <wp:extent cx="256473" cy="372588"/>
                <wp:effectExtent l="0" t="0" r="0" b="0"/>
                <wp:wrapNone/>
                <wp:docPr id="1372994989" name="Straight Arrow Connector 3"/>
                <wp:cNvGraphicFramePr/>
                <a:graphic xmlns:a="http://schemas.openxmlformats.org/drawingml/2006/main">
                  <a:graphicData uri="http://schemas.microsoft.com/office/word/2010/wordprocessingShape">
                    <wps:wsp>
                      <wps:cNvCnPr/>
                      <wps:spPr>
                        <a:xfrm flipH="1" flipV="1">
                          <a:off x="0" y="0"/>
                          <a:ext cx="256473" cy="37258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26BF6508" id="_x0000_t32" coordsize="21600,21600" o:spt="32" o:oned="t" path="m,l21600,21600e" filled="f">
                <v:path arrowok="t" fillok="f" o:connecttype="none"/>
                <o:lock v:ext="edit" shapetype="t"/>
              </v:shapetype>
              <v:shape id="Straight Arrow Connector 3" o:spid="_x0000_s1026" type="#_x0000_t32" style="position:absolute;margin-left:-227.35pt;margin-top:32.6pt;width:20.2pt;height:29.35pt;flip:x 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" strokecolor="black [3200]" strokeweight=".5pt">
                <v:stroke endarrow="block" joinstyle="miter"/>
              </v:shape>
            </w:pict>
          </mc:Fallback>
        </mc:AlternateContent>
      </w:r>
      <w:r>
        <w:rPr>
          <w:noProof/>
          <w14:ligatures w14:val="standardContextual"/>
        </w:rPr>
        <mc:AlternateContent>
          <mc:Choice Requires="wps">
            <w:drawing>
              <wp:anchor distT="0" distB="0" distL="114300" distR="114300" simplePos="0" relativeHeight="251681792" behindDoc="0" locked="0" layoutInCell="1" allowOverlap="1" wp14:anchorId="25A608CB" wp14:editId="1DFF005C">
                <wp:simplePos x="0" y="0"/>
                <wp:positionH relativeFrom="column">
                  <wp:posOffset>-3225871</wp:posOffset>
                </wp:positionH>
                <wp:positionV relativeFrom="paragraph">
                  <wp:posOffset>-94262</wp:posOffset>
                </wp:positionV>
                <wp:extent cx="677925" cy="512255"/>
                <wp:effectExtent l="0" t="0" r="0" b="0"/>
                <wp:wrapNone/>
                <wp:docPr id="587425359" name="Rectangle 2"/>
                <wp:cNvGraphicFramePr/>
                <a:graphic xmlns:a="http://schemas.openxmlformats.org/drawingml/2006/main">
                  <a:graphicData uri="http://schemas.microsoft.com/office/word/2010/wordprocessingShape">
                    <wps:wsp>
                      <wps:cNvSpPr/>
                      <wps:spPr>
                        <a:xfrm>
                          <a:off x="0" y="0"/>
                          <a:ext cx="677925" cy="512255"/>
                        </a:xfrm>
                        <a:prstGeom prst="rect">
                          <a:avLst/>
                        </a:prstGeom>
                      </wps:spPr>
                      <wps:style>
                        <a:lnRef idx="2">
                          <a:schemeClr val="dk1"/>
                        </a:lnRef>
                        <a:fillRef idx="1">
                          <a:schemeClr val="lt1"/>
                        </a:fillRef>
                        <a:effectRef idx="0">
                          <a:schemeClr val="dk1"/>
                        </a:effectRef>
                        <a:fontRef idx="minor">
                          <a:schemeClr val="dk1"/>
                        </a:fontRef>
                      </wps:style>
                      <wps:txbx>
                        <w:txbxContent>
                          <w:p w14:paraId="253054BD" w14:textId="77777777" w:rsidR="00586DA7" w:rsidRPr="0059583D" w:rsidRDefault="00586DA7" w:rsidP="00586DA7">
                            <w:pPr>
                              <w:jc w:val="center"/>
                              <w:rPr>
                                <w:lang w:val="en-US"/>
                              </w:rPr>
                            </w:pPr>
                            <w:r>
                              <w:rPr>
                                <w:lang w:val="en-US"/>
                              </w:rPr>
                              <w:t>SC_SK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A608CB" id="Rectangle 2" o:spid="_x0000_s1026" style="position:absolute;left:0;text-align:left;margin-left:-254pt;margin-top:-7.4pt;width:53.4pt;height:40.3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" fillcolor="white [3201]" strokecolor="black [3200]" strokeweight="1pt">
                <v:textbox>
                  <w:txbxContent>
                    <w:p w14:paraId="253054BD" w14:textId="77777777" w:rsidR="00586DA7" w:rsidRPr="0059583D" w:rsidRDefault="00586DA7" w:rsidP="00586DA7">
                      <w:pPr>
                        <w:jc w:val="center"/>
                        <w:rPr>
                          <w:lang w:val="en-US"/>
                        </w:rPr>
                      </w:pPr>
                      <w:r>
                        <w:rPr>
                          <w:lang w:val="en-US"/>
                        </w:rPr>
                        <w:t>SC_SK</w:t>
                      </w:r>
                    </w:p>
                  </w:txbxContent>
                </v:textbox>
              </v:rect>
            </w:pict>
          </mc:Fallback>
        </mc:AlternateContent>
      </w:r>
      <w:r w:rsidR="00366552">
        <w:rPr>
          <w:noProof/>
          <w14:ligatures w14:val="standardContextual"/>
        </w:rPr>
        <w:t>Appendix A – Tables and Figures</w:t>
      </w:r>
    </w:p>
    <w:tbl>
      <w:tblPr>
        <w:tblW w:w="7443" w:type="dxa"/>
        <w:tblLook w:val="04A0" w:firstRow="1" w:lastRow="0" w:firstColumn="1" w:lastColumn="0" w:noHBand="0" w:noVBand="1"/>
      </w:tblPr>
      <w:tblGrid>
        <w:gridCol w:w="222"/>
        <w:gridCol w:w="5921"/>
        <w:gridCol w:w="1300"/>
      </w:tblGrid>
      <w:tr w:rsidR="00366552" w:rsidRPr="00366552" w14:paraId="59DA4146" w14:textId="77777777" w:rsidTr="00366552">
        <w:trPr>
          <w:trHeight w:val="320"/>
        </w:trPr>
        <w:tc>
          <w:tcPr>
            <w:tcW w:w="6143" w:type="dxa"/>
            <w:gridSpan w:val="2"/>
            <w:tcBorders>
              <w:top w:val="nil"/>
              <w:left w:val="nil"/>
              <w:bottom w:val="nil"/>
              <w:right w:val="nil"/>
            </w:tcBorders>
            <w:shd w:val="clear" w:color="auto" w:fill="auto"/>
            <w:noWrap/>
            <w:vAlign w:val="bottom"/>
            <w:hideMark/>
          </w:tcPr>
          <w:p w14:paraId="48309218" w14:textId="77777777" w:rsidR="00366552" w:rsidRPr="00366552" w:rsidRDefault="00366552" w:rsidP="00366552">
            <w:pPr>
              <w:spacing w:line="240" w:lineRule="auto"/>
              <w:rPr>
                <w:rFonts w:eastAsia="Times New Roman" w:cs="Times New Roman"/>
                <w:b/>
                <w:bCs/>
                <w:color w:val="000000"/>
                <w:lang w:eastAsia="en-GB"/>
              </w:rPr>
            </w:pPr>
            <w:r w:rsidRPr="00366552">
              <w:rPr>
                <w:rFonts w:eastAsia="Times New Roman" w:cs="Times New Roman"/>
                <w:b/>
                <w:bCs/>
                <w:color w:val="000000"/>
                <w:lang w:eastAsia="en-GB"/>
              </w:rPr>
              <w:t>Table 1</w:t>
            </w:r>
          </w:p>
        </w:tc>
        <w:tc>
          <w:tcPr>
            <w:tcW w:w="1300" w:type="dxa"/>
            <w:tcBorders>
              <w:top w:val="nil"/>
              <w:left w:val="nil"/>
              <w:bottom w:val="nil"/>
              <w:right w:val="nil"/>
            </w:tcBorders>
            <w:shd w:val="clear" w:color="auto" w:fill="auto"/>
            <w:noWrap/>
            <w:vAlign w:val="bottom"/>
            <w:hideMark/>
          </w:tcPr>
          <w:p w14:paraId="0A61828E" w14:textId="77777777" w:rsidR="00366552" w:rsidRPr="00366552" w:rsidRDefault="00366552" w:rsidP="00366552">
            <w:pPr>
              <w:spacing w:line="240" w:lineRule="auto"/>
              <w:rPr>
                <w:rFonts w:eastAsia="Times New Roman" w:cs="Times New Roman"/>
                <w:b/>
                <w:bCs/>
                <w:color w:val="000000"/>
                <w:lang w:eastAsia="en-GB"/>
              </w:rPr>
            </w:pPr>
          </w:p>
        </w:tc>
      </w:tr>
      <w:tr w:rsidR="00366552" w:rsidRPr="00366552" w14:paraId="191A729E" w14:textId="77777777" w:rsidTr="00366552">
        <w:trPr>
          <w:trHeight w:val="340"/>
        </w:trPr>
        <w:tc>
          <w:tcPr>
            <w:tcW w:w="7443" w:type="dxa"/>
            <w:gridSpan w:val="3"/>
            <w:tcBorders>
              <w:top w:val="nil"/>
              <w:left w:val="nil"/>
              <w:bottom w:val="single" w:sz="8" w:space="0" w:color="auto"/>
              <w:right w:val="nil"/>
            </w:tcBorders>
            <w:shd w:val="clear" w:color="auto" w:fill="auto"/>
            <w:noWrap/>
            <w:vAlign w:val="bottom"/>
            <w:hideMark/>
          </w:tcPr>
          <w:p w14:paraId="25070368" w14:textId="77777777" w:rsidR="00366552" w:rsidRPr="00366552" w:rsidRDefault="00366552" w:rsidP="00366552">
            <w:pPr>
              <w:spacing w:line="240" w:lineRule="auto"/>
              <w:rPr>
                <w:rFonts w:eastAsia="Times New Roman" w:cs="Times New Roman"/>
                <w:i/>
                <w:iCs/>
                <w:color w:val="000000"/>
                <w:lang w:eastAsia="en-GB"/>
              </w:rPr>
            </w:pPr>
            <w:r w:rsidRPr="00366552">
              <w:rPr>
                <w:rFonts w:eastAsia="Times New Roman" w:cs="Times New Roman"/>
                <w:i/>
                <w:iCs/>
                <w:color w:val="000000"/>
                <w:lang w:eastAsia="en-GB"/>
              </w:rPr>
              <w:t>Demographics of Study Sample</w:t>
            </w:r>
          </w:p>
        </w:tc>
      </w:tr>
      <w:tr w:rsidR="00366552" w:rsidRPr="00366552" w14:paraId="05536E92" w14:textId="77777777" w:rsidTr="00366552">
        <w:trPr>
          <w:trHeight w:val="320"/>
        </w:trPr>
        <w:tc>
          <w:tcPr>
            <w:tcW w:w="6143" w:type="dxa"/>
            <w:gridSpan w:val="2"/>
            <w:tcBorders>
              <w:top w:val="nil"/>
              <w:left w:val="nil"/>
              <w:bottom w:val="nil"/>
              <w:right w:val="nil"/>
            </w:tcBorders>
            <w:shd w:val="clear" w:color="auto" w:fill="auto"/>
            <w:noWrap/>
            <w:vAlign w:val="bottom"/>
            <w:hideMark/>
          </w:tcPr>
          <w:p w14:paraId="26ABD5F7" w14:textId="77777777" w:rsidR="00366552" w:rsidRPr="00366552" w:rsidRDefault="00366552" w:rsidP="00366552">
            <w:pPr>
              <w:spacing w:line="240" w:lineRule="auto"/>
              <w:jc w:val="center"/>
              <w:rPr>
                <w:rFonts w:eastAsia="Times New Roman" w:cs="Times New Roman"/>
                <w:color w:val="000000"/>
                <w:lang w:eastAsia="en-GB"/>
              </w:rPr>
            </w:pPr>
            <w:r w:rsidRPr="00366552">
              <w:rPr>
                <w:rFonts w:eastAsia="Times New Roman" w:cs="Times New Roman"/>
                <w:color w:val="000000"/>
                <w:lang w:eastAsia="en-GB"/>
              </w:rPr>
              <w:t>Characteristics</w:t>
            </w:r>
          </w:p>
        </w:tc>
        <w:tc>
          <w:tcPr>
            <w:tcW w:w="1300" w:type="dxa"/>
            <w:tcBorders>
              <w:top w:val="nil"/>
              <w:left w:val="nil"/>
              <w:bottom w:val="single" w:sz="4" w:space="0" w:color="auto"/>
              <w:right w:val="nil"/>
            </w:tcBorders>
            <w:shd w:val="clear" w:color="auto" w:fill="auto"/>
            <w:noWrap/>
            <w:vAlign w:val="bottom"/>
            <w:hideMark/>
          </w:tcPr>
          <w:p w14:paraId="293C31E9" w14:textId="77777777" w:rsidR="00366552" w:rsidRPr="00366552" w:rsidRDefault="00366552" w:rsidP="00366552">
            <w:pPr>
              <w:spacing w:line="240" w:lineRule="auto"/>
              <w:rPr>
                <w:rFonts w:eastAsia="Times New Roman" w:cs="Times New Roman"/>
                <w:i/>
                <w:iCs/>
                <w:color w:val="000000"/>
                <w:lang w:eastAsia="en-GB"/>
              </w:rPr>
            </w:pPr>
            <w:r w:rsidRPr="00366552">
              <w:rPr>
                <w:rFonts w:eastAsia="Times New Roman" w:cs="Times New Roman"/>
                <w:i/>
                <w:iCs/>
                <w:color w:val="000000"/>
                <w:lang w:eastAsia="en-GB"/>
              </w:rPr>
              <w:t>n</w:t>
            </w:r>
            <w:r w:rsidRPr="00366552">
              <w:rPr>
                <w:rFonts w:eastAsia="Times New Roman" w:cs="Times New Roman"/>
                <w:color w:val="000000"/>
                <w:lang w:eastAsia="en-GB"/>
              </w:rPr>
              <w:t xml:space="preserve"> (%)</w:t>
            </w:r>
          </w:p>
        </w:tc>
      </w:tr>
      <w:tr w:rsidR="00366552" w:rsidRPr="00366552" w14:paraId="72C1F49B" w14:textId="77777777" w:rsidTr="00366552">
        <w:trPr>
          <w:trHeight w:val="320"/>
        </w:trPr>
        <w:tc>
          <w:tcPr>
            <w:tcW w:w="6143" w:type="dxa"/>
            <w:gridSpan w:val="2"/>
            <w:tcBorders>
              <w:top w:val="single" w:sz="4" w:space="0" w:color="auto"/>
              <w:left w:val="nil"/>
              <w:bottom w:val="nil"/>
              <w:right w:val="nil"/>
            </w:tcBorders>
            <w:shd w:val="clear" w:color="auto" w:fill="auto"/>
            <w:noWrap/>
            <w:vAlign w:val="bottom"/>
            <w:hideMark/>
          </w:tcPr>
          <w:p w14:paraId="6CC58FFB"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Gender</w:t>
            </w:r>
          </w:p>
        </w:tc>
        <w:tc>
          <w:tcPr>
            <w:tcW w:w="1300" w:type="dxa"/>
            <w:tcBorders>
              <w:top w:val="nil"/>
              <w:left w:val="nil"/>
              <w:bottom w:val="nil"/>
              <w:right w:val="nil"/>
            </w:tcBorders>
            <w:shd w:val="clear" w:color="auto" w:fill="auto"/>
            <w:noWrap/>
            <w:vAlign w:val="bottom"/>
            <w:hideMark/>
          </w:tcPr>
          <w:p w14:paraId="7231922E" w14:textId="77777777" w:rsidR="00366552" w:rsidRPr="00366552" w:rsidRDefault="00366552" w:rsidP="00366552">
            <w:pPr>
              <w:spacing w:line="240" w:lineRule="auto"/>
              <w:rPr>
                <w:rFonts w:eastAsia="Times New Roman" w:cs="Times New Roman"/>
                <w:color w:val="000000"/>
                <w:lang w:eastAsia="en-GB"/>
              </w:rPr>
            </w:pPr>
          </w:p>
        </w:tc>
      </w:tr>
      <w:tr w:rsidR="00366552" w:rsidRPr="00366552" w14:paraId="035B2BE1" w14:textId="77777777" w:rsidTr="00366552">
        <w:trPr>
          <w:trHeight w:val="320"/>
        </w:trPr>
        <w:tc>
          <w:tcPr>
            <w:tcW w:w="222" w:type="dxa"/>
            <w:tcBorders>
              <w:top w:val="nil"/>
              <w:left w:val="nil"/>
              <w:bottom w:val="nil"/>
              <w:right w:val="nil"/>
            </w:tcBorders>
            <w:shd w:val="clear" w:color="auto" w:fill="auto"/>
            <w:noWrap/>
            <w:vAlign w:val="bottom"/>
            <w:hideMark/>
          </w:tcPr>
          <w:p w14:paraId="15D1CEEE" w14:textId="77777777" w:rsidR="00366552" w:rsidRPr="00366552" w:rsidRDefault="00366552" w:rsidP="00366552">
            <w:pPr>
              <w:spacing w:line="240" w:lineRule="auto"/>
              <w:rPr>
                <w:rFonts w:eastAsia="Times New Roman" w:cs="Times New Roman"/>
                <w:color w:val="auto"/>
                <w:sz w:val="20"/>
                <w:szCs w:val="20"/>
                <w:lang w:eastAsia="en-GB"/>
              </w:rPr>
            </w:pPr>
          </w:p>
        </w:tc>
        <w:tc>
          <w:tcPr>
            <w:tcW w:w="5921" w:type="dxa"/>
            <w:tcBorders>
              <w:top w:val="nil"/>
              <w:left w:val="nil"/>
              <w:bottom w:val="nil"/>
              <w:right w:val="nil"/>
            </w:tcBorders>
            <w:shd w:val="clear" w:color="auto" w:fill="auto"/>
            <w:noWrap/>
            <w:vAlign w:val="bottom"/>
            <w:hideMark/>
          </w:tcPr>
          <w:p w14:paraId="2CFC343D"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Woman or trans woman</w:t>
            </w:r>
          </w:p>
        </w:tc>
        <w:tc>
          <w:tcPr>
            <w:tcW w:w="1300" w:type="dxa"/>
            <w:tcBorders>
              <w:top w:val="nil"/>
              <w:left w:val="nil"/>
              <w:bottom w:val="nil"/>
              <w:right w:val="nil"/>
            </w:tcBorders>
            <w:shd w:val="clear" w:color="auto" w:fill="auto"/>
            <w:noWrap/>
            <w:vAlign w:val="bottom"/>
            <w:hideMark/>
          </w:tcPr>
          <w:p w14:paraId="626CCF57"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305 (52.9)</w:t>
            </w:r>
          </w:p>
        </w:tc>
      </w:tr>
      <w:tr w:rsidR="00366552" w:rsidRPr="00366552" w14:paraId="22AA1B4E" w14:textId="77777777" w:rsidTr="00366552">
        <w:trPr>
          <w:trHeight w:val="320"/>
        </w:trPr>
        <w:tc>
          <w:tcPr>
            <w:tcW w:w="222" w:type="dxa"/>
            <w:tcBorders>
              <w:top w:val="nil"/>
              <w:left w:val="nil"/>
              <w:bottom w:val="nil"/>
              <w:right w:val="nil"/>
            </w:tcBorders>
            <w:shd w:val="clear" w:color="auto" w:fill="auto"/>
            <w:noWrap/>
            <w:vAlign w:val="bottom"/>
            <w:hideMark/>
          </w:tcPr>
          <w:p w14:paraId="5BAF0019"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63A3A31C"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Man or trans man</w:t>
            </w:r>
          </w:p>
        </w:tc>
        <w:tc>
          <w:tcPr>
            <w:tcW w:w="1300" w:type="dxa"/>
            <w:tcBorders>
              <w:top w:val="nil"/>
              <w:left w:val="nil"/>
              <w:bottom w:val="nil"/>
              <w:right w:val="nil"/>
            </w:tcBorders>
            <w:shd w:val="clear" w:color="auto" w:fill="auto"/>
            <w:noWrap/>
            <w:vAlign w:val="bottom"/>
            <w:hideMark/>
          </w:tcPr>
          <w:p w14:paraId="17B555D2"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102 (17.7)</w:t>
            </w:r>
          </w:p>
        </w:tc>
      </w:tr>
      <w:tr w:rsidR="00366552" w:rsidRPr="00366552" w14:paraId="38B1AC2C" w14:textId="77777777" w:rsidTr="00366552">
        <w:trPr>
          <w:trHeight w:val="320"/>
        </w:trPr>
        <w:tc>
          <w:tcPr>
            <w:tcW w:w="222" w:type="dxa"/>
            <w:tcBorders>
              <w:top w:val="nil"/>
              <w:left w:val="nil"/>
              <w:bottom w:val="nil"/>
              <w:right w:val="nil"/>
            </w:tcBorders>
            <w:shd w:val="clear" w:color="auto" w:fill="auto"/>
            <w:noWrap/>
            <w:vAlign w:val="bottom"/>
            <w:hideMark/>
          </w:tcPr>
          <w:p w14:paraId="72E633C8"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045D858F"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Nonbinary or third gender</w:t>
            </w:r>
          </w:p>
        </w:tc>
        <w:tc>
          <w:tcPr>
            <w:tcW w:w="1300" w:type="dxa"/>
            <w:tcBorders>
              <w:top w:val="nil"/>
              <w:left w:val="nil"/>
              <w:bottom w:val="nil"/>
              <w:right w:val="nil"/>
            </w:tcBorders>
            <w:shd w:val="clear" w:color="auto" w:fill="auto"/>
            <w:noWrap/>
            <w:vAlign w:val="bottom"/>
            <w:hideMark/>
          </w:tcPr>
          <w:p w14:paraId="12D962D8"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170 (29.5)</w:t>
            </w:r>
          </w:p>
        </w:tc>
      </w:tr>
      <w:tr w:rsidR="00366552" w:rsidRPr="00366552" w14:paraId="20B29361" w14:textId="77777777" w:rsidTr="00366552">
        <w:trPr>
          <w:trHeight w:val="320"/>
        </w:trPr>
        <w:tc>
          <w:tcPr>
            <w:tcW w:w="222" w:type="dxa"/>
            <w:tcBorders>
              <w:top w:val="nil"/>
              <w:left w:val="nil"/>
              <w:bottom w:val="nil"/>
              <w:right w:val="nil"/>
            </w:tcBorders>
            <w:shd w:val="clear" w:color="auto" w:fill="auto"/>
            <w:noWrap/>
            <w:vAlign w:val="bottom"/>
            <w:hideMark/>
          </w:tcPr>
          <w:p w14:paraId="1326D433"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53A7758E" w14:textId="77777777" w:rsidR="00366552" w:rsidRPr="00366552" w:rsidRDefault="00366552" w:rsidP="00366552">
            <w:pPr>
              <w:spacing w:line="240" w:lineRule="auto"/>
              <w:rPr>
                <w:rFonts w:eastAsia="Times New Roman" w:cs="Times New Roman"/>
                <w:color w:val="auto"/>
                <w:sz w:val="20"/>
                <w:szCs w:val="20"/>
                <w:lang w:eastAsia="en-GB"/>
              </w:rPr>
            </w:pPr>
          </w:p>
        </w:tc>
        <w:tc>
          <w:tcPr>
            <w:tcW w:w="1300" w:type="dxa"/>
            <w:tcBorders>
              <w:top w:val="nil"/>
              <w:left w:val="nil"/>
              <w:bottom w:val="nil"/>
              <w:right w:val="nil"/>
            </w:tcBorders>
            <w:shd w:val="clear" w:color="auto" w:fill="auto"/>
            <w:noWrap/>
            <w:vAlign w:val="bottom"/>
            <w:hideMark/>
          </w:tcPr>
          <w:p w14:paraId="5A5597EF" w14:textId="77777777" w:rsidR="00366552" w:rsidRPr="00366552" w:rsidRDefault="00366552" w:rsidP="00366552">
            <w:pPr>
              <w:spacing w:line="240" w:lineRule="auto"/>
              <w:rPr>
                <w:rFonts w:eastAsia="Times New Roman" w:cs="Times New Roman"/>
                <w:color w:val="auto"/>
                <w:sz w:val="20"/>
                <w:szCs w:val="20"/>
                <w:lang w:eastAsia="en-GB"/>
              </w:rPr>
            </w:pPr>
          </w:p>
        </w:tc>
      </w:tr>
      <w:tr w:rsidR="00366552" w:rsidRPr="00366552" w14:paraId="5D14C903" w14:textId="77777777" w:rsidTr="00366552">
        <w:trPr>
          <w:trHeight w:val="320"/>
        </w:trPr>
        <w:tc>
          <w:tcPr>
            <w:tcW w:w="222" w:type="dxa"/>
            <w:tcBorders>
              <w:top w:val="nil"/>
              <w:left w:val="nil"/>
              <w:bottom w:val="nil"/>
              <w:right w:val="nil"/>
            </w:tcBorders>
            <w:shd w:val="clear" w:color="auto" w:fill="auto"/>
            <w:noWrap/>
            <w:vAlign w:val="bottom"/>
            <w:hideMark/>
          </w:tcPr>
          <w:p w14:paraId="7DCCA4C2" w14:textId="77777777" w:rsidR="00366552" w:rsidRPr="00366552" w:rsidRDefault="00366552" w:rsidP="00366552">
            <w:pPr>
              <w:spacing w:line="240" w:lineRule="auto"/>
              <w:rPr>
                <w:rFonts w:eastAsia="Times New Roman" w:cs="Times New Roman"/>
                <w:color w:val="auto"/>
                <w:sz w:val="20"/>
                <w:szCs w:val="20"/>
                <w:lang w:eastAsia="en-GB"/>
              </w:rPr>
            </w:pPr>
          </w:p>
        </w:tc>
        <w:tc>
          <w:tcPr>
            <w:tcW w:w="5921" w:type="dxa"/>
            <w:tcBorders>
              <w:top w:val="nil"/>
              <w:left w:val="nil"/>
              <w:bottom w:val="nil"/>
              <w:right w:val="nil"/>
            </w:tcBorders>
            <w:shd w:val="clear" w:color="auto" w:fill="auto"/>
            <w:noWrap/>
            <w:vAlign w:val="bottom"/>
            <w:hideMark/>
          </w:tcPr>
          <w:p w14:paraId="2ED9B358"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Identify within trans umbrella</w:t>
            </w:r>
          </w:p>
        </w:tc>
        <w:tc>
          <w:tcPr>
            <w:tcW w:w="1300" w:type="dxa"/>
            <w:tcBorders>
              <w:top w:val="nil"/>
              <w:left w:val="nil"/>
              <w:bottom w:val="nil"/>
              <w:right w:val="nil"/>
            </w:tcBorders>
            <w:shd w:val="clear" w:color="auto" w:fill="auto"/>
            <w:noWrap/>
            <w:vAlign w:val="bottom"/>
            <w:hideMark/>
          </w:tcPr>
          <w:p w14:paraId="70C1FD06"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178 (30.8)</w:t>
            </w:r>
          </w:p>
        </w:tc>
      </w:tr>
      <w:tr w:rsidR="00366552" w:rsidRPr="00366552" w14:paraId="57093747" w14:textId="77777777" w:rsidTr="00366552">
        <w:trPr>
          <w:trHeight w:val="320"/>
        </w:trPr>
        <w:tc>
          <w:tcPr>
            <w:tcW w:w="6143" w:type="dxa"/>
            <w:gridSpan w:val="2"/>
            <w:tcBorders>
              <w:top w:val="nil"/>
              <w:left w:val="nil"/>
              <w:bottom w:val="nil"/>
              <w:right w:val="nil"/>
            </w:tcBorders>
            <w:shd w:val="clear" w:color="auto" w:fill="auto"/>
            <w:noWrap/>
            <w:vAlign w:val="bottom"/>
            <w:hideMark/>
          </w:tcPr>
          <w:p w14:paraId="01705F45"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Sexual Orientation</w:t>
            </w:r>
          </w:p>
        </w:tc>
        <w:tc>
          <w:tcPr>
            <w:tcW w:w="1300" w:type="dxa"/>
            <w:tcBorders>
              <w:top w:val="nil"/>
              <w:left w:val="nil"/>
              <w:bottom w:val="nil"/>
              <w:right w:val="nil"/>
            </w:tcBorders>
            <w:shd w:val="clear" w:color="auto" w:fill="auto"/>
            <w:noWrap/>
            <w:vAlign w:val="bottom"/>
            <w:hideMark/>
          </w:tcPr>
          <w:p w14:paraId="4F03921D" w14:textId="77777777" w:rsidR="00366552" w:rsidRPr="00366552" w:rsidRDefault="00366552" w:rsidP="00366552">
            <w:pPr>
              <w:spacing w:line="240" w:lineRule="auto"/>
              <w:rPr>
                <w:rFonts w:eastAsia="Times New Roman" w:cs="Times New Roman"/>
                <w:color w:val="000000"/>
                <w:lang w:eastAsia="en-GB"/>
              </w:rPr>
            </w:pPr>
          </w:p>
        </w:tc>
      </w:tr>
      <w:tr w:rsidR="00366552" w:rsidRPr="00366552" w14:paraId="580BF301" w14:textId="77777777" w:rsidTr="00366552">
        <w:trPr>
          <w:trHeight w:val="320"/>
        </w:trPr>
        <w:tc>
          <w:tcPr>
            <w:tcW w:w="222" w:type="dxa"/>
            <w:tcBorders>
              <w:top w:val="nil"/>
              <w:left w:val="nil"/>
              <w:bottom w:val="nil"/>
              <w:right w:val="nil"/>
            </w:tcBorders>
            <w:shd w:val="clear" w:color="auto" w:fill="auto"/>
            <w:noWrap/>
            <w:vAlign w:val="bottom"/>
            <w:hideMark/>
          </w:tcPr>
          <w:p w14:paraId="179A94CF" w14:textId="77777777" w:rsidR="00366552" w:rsidRPr="00366552" w:rsidRDefault="00366552" w:rsidP="00366552">
            <w:pPr>
              <w:spacing w:line="240" w:lineRule="auto"/>
              <w:rPr>
                <w:rFonts w:eastAsia="Times New Roman" w:cs="Times New Roman"/>
                <w:color w:val="auto"/>
                <w:sz w:val="20"/>
                <w:szCs w:val="20"/>
                <w:lang w:eastAsia="en-GB"/>
              </w:rPr>
            </w:pPr>
          </w:p>
        </w:tc>
        <w:tc>
          <w:tcPr>
            <w:tcW w:w="5921" w:type="dxa"/>
            <w:tcBorders>
              <w:top w:val="nil"/>
              <w:left w:val="nil"/>
              <w:bottom w:val="nil"/>
              <w:right w:val="nil"/>
            </w:tcBorders>
            <w:shd w:val="clear" w:color="auto" w:fill="auto"/>
            <w:noWrap/>
            <w:vAlign w:val="bottom"/>
            <w:hideMark/>
          </w:tcPr>
          <w:p w14:paraId="204B7FE6"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Bi+ (Bisexual/Pansexual/Fluid)</w:t>
            </w:r>
          </w:p>
        </w:tc>
        <w:tc>
          <w:tcPr>
            <w:tcW w:w="1300" w:type="dxa"/>
            <w:tcBorders>
              <w:top w:val="nil"/>
              <w:left w:val="nil"/>
              <w:bottom w:val="nil"/>
              <w:right w:val="nil"/>
            </w:tcBorders>
            <w:shd w:val="clear" w:color="auto" w:fill="auto"/>
            <w:noWrap/>
            <w:vAlign w:val="bottom"/>
            <w:hideMark/>
          </w:tcPr>
          <w:p w14:paraId="0B7664F6"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199 (34.5)</w:t>
            </w:r>
          </w:p>
        </w:tc>
      </w:tr>
      <w:tr w:rsidR="00366552" w:rsidRPr="00366552" w14:paraId="76DC0BC7" w14:textId="77777777" w:rsidTr="00366552">
        <w:trPr>
          <w:trHeight w:val="320"/>
        </w:trPr>
        <w:tc>
          <w:tcPr>
            <w:tcW w:w="222" w:type="dxa"/>
            <w:tcBorders>
              <w:top w:val="nil"/>
              <w:left w:val="nil"/>
              <w:bottom w:val="nil"/>
              <w:right w:val="nil"/>
            </w:tcBorders>
            <w:shd w:val="clear" w:color="auto" w:fill="auto"/>
            <w:noWrap/>
            <w:vAlign w:val="bottom"/>
            <w:hideMark/>
          </w:tcPr>
          <w:p w14:paraId="5D764BB2"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1E42DFCE"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Queer</w:t>
            </w:r>
          </w:p>
        </w:tc>
        <w:tc>
          <w:tcPr>
            <w:tcW w:w="1300" w:type="dxa"/>
            <w:tcBorders>
              <w:top w:val="nil"/>
              <w:left w:val="nil"/>
              <w:bottom w:val="nil"/>
              <w:right w:val="nil"/>
            </w:tcBorders>
            <w:shd w:val="clear" w:color="auto" w:fill="auto"/>
            <w:noWrap/>
            <w:vAlign w:val="bottom"/>
            <w:hideMark/>
          </w:tcPr>
          <w:p w14:paraId="0690AA25"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168 (29.1)</w:t>
            </w:r>
          </w:p>
        </w:tc>
      </w:tr>
      <w:tr w:rsidR="00366552" w:rsidRPr="00366552" w14:paraId="7892E1D1" w14:textId="77777777" w:rsidTr="00366552">
        <w:trPr>
          <w:trHeight w:val="320"/>
        </w:trPr>
        <w:tc>
          <w:tcPr>
            <w:tcW w:w="222" w:type="dxa"/>
            <w:tcBorders>
              <w:top w:val="nil"/>
              <w:left w:val="nil"/>
              <w:bottom w:val="nil"/>
              <w:right w:val="nil"/>
            </w:tcBorders>
            <w:shd w:val="clear" w:color="auto" w:fill="auto"/>
            <w:noWrap/>
            <w:vAlign w:val="bottom"/>
            <w:hideMark/>
          </w:tcPr>
          <w:p w14:paraId="72BCD64A"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5175BE9B"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Lesbian</w:t>
            </w:r>
          </w:p>
        </w:tc>
        <w:tc>
          <w:tcPr>
            <w:tcW w:w="1300" w:type="dxa"/>
            <w:tcBorders>
              <w:top w:val="nil"/>
              <w:left w:val="nil"/>
              <w:bottom w:val="nil"/>
              <w:right w:val="nil"/>
            </w:tcBorders>
            <w:shd w:val="clear" w:color="auto" w:fill="auto"/>
            <w:noWrap/>
            <w:vAlign w:val="bottom"/>
            <w:hideMark/>
          </w:tcPr>
          <w:p w14:paraId="2D1E258A"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112 (19.4)</w:t>
            </w:r>
          </w:p>
        </w:tc>
      </w:tr>
      <w:tr w:rsidR="00366552" w:rsidRPr="00366552" w14:paraId="144035DB" w14:textId="77777777" w:rsidTr="00366552">
        <w:trPr>
          <w:trHeight w:val="320"/>
        </w:trPr>
        <w:tc>
          <w:tcPr>
            <w:tcW w:w="222" w:type="dxa"/>
            <w:tcBorders>
              <w:top w:val="nil"/>
              <w:left w:val="nil"/>
              <w:bottom w:val="nil"/>
              <w:right w:val="nil"/>
            </w:tcBorders>
            <w:shd w:val="clear" w:color="auto" w:fill="auto"/>
            <w:noWrap/>
            <w:vAlign w:val="bottom"/>
            <w:hideMark/>
          </w:tcPr>
          <w:p w14:paraId="35EE0217"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06D30D3E"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Gay</w:t>
            </w:r>
          </w:p>
        </w:tc>
        <w:tc>
          <w:tcPr>
            <w:tcW w:w="1300" w:type="dxa"/>
            <w:tcBorders>
              <w:top w:val="nil"/>
              <w:left w:val="nil"/>
              <w:bottom w:val="nil"/>
              <w:right w:val="nil"/>
            </w:tcBorders>
            <w:shd w:val="clear" w:color="auto" w:fill="auto"/>
            <w:noWrap/>
            <w:vAlign w:val="bottom"/>
            <w:hideMark/>
          </w:tcPr>
          <w:p w14:paraId="69AFB1AD"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65 (11.3)</w:t>
            </w:r>
          </w:p>
        </w:tc>
      </w:tr>
      <w:tr w:rsidR="00366552" w:rsidRPr="00366552" w14:paraId="0D12B185" w14:textId="77777777" w:rsidTr="00366552">
        <w:trPr>
          <w:trHeight w:val="320"/>
        </w:trPr>
        <w:tc>
          <w:tcPr>
            <w:tcW w:w="222" w:type="dxa"/>
            <w:tcBorders>
              <w:top w:val="nil"/>
              <w:left w:val="nil"/>
              <w:bottom w:val="nil"/>
              <w:right w:val="nil"/>
            </w:tcBorders>
            <w:shd w:val="clear" w:color="auto" w:fill="auto"/>
            <w:noWrap/>
            <w:vAlign w:val="bottom"/>
            <w:hideMark/>
          </w:tcPr>
          <w:p w14:paraId="7E5EDDA2"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18699035"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Demi-Ace (Asexual/Aromantic/Demisexual)</w:t>
            </w:r>
          </w:p>
        </w:tc>
        <w:tc>
          <w:tcPr>
            <w:tcW w:w="1300" w:type="dxa"/>
            <w:tcBorders>
              <w:top w:val="nil"/>
              <w:left w:val="nil"/>
              <w:bottom w:val="nil"/>
              <w:right w:val="nil"/>
            </w:tcBorders>
            <w:shd w:val="clear" w:color="auto" w:fill="auto"/>
            <w:noWrap/>
            <w:vAlign w:val="bottom"/>
            <w:hideMark/>
          </w:tcPr>
          <w:p w14:paraId="24CDFA93"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33 (5.7)</w:t>
            </w:r>
          </w:p>
        </w:tc>
      </w:tr>
      <w:tr w:rsidR="00366552" w:rsidRPr="00366552" w14:paraId="0BD1F727" w14:textId="77777777" w:rsidTr="00366552">
        <w:trPr>
          <w:trHeight w:val="320"/>
        </w:trPr>
        <w:tc>
          <w:tcPr>
            <w:tcW w:w="6143" w:type="dxa"/>
            <w:gridSpan w:val="2"/>
            <w:tcBorders>
              <w:top w:val="nil"/>
              <w:left w:val="nil"/>
              <w:bottom w:val="nil"/>
              <w:right w:val="nil"/>
            </w:tcBorders>
            <w:shd w:val="clear" w:color="auto" w:fill="auto"/>
            <w:noWrap/>
            <w:vAlign w:val="bottom"/>
            <w:hideMark/>
          </w:tcPr>
          <w:p w14:paraId="2131062C"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Race/Ethnicity</w:t>
            </w:r>
          </w:p>
        </w:tc>
        <w:tc>
          <w:tcPr>
            <w:tcW w:w="1300" w:type="dxa"/>
            <w:tcBorders>
              <w:top w:val="nil"/>
              <w:left w:val="nil"/>
              <w:bottom w:val="nil"/>
              <w:right w:val="nil"/>
            </w:tcBorders>
            <w:shd w:val="clear" w:color="auto" w:fill="auto"/>
            <w:noWrap/>
            <w:vAlign w:val="bottom"/>
            <w:hideMark/>
          </w:tcPr>
          <w:p w14:paraId="70C68B11" w14:textId="77777777" w:rsidR="00366552" w:rsidRPr="00366552" w:rsidRDefault="00366552" w:rsidP="00366552">
            <w:pPr>
              <w:spacing w:line="240" w:lineRule="auto"/>
              <w:rPr>
                <w:rFonts w:eastAsia="Times New Roman" w:cs="Times New Roman"/>
                <w:color w:val="000000"/>
                <w:lang w:eastAsia="en-GB"/>
              </w:rPr>
            </w:pPr>
          </w:p>
        </w:tc>
      </w:tr>
      <w:tr w:rsidR="00366552" w:rsidRPr="00366552" w14:paraId="03ACCA78" w14:textId="77777777" w:rsidTr="00366552">
        <w:trPr>
          <w:trHeight w:val="320"/>
        </w:trPr>
        <w:tc>
          <w:tcPr>
            <w:tcW w:w="222" w:type="dxa"/>
            <w:tcBorders>
              <w:top w:val="nil"/>
              <w:left w:val="nil"/>
              <w:bottom w:val="nil"/>
              <w:right w:val="nil"/>
            </w:tcBorders>
            <w:shd w:val="clear" w:color="auto" w:fill="auto"/>
            <w:noWrap/>
            <w:vAlign w:val="bottom"/>
            <w:hideMark/>
          </w:tcPr>
          <w:p w14:paraId="11033CE8" w14:textId="77777777" w:rsidR="00366552" w:rsidRPr="00366552" w:rsidRDefault="00366552" w:rsidP="00366552">
            <w:pPr>
              <w:spacing w:line="240" w:lineRule="auto"/>
              <w:rPr>
                <w:rFonts w:eastAsia="Times New Roman" w:cs="Times New Roman"/>
                <w:color w:val="auto"/>
                <w:sz w:val="20"/>
                <w:szCs w:val="20"/>
                <w:lang w:eastAsia="en-GB"/>
              </w:rPr>
            </w:pPr>
          </w:p>
        </w:tc>
        <w:tc>
          <w:tcPr>
            <w:tcW w:w="5921" w:type="dxa"/>
            <w:tcBorders>
              <w:top w:val="nil"/>
              <w:left w:val="nil"/>
              <w:bottom w:val="nil"/>
              <w:right w:val="nil"/>
            </w:tcBorders>
            <w:shd w:val="clear" w:color="auto" w:fill="auto"/>
            <w:noWrap/>
            <w:vAlign w:val="bottom"/>
            <w:hideMark/>
          </w:tcPr>
          <w:p w14:paraId="44444A6D"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White</w:t>
            </w:r>
          </w:p>
        </w:tc>
        <w:tc>
          <w:tcPr>
            <w:tcW w:w="1300" w:type="dxa"/>
            <w:tcBorders>
              <w:top w:val="nil"/>
              <w:left w:val="nil"/>
              <w:bottom w:val="nil"/>
              <w:right w:val="nil"/>
            </w:tcBorders>
            <w:shd w:val="clear" w:color="auto" w:fill="auto"/>
            <w:noWrap/>
            <w:vAlign w:val="bottom"/>
            <w:hideMark/>
          </w:tcPr>
          <w:p w14:paraId="0AE80FA4"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408 (70.7)</w:t>
            </w:r>
          </w:p>
        </w:tc>
      </w:tr>
      <w:tr w:rsidR="00366552" w:rsidRPr="00366552" w14:paraId="638C13F0" w14:textId="77777777" w:rsidTr="00366552">
        <w:trPr>
          <w:trHeight w:val="320"/>
        </w:trPr>
        <w:tc>
          <w:tcPr>
            <w:tcW w:w="222" w:type="dxa"/>
            <w:tcBorders>
              <w:top w:val="nil"/>
              <w:left w:val="nil"/>
              <w:bottom w:val="nil"/>
              <w:right w:val="nil"/>
            </w:tcBorders>
            <w:shd w:val="clear" w:color="auto" w:fill="auto"/>
            <w:noWrap/>
            <w:vAlign w:val="bottom"/>
            <w:hideMark/>
          </w:tcPr>
          <w:p w14:paraId="16E00070"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2A7D8DEC"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Asian/South Asian/Asian American</w:t>
            </w:r>
          </w:p>
        </w:tc>
        <w:tc>
          <w:tcPr>
            <w:tcW w:w="1300" w:type="dxa"/>
            <w:tcBorders>
              <w:top w:val="nil"/>
              <w:left w:val="nil"/>
              <w:bottom w:val="nil"/>
              <w:right w:val="nil"/>
            </w:tcBorders>
            <w:shd w:val="clear" w:color="auto" w:fill="auto"/>
            <w:noWrap/>
            <w:vAlign w:val="bottom"/>
            <w:hideMark/>
          </w:tcPr>
          <w:p w14:paraId="2DBA6A48"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49 (8.5)</w:t>
            </w:r>
          </w:p>
        </w:tc>
      </w:tr>
      <w:tr w:rsidR="00366552" w:rsidRPr="00366552" w14:paraId="32FE2D08" w14:textId="77777777" w:rsidTr="00366552">
        <w:trPr>
          <w:trHeight w:val="320"/>
        </w:trPr>
        <w:tc>
          <w:tcPr>
            <w:tcW w:w="222" w:type="dxa"/>
            <w:tcBorders>
              <w:top w:val="nil"/>
              <w:left w:val="nil"/>
              <w:bottom w:val="nil"/>
              <w:right w:val="nil"/>
            </w:tcBorders>
            <w:shd w:val="clear" w:color="auto" w:fill="auto"/>
            <w:noWrap/>
            <w:vAlign w:val="bottom"/>
            <w:hideMark/>
          </w:tcPr>
          <w:p w14:paraId="0FE5B87B"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7AE2F570"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Multiracial</w:t>
            </w:r>
          </w:p>
        </w:tc>
        <w:tc>
          <w:tcPr>
            <w:tcW w:w="1300" w:type="dxa"/>
            <w:tcBorders>
              <w:top w:val="nil"/>
              <w:left w:val="nil"/>
              <w:bottom w:val="nil"/>
              <w:right w:val="nil"/>
            </w:tcBorders>
            <w:shd w:val="clear" w:color="auto" w:fill="auto"/>
            <w:noWrap/>
            <w:vAlign w:val="bottom"/>
            <w:hideMark/>
          </w:tcPr>
          <w:p w14:paraId="6FEEB0B6"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43 (7.5)</w:t>
            </w:r>
          </w:p>
        </w:tc>
      </w:tr>
      <w:tr w:rsidR="00366552" w:rsidRPr="00366552" w14:paraId="7A5DA416" w14:textId="77777777" w:rsidTr="00366552">
        <w:trPr>
          <w:trHeight w:val="320"/>
        </w:trPr>
        <w:tc>
          <w:tcPr>
            <w:tcW w:w="222" w:type="dxa"/>
            <w:tcBorders>
              <w:top w:val="nil"/>
              <w:left w:val="nil"/>
              <w:bottom w:val="nil"/>
              <w:right w:val="nil"/>
            </w:tcBorders>
            <w:shd w:val="clear" w:color="auto" w:fill="auto"/>
            <w:noWrap/>
            <w:vAlign w:val="bottom"/>
            <w:hideMark/>
          </w:tcPr>
          <w:p w14:paraId="5C124992"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449D52AF"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Hispanic/Latinx (non-White)</w:t>
            </w:r>
          </w:p>
        </w:tc>
        <w:tc>
          <w:tcPr>
            <w:tcW w:w="1300" w:type="dxa"/>
            <w:tcBorders>
              <w:top w:val="nil"/>
              <w:left w:val="nil"/>
              <w:bottom w:val="nil"/>
              <w:right w:val="nil"/>
            </w:tcBorders>
            <w:shd w:val="clear" w:color="auto" w:fill="auto"/>
            <w:noWrap/>
            <w:vAlign w:val="bottom"/>
            <w:hideMark/>
          </w:tcPr>
          <w:p w14:paraId="6279EBF3"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25 (4.3)</w:t>
            </w:r>
          </w:p>
        </w:tc>
      </w:tr>
      <w:tr w:rsidR="00366552" w:rsidRPr="00366552" w14:paraId="3A9BC5D3" w14:textId="77777777" w:rsidTr="00366552">
        <w:trPr>
          <w:trHeight w:val="320"/>
        </w:trPr>
        <w:tc>
          <w:tcPr>
            <w:tcW w:w="222" w:type="dxa"/>
            <w:tcBorders>
              <w:top w:val="nil"/>
              <w:left w:val="nil"/>
              <w:bottom w:val="nil"/>
              <w:right w:val="nil"/>
            </w:tcBorders>
            <w:shd w:val="clear" w:color="auto" w:fill="auto"/>
            <w:noWrap/>
            <w:vAlign w:val="bottom"/>
            <w:hideMark/>
          </w:tcPr>
          <w:p w14:paraId="756CE5E3"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6DBC2614"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Black/African American</w:t>
            </w:r>
          </w:p>
        </w:tc>
        <w:tc>
          <w:tcPr>
            <w:tcW w:w="1300" w:type="dxa"/>
            <w:tcBorders>
              <w:top w:val="nil"/>
              <w:left w:val="nil"/>
              <w:bottom w:val="nil"/>
              <w:right w:val="nil"/>
            </w:tcBorders>
            <w:shd w:val="clear" w:color="auto" w:fill="auto"/>
            <w:noWrap/>
            <w:vAlign w:val="bottom"/>
            <w:hideMark/>
          </w:tcPr>
          <w:p w14:paraId="660DCDC4"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23 (4)</w:t>
            </w:r>
          </w:p>
        </w:tc>
      </w:tr>
      <w:tr w:rsidR="00366552" w:rsidRPr="00366552" w14:paraId="42D13018" w14:textId="77777777" w:rsidTr="00366552">
        <w:trPr>
          <w:trHeight w:val="320"/>
        </w:trPr>
        <w:tc>
          <w:tcPr>
            <w:tcW w:w="222" w:type="dxa"/>
            <w:tcBorders>
              <w:top w:val="nil"/>
              <w:left w:val="nil"/>
              <w:bottom w:val="nil"/>
              <w:right w:val="nil"/>
            </w:tcBorders>
            <w:shd w:val="clear" w:color="auto" w:fill="auto"/>
            <w:noWrap/>
            <w:vAlign w:val="bottom"/>
            <w:hideMark/>
          </w:tcPr>
          <w:p w14:paraId="0500FF88"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1257A9A6"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Hispanic/Latinx (White)</w:t>
            </w:r>
          </w:p>
        </w:tc>
        <w:tc>
          <w:tcPr>
            <w:tcW w:w="1300" w:type="dxa"/>
            <w:tcBorders>
              <w:top w:val="nil"/>
              <w:left w:val="nil"/>
              <w:bottom w:val="nil"/>
              <w:right w:val="nil"/>
            </w:tcBorders>
            <w:shd w:val="clear" w:color="auto" w:fill="auto"/>
            <w:noWrap/>
            <w:vAlign w:val="bottom"/>
            <w:hideMark/>
          </w:tcPr>
          <w:p w14:paraId="48140358"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15 (2.6)</w:t>
            </w:r>
          </w:p>
        </w:tc>
      </w:tr>
      <w:tr w:rsidR="00366552" w:rsidRPr="00366552" w14:paraId="02D1DFD8" w14:textId="77777777" w:rsidTr="00366552">
        <w:trPr>
          <w:trHeight w:val="320"/>
        </w:trPr>
        <w:tc>
          <w:tcPr>
            <w:tcW w:w="222" w:type="dxa"/>
            <w:tcBorders>
              <w:top w:val="nil"/>
              <w:left w:val="nil"/>
              <w:bottom w:val="nil"/>
              <w:right w:val="nil"/>
            </w:tcBorders>
            <w:shd w:val="clear" w:color="auto" w:fill="auto"/>
            <w:noWrap/>
            <w:vAlign w:val="bottom"/>
            <w:hideMark/>
          </w:tcPr>
          <w:p w14:paraId="6E2EDC7C"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16CD8419"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Native American/Indigenous</w:t>
            </w:r>
          </w:p>
        </w:tc>
        <w:tc>
          <w:tcPr>
            <w:tcW w:w="1300" w:type="dxa"/>
            <w:tcBorders>
              <w:top w:val="nil"/>
              <w:left w:val="nil"/>
              <w:bottom w:val="nil"/>
              <w:right w:val="nil"/>
            </w:tcBorders>
            <w:shd w:val="clear" w:color="auto" w:fill="auto"/>
            <w:noWrap/>
            <w:vAlign w:val="bottom"/>
            <w:hideMark/>
          </w:tcPr>
          <w:p w14:paraId="65518115"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3 (0.5)</w:t>
            </w:r>
          </w:p>
        </w:tc>
      </w:tr>
      <w:tr w:rsidR="00366552" w:rsidRPr="00366552" w14:paraId="1615E892" w14:textId="77777777" w:rsidTr="00366552">
        <w:trPr>
          <w:trHeight w:val="340"/>
        </w:trPr>
        <w:tc>
          <w:tcPr>
            <w:tcW w:w="222" w:type="dxa"/>
            <w:tcBorders>
              <w:top w:val="nil"/>
              <w:left w:val="nil"/>
              <w:bottom w:val="nil"/>
              <w:right w:val="nil"/>
            </w:tcBorders>
            <w:shd w:val="clear" w:color="auto" w:fill="auto"/>
            <w:noWrap/>
            <w:vAlign w:val="bottom"/>
            <w:hideMark/>
          </w:tcPr>
          <w:p w14:paraId="48851372"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vAlign w:val="bottom"/>
            <w:hideMark/>
          </w:tcPr>
          <w:p w14:paraId="3447DC2D"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Other (e.g., Icelandic, Jewish, Pacific Islander)</w:t>
            </w:r>
          </w:p>
        </w:tc>
        <w:tc>
          <w:tcPr>
            <w:tcW w:w="1300" w:type="dxa"/>
            <w:tcBorders>
              <w:top w:val="nil"/>
              <w:left w:val="nil"/>
              <w:bottom w:val="nil"/>
              <w:right w:val="nil"/>
            </w:tcBorders>
            <w:shd w:val="clear" w:color="auto" w:fill="auto"/>
            <w:noWrap/>
            <w:vAlign w:val="bottom"/>
            <w:hideMark/>
          </w:tcPr>
          <w:p w14:paraId="43D67A12"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10 (1.7)</w:t>
            </w:r>
          </w:p>
        </w:tc>
      </w:tr>
      <w:tr w:rsidR="00366552" w:rsidRPr="00366552" w14:paraId="0EBA4D13" w14:textId="77777777" w:rsidTr="00366552">
        <w:trPr>
          <w:trHeight w:val="320"/>
        </w:trPr>
        <w:tc>
          <w:tcPr>
            <w:tcW w:w="222" w:type="dxa"/>
            <w:tcBorders>
              <w:top w:val="nil"/>
              <w:left w:val="nil"/>
              <w:bottom w:val="nil"/>
              <w:right w:val="nil"/>
            </w:tcBorders>
            <w:shd w:val="clear" w:color="auto" w:fill="auto"/>
            <w:noWrap/>
            <w:vAlign w:val="bottom"/>
            <w:hideMark/>
          </w:tcPr>
          <w:p w14:paraId="6187EF52"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36F5052A"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Prefer not to say</w:t>
            </w:r>
          </w:p>
        </w:tc>
        <w:tc>
          <w:tcPr>
            <w:tcW w:w="1300" w:type="dxa"/>
            <w:tcBorders>
              <w:top w:val="nil"/>
              <w:left w:val="nil"/>
              <w:bottom w:val="nil"/>
              <w:right w:val="nil"/>
            </w:tcBorders>
            <w:shd w:val="clear" w:color="auto" w:fill="auto"/>
            <w:noWrap/>
            <w:vAlign w:val="bottom"/>
            <w:hideMark/>
          </w:tcPr>
          <w:p w14:paraId="70D3F711"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1 (0.2)</w:t>
            </w:r>
          </w:p>
        </w:tc>
      </w:tr>
      <w:tr w:rsidR="00366552" w:rsidRPr="00366552" w14:paraId="7175A1CB" w14:textId="77777777" w:rsidTr="00366552">
        <w:trPr>
          <w:trHeight w:val="320"/>
        </w:trPr>
        <w:tc>
          <w:tcPr>
            <w:tcW w:w="6143" w:type="dxa"/>
            <w:gridSpan w:val="2"/>
            <w:tcBorders>
              <w:top w:val="nil"/>
              <w:left w:val="nil"/>
              <w:bottom w:val="nil"/>
              <w:right w:val="nil"/>
            </w:tcBorders>
            <w:shd w:val="clear" w:color="auto" w:fill="auto"/>
            <w:noWrap/>
            <w:vAlign w:val="bottom"/>
            <w:hideMark/>
          </w:tcPr>
          <w:p w14:paraId="1C2B9C29"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Religious Affiliation</w:t>
            </w:r>
          </w:p>
        </w:tc>
        <w:tc>
          <w:tcPr>
            <w:tcW w:w="1300" w:type="dxa"/>
            <w:tcBorders>
              <w:top w:val="nil"/>
              <w:left w:val="nil"/>
              <w:bottom w:val="nil"/>
              <w:right w:val="nil"/>
            </w:tcBorders>
            <w:shd w:val="clear" w:color="auto" w:fill="auto"/>
            <w:noWrap/>
            <w:vAlign w:val="bottom"/>
            <w:hideMark/>
          </w:tcPr>
          <w:p w14:paraId="50128498" w14:textId="77777777" w:rsidR="00366552" w:rsidRPr="00366552" w:rsidRDefault="00366552" w:rsidP="00366552">
            <w:pPr>
              <w:spacing w:line="240" w:lineRule="auto"/>
              <w:rPr>
                <w:rFonts w:eastAsia="Times New Roman" w:cs="Times New Roman"/>
                <w:color w:val="000000"/>
                <w:lang w:eastAsia="en-GB"/>
              </w:rPr>
            </w:pPr>
          </w:p>
        </w:tc>
      </w:tr>
      <w:tr w:rsidR="00366552" w:rsidRPr="00366552" w14:paraId="087B0DAD" w14:textId="77777777" w:rsidTr="00366552">
        <w:trPr>
          <w:trHeight w:val="320"/>
        </w:trPr>
        <w:tc>
          <w:tcPr>
            <w:tcW w:w="222" w:type="dxa"/>
            <w:tcBorders>
              <w:top w:val="nil"/>
              <w:left w:val="nil"/>
              <w:bottom w:val="nil"/>
              <w:right w:val="nil"/>
            </w:tcBorders>
            <w:shd w:val="clear" w:color="auto" w:fill="auto"/>
            <w:noWrap/>
            <w:vAlign w:val="bottom"/>
            <w:hideMark/>
          </w:tcPr>
          <w:p w14:paraId="48CCDC23" w14:textId="77777777" w:rsidR="00366552" w:rsidRPr="00366552" w:rsidRDefault="00366552" w:rsidP="00366552">
            <w:pPr>
              <w:spacing w:line="240" w:lineRule="auto"/>
              <w:rPr>
                <w:rFonts w:eastAsia="Times New Roman" w:cs="Times New Roman"/>
                <w:color w:val="auto"/>
                <w:sz w:val="20"/>
                <w:szCs w:val="20"/>
                <w:lang w:eastAsia="en-GB"/>
              </w:rPr>
            </w:pPr>
          </w:p>
        </w:tc>
        <w:tc>
          <w:tcPr>
            <w:tcW w:w="5921" w:type="dxa"/>
            <w:tcBorders>
              <w:top w:val="nil"/>
              <w:left w:val="nil"/>
              <w:bottom w:val="nil"/>
              <w:right w:val="nil"/>
            </w:tcBorders>
            <w:shd w:val="clear" w:color="auto" w:fill="auto"/>
            <w:noWrap/>
            <w:vAlign w:val="bottom"/>
            <w:hideMark/>
          </w:tcPr>
          <w:p w14:paraId="7625FA10"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Atheist/Agnostic/None</w:t>
            </w:r>
          </w:p>
        </w:tc>
        <w:tc>
          <w:tcPr>
            <w:tcW w:w="1300" w:type="dxa"/>
            <w:tcBorders>
              <w:top w:val="nil"/>
              <w:left w:val="nil"/>
              <w:bottom w:val="nil"/>
              <w:right w:val="nil"/>
            </w:tcBorders>
            <w:shd w:val="clear" w:color="auto" w:fill="auto"/>
            <w:noWrap/>
            <w:vAlign w:val="bottom"/>
            <w:hideMark/>
          </w:tcPr>
          <w:p w14:paraId="29F71F5D"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388 (67.2)</w:t>
            </w:r>
          </w:p>
        </w:tc>
      </w:tr>
      <w:tr w:rsidR="00366552" w:rsidRPr="00366552" w14:paraId="4FACA45C" w14:textId="77777777" w:rsidTr="00366552">
        <w:trPr>
          <w:trHeight w:val="320"/>
        </w:trPr>
        <w:tc>
          <w:tcPr>
            <w:tcW w:w="222" w:type="dxa"/>
            <w:tcBorders>
              <w:top w:val="nil"/>
              <w:left w:val="nil"/>
              <w:bottom w:val="nil"/>
              <w:right w:val="nil"/>
            </w:tcBorders>
            <w:shd w:val="clear" w:color="auto" w:fill="auto"/>
            <w:noWrap/>
            <w:vAlign w:val="bottom"/>
            <w:hideMark/>
          </w:tcPr>
          <w:p w14:paraId="73C865FC"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69FD60F7"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Protestant Christian</w:t>
            </w:r>
          </w:p>
        </w:tc>
        <w:tc>
          <w:tcPr>
            <w:tcW w:w="1300" w:type="dxa"/>
            <w:tcBorders>
              <w:top w:val="nil"/>
              <w:left w:val="nil"/>
              <w:bottom w:val="nil"/>
              <w:right w:val="nil"/>
            </w:tcBorders>
            <w:shd w:val="clear" w:color="auto" w:fill="auto"/>
            <w:noWrap/>
            <w:vAlign w:val="bottom"/>
            <w:hideMark/>
          </w:tcPr>
          <w:p w14:paraId="387DDDA4"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42 (7.3)</w:t>
            </w:r>
          </w:p>
        </w:tc>
      </w:tr>
      <w:tr w:rsidR="00366552" w:rsidRPr="00366552" w14:paraId="772F891F" w14:textId="77777777" w:rsidTr="00366552">
        <w:trPr>
          <w:trHeight w:val="320"/>
        </w:trPr>
        <w:tc>
          <w:tcPr>
            <w:tcW w:w="222" w:type="dxa"/>
            <w:tcBorders>
              <w:top w:val="nil"/>
              <w:left w:val="nil"/>
              <w:bottom w:val="nil"/>
              <w:right w:val="nil"/>
            </w:tcBorders>
            <w:shd w:val="clear" w:color="auto" w:fill="auto"/>
            <w:noWrap/>
            <w:vAlign w:val="bottom"/>
            <w:hideMark/>
          </w:tcPr>
          <w:p w14:paraId="2D2A37B6"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47A8163C"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Jewish</w:t>
            </w:r>
          </w:p>
        </w:tc>
        <w:tc>
          <w:tcPr>
            <w:tcW w:w="1300" w:type="dxa"/>
            <w:tcBorders>
              <w:top w:val="nil"/>
              <w:left w:val="nil"/>
              <w:bottom w:val="nil"/>
              <w:right w:val="nil"/>
            </w:tcBorders>
            <w:shd w:val="clear" w:color="auto" w:fill="auto"/>
            <w:noWrap/>
            <w:vAlign w:val="bottom"/>
            <w:hideMark/>
          </w:tcPr>
          <w:p w14:paraId="1669E2D3"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23 (4.0)</w:t>
            </w:r>
          </w:p>
        </w:tc>
      </w:tr>
      <w:tr w:rsidR="00366552" w:rsidRPr="00366552" w14:paraId="229BBA47" w14:textId="77777777" w:rsidTr="00366552">
        <w:trPr>
          <w:trHeight w:val="320"/>
        </w:trPr>
        <w:tc>
          <w:tcPr>
            <w:tcW w:w="222" w:type="dxa"/>
            <w:tcBorders>
              <w:top w:val="nil"/>
              <w:left w:val="nil"/>
              <w:bottom w:val="nil"/>
              <w:right w:val="nil"/>
            </w:tcBorders>
            <w:shd w:val="clear" w:color="auto" w:fill="auto"/>
            <w:noWrap/>
            <w:vAlign w:val="bottom"/>
            <w:hideMark/>
          </w:tcPr>
          <w:p w14:paraId="75AC6D9C"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72F5E38B"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 xml:space="preserve">Catholic </w:t>
            </w:r>
          </w:p>
        </w:tc>
        <w:tc>
          <w:tcPr>
            <w:tcW w:w="1300" w:type="dxa"/>
            <w:tcBorders>
              <w:top w:val="nil"/>
              <w:left w:val="nil"/>
              <w:bottom w:val="nil"/>
              <w:right w:val="nil"/>
            </w:tcBorders>
            <w:shd w:val="clear" w:color="auto" w:fill="auto"/>
            <w:noWrap/>
            <w:vAlign w:val="bottom"/>
            <w:hideMark/>
          </w:tcPr>
          <w:p w14:paraId="5E273EA9"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17 (2.9)</w:t>
            </w:r>
          </w:p>
        </w:tc>
      </w:tr>
      <w:tr w:rsidR="00366552" w:rsidRPr="00366552" w14:paraId="1B1DDB5F" w14:textId="77777777" w:rsidTr="00366552">
        <w:trPr>
          <w:trHeight w:val="320"/>
        </w:trPr>
        <w:tc>
          <w:tcPr>
            <w:tcW w:w="222" w:type="dxa"/>
            <w:tcBorders>
              <w:top w:val="nil"/>
              <w:left w:val="nil"/>
              <w:bottom w:val="nil"/>
              <w:right w:val="nil"/>
            </w:tcBorders>
            <w:shd w:val="clear" w:color="auto" w:fill="auto"/>
            <w:noWrap/>
            <w:vAlign w:val="bottom"/>
            <w:hideMark/>
          </w:tcPr>
          <w:p w14:paraId="4B460A50"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590674B4"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Unitarian</w:t>
            </w:r>
          </w:p>
        </w:tc>
        <w:tc>
          <w:tcPr>
            <w:tcW w:w="1300" w:type="dxa"/>
            <w:tcBorders>
              <w:top w:val="nil"/>
              <w:left w:val="nil"/>
              <w:bottom w:val="nil"/>
              <w:right w:val="nil"/>
            </w:tcBorders>
            <w:shd w:val="clear" w:color="auto" w:fill="auto"/>
            <w:noWrap/>
            <w:vAlign w:val="bottom"/>
            <w:hideMark/>
          </w:tcPr>
          <w:p w14:paraId="67B80ED4"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15 (2.6)</w:t>
            </w:r>
          </w:p>
        </w:tc>
      </w:tr>
      <w:tr w:rsidR="00366552" w:rsidRPr="00366552" w14:paraId="17297E28" w14:textId="77777777" w:rsidTr="00366552">
        <w:trPr>
          <w:trHeight w:val="320"/>
        </w:trPr>
        <w:tc>
          <w:tcPr>
            <w:tcW w:w="222" w:type="dxa"/>
            <w:tcBorders>
              <w:top w:val="nil"/>
              <w:left w:val="nil"/>
              <w:bottom w:val="nil"/>
              <w:right w:val="nil"/>
            </w:tcBorders>
            <w:shd w:val="clear" w:color="auto" w:fill="auto"/>
            <w:noWrap/>
            <w:vAlign w:val="bottom"/>
            <w:hideMark/>
          </w:tcPr>
          <w:p w14:paraId="637584C1"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2E72D7A0"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 xml:space="preserve">Hindu </w:t>
            </w:r>
          </w:p>
        </w:tc>
        <w:tc>
          <w:tcPr>
            <w:tcW w:w="1300" w:type="dxa"/>
            <w:tcBorders>
              <w:top w:val="nil"/>
              <w:left w:val="nil"/>
              <w:bottom w:val="nil"/>
              <w:right w:val="nil"/>
            </w:tcBorders>
            <w:shd w:val="clear" w:color="auto" w:fill="auto"/>
            <w:noWrap/>
            <w:vAlign w:val="bottom"/>
            <w:hideMark/>
          </w:tcPr>
          <w:p w14:paraId="06C6E41A"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6 (1)</w:t>
            </w:r>
          </w:p>
        </w:tc>
      </w:tr>
      <w:tr w:rsidR="00366552" w:rsidRPr="00366552" w14:paraId="5BFAAE3D" w14:textId="77777777" w:rsidTr="00366552">
        <w:trPr>
          <w:trHeight w:val="320"/>
        </w:trPr>
        <w:tc>
          <w:tcPr>
            <w:tcW w:w="222" w:type="dxa"/>
            <w:tcBorders>
              <w:top w:val="nil"/>
              <w:left w:val="nil"/>
              <w:bottom w:val="nil"/>
              <w:right w:val="nil"/>
            </w:tcBorders>
            <w:shd w:val="clear" w:color="auto" w:fill="auto"/>
            <w:noWrap/>
            <w:vAlign w:val="bottom"/>
            <w:hideMark/>
          </w:tcPr>
          <w:p w14:paraId="2DD98DAA"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0E1C7107"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 xml:space="preserve">Muslim </w:t>
            </w:r>
          </w:p>
        </w:tc>
        <w:tc>
          <w:tcPr>
            <w:tcW w:w="1300" w:type="dxa"/>
            <w:tcBorders>
              <w:top w:val="nil"/>
              <w:left w:val="nil"/>
              <w:bottom w:val="nil"/>
              <w:right w:val="nil"/>
            </w:tcBorders>
            <w:shd w:val="clear" w:color="auto" w:fill="auto"/>
            <w:noWrap/>
            <w:vAlign w:val="bottom"/>
            <w:hideMark/>
          </w:tcPr>
          <w:p w14:paraId="7428CAD8"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5 (0.9)</w:t>
            </w:r>
          </w:p>
        </w:tc>
      </w:tr>
      <w:tr w:rsidR="00366552" w:rsidRPr="00366552" w14:paraId="4BCE2A8D" w14:textId="77777777" w:rsidTr="00366552">
        <w:trPr>
          <w:trHeight w:val="320"/>
        </w:trPr>
        <w:tc>
          <w:tcPr>
            <w:tcW w:w="222" w:type="dxa"/>
            <w:tcBorders>
              <w:top w:val="nil"/>
              <w:left w:val="nil"/>
              <w:bottom w:val="nil"/>
              <w:right w:val="nil"/>
            </w:tcBorders>
            <w:shd w:val="clear" w:color="auto" w:fill="auto"/>
            <w:noWrap/>
            <w:vAlign w:val="bottom"/>
            <w:hideMark/>
          </w:tcPr>
          <w:p w14:paraId="3AFB380C"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52A1EEB0"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Buddhist</w:t>
            </w:r>
          </w:p>
        </w:tc>
        <w:tc>
          <w:tcPr>
            <w:tcW w:w="1300" w:type="dxa"/>
            <w:tcBorders>
              <w:top w:val="nil"/>
              <w:left w:val="nil"/>
              <w:bottom w:val="nil"/>
              <w:right w:val="nil"/>
            </w:tcBorders>
            <w:shd w:val="clear" w:color="auto" w:fill="auto"/>
            <w:noWrap/>
            <w:vAlign w:val="bottom"/>
            <w:hideMark/>
          </w:tcPr>
          <w:p w14:paraId="294EB6F9"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5 (0.9)</w:t>
            </w:r>
          </w:p>
        </w:tc>
      </w:tr>
      <w:tr w:rsidR="00366552" w:rsidRPr="00366552" w14:paraId="0AE5EB42" w14:textId="77777777" w:rsidTr="00366552">
        <w:trPr>
          <w:trHeight w:val="320"/>
        </w:trPr>
        <w:tc>
          <w:tcPr>
            <w:tcW w:w="222" w:type="dxa"/>
            <w:tcBorders>
              <w:top w:val="nil"/>
              <w:left w:val="nil"/>
              <w:bottom w:val="nil"/>
              <w:right w:val="nil"/>
            </w:tcBorders>
            <w:shd w:val="clear" w:color="auto" w:fill="auto"/>
            <w:noWrap/>
            <w:vAlign w:val="bottom"/>
            <w:hideMark/>
          </w:tcPr>
          <w:p w14:paraId="3F4330A0"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0FAD35F5"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Other (e.g., Pagan, Spiritualist, Wiccan)</w:t>
            </w:r>
          </w:p>
        </w:tc>
        <w:tc>
          <w:tcPr>
            <w:tcW w:w="1300" w:type="dxa"/>
            <w:tcBorders>
              <w:top w:val="nil"/>
              <w:left w:val="nil"/>
              <w:bottom w:val="nil"/>
              <w:right w:val="nil"/>
            </w:tcBorders>
            <w:shd w:val="clear" w:color="auto" w:fill="auto"/>
            <w:noWrap/>
            <w:vAlign w:val="bottom"/>
            <w:hideMark/>
          </w:tcPr>
          <w:p w14:paraId="02FBA497"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76 (13.2)</w:t>
            </w:r>
          </w:p>
        </w:tc>
      </w:tr>
      <w:tr w:rsidR="00366552" w:rsidRPr="00366552" w14:paraId="284E817E" w14:textId="77777777" w:rsidTr="00366552">
        <w:trPr>
          <w:trHeight w:val="320"/>
        </w:trPr>
        <w:tc>
          <w:tcPr>
            <w:tcW w:w="6143" w:type="dxa"/>
            <w:gridSpan w:val="2"/>
            <w:tcBorders>
              <w:top w:val="nil"/>
              <w:left w:val="nil"/>
              <w:bottom w:val="nil"/>
              <w:right w:val="nil"/>
            </w:tcBorders>
            <w:shd w:val="clear" w:color="auto" w:fill="auto"/>
            <w:noWrap/>
            <w:vAlign w:val="bottom"/>
            <w:hideMark/>
          </w:tcPr>
          <w:p w14:paraId="317EF183"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Spiritual/Religious Identity</w:t>
            </w:r>
          </w:p>
        </w:tc>
        <w:tc>
          <w:tcPr>
            <w:tcW w:w="1300" w:type="dxa"/>
            <w:tcBorders>
              <w:top w:val="nil"/>
              <w:left w:val="nil"/>
              <w:bottom w:val="nil"/>
              <w:right w:val="nil"/>
            </w:tcBorders>
            <w:shd w:val="clear" w:color="auto" w:fill="auto"/>
            <w:noWrap/>
            <w:vAlign w:val="bottom"/>
            <w:hideMark/>
          </w:tcPr>
          <w:p w14:paraId="6E03F157" w14:textId="77777777" w:rsidR="00366552" w:rsidRPr="00366552" w:rsidRDefault="00366552" w:rsidP="00366552">
            <w:pPr>
              <w:spacing w:line="240" w:lineRule="auto"/>
              <w:rPr>
                <w:rFonts w:eastAsia="Times New Roman" w:cs="Times New Roman"/>
                <w:color w:val="000000"/>
                <w:lang w:eastAsia="en-GB"/>
              </w:rPr>
            </w:pPr>
          </w:p>
        </w:tc>
      </w:tr>
      <w:tr w:rsidR="00366552" w:rsidRPr="00366552" w14:paraId="3125361E" w14:textId="77777777" w:rsidTr="00366552">
        <w:trPr>
          <w:trHeight w:val="320"/>
        </w:trPr>
        <w:tc>
          <w:tcPr>
            <w:tcW w:w="222" w:type="dxa"/>
            <w:tcBorders>
              <w:top w:val="nil"/>
              <w:left w:val="nil"/>
              <w:bottom w:val="nil"/>
              <w:right w:val="nil"/>
            </w:tcBorders>
            <w:shd w:val="clear" w:color="auto" w:fill="auto"/>
            <w:noWrap/>
            <w:vAlign w:val="bottom"/>
            <w:hideMark/>
          </w:tcPr>
          <w:p w14:paraId="66CA89A0" w14:textId="77777777" w:rsidR="00366552" w:rsidRPr="00366552" w:rsidRDefault="00366552" w:rsidP="00366552">
            <w:pPr>
              <w:spacing w:line="240" w:lineRule="auto"/>
              <w:rPr>
                <w:rFonts w:eastAsia="Times New Roman" w:cs="Times New Roman"/>
                <w:color w:val="auto"/>
                <w:sz w:val="20"/>
                <w:szCs w:val="20"/>
                <w:lang w:eastAsia="en-GB"/>
              </w:rPr>
            </w:pPr>
          </w:p>
        </w:tc>
        <w:tc>
          <w:tcPr>
            <w:tcW w:w="5921" w:type="dxa"/>
            <w:tcBorders>
              <w:top w:val="nil"/>
              <w:left w:val="nil"/>
              <w:bottom w:val="nil"/>
              <w:right w:val="nil"/>
            </w:tcBorders>
            <w:shd w:val="clear" w:color="auto" w:fill="auto"/>
            <w:noWrap/>
            <w:vAlign w:val="bottom"/>
            <w:hideMark/>
          </w:tcPr>
          <w:p w14:paraId="030EAA94"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Spiritual but not religious</w:t>
            </w:r>
          </w:p>
        </w:tc>
        <w:tc>
          <w:tcPr>
            <w:tcW w:w="1300" w:type="dxa"/>
            <w:tcBorders>
              <w:top w:val="nil"/>
              <w:left w:val="nil"/>
              <w:bottom w:val="nil"/>
              <w:right w:val="nil"/>
            </w:tcBorders>
            <w:shd w:val="clear" w:color="auto" w:fill="auto"/>
            <w:noWrap/>
            <w:vAlign w:val="bottom"/>
            <w:hideMark/>
          </w:tcPr>
          <w:p w14:paraId="64B28F02"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285 (49.4)</w:t>
            </w:r>
          </w:p>
        </w:tc>
      </w:tr>
      <w:tr w:rsidR="00366552" w:rsidRPr="00366552" w14:paraId="116F1ACA" w14:textId="77777777" w:rsidTr="00366552">
        <w:trPr>
          <w:trHeight w:val="320"/>
        </w:trPr>
        <w:tc>
          <w:tcPr>
            <w:tcW w:w="222" w:type="dxa"/>
            <w:tcBorders>
              <w:top w:val="nil"/>
              <w:left w:val="nil"/>
              <w:bottom w:val="nil"/>
              <w:right w:val="nil"/>
            </w:tcBorders>
            <w:shd w:val="clear" w:color="auto" w:fill="auto"/>
            <w:noWrap/>
            <w:vAlign w:val="bottom"/>
            <w:hideMark/>
          </w:tcPr>
          <w:p w14:paraId="7B99E713"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5A42BD5C"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Not spiritual nor religious</w:t>
            </w:r>
          </w:p>
        </w:tc>
        <w:tc>
          <w:tcPr>
            <w:tcW w:w="1300" w:type="dxa"/>
            <w:tcBorders>
              <w:top w:val="nil"/>
              <w:left w:val="nil"/>
              <w:bottom w:val="nil"/>
              <w:right w:val="nil"/>
            </w:tcBorders>
            <w:shd w:val="clear" w:color="auto" w:fill="auto"/>
            <w:noWrap/>
            <w:vAlign w:val="bottom"/>
            <w:hideMark/>
          </w:tcPr>
          <w:p w14:paraId="4D675D32"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211 (36.6)</w:t>
            </w:r>
          </w:p>
        </w:tc>
      </w:tr>
      <w:tr w:rsidR="00366552" w:rsidRPr="00366552" w14:paraId="24CFD3F7" w14:textId="77777777" w:rsidTr="00366552">
        <w:trPr>
          <w:trHeight w:val="320"/>
        </w:trPr>
        <w:tc>
          <w:tcPr>
            <w:tcW w:w="222" w:type="dxa"/>
            <w:tcBorders>
              <w:top w:val="nil"/>
              <w:left w:val="nil"/>
              <w:bottom w:val="nil"/>
              <w:right w:val="nil"/>
            </w:tcBorders>
            <w:shd w:val="clear" w:color="auto" w:fill="auto"/>
            <w:noWrap/>
            <w:vAlign w:val="bottom"/>
            <w:hideMark/>
          </w:tcPr>
          <w:p w14:paraId="6E635FC4"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755DDEBB"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Spiritual and religious</w:t>
            </w:r>
          </w:p>
        </w:tc>
        <w:tc>
          <w:tcPr>
            <w:tcW w:w="1300" w:type="dxa"/>
            <w:tcBorders>
              <w:top w:val="nil"/>
              <w:left w:val="nil"/>
              <w:bottom w:val="nil"/>
              <w:right w:val="nil"/>
            </w:tcBorders>
            <w:shd w:val="clear" w:color="auto" w:fill="auto"/>
            <w:noWrap/>
            <w:vAlign w:val="bottom"/>
            <w:hideMark/>
          </w:tcPr>
          <w:p w14:paraId="2D36A7CB"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75 (13)</w:t>
            </w:r>
          </w:p>
        </w:tc>
      </w:tr>
      <w:tr w:rsidR="00366552" w:rsidRPr="00366552" w14:paraId="757D4488" w14:textId="77777777" w:rsidTr="00366552">
        <w:trPr>
          <w:trHeight w:val="320"/>
        </w:trPr>
        <w:tc>
          <w:tcPr>
            <w:tcW w:w="7443" w:type="dxa"/>
            <w:gridSpan w:val="3"/>
            <w:tcBorders>
              <w:top w:val="nil"/>
              <w:left w:val="nil"/>
              <w:bottom w:val="nil"/>
              <w:right w:val="nil"/>
            </w:tcBorders>
            <w:shd w:val="clear" w:color="auto" w:fill="auto"/>
            <w:noWrap/>
            <w:vAlign w:val="bottom"/>
          </w:tcPr>
          <w:p w14:paraId="26DC88EA" w14:textId="04F49E23" w:rsidR="00366552" w:rsidRPr="00366552" w:rsidRDefault="00366552" w:rsidP="00366552">
            <w:pPr>
              <w:spacing w:line="240" w:lineRule="auto"/>
              <w:rPr>
                <w:rFonts w:eastAsia="Times New Roman" w:cs="Times New Roman"/>
                <w:b/>
                <w:bCs/>
                <w:color w:val="000000"/>
                <w:lang w:eastAsia="en-GB"/>
              </w:rPr>
            </w:pPr>
            <w:r w:rsidRPr="00366552">
              <w:rPr>
                <w:rFonts w:eastAsia="Times New Roman" w:cs="Times New Roman"/>
                <w:b/>
                <w:bCs/>
                <w:color w:val="000000"/>
                <w:lang w:eastAsia="en-GB"/>
              </w:rPr>
              <w:lastRenderedPageBreak/>
              <w:t>Table 1</w:t>
            </w:r>
            <w:r>
              <w:rPr>
                <w:rFonts w:eastAsia="Times New Roman" w:cs="Times New Roman"/>
                <w:b/>
                <w:bCs/>
                <w:color w:val="000000"/>
                <w:lang w:eastAsia="en-GB"/>
              </w:rPr>
              <w:t xml:space="preserve"> Continued</w:t>
            </w:r>
          </w:p>
        </w:tc>
      </w:tr>
      <w:tr w:rsidR="00366552" w:rsidRPr="00366552" w14:paraId="7497FD07" w14:textId="77777777" w:rsidTr="00366552">
        <w:trPr>
          <w:trHeight w:val="320"/>
        </w:trPr>
        <w:tc>
          <w:tcPr>
            <w:tcW w:w="7443" w:type="dxa"/>
            <w:gridSpan w:val="3"/>
            <w:tcBorders>
              <w:top w:val="nil"/>
              <w:left w:val="nil"/>
              <w:bottom w:val="single" w:sz="8" w:space="0" w:color="auto"/>
              <w:right w:val="nil"/>
            </w:tcBorders>
            <w:shd w:val="clear" w:color="auto" w:fill="auto"/>
            <w:noWrap/>
            <w:vAlign w:val="bottom"/>
          </w:tcPr>
          <w:p w14:paraId="77EDB079" w14:textId="72E68CF7" w:rsidR="00366552" w:rsidRPr="00366552" w:rsidRDefault="00366552" w:rsidP="00366552">
            <w:pPr>
              <w:spacing w:line="240" w:lineRule="auto"/>
              <w:rPr>
                <w:rFonts w:eastAsia="Times New Roman" w:cs="Times New Roman"/>
                <w:b/>
                <w:bCs/>
                <w:color w:val="000000"/>
                <w:lang w:eastAsia="en-GB"/>
              </w:rPr>
            </w:pPr>
            <w:r w:rsidRPr="00366552">
              <w:rPr>
                <w:rFonts w:eastAsia="Times New Roman" w:cs="Times New Roman"/>
                <w:i/>
                <w:iCs/>
                <w:color w:val="000000"/>
                <w:lang w:eastAsia="en-GB"/>
              </w:rPr>
              <w:t>Demographics of Study Sample</w:t>
            </w:r>
          </w:p>
        </w:tc>
      </w:tr>
      <w:tr w:rsidR="00366552" w:rsidRPr="00366552" w14:paraId="1B366F61" w14:textId="77777777" w:rsidTr="00366552">
        <w:trPr>
          <w:trHeight w:val="320"/>
        </w:trPr>
        <w:tc>
          <w:tcPr>
            <w:tcW w:w="6143" w:type="dxa"/>
            <w:gridSpan w:val="2"/>
            <w:tcBorders>
              <w:top w:val="single" w:sz="8" w:space="0" w:color="auto"/>
              <w:left w:val="nil"/>
              <w:bottom w:val="single" w:sz="8" w:space="0" w:color="auto"/>
              <w:right w:val="nil"/>
            </w:tcBorders>
            <w:shd w:val="clear" w:color="auto" w:fill="auto"/>
            <w:noWrap/>
            <w:vAlign w:val="bottom"/>
            <w:hideMark/>
          </w:tcPr>
          <w:p w14:paraId="5C1ED9A7" w14:textId="77777777" w:rsidR="00366552" w:rsidRPr="00366552" w:rsidRDefault="00366552" w:rsidP="00627DA1">
            <w:pPr>
              <w:spacing w:line="240" w:lineRule="auto"/>
              <w:jc w:val="center"/>
              <w:rPr>
                <w:rFonts w:eastAsia="Times New Roman" w:cs="Times New Roman"/>
                <w:color w:val="000000"/>
                <w:lang w:eastAsia="en-GB"/>
              </w:rPr>
            </w:pPr>
            <w:r w:rsidRPr="00366552">
              <w:rPr>
                <w:rFonts w:eastAsia="Times New Roman" w:cs="Times New Roman"/>
                <w:color w:val="000000"/>
                <w:lang w:eastAsia="en-GB"/>
              </w:rPr>
              <w:t>Characteristics</w:t>
            </w:r>
          </w:p>
        </w:tc>
        <w:tc>
          <w:tcPr>
            <w:tcW w:w="1300" w:type="dxa"/>
            <w:tcBorders>
              <w:top w:val="single" w:sz="8" w:space="0" w:color="auto"/>
              <w:left w:val="nil"/>
              <w:bottom w:val="single" w:sz="8" w:space="0" w:color="auto"/>
              <w:right w:val="nil"/>
            </w:tcBorders>
            <w:shd w:val="clear" w:color="auto" w:fill="auto"/>
            <w:noWrap/>
            <w:vAlign w:val="bottom"/>
            <w:hideMark/>
          </w:tcPr>
          <w:p w14:paraId="2690C731" w14:textId="77777777" w:rsidR="00366552" w:rsidRPr="00366552" w:rsidRDefault="00366552" w:rsidP="00627DA1">
            <w:pPr>
              <w:spacing w:line="240" w:lineRule="auto"/>
              <w:rPr>
                <w:rFonts w:eastAsia="Times New Roman" w:cs="Times New Roman"/>
                <w:i/>
                <w:iCs/>
                <w:color w:val="000000"/>
                <w:lang w:eastAsia="en-GB"/>
              </w:rPr>
            </w:pPr>
            <w:r w:rsidRPr="00366552">
              <w:rPr>
                <w:rFonts w:eastAsia="Times New Roman" w:cs="Times New Roman"/>
                <w:i/>
                <w:iCs/>
                <w:color w:val="000000"/>
                <w:lang w:eastAsia="en-GB"/>
              </w:rPr>
              <w:t>n</w:t>
            </w:r>
            <w:r w:rsidRPr="00366552">
              <w:rPr>
                <w:rFonts w:eastAsia="Times New Roman" w:cs="Times New Roman"/>
                <w:color w:val="000000"/>
                <w:lang w:eastAsia="en-GB"/>
              </w:rPr>
              <w:t xml:space="preserve"> (%)</w:t>
            </w:r>
          </w:p>
        </w:tc>
      </w:tr>
      <w:tr w:rsidR="00366552" w:rsidRPr="00366552" w14:paraId="61A2B433" w14:textId="77777777" w:rsidTr="00366552">
        <w:trPr>
          <w:trHeight w:val="320"/>
        </w:trPr>
        <w:tc>
          <w:tcPr>
            <w:tcW w:w="222" w:type="dxa"/>
            <w:tcBorders>
              <w:top w:val="single" w:sz="8" w:space="0" w:color="auto"/>
              <w:left w:val="nil"/>
              <w:bottom w:val="nil"/>
              <w:right w:val="nil"/>
            </w:tcBorders>
            <w:shd w:val="clear" w:color="auto" w:fill="auto"/>
            <w:noWrap/>
            <w:vAlign w:val="bottom"/>
            <w:hideMark/>
          </w:tcPr>
          <w:p w14:paraId="47623E52" w14:textId="77777777" w:rsidR="00366552" w:rsidRDefault="00366552" w:rsidP="00366552">
            <w:pPr>
              <w:spacing w:line="240" w:lineRule="auto"/>
              <w:rPr>
                <w:rFonts w:eastAsia="Times New Roman" w:cs="Times New Roman"/>
                <w:color w:val="000000"/>
                <w:lang w:eastAsia="en-GB"/>
              </w:rPr>
            </w:pPr>
          </w:p>
          <w:p w14:paraId="54036D91"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single" w:sz="8" w:space="0" w:color="auto"/>
              <w:left w:val="nil"/>
              <w:bottom w:val="nil"/>
              <w:right w:val="nil"/>
            </w:tcBorders>
            <w:shd w:val="clear" w:color="auto" w:fill="auto"/>
            <w:noWrap/>
            <w:vAlign w:val="bottom"/>
            <w:hideMark/>
          </w:tcPr>
          <w:p w14:paraId="228F2E6B" w14:textId="1EFDB9D1"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Religious but not spiritual</w:t>
            </w:r>
          </w:p>
        </w:tc>
        <w:tc>
          <w:tcPr>
            <w:tcW w:w="1300" w:type="dxa"/>
            <w:tcBorders>
              <w:top w:val="single" w:sz="8" w:space="0" w:color="auto"/>
              <w:left w:val="nil"/>
              <w:bottom w:val="nil"/>
              <w:right w:val="nil"/>
            </w:tcBorders>
            <w:shd w:val="clear" w:color="auto" w:fill="auto"/>
            <w:noWrap/>
            <w:vAlign w:val="bottom"/>
            <w:hideMark/>
          </w:tcPr>
          <w:p w14:paraId="69F47112"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6 (1)</w:t>
            </w:r>
          </w:p>
        </w:tc>
      </w:tr>
      <w:tr w:rsidR="00366552" w:rsidRPr="00366552" w14:paraId="59D92B15" w14:textId="77777777" w:rsidTr="00366552">
        <w:trPr>
          <w:trHeight w:val="320"/>
        </w:trPr>
        <w:tc>
          <w:tcPr>
            <w:tcW w:w="6143" w:type="dxa"/>
            <w:gridSpan w:val="2"/>
            <w:tcBorders>
              <w:top w:val="nil"/>
              <w:left w:val="nil"/>
              <w:bottom w:val="nil"/>
              <w:right w:val="nil"/>
            </w:tcBorders>
            <w:shd w:val="clear" w:color="auto" w:fill="auto"/>
            <w:noWrap/>
            <w:vAlign w:val="bottom"/>
            <w:hideMark/>
          </w:tcPr>
          <w:p w14:paraId="39E8019D"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Education</w:t>
            </w:r>
          </w:p>
        </w:tc>
        <w:tc>
          <w:tcPr>
            <w:tcW w:w="1300" w:type="dxa"/>
            <w:tcBorders>
              <w:top w:val="nil"/>
              <w:left w:val="nil"/>
              <w:bottom w:val="nil"/>
              <w:right w:val="nil"/>
            </w:tcBorders>
            <w:shd w:val="clear" w:color="auto" w:fill="auto"/>
            <w:noWrap/>
            <w:vAlign w:val="bottom"/>
            <w:hideMark/>
          </w:tcPr>
          <w:p w14:paraId="1492ABE5" w14:textId="77777777" w:rsidR="00366552" w:rsidRPr="00366552" w:rsidRDefault="00366552" w:rsidP="00366552">
            <w:pPr>
              <w:spacing w:line="240" w:lineRule="auto"/>
              <w:rPr>
                <w:rFonts w:eastAsia="Times New Roman" w:cs="Times New Roman"/>
                <w:color w:val="000000"/>
                <w:lang w:eastAsia="en-GB"/>
              </w:rPr>
            </w:pPr>
          </w:p>
        </w:tc>
      </w:tr>
      <w:tr w:rsidR="00366552" w:rsidRPr="00366552" w14:paraId="3B0783D6" w14:textId="77777777" w:rsidTr="00366552">
        <w:trPr>
          <w:trHeight w:val="320"/>
        </w:trPr>
        <w:tc>
          <w:tcPr>
            <w:tcW w:w="222" w:type="dxa"/>
            <w:tcBorders>
              <w:top w:val="nil"/>
              <w:left w:val="nil"/>
              <w:bottom w:val="nil"/>
              <w:right w:val="nil"/>
            </w:tcBorders>
            <w:shd w:val="clear" w:color="auto" w:fill="auto"/>
            <w:noWrap/>
            <w:vAlign w:val="bottom"/>
            <w:hideMark/>
          </w:tcPr>
          <w:p w14:paraId="7B56BBFD" w14:textId="77777777" w:rsidR="00366552" w:rsidRPr="00366552" w:rsidRDefault="00366552" w:rsidP="00366552">
            <w:pPr>
              <w:spacing w:line="240" w:lineRule="auto"/>
              <w:rPr>
                <w:rFonts w:eastAsia="Times New Roman" w:cs="Times New Roman"/>
                <w:color w:val="auto"/>
                <w:sz w:val="20"/>
                <w:szCs w:val="20"/>
                <w:lang w:eastAsia="en-GB"/>
              </w:rPr>
            </w:pPr>
          </w:p>
        </w:tc>
        <w:tc>
          <w:tcPr>
            <w:tcW w:w="5921" w:type="dxa"/>
            <w:tcBorders>
              <w:top w:val="nil"/>
              <w:left w:val="nil"/>
              <w:bottom w:val="nil"/>
              <w:right w:val="nil"/>
            </w:tcBorders>
            <w:shd w:val="clear" w:color="auto" w:fill="auto"/>
            <w:noWrap/>
            <w:vAlign w:val="bottom"/>
            <w:hideMark/>
          </w:tcPr>
          <w:p w14:paraId="4976C050"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Some high school</w:t>
            </w:r>
          </w:p>
        </w:tc>
        <w:tc>
          <w:tcPr>
            <w:tcW w:w="1300" w:type="dxa"/>
            <w:tcBorders>
              <w:top w:val="nil"/>
              <w:left w:val="nil"/>
              <w:bottom w:val="nil"/>
              <w:right w:val="nil"/>
            </w:tcBorders>
            <w:shd w:val="clear" w:color="auto" w:fill="auto"/>
            <w:noWrap/>
            <w:vAlign w:val="bottom"/>
            <w:hideMark/>
          </w:tcPr>
          <w:p w14:paraId="6BBC8A03"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5 (0.9)</w:t>
            </w:r>
          </w:p>
        </w:tc>
      </w:tr>
      <w:tr w:rsidR="00366552" w:rsidRPr="00366552" w14:paraId="2D1258F4" w14:textId="77777777" w:rsidTr="00366552">
        <w:trPr>
          <w:trHeight w:val="320"/>
        </w:trPr>
        <w:tc>
          <w:tcPr>
            <w:tcW w:w="222" w:type="dxa"/>
            <w:tcBorders>
              <w:top w:val="nil"/>
              <w:left w:val="nil"/>
              <w:bottom w:val="nil"/>
              <w:right w:val="nil"/>
            </w:tcBorders>
            <w:shd w:val="clear" w:color="auto" w:fill="auto"/>
            <w:noWrap/>
            <w:vAlign w:val="bottom"/>
            <w:hideMark/>
          </w:tcPr>
          <w:p w14:paraId="2A596E0D"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43DFC33C"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High school graduate</w:t>
            </w:r>
          </w:p>
        </w:tc>
        <w:tc>
          <w:tcPr>
            <w:tcW w:w="1300" w:type="dxa"/>
            <w:tcBorders>
              <w:top w:val="nil"/>
              <w:left w:val="nil"/>
              <w:bottom w:val="nil"/>
              <w:right w:val="nil"/>
            </w:tcBorders>
            <w:shd w:val="clear" w:color="auto" w:fill="auto"/>
            <w:noWrap/>
            <w:vAlign w:val="bottom"/>
            <w:hideMark/>
          </w:tcPr>
          <w:p w14:paraId="7A51BED1"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25 (4.3)</w:t>
            </w:r>
          </w:p>
        </w:tc>
      </w:tr>
      <w:tr w:rsidR="00366552" w:rsidRPr="00366552" w14:paraId="434CC9B3" w14:textId="77777777" w:rsidTr="00366552">
        <w:trPr>
          <w:trHeight w:val="320"/>
        </w:trPr>
        <w:tc>
          <w:tcPr>
            <w:tcW w:w="222" w:type="dxa"/>
            <w:tcBorders>
              <w:top w:val="nil"/>
              <w:left w:val="nil"/>
              <w:bottom w:val="nil"/>
              <w:right w:val="nil"/>
            </w:tcBorders>
            <w:shd w:val="clear" w:color="auto" w:fill="auto"/>
            <w:noWrap/>
            <w:vAlign w:val="bottom"/>
            <w:hideMark/>
          </w:tcPr>
          <w:p w14:paraId="33EB5A3D"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66F1A894"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Some college</w:t>
            </w:r>
          </w:p>
        </w:tc>
        <w:tc>
          <w:tcPr>
            <w:tcW w:w="1300" w:type="dxa"/>
            <w:tcBorders>
              <w:top w:val="nil"/>
              <w:left w:val="nil"/>
              <w:bottom w:val="nil"/>
              <w:right w:val="nil"/>
            </w:tcBorders>
            <w:shd w:val="clear" w:color="auto" w:fill="auto"/>
            <w:noWrap/>
            <w:vAlign w:val="bottom"/>
            <w:hideMark/>
          </w:tcPr>
          <w:p w14:paraId="5FDD2E79"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72 (12.5)</w:t>
            </w:r>
          </w:p>
        </w:tc>
      </w:tr>
      <w:tr w:rsidR="00366552" w:rsidRPr="00366552" w14:paraId="6F66E8F4" w14:textId="77777777" w:rsidTr="00366552">
        <w:trPr>
          <w:trHeight w:val="320"/>
        </w:trPr>
        <w:tc>
          <w:tcPr>
            <w:tcW w:w="222" w:type="dxa"/>
            <w:tcBorders>
              <w:top w:val="nil"/>
              <w:left w:val="nil"/>
              <w:bottom w:val="nil"/>
              <w:right w:val="nil"/>
            </w:tcBorders>
            <w:shd w:val="clear" w:color="auto" w:fill="auto"/>
            <w:noWrap/>
            <w:vAlign w:val="bottom"/>
            <w:hideMark/>
          </w:tcPr>
          <w:p w14:paraId="73E2A786"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5941B52B"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Associate’s degree</w:t>
            </w:r>
          </w:p>
        </w:tc>
        <w:tc>
          <w:tcPr>
            <w:tcW w:w="1300" w:type="dxa"/>
            <w:tcBorders>
              <w:top w:val="nil"/>
              <w:left w:val="nil"/>
              <w:bottom w:val="nil"/>
              <w:right w:val="nil"/>
            </w:tcBorders>
            <w:shd w:val="clear" w:color="auto" w:fill="auto"/>
            <w:noWrap/>
            <w:vAlign w:val="bottom"/>
            <w:hideMark/>
          </w:tcPr>
          <w:p w14:paraId="48D00544"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42 (7.3)</w:t>
            </w:r>
          </w:p>
        </w:tc>
      </w:tr>
      <w:tr w:rsidR="00366552" w:rsidRPr="00366552" w14:paraId="453F791F" w14:textId="77777777" w:rsidTr="00366552">
        <w:trPr>
          <w:trHeight w:val="320"/>
        </w:trPr>
        <w:tc>
          <w:tcPr>
            <w:tcW w:w="222" w:type="dxa"/>
            <w:tcBorders>
              <w:top w:val="nil"/>
              <w:left w:val="nil"/>
              <w:bottom w:val="nil"/>
              <w:right w:val="nil"/>
            </w:tcBorders>
            <w:shd w:val="clear" w:color="auto" w:fill="auto"/>
            <w:noWrap/>
            <w:vAlign w:val="bottom"/>
            <w:hideMark/>
          </w:tcPr>
          <w:p w14:paraId="5A03BE04"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5C9D9683"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 xml:space="preserve">Bachelor's degree </w:t>
            </w:r>
          </w:p>
        </w:tc>
        <w:tc>
          <w:tcPr>
            <w:tcW w:w="1300" w:type="dxa"/>
            <w:tcBorders>
              <w:top w:val="nil"/>
              <w:left w:val="nil"/>
              <w:bottom w:val="nil"/>
              <w:right w:val="nil"/>
            </w:tcBorders>
            <w:shd w:val="clear" w:color="auto" w:fill="auto"/>
            <w:noWrap/>
            <w:vAlign w:val="bottom"/>
            <w:hideMark/>
          </w:tcPr>
          <w:p w14:paraId="24A4117C"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138 (23.2)</w:t>
            </w:r>
          </w:p>
        </w:tc>
      </w:tr>
      <w:tr w:rsidR="00366552" w:rsidRPr="00366552" w14:paraId="73548CCE" w14:textId="77777777" w:rsidTr="00366552">
        <w:trPr>
          <w:trHeight w:val="320"/>
        </w:trPr>
        <w:tc>
          <w:tcPr>
            <w:tcW w:w="222" w:type="dxa"/>
            <w:tcBorders>
              <w:top w:val="nil"/>
              <w:left w:val="nil"/>
              <w:bottom w:val="nil"/>
              <w:right w:val="nil"/>
            </w:tcBorders>
            <w:shd w:val="clear" w:color="auto" w:fill="auto"/>
            <w:noWrap/>
            <w:vAlign w:val="bottom"/>
            <w:hideMark/>
          </w:tcPr>
          <w:p w14:paraId="2F166125"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08999BD7"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Some graduate school</w:t>
            </w:r>
          </w:p>
        </w:tc>
        <w:tc>
          <w:tcPr>
            <w:tcW w:w="1300" w:type="dxa"/>
            <w:tcBorders>
              <w:top w:val="nil"/>
              <w:left w:val="nil"/>
              <w:bottom w:val="nil"/>
              <w:right w:val="nil"/>
            </w:tcBorders>
            <w:shd w:val="clear" w:color="auto" w:fill="auto"/>
            <w:noWrap/>
            <w:vAlign w:val="bottom"/>
            <w:hideMark/>
          </w:tcPr>
          <w:p w14:paraId="07FC40F4"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56 (9.7)</w:t>
            </w:r>
          </w:p>
        </w:tc>
      </w:tr>
      <w:tr w:rsidR="00366552" w:rsidRPr="00366552" w14:paraId="2D1DD3FF" w14:textId="77777777" w:rsidTr="00366552">
        <w:trPr>
          <w:trHeight w:val="320"/>
        </w:trPr>
        <w:tc>
          <w:tcPr>
            <w:tcW w:w="222" w:type="dxa"/>
            <w:tcBorders>
              <w:top w:val="nil"/>
              <w:left w:val="nil"/>
              <w:bottom w:val="nil"/>
              <w:right w:val="nil"/>
            </w:tcBorders>
            <w:shd w:val="clear" w:color="auto" w:fill="auto"/>
            <w:noWrap/>
            <w:vAlign w:val="bottom"/>
            <w:hideMark/>
          </w:tcPr>
          <w:p w14:paraId="0DAAB592"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690469BE"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 xml:space="preserve">Master's degree </w:t>
            </w:r>
          </w:p>
        </w:tc>
        <w:tc>
          <w:tcPr>
            <w:tcW w:w="1300" w:type="dxa"/>
            <w:tcBorders>
              <w:top w:val="nil"/>
              <w:left w:val="nil"/>
              <w:bottom w:val="nil"/>
              <w:right w:val="nil"/>
            </w:tcBorders>
            <w:shd w:val="clear" w:color="auto" w:fill="auto"/>
            <w:noWrap/>
            <w:vAlign w:val="bottom"/>
            <w:hideMark/>
          </w:tcPr>
          <w:p w14:paraId="695997B4"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140 (24.3)</w:t>
            </w:r>
          </w:p>
        </w:tc>
      </w:tr>
      <w:tr w:rsidR="00366552" w:rsidRPr="00366552" w14:paraId="60342BC9" w14:textId="77777777" w:rsidTr="00366552">
        <w:trPr>
          <w:trHeight w:val="320"/>
        </w:trPr>
        <w:tc>
          <w:tcPr>
            <w:tcW w:w="222" w:type="dxa"/>
            <w:tcBorders>
              <w:top w:val="nil"/>
              <w:left w:val="nil"/>
              <w:bottom w:val="nil"/>
              <w:right w:val="nil"/>
            </w:tcBorders>
            <w:shd w:val="clear" w:color="auto" w:fill="auto"/>
            <w:noWrap/>
            <w:vAlign w:val="bottom"/>
            <w:hideMark/>
          </w:tcPr>
          <w:p w14:paraId="6C5A9DEC"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6B696117"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 xml:space="preserve">Doctorate degree or equivalent </w:t>
            </w:r>
          </w:p>
        </w:tc>
        <w:tc>
          <w:tcPr>
            <w:tcW w:w="1300" w:type="dxa"/>
            <w:tcBorders>
              <w:top w:val="nil"/>
              <w:left w:val="nil"/>
              <w:bottom w:val="nil"/>
              <w:right w:val="nil"/>
            </w:tcBorders>
            <w:shd w:val="clear" w:color="auto" w:fill="auto"/>
            <w:noWrap/>
            <w:vAlign w:val="bottom"/>
            <w:hideMark/>
          </w:tcPr>
          <w:p w14:paraId="44BEA106"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103 (17.9)</w:t>
            </w:r>
          </w:p>
        </w:tc>
      </w:tr>
      <w:tr w:rsidR="00366552" w:rsidRPr="00366552" w14:paraId="176D4610" w14:textId="77777777" w:rsidTr="00366552">
        <w:trPr>
          <w:trHeight w:val="320"/>
        </w:trPr>
        <w:tc>
          <w:tcPr>
            <w:tcW w:w="6143" w:type="dxa"/>
            <w:gridSpan w:val="2"/>
            <w:tcBorders>
              <w:top w:val="nil"/>
              <w:left w:val="nil"/>
              <w:bottom w:val="nil"/>
              <w:right w:val="nil"/>
            </w:tcBorders>
            <w:shd w:val="clear" w:color="auto" w:fill="auto"/>
            <w:noWrap/>
            <w:vAlign w:val="bottom"/>
            <w:hideMark/>
          </w:tcPr>
          <w:p w14:paraId="4C80983C"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Income</w:t>
            </w:r>
          </w:p>
        </w:tc>
        <w:tc>
          <w:tcPr>
            <w:tcW w:w="1300" w:type="dxa"/>
            <w:tcBorders>
              <w:top w:val="nil"/>
              <w:left w:val="nil"/>
              <w:bottom w:val="nil"/>
              <w:right w:val="nil"/>
            </w:tcBorders>
            <w:shd w:val="clear" w:color="auto" w:fill="auto"/>
            <w:noWrap/>
            <w:vAlign w:val="bottom"/>
            <w:hideMark/>
          </w:tcPr>
          <w:p w14:paraId="7C5D03F2" w14:textId="77777777" w:rsidR="00366552" w:rsidRPr="00366552" w:rsidRDefault="00366552" w:rsidP="00366552">
            <w:pPr>
              <w:spacing w:line="240" w:lineRule="auto"/>
              <w:rPr>
                <w:rFonts w:eastAsia="Times New Roman" w:cs="Times New Roman"/>
                <w:color w:val="000000"/>
                <w:lang w:eastAsia="en-GB"/>
              </w:rPr>
            </w:pPr>
          </w:p>
        </w:tc>
      </w:tr>
      <w:tr w:rsidR="00366552" w:rsidRPr="00366552" w14:paraId="3C785D94" w14:textId="77777777" w:rsidTr="00366552">
        <w:trPr>
          <w:trHeight w:val="320"/>
        </w:trPr>
        <w:tc>
          <w:tcPr>
            <w:tcW w:w="222" w:type="dxa"/>
            <w:tcBorders>
              <w:top w:val="nil"/>
              <w:left w:val="nil"/>
              <w:bottom w:val="nil"/>
              <w:right w:val="nil"/>
            </w:tcBorders>
            <w:shd w:val="clear" w:color="auto" w:fill="auto"/>
            <w:noWrap/>
            <w:vAlign w:val="bottom"/>
            <w:hideMark/>
          </w:tcPr>
          <w:p w14:paraId="5625A3E9" w14:textId="77777777" w:rsidR="00366552" w:rsidRPr="00366552" w:rsidRDefault="00366552" w:rsidP="00366552">
            <w:pPr>
              <w:spacing w:line="240" w:lineRule="auto"/>
              <w:rPr>
                <w:rFonts w:eastAsia="Times New Roman" w:cs="Times New Roman"/>
                <w:color w:val="auto"/>
                <w:sz w:val="20"/>
                <w:szCs w:val="20"/>
                <w:lang w:eastAsia="en-GB"/>
              </w:rPr>
            </w:pPr>
          </w:p>
        </w:tc>
        <w:tc>
          <w:tcPr>
            <w:tcW w:w="5921" w:type="dxa"/>
            <w:tcBorders>
              <w:top w:val="nil"/>
              <w:left w:val="nil"/>
              <w:bottom w:val="nil"/>
              <w:right w:val="nil"/>
            </w:tcBorders>
            <w:shd w:val="clear" w:color="auto" w:fill="auto"/>
            <w:noWrap/>
            <w:vAlign w:val="bottom"/>
            <w:hideMark/>
          </w:tcPr>
          <w:p w14:paraId="7D0E0226"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0-$9,999</w:t>
            </w:r>
          </w:p>
        </w:tc>
        <w:tc>
          <w:tcPr>
            <w:tcW w:w="1300" w:type="dxa"/>
            <w:tcBorders>
              <w:top w:val="nil"/>
              <w:left w:val="nil"/>
              <w:bottom w:val="nil"/>
              <w:right w:val="nil"/>
            </w:tcBorders>
            <w:shd w:val="clear" w:color="auto" w:fill="auto"/>
            <w:noWrap/>
            <w:vAlign w:val="bottom"/>
            <w:hideMark/>
          </w:tcPr>
          <w:p w14:paraId="1D756A36"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85 (14.7)</w:t>
            </w:r>
          </w:p>
        </w:tc>
      </w:tr>
      <w:tr w:rsidR="00366552" w:rsidRPr="00366552" w14:paraId="06CBDC58" w14:textId="77777777" w:rsidTr="00366552">
        <w:trPr>
          <w:trHeight w:val="320"/>
        </w:trPr>
        <w:tc>
          <w:tcPr>
            <w:tcW w:w="222" w:type="dxa"/>
            <w:tcBorders>
              <w:top w:val="nil"/>
              <w:left w:val="nil"/>
              <w:bottom w:val="nil"/>
              <w:right w:val="nil"/>
            </w:tcBorders>
            <w:shd w:val="clear" w:color="auto" w:fill="auto"/>
            <w:noWrap/>
            <w:vAlign w:val="bottom"/>
            <w:hideMark/>
          </w:tcPr>
          <w:p w14:paraId="70AAC6F0"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629ECCA9"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$10,000-$25,000</w:t>
            </w:r>
          </w:p>
        </w:tc>
        <w:tc>
          <w:tcPr>
            <w:tcW w:w="1300" w:type="dxa"/>
            <w:tcBorders>
              <w:top w:val="nil"/>
              <w:left w:val="nil"/>
              <w:bottom w:val="nil"/>
              <w:right w:val="nil"/>
            </w:tcBorders>
            <w:shd w:val="clear" w:color="auto" w:fill="auto"/>
            <w:noWrap/>
            <w:vAlign w:val="bottom"/>
            <w:hideMark/>
          </w:tcPr>
          <w:p w14:paraId="011E69C2"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112 (19.4)</w:t>
            </w:r>
          </w:p>
        </w:tc>
      </w:tr>
      <w:tr w:rsidR="00366552" w:rsidRPr="00366552" w14:paraId="038D2D1A" w14:textId="77777777" w:rsidTr="00366552">
        <w:trPr>
          <w:trHeight w:val="320"/>
        </w:trPr>
        <w:tc>
          <w:tcPr>
            <w:tcW w:w="222" w:type="dxa"/>
            <w:tcBorders>
              <w:top w:val="nil"/>
              <w:left w:val="nil"/>
              <w:bottom w:val="nil"/>
              <w:right w:val="nil"/>
            </w:tcBorders>
            <w:shd w:val="clear" w:color="auto" w:fill="auto"/>
            <w:noWrap/>
            <w:vAlign w:val="bottom"/>
            <w:hideMark/>
          </w:tcPr>
          <w:p w14:paraId="55D0DD88"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48CF8D46"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$25,000-$50,000</w:t>
            </w:r>
          </w:p>
        </w:tc>
        <w:tc>
          <w:tcPr>
            <w:tcW w:w="1300" w:type="dxa"/>
            <w:tcBorders>
              <w:top w:val="nil"/>
              <w:left w:val="nil"/>
              <w:bottom w:val="nil"/>
              <w:right w:val="nil"/>
            </w:tcBorders>
            <w:shd w:val="clear" w:color="auto" w:fill="auto"/>
            <w:noWrap/>
            <w:vAlign w:val="bottom"/>
            <w:hideMark/>
          </w:tcPr>
          <w:p w14:paraId="5D6B9703"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127 (22)</w:t>
            </w:r>
          </w:p>
        </w:tc>
      </w:tr>
      <w:tr w:rsidR="00366552" w:rsidRPr="00366552" w14:paraId="5FBCB689" w14:textId="77777777" w:rsidTr="00366552">
        <w:trPr>
          <w:trHeight w:val="320"/>
        </w:trPr>
        <w:tc>
          <w:tcPr>
            <w:tcW w:w="222" w:type="dxa"/>
            <w:tcBorders>
              <w:top w:val="nil"/>
              <w:left w:val="nil"/>
              <w:bottom w:val="nil"/>
              <w:right w:val="nil"/>
            </w:tcBorders>
            <w:shd w:val="clear" w:color="auto" w:fill="auto"/>
            <w:noWrap/>
            <w:vAlign w:val="bottom"/>
            <w:hideMark/>
          </w:tcPr>
          <w:p w14:paraId="5A07FE35"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7FB02731"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$50,000-$75,000</w:t>
            </w:r>
          </w:p>
        </w:tc>
        <w:tc>
          <w:tcPr>
            <w:tcW w:w="1300" w:type="dxa"/>
            <w:tcBorders>
              <w:top w:val="nil"/>
              <w:left w:val="nil"/>
              <w:bottom w:val="nil"/>
              <w:right w:val="nil"/>
            </w:tcBorders>
            <w:shd w:val="clear" w:color="auto" w:fill="auto"/>
            <w:noWrap/>
            <w:vAlign w:val="bottom"/>
            <w:hideMark/>
          </w:tcPr>
          <w:p w14:paraId="23DC913E"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102 (17.7)</w:t>
            </w:r>
          </w:p>
        </w:tc>
      </w:tr>
      <w:tr w:rsidR="00366552" w:rsidRPr="00366552" w14:paraId="0EEA7887" w14:textId="77777777" w:rsidTr="00366552">
        <w:trPr>
          <w:trHeight w:val="320"/>
        </w:trPr>
        <w:tc>
          <w:tcPr>
            <w:tcW w:w="222" w:type="dxa"/>
            <w:tcBorders>
              <w:top w:val="nil"/>
              <w:left w:val="nil"/>
              <w:bottom w:val="nil"/>
              <w:right w:val="nil"/>
            </w:tcBorders>
            <w:shd w:val="clear" w:color="auto" w:fill="auto"/>
            <w:noWrap/>
            <w:vAlign w:val="bottom"/>
            <w:hideMark/>
          </w:tcPr>
          <w:p w14:paraId="65B39CC1"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36918309"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$75,000-$100,000</w:t>
            </w:r>
          </w:p>
        </w:tc>
        <w:tc>
          <w:tcPr>
            <w:tcW w:w="1300" w:type="dxa"/>
            <w:tcBorders>
              <w:top w:val="nil"/>
              <w:left w:val="nil"/>
              <w:bottom w:val="nil"/>
              <w:right w:val="nil"/>
            </w:tcBorders>
            <w:shd w:val="clear" w:color="auto" w:fill="auto"/>
            <w:noWrap/>
            <w:vAlign w:val="bottom"/>
            <w:hideMark/>
          </w:tcPr>
          <w:p w14:paraId="075CD1D4"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61 (10.6)</w:t>
            </w:r>
          </w:p>
        </w:tc>
      </w:tr>
      <w:tr w:rsidR="00366552" w:rsidRPr="00366552" w14:paraId="6EDC8C4A" w14:textId="77777777" w:rsidTr="00366552">
        <w:trPr>
          <w:trHeight w:val="320"/>
        </w:trPr>
        <w:tc>
          <w:tcPr>
            <w:tcW w:w="222" w:type="dxa"/>
            <w:tcBorders>
              <w:top w:val="nil"/>
              <w:left w:val="nil"/>
              <w:bottom w:val="nil"/>
              <w:right w:val="nil"/>
            </w:tcBorders>
            <w:shd w:val="clear" w:color="auto" w:fill="auto"/>
            <w:noWrap/>
            <w:vAlign w:val="bottom"/>
            <w:hideMark/>
          </w:tcPr>
          <w:p w14:paraId="541E8398"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31AB5308"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$100,000+</w:t>
            </w:r>
          </w:p>
        </w:tc>
        <w:tc>
          <w:tcPr>
            <w:tcW w:w="1300" w:type="dxa"/>
            <w:tcBorders>
              <w:top w:val="nil"/>
              <w:left w:val="nil"/>
              <w:bottom w:val="nil"/>
              <w:right w:val="nil"/>
            </w:tcBorders>
            <w:shd w:val="clear" w:color="auto" w:fill="auto"/>
            <w:noWrap/>
            <w:vAlign w:val="bottom"/>
            <w:hideMark/>
          </w:tcPr>
          <w:p w14:paraId="149D3A91"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54 (9.4)</w:t>
            </w:r>
          </w:p>
        </w:tc>
      </w:tr>
      <w:tr w:rsidR="00366552" w:rsidRPr="00366552" w14:paraId="4C10E951" w14:textId="77777777" w:rsidTr="00366552">
        <w:trPr>
          <w:trHeight w:val="320"/>
        </w:trPr>
        <w:tc>
          <w:tcPr>
            <w:tcW w:w="222" w:type="dxa"/>
            <w:tcBorders>
              <w:top w:val="nil"/>
              <w:left w:val="nil"/>
              <w:bottom w:val="nil"/>
              <w:right w:val="nil"/>
            </w:tcBorders>
            <w:shd w:val="clear" w:color="auto" w:fill="auto"/>
            <w:noWrap/>
            <w:vAlign w:val="bottom"/>
            <w:hideMark/>
          </w:tcPr>
          <w:p w14:paraId="1DFED4E4"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noWrap/>
            <w:vAlign w:val="bottom"/>
            <w:hideMark/>
          </w:tcPr>
          <w:p w14:paraId="5439F8C8"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Prefer not to say</w:t>
            </w:r>
          </w:p>
        </w:tc>
        <w:tc>
          <w:tcPr>
            <w:tcW w:w="1300" w:type="dxa"/>
            <w:tcBorders>
              <w:top w:val="nil"/>
              <w:left w:val="nil"/>
              <w:bottom w:val="nil"/>
              <w:right w:val="nil"/>
            </w:tcBorders>
            <w:shd w:val="clear" w:color="auto" w:fill="auto"/>
            <w:noWrap/>
            <w:vAlign w:val="bottom"/>
            <w:hideMark/>
          </w:tcPr>
          <w:p w14:paraId="4F09F536"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36 (6.2)</w:t>
            </w:r>
          </w:p>
        </w:tc>
      </w:tr>
      <w:tr w:rsidR="00366552" w:rsidRPr="00366552" w14:paraId="4FFE2726" w14:textId="77777777" w:rsidTr="00366552">
        <w:trPr>
          <w:trHeight w:val="320"/>
        </w:trPr>
        <w:tc>
          <w:tcPr>
            <w:tcW w:w="6143" w:type="dxa"/>
            <w:gridSpan w:val="2"/>
            <w:tcBorders>
              <w:top w:val="nil"/>
              <w:left w:val="nil"/>
              <w:bottom w:val="nil"/>
              <w:right w:val="nil"/>
            </w:tcBorders>
            <w:shd w:val="clear" w:color="auto" w:fill="auto"/>
            <w:noWrap/>
            <w:vAlign w:val="bottom"/>
            <w:hideMark/>
          </w:tcPr>
          <w:p w14:paraId="3FD393F4"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Country</w:t>
            </w:r>
          </w:p>
        </w:tc>
        <w:tc>
          <w:tcPr>
            <w:tcW w:w="1300" w:type="dxa"/>
            <w:tcBorders>
              <w:top w:val="nil"/>
              <w:left w:val="nil"/>
              <w:bottom w:val="nil"/>
              <w:right w:val="nil"/>
            </w:tcBorders>
            <w:shd w:val="clear" w:color="auto" w:fill="auto"/>
            <w:noWrap/>
            <w:vAlign w:val="bottom"/>
            <w:hideMark/>
          </w:tcPr>
          <w:p w14:paraId="32DFD514" w14:textId="77777777" w:rsidR="00366552" w:rsidRPr="00366552" w:rsidRDefault="00366552" w:rsidP="00366552">
            <w:pPr>
              <w:spacing w:line="240" w:lineRule="auto"/>
              <w:rPr>
                <w:rFonts w:eastAsia="Times New Roman" w:cs="Times New Roman"/>
                <w:color w:val="000000"/>
                <w:lang w:eastAsia="en-GB"/>
              </w:rPr>
            </w:pPr>
          </w:p>
        </w:tc>
      </w:tr>
      <w:tr w:rsidR="00366552" w:rsidRPr="00366552" w14:paraId="042DC364" w14:textId="77777777" w:rsidTr="00366552">
        <w:trPr>
          <w:trHeight w:val="320"/>
        </w:trPr>
        <w:tc>
          <w:tcPr>
            <w:tcW w:w="222" w:type="dxa"/>
            <w:tcBorders>
              <w:top w:val="nil"/>
              <w:left w:val="nil"/>
              <w:bottom w:val="nil"/>
              <w:right w:val="nil"/>
            </w:tcBorders>
            <w:shd w:val="clear" w:color="auto" w:fill="auto"/>
            <w:noWrap/>
            <w:vAlign w:val="bottom"/>
            <w:hideMark/>
          </w:tcPr>
          <w:p w14:paraId="6430B033" w14:textId="77777777" w:rsidR="00366552" w:rsidRPr="00366552" w:rsidRDefault="00366552" w:rsidP="00366552">
            <w:pPr>
              <w:spacing w:line="240" w:lineRule="auto"/>
              <w:rPr>
                <w:rFonts w:eastAsia="Times New Roman" w:cs="Times New Roman"/>
                <w:color w:val="auto"/>
                <w:sz w:val="20"/>
                <w:szCs w:val="20"/>
                <w:lang w:eastAsia="en-GB"/>
              </w:rPr>
            </w:pPr>
          </w:p>
        </w:tc>
        <w:tc>
          <w:tcPr>
            <w:tcW w:w="5921" w:type="dxa"/>
            <w:tcBorders>
              <w:top w:val="nil"/>
              <w:left w:val="nil"/>
              <w:bottom w:val="nil"/>
              <w:right w:val="nil"/>
            </w:tcBorders>
            <w:shd w:val="clear" w:color="auto" w:fill="auto"/>
            <w:noWrap/>
            <w:vAlign w:val="bottom"/>
            <w:hideMark/>
          </w:tcPr>
          <w:p w14:paraId="3AE474BC"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United States</w:t>
            </w:r>
          </w:p>
        </w:tc>
        <w:tc>
          <w:tcPr>
            <w:tcW w:w="1300" w:type="dxa"/>
            <w:tcBorders>
              <w:top w:val="nil"/>
              <w:left w:val="nil"/>
              <w:bottom w:val="nil"/>
              <w:right w:val="nil"/>
            </w:tcBorders>
            <w:shd w:val="clear" w:color="auto" w:fill="auto"/>
            <w:noWrap/>
            <w:vAlign w:val="bottom"/>
            <w:hideMark/>
          </w:tcPr>
          <w:p w14:paraId="695F32D3"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491 (85.1)</w:t>
            </w:r>
          </w:p>
        </w:tc>
      </w:tr>
      <w:tr w:rsidR="00366552" w:rsidRPr="00366552" w14:paraId="2287FC8E" w14:textId="77777777" w:rsidTr="00366552">
        <w:trPr>
          <w:trHeight w:val="680"/>
        </w:trPr>
        <w:tc>
          <w:tcPr>
            <w:tcW w:w="222" w:type="dxa"/>
            <w:tcBorders>
              <w:top w:val="nil"/>
              <w:left w:val="nil"/>
              <w:bottom w:val="nil"/>
              <w:right w:val="nil"/>
            </w:tcBorders>
            <w:shd w:val="clear" w:color="auto" w:fill="auto"/>
            <w:noWrap/>
            <w:vAlign w:val="bottom"/>
            <w:hideMark/>
          </w:tcPr>
          <w:p w14:paraId="6AAD74AB" w14:textId="77777777" w:rsidR="00366552" w:rsidRPr="00366552" w:rsidRDefault="00366552" w:rsidP="00366552">
            <w:pPr>
              <w:spacing w:line="240" w:lineRule="auto"/>
              <w:rPr>
                <w:rFonts w:eastAsia="Times New Roman" w:cs="Times New Roman"/>
                <w:color w:val="000000"/>
                <w:lang w:eastAsia="en-GB"/>
              </w:rPr>
            </w:pPr>
          </w:p>
        </w:tc>
        <w:tc>
          <w:tcPr>
            <w:tcW w:w="5921" w:type="dxa"/>
            <w:tcBorders>
              <w:top w:val="nil"/>
              <w:left w:val="nil"/>
              <w:bottom w:val="nil"/>
              <w:right w:val="nil"/>
            </w:tcBorders>
            <w:shd w:val="clear" w:color="auto" w:fill="auto"/>
            <w:vAlign w:val="bottom"/>
            <w:hideMark/>
          </w:tcPr>
          <w:p w14:paraId="1B61BDCF"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 xml:space="preserve">Another country (e.g., Canada, United Kingdom, Germany, India) </w:t>
            </w:r>
          </w:p>
        </w:tc>
        <w:tc>
          <w:tcPr>
            <w:tcW w:w="1300" w:type="dxa"/>
            <w:tcBorders>
              <w:top w:val="nil"/>
              <w:left w:val="nil"/>
              <w:bottom w:val="nil"/>
              <w:right w:val="nil"/>
            </w:tcBorders>
            <w:shd w:val="clear" w:color="auto" w:fill="auto"/>
            <w:noWrap/>
            <w:vAlign w:val="center"/>
            <w:hideMark/>
          </w:tcPr>
          <w:p w14:paraId="0FBB6114" w14:textId="77777777" w:rsidR="00366552" w:rsidRPr="00366552" w:rsidRDefault="00366552" w:rsidP="00366552">
            <w:pPr>
              <w:spacing w:line="240" w:lineRule="auto"/>
              <w:rPr>
                <w:rFonts w:eastAsia="Times New Roman" w:cs="Times New Roman"/>
                <w:color w:val="000000"/>
                <w:lang w:eastAsia="en-GB"/>
              </w:rPr>
            </w:pPr>
            <w:r w:rsidRPr="00366552">
              <w:rPr>
                <w:rFonts w:eastAsia="Times New Roman" w:cs="Times New Roman"/>
                <w:color w:val="000000"/>
                <w:lang w:eastAsia="en-GB"/>
              </w:rPr>
              <w:t>86 (14.9)</w:t>
            </w:r>
          </w:p>
        </w:tc>
      </w:tr>
    </w:tbl>
    <w:p w14:paraId="4432E714" w14:textId="77777777" w:rsidR="00366552" w:rsidRPr="00366552" w:rsidRDefault="00366552" w:rsidP="00366552">
      <w:pPr>
        <w:rPr>
          <w:lang w:val="en-US"/>
        </w:rPr>
      </w:pPr>
    </w:p>
    <w:p w14:paraId="106BA6F0" w14:textId="77777777" w:rsidR="001569F3" w:rsidRDefault="001569F3">
      <w:pPr>
        <w:rPr>
          <w:lang w:val="en-US"/>
        </w:rPr>
        <w:sectPr w:rsidR="001569F3" w:rsidSect="00FF7DFF">
          <w:type w:val="continuous"/>
          <w:pgSz w:w="11906" w:h="16838"/>
          <w:pgMar w:top="1440" w:right="1440" w:bottom="1440" w:left="1440" w:header="720" w:footer="1440" w:gutter="0"/>
          <w:pgNumType w:start="1"/>
          <w:cols w:space="720"/>
          <w:docGrid w:linePitch="360"/>
        </w:sectPr>
      </w:pPr>
    </w:p>
    <w:tbl>
      <w:tblPr>
        <w:tblW w:w="12690" w:type="dxa"/>
        <w:tblLook w:val="04A0" w:firstRow="1" w:lastRow="0" w:firstColumn="1" w:lastColumn="0" w:noHBand="0" w:noVBand="1"/>
      </w:tblPr>
      <w:tblGrid>
        <w:gridCol w:w="516"/>
        <w:gridCol w:w="1244"/>
        <w:gridCol w:w="756"/>
        <w:gridCol w:w="636"/>
        <w:gridCol w:w="951"/>
        <w:gridCol w:w="990"/>
        <w:gridCol w:w="900"/>
        <w:gridCol w:w="900"/>
        <w:gridCol w:w="990"/>
        <w:gridCol w:w="990"/>
        <w:gridCol w:w="990"/>
        <w:gridCol w:w="990"/>
        <w:gridCol w:w="990"/>
        <w:gridCol w:w="990"/>
      </w:tblGrid>
      <w:tr w:rsidR="001569F3" w:rsidRPr="001569F3" w14:paraId="3075A1E1" w14:textId="77777777" w:rsidTr="00CC299F">
        <w:trPr>
          <w:trHeight w:val="320"/>
        </w:trPr>
        <w:tc>
          <w:tcPr>
            <w:tcW w:w="1617" w:type="dxa"/>
            <w:gridSpan w:val="2"/>
            <w:tcBorders>
              <w:top w:val="nil"/>
              <w:left w:val="nil"/>
              <w:bottom w:val="nil"/>
              <w:right w:val="nil"/>
            </w:tcBorders>
            <w:shd w:val="clear" w:color="auto" w:fill="auto"/>
            <w:noWrap/>
            <w:vAlign w:val="bottom"/>
            <w:hideMark/>
          </w:tcPr>
          <w:p w14:paraId="2CC87AAC" w14:textId="77777777" w:rsidR="001569F3" w:rsidRPr="001569F3" w:rsidRDefault="001569F3" w:rsidP="001569F3">
            <w:pPr>
              <w:spacing w:line="240" w:lineRule="auto"/>
              <w:rPr>
                <w:rFonts w:eastAsia="Times New Roman" w:cs="Times New Roman"/>
                <w:b/>
                <w:bCs/>
                <w:color w:val="000000"/>
                <w:lang w:eastAsia="en-GB"/>
              </w:rPr>
            </w:pPr>
            <w:r w:rsidRPr="001569F3">
              <w:rPr>
                <w:rFonts w:eastAsia="Times New Roman" w:cs="Times New Roman"/>
                <w:b/>
                <w:bCs/>
                <w:color w:val="000000"/>
                <w:lang w:eastAsia="en-GB"/>
              </w:rPr>
              <w:lastRenderedPageBreak/>
              <w:t>Table 2</w:t>
            </w:r>
          </w:p>
        </w:tc>
        <w:tc>
          <w:tcPr>
            <w:tcW w:w="756" w:type="dxa"/>
            <w:tcBorders>
              <w:top w:val="nil"/>
              <w:left w:val="nil"/>
              <w:bottom w:val="nil"/>
              <w:right w:val="nil"/>
            </w:tcBorders>
            <w:shd w:val="clear" w:color="auto" w:fill="auto"/>
            <w:noWrap/>
            <w:vAlign w:val="bottom"/>
            <w:hideMark/>
          </w:tcPr>
          <w:p w14:paraId="2216F519" w14:textId="77777777" w:rsidR="001569F3" w:rsidRPr="001569F3" w:rsidRDefault="001569F3" w:rsidP="001569F3">
            <w:pPr>
              <w:spacing w:line="240" w:lineRule="auto"/>
              <w:rPr>
                <w:rFonts w:eastAsia="Times New Roman" w:cs="Times New Roman"/>
                <w:b/>
                <w:bCs/>
                <w:color w:val="000000"/>
                <w:lang w:eastAsia="en-GB"/>
              </w:rPr>
            </w:pPr>
          </w:p>
        </w:tc>
        <w:tc>
          <w:tcPr>
            <w:tcW w:w="636" w:type="dxa"/>
            <w:tcBorders>
              <w:top w:val="nil"/>
              <w:left w:val="nil"/>
              <w:bottom w:val="nil"/>
              <w:right w:val="nil"/>
            </w:tcBorders>
            <w:shd w:val="clear" w:color="auto" w:fill="auto"/>
            <w:noWrap/>
            <w:vAlign w:val="bottom"/>
            <w:hideMark/>
          </w:tcPr>
          <w:p w14:paraId="65C5870A" w14:textId="77777777" w:rsidR="001569F3" w:rsidRPr="001569F3" w:rsidRDefault="001569F3" w:rsidP="001569F3">
            <w:pPr>
              <w:spacing w:line="240" w:lineRule="auto"/>
              <w:rPr>
                <w:rFonts w:eastAsia="Times New Roman" w:cs="Times New Roman"/>
                <w:color w:val="auto"/>
                <w:sz w:val="20"/>
                <w:szCs w:val="20"/>
                <w:lang w:eastAsia="en-GB"/>
              </w:rPr>
            </w:pPr>
          </w:p>
        </w:tc>
        <w:tc>
          <w:tcPr>
            <w:tcW w:w="951" w:type="dxa"/>
            <w:tcBorders>
              <w:top w:val="nil"/>
              <w:left w:val="nil"/>
              <w:bottom w:val="nil"/>
              <w:right w:val="nil"/>
            </w:tcBorders>
            <w:shd w:val="clear" w:color="auto" w:fill="auto"/>
            <w:noWrap/>
            <w:vAlign w:val="bottom"/>
            <w:hideMark/>
          </w:tcPr>
          <w:p w14:paraId="65DA64FF" w14:textId="77777777" w:rsidR="001569F3" w:rsidRPr="001569F3" w:rsidRDefault="001569F3" w:rsidP="001569F3">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066166BA" w14:textId="77777777" w:rsidR="001569F3" w:rsidRPr="001569F3" w:rsidRDefault="001569F3" w:rsidP="001569F3">
            <w:pPr>
              <w:spacing w:line="240" w:lineRule="auto"/>
              <w:rPr>
                <w:rFonts w:eastAsia="Times New Roman" w:cs="Times New Roman"/>
                <w:color w:val="auto"/>
                <w:sz w:val="20"/>
                <w:szCs w:val="20"/>
                <w:lang w:eastAsia="en-GB"/>
              </w:rPr>
            </w:pPr>
          </w:p>
        </w:tc>
        <w:tc>
          <w:tcPr>
            <w:tcW w:w="900" w:type="dxa"/>
            <w:tcBorders>
              <w:top w:val="nil"/>
              <w:left w:val="nil"/>
              <w:bottom w:val="nil"/>
              <w:right w:val="nil"/>
            </w:tcBorders>
            <w:shd w:val="clear" w:color="auto" w:fill="auto"/>
            <w:noWrap/>
            <w:vAlign w:val="bottom"/>
            <w:hideMark/>
          </w:tcPr>
          <w:p w14:paraId="61AEAA1C" w14:textId="77777777" w:rsidR="001569F3" w:rsidRPr="001569F3" w:rsidRDefault="001569F3" w:rsidP="001569F3">
            <w:pPr>
              <w:spacing w:line="240" w:lineRule="auto"/>
              <w:rPr>
                <w:rFonts w:eastAsia="Times New Roman" w:cs="Times New Roman"/>
                <w:color w:val="auto"/>
                <w:sz w:val="20"/>
                <w:szCs w:val="20"/>
                <w:lang w:eastAsia="en-GB"/>
              </w:rPr>
            </w:pPr>
          </w:p>
        </w:tc>
        <w:tc>
          <w:tcPr>
            <w:tcW w:w="900" w:type="dxa"/>
            <w:tcBorders>
              <w:top w:val="nil"/>
              <w:left w:val="nil"/>
              <w:bottom w:val="nil"/>
              <w:right w:val="nil"/>
            </w:tcBorders>
            <w:shd w:val="clear" w:color="auto" w:fill="auto"/>
            <w:noWrap/>
            <w:vAlign w:val="bottom"/>
            <w:hideMark/>
          </w:tcPr>
          <w:p w14:paraId="04C0EB63" w14:textId="77777777" w:rsidR="001569F3" w:rsidRPr="001569F3" w:rsidRDefault="001569F3" w:rsidP="001569F3">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7812E810" w14:textId="77777777" w:rsidR="001569F3" w:rsidRPr="001569F3" w:rsidRDefault="001569F3" w:rsidP="001569F3">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085DA95F" w14:textId="77777777" w:rsidR="001569F3" w:rsidRPr="001569F3" w:rsidRDefault="001569F3" w:rsidP="001569F3">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0C376939" w14:textId="77777777" w:rsidR="001569F3" w:rsidRPr="001569F3" w:rsidRDefault="001569F3" w:rsidP="001569F3">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44CC5CAA" w14:textId="77777777" w:rsidR="001569F3" w:rsidRPr="001569F3" w:rsidRDefault="001569F3" w:rsidP="001569F3">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6F0BBEFF" w14:textId="77777777" w:rsidR="001569F3" w:rsidRPr="001569F3" w:rsidRDefault="001569F3" w:rsidP="001569F3">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30AB234A" w14:textId="77777777" w:rsidR="001569F3" w:rsidRPr="001569F3" w:rsidRDefault="001569F3" w:rsidP="001569F3">
            <w:pPr>
              <w:spacing w:line="240" w:lineRule="auto"/>
              <w:rPr>
                <w:rFonts w:eastAsia="Times New Roman" w:cs="Times New Roman"/>
                <w:color w:val="auto"/>
                <w:sz w:val="20"/>
                <w:szCs w:val="20"/>
                <w:lang w:eastAsia="en-GB"/>
              </w:rPr>
            </w:pPr>
          </w:p>
        </w:tc>
      </w:tr>
      <w:tr w:rsidR="00CC299F" w:rsidRPr="001569F3" w14:paraId="41125694" w14:textId="77777777" w:rsidTr="00CC299F">
        <w:trPr>
          <w:trHeight w:val="340"/>
        </w:trPr>
        <w:tc>
          <w:tcPr>
            <w:tcW w:w="7740" w:type="dxa"/>
            <w:gridSpan w:val="9"/>
            <w:tcBorders>
              <w:top w:val="nil"/>
              <w:left w:val="nil"/>
              <w:bottom w:val="nil"/>
              <w:right w:val="nil"/>
            </w:tcBorders>
            <w:shd w:val="clear" w:color="auto" w:fill="auto"/>
            <w:noWrap/>
            <w:vAlign w:val="bottom"/>
            <w:hideMark/>
          </w:tcPr>
          <w:p w14:paraId="2BCFFFF8" w14:textId="77777777" w:rsidR="001569F3" w:rsidRPr="001569F3" w:rsidRDefault="001569F3" w:rsidP="001569F3">
            <w:pPr>
              <w:spacing w:line="240" w:lineRule="auto"/>
              <w:rPr>
                <w:rFonts w:eastAsia="Times New Roman" w:cs="Times New Roman"/>
                <w:i/>
                <w:iCs/>
                <w:color w:val="000000"/>
                <w:lang w:eastAsia="en-GB"/>
              </w:rPr>
            </w:pPr>
            <w:r w:rsidRPr="001569F3">
              <w:rPr>
                <w:rFonts w:eastAsia="Times New Roman" w:cs="Times New Roman"/>
                <w:i/>
                <w:iCs/>
                <w:color w:val="000000"/>
                <w:lang w:eastAsia="en-GB"/>
              </w:rPr>
              <w:t>Means, Standard Deviations, and Correlations of Study Variables</w:t>
            </w:r>
          </w:p>
        </w:tc>
        <w:tc>
          <w:tcPr>
            <w:tcW w:w="990" w:type="dxa"/>
            <w:tcBorders>
              <w:top w:val="nil"/>
              <w:left w:val="nil"/>
              <w:bottom w:val="nil"/>
              <w:right w:val="nil"/>
            </w:tcBorders>
            <w:shd w:val="clear" w:color="auto" w:fill="auto"/>
            <w:noWrap/>
            <w:vAlign w:val="bottom"/>
            <w:hideMark/>
          </w:tcPr>
          <w:p w14:paraId="659B8EA7" w14:textId="77777777" w:rsidR="001569F3" w:rsidRPr="001569F3" w:rsidRDefault="001569F3" w:rsidP="001569F3">
            <w:pPr>
              <w:spacing w:line="240" w:lineRule="auto"/>
              <w:rPr>
                <w:rFonts w:eastAsia="Times New Roman" w:cs="Times New Roman"/>
                <w:i/>
                <w:iCs/>
                <w:color w:val="000000"/>
                <w:lang w:eastAsia="en-GB"/>
              </w:rPr>
            </w:pPr>
          </w:p>
        </w:tc>
        <w:tc>
          <w:tcPr>
            <w:tcW w:w="990" w:type="dxa"/>
            <w:tcBorders>
              <w:top w:val="nil"/>
              <w:left w:val="nil"/>
              <w:bottom w:val="nil"/>
              <w:right w:val="nil"/>
            </w:tcBorders>
            <w:shd w:val="clear" w:color="auto" w:fill="auto"/>
            <w:noWrap/>
            <w:vAlign w:val="bottom"/>
            <w:hideMark/>
          </w:tcPr>
          <w:p w14:paraId="1BBC9A66" w14:textId="77777777" w:rsidR="001569F3" w:rsidRPr="001569F3" w:rsidRDefault="001569F3" w:rsidP="001569F3">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2D7C0CF4" w14:textId="77777777" w:rsidR="001569F3" w:rsidRPr="001569F3" w:rsidRDefault="001569F3" w:rsidP="001569F3">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0B09B493" w14:textId="77777777" w:rsidR="001569F3" w:rsidRPr="001569F3" w:rsidRDefault="001569F3" w:rsidP="001569F3">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0E612D45" w14:textId="77777777" w:rsidR="001569F3" w:rsidRPr="001569F3" w:rsidRDefault="001569F3" w:rsidP="001569F3">
            <w:pPr>
              <w:spacing w:line="240" w:lineRule="auto"/>
              <w:rPr>
                <w:rFonts w:eastAsia="Times New Roman" w:cs="Times New Roman"/>
                <w:color w:val="auto"/>
                <w:sz w:val="20"/>
                <w:szCs w:val="20"/>
                <w:lang w:eastAsia="en-GB"/>
              </w:rPr>
            </w:pPr>
          </w:p>
        </w:tc>
      </w:tr>
      <w:tr w:rsidR="001569F3" w:rsidRPr="001569F3" w14:paraId="69CB5950" w14:textId="77777777" w:rsidTr="00CC299F">
        <w:trPr>
          <w:trHeight w:val="320"/>
        </w:trPr>
        <w:tc>
          <w:tcPr>
            <w:tcW w:w="1617" w:type="dxa"/>
            <w:gridSpan w:val="2"/>
            <w:tcBorders>
              <w:top w:val="single" w:sz="8" w:space="0" w:color="auto"/>
              <w:left w:val="nil"/>
              <w:bottom w:val="single" w:sz="4" w:space="0" w:color="auto"/>
              <w:right w:val="nil"/>
            </w:tcBorders>
            <w:shd w:val="clear" w:color="auto" w:fill="auto"/>
            <w:noWrap/>
            <w:vAlign w:val="bottom"/>
            <w:hideMark/>
          </w:tcPr>
          <w:p w14:paraId="7790538A" w14:textId="77777777" w:rsidR="001569F3" w:rsidRPr="001569F3" w:rsidRDefault="001569F3" w:rsidP="001569F3">
            <w:pPr>
              <w:spacing w:line="240" w:lineRule="auto"/>
              <w:jc w:val="center"/>
              <w:rPr>
                <w:rFonts w:eastAsia="Times New Roman" w:cs="Times New Roman"/>
                <w:color w:val="000000"/>
                <w:lang w:eastAsia="en-GB"/>
              </w:rPr>
            </w:pPr>
            <w:r w:rsidRPr="001569F3">
              <w:rPr>
                <w:rFonts w:eastAsia="Times New Roman" w:cs="Times New Roman"/>
                <w:color w:val="000000"/>
                <w:lang w:eastAsia="en-GB"/>
              </w:rPr>
              <w:t>Variable</w:t>
            </w:r>
          </w:p>
        </w:tc>
        <w:tc>
          <w:tcPr>
            <w:tcW w:w="756" w:type="dxa"/>
            <w:tcBorders>
              <w:top w:val="single" w:sz="8" w:space="0" w:color="auto"/>
              <w:left w:val="nil"/>
              <w:bottom w:val="single" w:sz="4" w:space="0" w:color="auto"/>
              <w:right w:val="nil"/>
            </w:tcBorders>
            <w:shd w:val="clear" w:color="auto" w:fill="auto"/>
            <w:noWrap/>
            <w:vAlign w:val="bottom"/>
            <w:hideMark/>
          </w:tcPr>
          <w:p w14:paraId="76E1C4EC" w14:textId="77777777" w:rsidR="001569F3" w:rsidRPr="001569F3" w:rsidRDefault="001569F3" w:rsidP="001569F3">
            <w:pPr>
              <w:spacing w:line="240" w:lineRule="auto"/>
              <w:jc w:val="center"/>
              <w:rPr>
                <w:rFonts w:eastAsia="Times New Roman" w:cs="Times New Roman"/>
                <w:i/>
                <w:iCs/>
                <w:color w:val="000000"/>
                <w:lang w:eastAsia="en-GB"/>
              </w:rPr>
            </w:pPr>
            <w:r w:rsidRPr="001569F3">
              <w:rPr>
                <w:rFonts w:eastAsia="Times New Roman" w:cs="Times New Roman"/>
                <w:i/>
                <w:iCs/>
                <w:color w:val="000000"/>
                <w:lang w:eastAsia="en-GB"/>
              </w:rPr>
              <w:t>M</w:t>
            </w:r>
          </w:p>
        </w:tc>
        <w:tc>
          <w:tcPr>
            <w:tcW w:w="636" w:type="dxa"/>
            <w:tcBorders>
              <w:top w:val="single" w:sz="8" w:space="0" w:color="auto"/>
              <w:left w:val="nil"/>
              <w:bottom w:val="single" w:sz="4" w:space="0" w:color="auto"/>
              <w:right w:val="nil"/>
            </w:tcBorders>
            <w:shd w:val="clear" w:color="auto" w:fill="auto"/>
            <w:noWrap/>
            <w:vAlign w:val="bottom"/>
            <w:hideMark/>
          </w:tcPr>
          <w:p w14:paraId="4E4C923C" w14:textId="77777777" w:rsidR="001569F3" w:rsidRPr="001569F3" w:rsidRDefault="001569F3" w:rsidP="001569F3">
            <w:pPr>
              <w:spacing w:line="240" w:lineRule="auto"/>
              <w:jc w:val="center"/>
              <w:rPr>
                <w:rFonts w:eastAsia="Times New Roman" w:cs="Times New Roman"/>
                <w:i/>
                <w:iCs/>
                <w:color w:val="000000"/>
                <w:lang w:eastAsia="en-GB"/>
              </w:rPr>
            </w:pPr>
            <w:r w:rsidRPr="001569F3">
              <w:rPr>
                <w:rFonts w:eastAsia="Times New Roman" w:cs="Times New Roman"/>
                <w:i/>
                <w:iCs/>
                <w:color w:val="000000"/>
                <w:lang w:eastAsia="en-GB"/>
              </w:rPr>
              <w:t>SD</w:t>
            </w:r>
          </w:p>
        </w:tc>
        <w:tc>
          <w:tcPr>
            <w:tcW w:w="951" w:type="dxa"/>
            <w:tcBorders>
              <w:top w:val="single" w:sz="8" w:space="0" w:color="auto"/>
              <w:left w:val="nil"/>
              <w:bottom w:val="single" w:sz="4" w:space="0" w:color="auto"/>
              <w:right w:val="nil"/>
            </w:tcBorders>
            <w:shd w:val="clear" w:color="auto" w:fill="auto"/>
            <w:noWrap/>
            <w:vAlign w:val="bottom"/>
            <w:hideMark/>
          </w:tcPr>
          <w:p w14:paraId="6A92F56A" w14:textId="77777777" w:rsidR="001569F3" w:rsidRPr="001569F3" w:rsidRDefault="001569F3" w:rsidP="00CC299F">
            <w:pPr>
              <w:spacing w:line="240" w:lineRule="auto"/>
              <w:rPr>
                <w:rFonts w:eastAsia="Times New Roman" w:cs="Times New Roman"/>
                <w:color w:val="000000"/>
                <w:lang w:eastAsia="en-GB"/>
              </w:rPr>
            </w:pPr>
            <w:r w:rsidRPr="001569F3">
              <w:rPr>
                <w:rFonts w:eastAsia="Times New Roman" w:cs="Times New Roman"/>
                <w:color w:val="000000"/>
                <w:lang w:eastAsia="en-GB"/>
              </w:rPr>
              <w:t>1</w:t>
            </w:r>
          </w:p>
        </w:tc>
        <w:tc>
          <w:tcPr>
            <w:tcW w:w="990" w:type="dxa"/>
            <w:tcBorders>
              <w:top w:val="single" w:sz="8" w:space="0" w:color="auto"/>
              <w:left w:val="nil"/>
              <w:bottom w:val="single" w:sz="4" w:space="0" w:color="auto"/>
              <w:right w:val="nil"/>
            </w:tcBorders>
            <w:shd w:val="clear" w:color="auto" w:fill="auto"/>
            <w:noWrap/>
            <w:vAlign w:val="bottom"/>
            <w:hideMark/>
          </w:tcPr>
          <w:p w14:paraId="22DDD9BF" w14:textId="77777777" w:rsidR="001569F3" w:rsidRPr="001569F3" w:rsidRDefault="001569F3" w:rsidP="00CC299F">
            <w:pPr>
              <w:spacing w:line="240" w:lineRule="auto"/>
              <w:rPr>
                <w:rFonts w:eastAsia="Times New Roman" w:cs="Times New Roman"/>
                <w:color w:val="000000"/>
                <w:lang w:eastAsia="en-GB"/>
              </w:rPr>
            </w:pPr>
            <w:r w:rsidRPr="001569F3">
              <w:rPr>
                <w:rFonts w:eastAsia="Times New Roman" w:cs="Times New Roman"/>
                <w:color w:val="000000"/>
                <w:lang w:eastAsia="en-GB"/>
              </w:rPr>
              <w:t>2</w:t>
            </w:r>
          </w:p>
        </w:tc>
        <w:tc>
          <w:tcPr>
            <w:tcW w:w="900" w:type="dxa"/>
            <w:tcBorders>
              <w:top w:val="single" w:sz="8" w:space="0" w:color="auto"/>
              <w:left w:val="nil"/>
              <w:bottom w:val="single" w:sz="4" w:space="0" w:color="auto"/>
              <w:right w:val="nil"/>
            </w:tcBorders>
            <w:shd w:val="clear" w:color="auto" w:fill="auto"/>
            <w:noWrap/>
            <w:vAlign w:val="bottom"/>
            <w:hideMark/>
          </w:tcPr>
          <w:p w14:paraId="33F73FFE" w14:textId="77777777" w:rsidR="001569F3" w:rsidRPr="001569F3" w:rsidRDefault="001569F3" w:rsidP="00CC299F">
            <w:pPr>
              <w:spacing w:line="240" w:lineRule="auto"/>
              <w:rPr>
                <w:rFonts w:eastAsia="Times New Roman" w:cs="Times New Roman"/>
                <w:color w:val="000000"/>
                <w:lang w:eastAsia="en-GB"/>
              </w:rPr>
            </w:pPr>
            <w:r w:rsidRPr="001569F3">
              <w:rPr>
                <w:rFonts w:eastAsia="Times New Roman" w:cs="Times New Roman"/>
                <w:color w:val="000000"/>
                <w:lang w:eastAsia="en-GB"/>
              </w:rPr>
              <w:t>3</w:t>
            </w:r>
          </w:p>
        </w:tc>
        <w:tc>
          <w:tcPr>
            <w:tcW w:w="900" w:type="dxa"/>
            <w:tcBorders>
              <w:top w:val="single" w:sz="8" w:space="0" w:color="auto"/>
              <w:left w:val="nil"/>
              <w:bottom w:val="single" w:sz="4" w:space="0" w:color="auto"/>
              <w:right w:val="nil"/>
            </w:tcBorders>
            <w:shd w:val="clear" w:color="auto" w:fill="auto"/>
            <w:noWrap/>
            <w:vAlign w:val="bottom"/>
            <w:hideMark/>
          </w:tcPr>
          <w:p w14:paraId="2F5EB151" w14:textId="77777777" w:rsidR="001569F3" w:rsidRPr="001569F3" w:rsidRDefault="001569F3" w:rsidP="00CC299F">
            <w:pPr>
              <w:spacing w:line="240" w:lineRule="auto"/>
              <w:rPr>
                <w:rFonts w:eastAsia="Times New Roman" w:cs="Times New Roman"/>
                <w:color w:val="000000"/>
                <w:lang w:eastAsia="en-GB"/>
              </w:rPr>
            </w:pPr>
            <w:r w:rsidRPr="001569F3">
              <w:rPr>
                <w:rFonts w:eastAsia="Times New Roman" w:cs="Times New Roman"/>
                <w:color w:val="000000"/>
                <w:lang w:eastAsia="en-GB"/>
              </w:rPr>
              <w:t>4</w:t>
            </w:r>
          </w:p>
        </w:tc>
        <w:tc>
          <w:tcPr>
            <w:tcW w:w="990" w:type="dxa"/>
            <w:tcBorders>
              <w:top w:val="single" w:sz="8" w:space="0" w:color="auto"/>
              <w:left w:val="nil"/>
              <w:bottom w:val="single" w:sz="4" w:space="0" w:color="auto"/>
              <w:right w:val="nil"/>
            </w:tcBorders>
            <w:shd w:val="clear" w:color="auto" w:fill="auto"/>
            <w:noWrap/>
            <w:vAlign w:val="bottom"/>
            <w:hideMark/>
          </w:tcPr>
          <w:p w14:paraId="5EC5332F" w14:textId="77777777" w:rsidR="001569F3" w:rsidRPr="001569F3" w:rsidRDefault="001569F3" w:rsidP="00CC299F">
            <w:pPr>
              <w:spacing w:line="240" w:lineRule="auto"/>
              <w:rPr>
                <w:rFonts w:eastAsia="Times New Roman" w:cs="Times New Roman"/>
                <w:color w:val="000000"/>
                <w:lang w:eastAsia="en-GB"/>
              </w:rPr>
            </w:pPr>
            <w:r w:rsidRPr="001569F3">
              <w:rPr>
                <w:rFonts w:eastAsia="Times New Roman" w:cs="Times New Roman"/>
                <w:color w:val="000000"/>
                <w:lang w:eastAsia="en-GB"/>
              </w:rPr>
              <w:t>5</w:t>
            </w:r>
          </w:p>
        </w:tc>
        <w:tc>
          <w:tcPr>
            <w:tcW w:w="990" w:type="dxa"/>
            <w:tcBorders>
              <w:top w:val="single" w:sz="8" w:space="0" w:color="auto"/>
              <w:left w:val="nil"/>
              <w:bottom w:val="single" w:sz="4" w:space="0" w:color="auto"/>
              <w:right w:val="nil"/>
            </w:tcBorders>
            <w:shd w:val="clear" w:color="auto" w:fill="auto"/>
            <w:noWrap/>
            <w:vAlign w:val="bottom"/>
            <w:hideMark/>
          </w:tcPr>
          <w:p w14:paraId="4E498C35" w14:textId="77777777" w:rsidR="001569F3" w:rsidRPr="001569F3" w:rsidRDefault="001569F3" w:rsidP="00CC299F">
            <w:pPr>
              <w:spacing w:line="240" w:lineRule="auto"/>
              <w:rPr>
                <w:rFonts w:eastAsia="Times New Roman" w:cs="Times New Roman"/>
                <w:color w:val="000000"/>
                <w:lang w:eastAsia="en-GB"/>
              </w:rPr>
            </w:pPr>
            <w:r w:rsidRPr="001569F3">
              <w:rPr>
                <w:rFonts w:eastAsia="Times New Roman" w:cs="Times New Roman"/>
                <w:color w:val="000000"/>
                <w:lang w:eastAsia="en-GB"/>
              </w:rPr>
              <w:t>6</w:t>
            </w:r>
          </w:p>
        </w:tc>
        <w:tc>
          <w:tcPr>
            <w:tcW w:w="990" w:type="dxa"/>
            <w:tcBorders>
              <w:top w:val="single" w:sz="8" w:space="0" w:color="auto"/>
              <w:left w:val="nil"/>
              <w:bottom w:val="single" w:sz="4" w:space="0" w:color="auto"/>
              <w:right w:val="nil"/>
            </w:tcBorders>
            <w:shd w:val="clear" w:color="auto" w:fill="auto"/>
            <w:noWrap/>
            <w:vAlign w:val="bottom"/>
            <w:hideMark/>
          </w:tcPr>
          <w:p w14:paraId="7694A9F0" w14:textId="77777777" w:rsidR="001569F3" w:rsidRPr="001569F3" w:rsidRDefault="001569F3" w:rsidP="00CC299F">
            <w:pPr>
              <w:spacing w:line="240" w:lineRule="auto"/>
              <w:rPr>
                <w:rFonts w:eastAsia="Times New Roman" w:cs="Times New Roman"/>
                <w:color w:val="000000"/>
                <w:lang w:eastAsia="en-GB"/>
              </w:rPr>
            </w:pPr>
            <w:r w:rsidRPr="001569F3">
              <w:rPr>
                <w:rFonts w:eastAsia="Times New Roman" w:cs="Times New Roman"/>
                <w:color w:val="000000"/>
                <w:lang w:eastAsia="en-GB"/>
              </w:rPr>
              <w:t>7</w:t>
            </w:r>
          </w:p>
        </w:tc>
        <w:tc>
          <w:tcPr>
            <w:tcW w:w="990" w:type="dxa"/>
            <w:tcBorders>
              <w:top w:val="single" w:sz="8" w:space="0" w:color="auto"/>
              <w:left w:val="nil"/>
              <w:bottom w:val="single" w:sz="4" w:space="0" w:color="auto"/>
              <w:right w:val="nil"/>
            </w:tcBorders>
            <w:shd w:val="clear" w:color="auto" w:fill="auto"/>
            <w:noWrap/>
            <w:vAlign w:val="bottom"/>
            <w:hideMark/>
          </w:tcPr>
          <w:p w14:paraId="4048507A" w14:textId="77777777" w:rsidR="001569F3" w:rsidRPr="001569F3" w:rsidRDefault="001569F3" w:rsidP="00CC299F">
            <w:pPr>
              <w:spacing w:line="240" w:lineRule="auto"/>
              <w:rPr>
                <w:rFonts w:eastAsia="Times New Roman" w:cs="Times New Roman"/>
                <w:color w:val="000000"/>
                <w:lang w:eastAsia="en-GB"/>
              </w:rPr>
            </w:pPr>
            <w:r w:rsidRPr="001569F3">
              <w:rPr>
                <w:rFonts w:eastAsia="Times New Roman" w:cs="Times New Roman"/>
                <w:color w:val="000000"/>
                <w:lang w:eastAsia="en-GB"/>
              </w:rPr>
              <w:t>8</w:t>
            </w:r>
          </w:p>
        </w:tc>
        <w:tc>
          <w:tcPr>
            <w:tcW w:w="990" w:type="dxa"/>
            <w:tcBorders>
              <w:top w:val="single" w:sz="8" w:space="0" w:color="auto"/>
              <w:left w:val="nil"/>
              <w:bottom w:val="single" w:sz="4" w:space="0" w:color="auto"/>
              <w:right w:val="nil"/>
            </w:tcBorders>
            <w:shd w:val="clear" w:color="auto" w:fill="auto"/>
            <w:noWrap/>
            <w:vAlign w:val="bottom"/>
            <w:hideMark/>
          </w:tcPr>
          <w:p w14:paraId="31442E90" w14:textId="77777777" w:rsidR="001569F3" w:rsidRPr="001569F3" w:rsidRDefault="001569F3" w:rsidP="00CC299F">
            <w:pPr>
              <w:spacing w:line="240" w:lineRule="auto"/>
              <w:rPr>
                <w:rFonts w:eastAsia="Times New Roman" w:cs="Times New Roman"/>
                <w:color w:val="000000"/>
                <w:lang w:eastAsia="en-GB"/>
              </w:rPr>
            </w:pPr>
            <w:r w:rsidRPr="001569F3">
              <w:rPr>
                <w:rFonts w:eastAsia="Times New Roman" w:cs="Times New Roman"/>
                <w:color w:val="000000"/>
                <w:lang w:eastAsia="en-GB"/>
              </w:rPr>
              <w:t>9</w:t>
            </w:r>
          </w:p>
        </w:tc>
        <w:tc>
          <w:tcPr>
            <w:tcW w:w="990" w:type="dxa"/>
            <w:tcBorders>
              <w:top w:val="single" w:sz="8" w:space="0" w:color="auto"/>
              <w:left w:val="nil"/>
              <w:bottom w:val="single" w:sz="4" w:space="0" w:color="auto"/>
              <w:right w:val="nil"/>
            </w:tcBorders>
            <w:shd w:val="clear" w:color="auto" w:fill="auto"/>
            <w:noWrap/>
            <w:vAlign w:val="bottom"/>
            <w:hideMark/>
          </w:tcPr>
          <w:p w14:paraId="1FBB26C7" w14:textId="77777777" w:rsidR="001569F3" w:rsidRPr="001569F3" w:rsidRDefault="001569F3" w:rsidP="00CC299F">
            <w:pPr>
              <w:spacing w:line="240" w:lineRule="auto"/>
              <w:rPr>
                <w:rFonts w:eastAsia="Times New Roman" w:cs="Times New Roman"/>
                <w:color w:val="000000"/>
                <w:lang w:eastAsia="en-GB"/>
              </w:rPr>
            </w:pPr>
            <w:r w:rsidRPr="001569F3">
              <w:rPr>
                <w:rFonts w:eastAsia="Times New Roman" w:cs="Times New Roman"/>
                <w:color w:val="000000"/>
                <w:lang w:eastAsia="en-GB"/>
              </w:rPr>
              <w:t>10</w:t>
            </w:r>
          </w:p>
        </w:tc>
      </w:tr>
      <w:tr w:rsidR="001569F3" w:rsidRPr="001569F3" w14:paraId="75C5C102" w14:textId="77777777" w:rsidTr="00CC299F">
        <w:trPr>
          <w:trHeight w:val="320"/>
        </w:trPr>
        <w:tc>
          <w:tcPr>
            <w:tcW w:w="516" w:type="dxa"/>
            <w:tcBorders>
              <w:top w:val="nil"/>
              <w:left w:val="nil"/>
              <w:bottom w:val="nil"/>
              <w:right w:val="nil"/>
            </w:tcBorders>
            <w:shd w:val="clear" w:color="auto" w:fill="auto"/>
            <w:noWrap/>
            <w:vAlign w:val="bottom"/>
            <w:hideMark/>
          </w:tcPr>
          <w:p w14:paraId="392E34AB"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1.</w:t>
            </w:r>
          </w:p>
        </w:tc>
        <w:tc>
          <w:tcPr>
            <w:tcW w:w="1101" w:type="dxa"/>
            <w:tcBorders>
              <w:top w:val="nil"/>
              <w:left w:val="nil"/>
              <w:bottom w:val="nil"/>
              <w:right w:val="nil"/>
            </w:tcBorders>
            <w:shd w:val="clear" w:color="auto" w:fill="auto"/>
            <w:noWrap/>
            <w:vAlign w:val="bottom"/>
            <w:hideMark/>
          </w:tcPr>
          <w:p w14:paraId="3CA75F76"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SS</w:t>
            </w:r>
          </w:p>
        </w:tc>
        <w:tc>
          <w:tcPr>
            <w:tcW w:w="756" w:type="dxa"/>
            <w:tcBorders>
              <w:top w:val="nil"/>
              <w:left w:val="nil"/>
              <w:bottom w:val="nil"/>
              <w:right w:val="nil"/>
            </w:tcBorders>
            <w:shd w:val="clear" w:color="auto" w:fill="auto"/>
            <w:noWrap/>
            <w:vAlign w:val="bottom"/>
            <w:hideMark/>
          </w:tcPr>
          <w:p w14:paraId="7C05F573"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4.15</w:t>
            </w:r>
          </w:p>
        </w:tc>
        <w:tc>
          <w:tcPr>
            <w:tcW w:w="636" w:type="dxa"/>
            <w:tcBorders>
              <w:top w:val="nil"/>
              <w:left w:val="nil"/>
              <w:bottom w:val="nil"/>
              <w:right w:val="nil"/>
            </w:tcBorders>
            <w:shd w:val="clear" w:color="auto" w:fill="auto"/>
            <w:noWrap/>
            <w:vAlign w:val="bottom"/>
            <w:hideMark/>
          </w:tcPr>
          <w:p w14:paraId="0BA636D7"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0.73</w:t>
            </w:r>
          </w:p>
        </w:tc>
        <w:tc>
          <w:tcPr>
            <w:tcW w:w="951" w:type="dxa"/>
            <w:tcBorders>
              <w:top w:val="nil"/>
              <w:left w:val="nil"/>
              <w:bottom w:val="nil"/>
              <w:right w:val="nil"/>
            </w:tcBorders>
            <w:shd w:val="clear" w:color="auto" w:fill="auto"/>
            <w:noWrap/>
            <w:vAlign w:val="bottom"/>
            <w:hideMark/>
          </w:tcPr>
          <w:p w14:paraId="0292858A" w14:textId="77777777" w:rsidR="001569F3" w:rsidRPr="001569F3" w:rsidRDefault="001569F3" w:rsidP="00CC299F">
            <w:pPr>
              <w:spacing w:line="240" w:lineRule="auto"/>
              <w:rPr>
                <w:rFonts w:eastAsia="Times New Roman" w:cs="Times New Roman"/>
                <w:color w:val="000000"/>
                <w:lang w:eastAsia="en-GB"/>
              </w:rPr>
            </w:pPr>
            <w:r w:rsidRPr="001569F3">
              <w:rPr>
                <w:rFonts w:eastAsia="Times New Roman" w:cs="Times New Roman"/>
                <w:color w:val="000000"/>
                <w:lang w:eastAsia="en-GB"/>
              </w:rPr>
              <w:t>—</w:t>
            </w:r>
          </w:p>
        </w:tc>
        <w:tc>
          <w:tcPr>
            <w:tcW w:w="990" w:type="dxa"/>
            <w:tcBorders>
              <w:top w:val="nil"/>
              <w:left w:val="nil"/>
              <w:bottom w:val="nil"/>
              <w:right w:val="nil"/>
            </w:tcBorders>
            <w:shd w:val="clear" w:color="auto" w:fill="auto"/>
            <w:noWrap/>
            <w:vAlign w:val="bottom"/>
            <w:hideMark/>
          </w:tcPr>
          <w:p w14:paraId="4A19B1C9" w14:textId="77777777" w:rsidR="001569F3" w:rsidRPr="001569F3" w:rsidRDefault="001569F3" w:rsidP="00CC299F">
            <w:pPr>
              <w:spacing w:line="240" w:lineRule="auto"/>
              <w:rPr>
                <w:rFonts w:eastAsia="Times New Roman" w:cs="Times New Roman"/>
                <w:color w:val="000000"/>
                <w:lang w:eastAsia="en-GB"/>
              </w:rPr>
            </w:pPr>
          </w:p>
        </w:tc>
        <w:tc>
          <w:tcPr>
            <w:tcW w:w="900" w:type="dxa"/>
            <w:tcBorders>
              <w:top w:val="nil"/>
              <w:left w:val="nil"/>
              <w:bottom w:val="nil"/>
              <w:right w:val="nil"/>
            </w:tcBorders>
            <w:shd w:val="clear" w:color="auto" w:fill="auto"/>
            <w:noWrap/>
            <w:vAlign w:val="bottom"/>
            <w:hideMark/>
          </w:tcPr>
          <w:p w14:paraId="56C63DC4" w14:textId="77777777" w:rsidR="001569F3" w:rsidRPr="001569F3" w:rsidRDefault="001569F3" w:rsidP="00CC299F">
            <w:pPr>
              <w:spacing w:line="240" w:lineRule="auto"/>
              <w:rPr>
                <w:rFonts w:eastAsia="Times New Roman" w:cs="Times New Roman"/>
                <w:color w:val="auto"/>
                <w:sz w:val="20"/>
                <w:szCs w:val="20"/>
                <w:lang w:eastAsia="en-GB"/>
              </w:rPr>
            </w:pPr>
          </w:p>
        </w:tc>
        <w:tc>
          <w:tcPr>
            <w:tcW w:w="900" w:type="dxa"/>
            <w:tcBorders>
              <w:top w:val="nil"/>
              <w:left w:val="nil"/>
              <w:bottom w:val="nil"/>
              <w:right w:val="nil"/>
            </w:tcBorders>
            <w:shd w:val="clear" w:color="auto" w:fill="auto"/>
            <w:noWrap/>
            <w:vAlign w:val="bottom"/>
            <w:hideMark/>
          </w:tcPr>
          <w:p w14:paraId="0E3C7F91" w14:textId="77777777" w:rsidR="001569F3" w:rsidRPr="001569F3" w:rsidRDefault="001569F3" w:rsidP="00CC299F">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41F69EB7" w14:textId="77777777" w:rsidR="001569F3" w:rsidRPr="001569F3" w:rsidRDefault="001569F3" w:rsidP="00CC299F">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2D339F6F" w14:textId="77777777" w:rsidR="001569F3" w:rsidRPr="001569F3" w:rsidRDefault="001569F3" w:rsidP="00CC299F">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30782DB5" w14:textId="77777777" w:rsidR="001569F3" w:rsidRPr="001569F3" w:rsidRDefault="001569F3" w:rsidP="00CC299F">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0D7E3E11" w14:textId="77777777" w:rsidR="001569F3" w:rsidRPr="001569F3" w:rsidRDefault="001569F3" w:rsidP="00CC299F">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3F1FC654" w14:textId="77777777" w:rsidR="001569F3" w:rsidRPr="001569F3" w:rsidRDefault="001569F3" w:rsidP="00CC299F">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4108482D" w14:textId="77777777" w:rsidR="001569F3" w:rsidRPr="001569F3" w:rsidRDefault="001569F3" w:rsidP="00CC299F">
            <w:pPr>
              <w:spacing w:line="240" w:lineRule="auto"/>
              <w:rPr>
                <w:rFonts w:eastAsia="Times New Roman" w:cs="Times New Roman"/>
                <w:color w:val="auto"/>
                <w:sz w:val="20"/>
                <w:szCs w:val="20"/>
                <w:lang w:eastAsia="en-GB"/>
              </w:rPr>
            </w:pPr>
          </w:p>
        </w:tc>
      </w:tr>
      <w:tr w:rsidR="001569F3" w:rsidRPr="001569F3" w14:paraId="74D06523" w14:textId="77777777" w:rsidTr="00CC299F">
        <w:trPr>
          <w:trHeight w:val="320"/>
        </w:trPr>
        <w:tc>
          <w:tcPr>
            <w:tcW w:w="516" w:type="dxa"/>
            <w:tcBorders>
              <w:top w:val="nil"/>
              <w:left w:val="nil"/>
              <w:bottom w:val="nil"/>
              <w:right w:val="nil"/>
            </w:tcBorders>
            <w:shd w:val="clear" w:color="auto" w:fill="auto"/>
            <w:noWrap/>
            <w:vAlign w:val="bottom"/>
            <w:hideMark/>
          </w:tcPr>
          <w:p w14:paraId="3E8A61B0"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2.</w:t>
            </w:r>
          </w:p>
        </w:tc>
        <w:tc>
          <w:tcPr>
            <w:tcW w:w="1101" w:type="dxa"/>
            <w:tcBorders>
              <w:top w:val="nil"/>
              <w:left w:val="nil"/>
              <w:bottom w:val="nil"/>
              <w:right w:val="nil"/>
            </w:tcBorders>
            <w:shd w:val="clear" w:color="auto" w:fill="auto"/>
            <w:noWrap/>
            <w:vAlign w:val="bottom"/>
            <w:hideMark/>
          </w:tcPr>
          <w:p w14:paraId="5DD26F6F"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SS_SD</w:t>
            </w:r>
          </w:p>
        </w:tc>
        <w:tc>
          <w:tcPr>
            <w:tcW w:w="756" w:type="dxa"/>
            <w:tcBorders>
              <w:top w:val="nil"/>
              <w:left w:val="nil"/>
              <w:bottom w:val="nil"/>
              <w:right w:val="nil"/>
            </w:tcBorders>
            <w:shd w:val="clear" w:color="auto" w:fill="auto"/>
            <w:noWrap/>
            <w:vAlign w:val="bottom"/>
            <w:hideMark/>
          </w:tcPr>
          <w:p w14:paraId="6D09CEA3"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4.56</w:t>
            </w:r>
          </w:p>
        </w:tc>
        <w:tc>
          <w:tcPr>
            <w:tcW w:w="636" w:type="dxa"/>
            <w:tcBorders>
              <w:top w:val="nil"/>
              <w:left w:val="nil"/>
              <w:bottom w:val="nil"/>
              <w:right w:val="nil"/>
            </w:tcBorders>
            <w:shd w:val="clear" w:color="auto" w:fill="auto"/>
            <w:noWrap/>
            <w:vAlign w:val="bottom"/>
            <w:hideMark/>
          </w:tcPr>
          <w:p w14:paraId="2C4930D6"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0.91</w:t>
            </w:r>
          </w:p>
        </w:tc>
        <w:tc>
          <w:tcPr>
            <w:tcW w:w="951" w:type="dxa"/>
            <w:tcBorders>
              <w:top w:val="nil"/>
              <w:left w:val="nil"/>
              <w:bottom w:val="nil"/>
              <w:right w:val="nil"/>
            </w:tcBorders>
            <w:shd w:val="clear" w:color="auto" w:fill="auto"/>
            <w:noWrap/>
            <w:vAlign w:val="bottom"/>
            <w:hideMark/>
          </w:tcPr>
          <w:p w14:paraId="0EE351B2"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.63**</w:t>
            </w:r>
          </w:p>
        </w:tc>
        <w:tc>
          <w:tcPr>
            <w:tcW w:w="990" w:type="dxa"/>
            <w:tcBorders>
              <w:top w:val="nil"/>
              <w:left w:val="nil"/>
              <w:bottom w:val="nil"/>
              <w:right w:val="nil"/>
            </w:tcBorders>
            <w:shd w:val="clear" w:color="auto" w:fill="auto"/>
            <w:noWrap/>
            <w:vAlign w:val="bottom"/>
            <w:hideMark/>
          </w:tcPr>
          <w:p w14:paraId="41C1C5DF"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w:t>
            </w:r>
          </w:p>
        </w:tc>
        <w:tc>
          <w:tcPr>
            <w:tcW w:w="900" w:type="dxa"/>
            <w:tcBorders>
              <w:top w:val="nil"/>
              <w:left w:val="nil"/>
              <w:bottom w:val="nil"/>
              <w:right w:val="nil"/>
            </w:tcBorders>
            <w:shd w:val="clear" w:color="auto" w:fill="auto"/>
            <w:noWrap/>
            <w:vAlign w:val="bottom"/>
            <w:hideMark/>
          </w:tcPr>
          <w:p w14:paraId="41D0DC4B" w14:textId="77777777" w:rsidR="001569F3" w:rsidRPr="001569F3" w:rsidRDefault="001569F3" w:rsidP="001569F3">
            <w:pPr>
              <w:spacing w:line="240" w:lineRule="auto"/>
              <w:rPr>
                <w:rFonts w:eastAsia="Times New Roman" w:cs="Times New Roman"/>
                <w:color w:val="000000"/>
                <w:lang w:eastAsia="en-GB"/>
              </w:rPr>
            </w:pPr>
          </w:p>
        </w:tc>
        <w:tc>
          <w:tcPr>
            <w:tcW w:w="900" w:type="dxa"/>
            <w:tcBorders>
              <w:top w:val="nil"/>
              <w:left w:val="nil"/>
              <w:bottom w:val="nil"/>
              <w:right w:val="nil"/>
            </w:tcBorders>
            <w:shd w:val="clear" w:color="auto" w:fill="auto"/>
            <w:noWrap/>
            <w:vAlign w:val="bottom"/>
            <w:hideMark/>
          </w:tcPr>
          <w:p w14:paraId="04A012C0" w14:textId="77777777" w:rsidR="001569F3" w:rsidRPr="001569F3" w:rsidRDefault="001569F3" w:rsidP="001569F3">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0BFBF9A3" w14:textId="77777777" w:rsidR="001569F3" w:rsidRPr="001569F3" w:rsidRDefault="001569F3" w:rsidP="001569F3">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5CA4AA4B" w14:textId="77777777" w:rsidR="001569F3" w:rsidRPr="001569F3" w:rsidRDefault="001569F3" w:rsidP="001569F3">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3425F569" w14:textId="77777777" w:rsidR="001569F3" w:rsidRPr="001569F3" w:rsidRDefault="001569F3" w:rsidP="001569F3">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2F4481C8" w14:textId="77777777" w:rsidR="001569F3" w:rsidRPr="001569F3" w:rsidRDefault="001569F3" w:rsidP="001569F3">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723397D1" w14:textId="77777777" w:rsidR="001569F3" w:rsidRPr="001569F3" w:rsidRDefault="001569F3" w:rsidP="001569F3">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405415AD" w14:textId="77777777" w:rsidR="001569F3" w:rsidRPr="001569F3" w:rsidRDefault="001569F3" w:rsidP="001569F3">
            <w:pPr>
              <w:spacing w:line="240" w:lineRule="auto"/>
              <w:rPr>
                <w:rFonts w:eastAsia="Times New Roman" w:cs="Times New Roman"/>
                <w:color w:val="auto"/>
                <w:sz w:val="20"/>
                <w:szCs w:val="20"/>
                <w:lang w:eastAsia="en-GB"/>
              </w:rPr>
            </w:pPr>
          </w:p>
        </w:tc>
      </w:tr>
      <w:tr w:rsidR="001569F3" w:rsidRPr="001569F3" w14:paraId="63D58CAC" w14:textId="77777777" w:rsidTr="00CC299F">
        <w:trPr>
          <w:trHeight w:val="320"/>
        </w:trPr>
        <w:tc>
          <w:tcPr>
            <w:tcW w:w="516" w:type="dxa"/>
            <w:tcBorders>
              <w:top w:val="nil"/>
              <w:left w:val="nil"/>
              <w:bottom w:val="nil"/>
              <w:right w:val="nil"/>
            </w:tcBorders>
            <w:shd w:val="clear" w:color="auto" w:fill="auto"/>
            <w:noWrap/>
            <w:vAlign w:val="bottom"/>
            <w:hideMark/>
          </w:tcPr>
          <w:p w14:paraId="79C4E101"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3.</w:t>
            </w:r>
          </w:p>
        </w:tc>
        <w:tc>
          <w:tcPr>
            <w:tcW w:w="1101" w:type="dxa"/>
            <w:tcBorders>
              <w:top w:val="nil"/>
              <w:left w:val="nil"/>
              <w:bottom w:val="nil"/>
              <w:right w:val="nil"/>
            </w:tcBorders>
            <w:shd w:val="clear" w:color="auto" w:fill="auto"/>
            <w:noWrap/>
            <w:vAlign w:val="bottom"/>
            <w:hideMark/>
          </w:tcPr>
          <w:p w14:paraId="10F8D5C8"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SS_R</w:t>
            </w:r>
          </w:p>
        </w:tc>
        <w:tc>
          <w:tcPr>
            <w:tcW w:w="756" w:type="dxa"/>
            <w:tcBorders>
              <w:top w:val="nil"/>
              <w:left w:val="nil"/>
              <w:bottom w:val="nil"/>
              <w:right w:val="nil"/>
            </w:tcBorders>
            <w:shd w:val="clear" w:color="auto" w:fill="auto"/>
            <w:noWrap/>
            <w:vAlign w:val="bottom"/>
            <w:hideMark/>
          </w:tcPr>
          <w:p w14:paraId="352E1B38"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5.15</w:t>
            </w:r>
          </w:p>
        </w:tc>
        <w:tc>
          <w:tcPr>
            <w:tcW w:w="636" w:type="dxa"/>
            <w:tcBorders>
              <w:top w:val="nil"/>
              <w:left w:val="nil"/>
              <w:bottom w:val="nil"/>
              <w:right w:val="nil"/>
            </w:tcBorders>
            <w:shd w:val="clear" w:color="auto" w:fill="auto"/>
            <w:noWrap/>
            <w:vAlign w:val="bottom"/>
            <w:hideMark/>
          </w:tcPr>
          <w:p w14:paraId="44D70AB6"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0.49</w:t>
            </w:r>
          </w:p>
        </w:tc>
        <w:tc>
          <w:tcPr>
            <w:tcW w:w="951" w:type="dxa"/>
            <w:tcBorders>
              <w:top w:val="nil"/>
              <w:left w:val="nil"/>
              <w:bottom w:val="nil"/>
              <w:right w:val="nil"/>
            </w:tcBorders>
            <w:shd w:val="clear" w:color="auto" w:fill="auto"/>
            <w:noWrap/>
            <w:vAlign w:val="bottom"/>
            <w:hideMark/>
          </w:tcPr>
          <w:p w14:paraId="08C2BA04"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.55**</w:t>
            </w:r>
          </w:p>
        </w:tc>
        <w:tc>
          <w:tcPr>
            <w:tcW w:w="990" w:type="dxa"/>
            <w:tcBorders>
              <w:top w:val="nil"/>
              <w:left w:val="nil"/>
              <w:bottom w:val="nil"/>
              <w:right w:val="nil"/>
            </w:tcBorders>
            <w:shd w:val="clear" w:color="auto" w:fill="auto"/>
            <w:noWrap/>
            <w:vAlign w:val="bottom"/>
            <w:hideMark/>
          </w:tcPr>
          <w:p w14:paraId="3166F363"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.45**</w:t>
            </w:r>
          </w:p>
        </w:tc>
        <w:tc>
          <w:tcPr>
            <w:tcW w:w="900" w:type="dxa"/>
            <w:tcBorders>
              <w:top w:val="nil"/>
              <w:left w:val="nil"/>
              <w:bottom w:val="nil"/>
              <w:right w:val="nil"/>
            </w:tcBorders>
            <w:shd w:val="clear" w:color="auto" w:fill="auto"/>
            <w:noWrap/>
            <w:vAlign w:val="bottom"/>
            <w:hideMark/>
          </w:tcPr>
          <w:p w14:paraId="5593DED3"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w:t>
            </w:r>
          </w:p>
        </w:tc>
        <w:tc>
          <w:tcPr>
            <w:tcW w:w="900" w:type="dxa"/>
            <w:tcBorders>
              <w:top w:val="nil"/>
              <w:left w:val="nil"/>
              <w:bottom w:val="nil"/>
              <w:right w:val="nil"/>
            </w:tcBorders>
            <w:shd w:val="clear" w:color="auto" w:fill="auto"/>
            <w:noWrap/>
            <w:vAlign w:val="bottom"/>
            <w:hideMark/>
          </w:tcPr>
          <w:p w14:paraId="24D837E5" w14:textId="77777777" w:rsidR="001569F3" w:rsidRPr="001569F3" w:rsidRDefault="001569F3" w:rsidP="001569F3">
            <w:pPr>
              <w:spacing w:line="240" w:lineRule="auto"/>
              <w:rPr>
                <w:rFonts w:eastAsia="Times New Roman" w:cs="Times New Roman"/>
                <w:color w:val="000000"/>
                <w:lang w:eastAsia="en-GB"/>
              </w:rPr>
            </w:pPr>
          </w:p>
        </w:tc>
        <w:tc>
          <w:tcPr>
            <w:tcW w:w="990" w:type="dxa"/>
            <w:tcBorders>
              <w:top w:val="nil"/>
              <w:left w:val="nil"/>
              <w:bottom w:val="nil"/>
              <w:right w:val="nil"/>
            </w:tcBorders>
            <w:shd w:val="clear" w:color="auto" w:fill="auto"/>
            <w:noWrap/>
            <w:vAlign w:val="bottom"/>
            <w:hideMark/>
          </w:tcPr>
          <w:p w14:paraId="15E50D9B" w14:textId="77777777" w:rsidR="001569F3" w:rsidRPr="001569F3" w:rsidRDefault="001569F3" w:rsidP="001569F3">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0F47BCBE" w14:textId="77777777" w:rsidR="001569F3" w:rsidRPr="001569F3" w:rsidRDefault="001569F3" w:rsidP="001569F3">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4E2078CC" w14:textId="77777777" w:rsidR="001569F3" w:rsidRPr="001569F3" w:rsidRDefault="001569F3" w:rsidP="001569F3">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4EC717A7" w14:textId="77777777" w:rsidR="001569F3" w:rsidRPr="001569F3" w:rsidRDefault="001569F3" w:rsidP="001569F3">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46E350F0" w14:textId="77777777" w:rsidR="001569F3" w:rsidRPr="001569F3" w:rsidRDefault="001569F3" w:rsidP="001569F3">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19A4D6EA" w14:textId="77777777" w:rsidR="001569F3" w:rsidRPr="001569F3" w:rsidRDefault="001569F3" w:rsidP="001569F3">
            <w:pPr>
              <w:spacing w:line="240" w:lineRule="auto"/>
              <w:rPr>
                <w:rFonts w:eastAsia="Times New Roman" w:cs="Times New Roman"/>
                <w:color w:val="auto"/>
                <w:sz w:val="20"/>
                <w:szCs w:val="20"/>
                <w:lang w:eastAsia="en-GB"/>
              </w:rPr>
            </w:pPr>
          </w:p>
        </w:tc>
      </w:tr>
      <w:tr w:rsidR="001569F3" w:rsidRPr="001569F3" w14:paraId="31E7A126" w14:textId="77777777" w:rsidTr="00CC299F">
        <w:trPr>
          <w:trHeight w:val="320"/>
        </w:trPr>
        <w:tc>
          <w:tcPr>
            <w:tcW w:w="516" w:type="dxa"/>
            <w:tcBorders>
              <w:top w:val="nil"/>
              <w:left w:val="nil"/>
              <w:bottom w:val="nil"/>
              <w:right w:val="nil"/>
            </w:tcBorders>
            <w:shd w:val="clear" w:color="auto" w:fill="auto"/>
            <w:noWrap/>
            <w:vAlign w:val="bottom"/>
            <w:hideMark/>
          </w:tcPr>
          <w:p w14:paraId="12828F22"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4.</w:t>
            </w:r>
          </w:p>
        </w:tc>
        <w:tc>
          <w:tcPr>
            <w:tcW w:w="1101" w:type="dxa"/>
            <w:tcBorders>
              <w:top w:val="nil"/>
              <w:left w:val="nil"/>
              <w:bottom w:val="nil"/>
              <w:right w:val="nil"/>
            </w:tcBorders>
            <w:shd w:val="clear" w:color="auto" w:fill="auto"/>
            <w:noWrap/>
            <w:vAlign w:val="bottom"/>
            <w:hideMark/>
          </w:tcPr>
          <w:p w14:paraId="35B9CD5D"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SS_EA</w:t>
            </w:r>
          </w:p>
        </w:tc>
        <w:tc>
          <w:tcPr>
            <w:tcW w:w="756" w:type="dxa"/>
            <w:tcBorders>
              <w:top w:val="nil"/>
              <w:left w:val="nil"/>
              <w:bottom w:val="nil"/>
              <w:right w:val="nil"/>
            </w:tcBorders>
            <w:shd w:val="clear" w:color="auto" w:fill="auto"/>
            <w:noWrap/>
            <w:vAlign w:val="bottom"/>
            <w:hideMark/>
          </w:tcPr>
          <w:p w14:paraId="34084399"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3.56</w:t>
            </w:r>
          </w:p>
        </w:tc>
        <w:tc>
          <w:tcPr>
            <w:tcW w:w="636" w:type="dxa"/>
            <w:tcBorders>
              <w:top w:val="nil"/>
              <w:left w:val="nil"/>
              <w:bottom w:val="nil"/>
              <w:right w:val="nil"/>
            </w:tcBorders>
            <w:shd w:val="clear" w:color="auto" w:fill="auto"/>
            <w:noWrap/>
            <w:vAlign w:val="bottom"/>
            <w:hideMark/>
          </w:tcPr>
          <w:p w14:paraId="3C16241E"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1.03</w:t>
            </w:r>
          </w:p>
        </w:tc>
        <w:tc>
          <w:tcPr>
            <w:tcW w:w="951" w:type="dxa"/>
            <w:tcBorders>
              <w:top w:val="nil"/>
              <w:left w:val="nil"/>
              <w:bottom w:val="nil"/>
              <w:right w:val="nil"/>
            </w:tcBorders>
            <w:shd w:val="clear" w:color="auto" w:fill="auto"/>
            <w:noWrap/>
            <w:vAlign w:val="bottom"/>
            <w:hideMark/>
          </w:tcPr>
          <w:p w14:paraId="38745D14"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.95**</w:t>
            </w:r>
          </w:p>
        </w:tc>
        <w:tc>
          <w:tcPr>
            <w:tcW w:w="990" w:type="dxa"/>
            <w:tcBorders>
              <w:top w:val="nil"/>
              <w:left w:val="nil"/>
              <w:bottom w:val="nil"/>
              <w:right w:val="nil"/>
            </w:tcBorders>
            <w:shd w:val="clear" w:color="auto" w:fill="auto"/>
            <w:noWrap/>
            <w:vAlign w:val="bottom"/>
            <w:hideMark/>
          </w:tcPr>
          <w:p w14:paraId="63239B5C"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.42**</w:t>
            </w:r>
          </w:p>
        </w:tc>
        <w:tc>
          <w:tcPr>
            <w:tcW w:w="900" w:type="dxa"/>
            <w:tcBorders>
              <w:top w:val="nil"/>
              <w:left w:val="nil"/>
              <w:bottom w:val="nil"/>
              <w:right w:val="nil"/>
            </w:tcBorders>
            <w:shd w:val="clear" w:color="auto" w:fill="auto"/>
            <w:noWrap/>
            <w:vAlign w:val="bottom"/>
            <w:hideMark/>
          </w:tcPr>
          <w:p w14:paraId="680C031E"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.34**</w:t>
            </w:r>
          </w:p>
        </w:tc>
        <w:tc>
          <w:tcPr>
            <w:tcW w:w="900" w:type="dxa"/>
            <w:tcBorders>
              <w:top w:val="nil"/>
              <w:left w:val="nil"/>
              <w:bottom w:val="nil"/>
              <w:right w:val="nil"/>
            </w:tcBorders>
            <w:shd w:val="clear" w:color="auto" w:fill="auto"/>
            <w:noWrap/>
            <w:vAlign w:val="bottom"/>
            <w:hideMark/>
          </w:tcPr>
          <w:p w14:paraId="2FE088EA"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w:t>
            </w:r>
          </w:p>
        </w:tc>
        <w:tc>
          <w:tcPr>
            <w:tcW w:w="990" w:type="dxa"/>
            <w:tcBorders>
              <w:top w:val="nil"/>
              <w:left w:val="nil"/>
              <w:bottom w:val="nil"/>
              <w:right w:val="nil"/>
            </w:tcBorders>
            <w:shd w:val="clear" w:color="auto" w:fill="auto"/>
            <w:noWrap/>
            <w:vAlign w:val="bottom"/>
            <w:hideMark/>
          </w:tcPr>
          <w:p w14:paraId="53F14BE1" w14:textId="77777777" w:rsidR="001569F3" w:rsidRPr="001569F3" w:rsidRDefault="001569F3" w:rsidP="001569F3">
            <w:pPr>
              <w:spacing w:line="240" w:lineRule="auto"/>
              <w:rPr>
                <w:rFonts w:eastAsia="Times New Roman" w:cs="Times New Roman"/>
                <w:color w:val="000000"/>
                <w:lang w:eastAsia="en-GB"/>
              </w:rPr>
            </w:pPr>
          </w:p>
        </w:tc>
        <w:tc>
          <w:tcPr>
            <w:tcW w:w="990" w:type="dxa"/>
            <w:tcBorders>
              <w:top w:val="nil"/>
              <w:left w:val="nil"/>
              <w:bottom w:val="nil"/>
              <w:right w:val="nil"/>
            </w:tcBorders>
            <w:shd w:val="clear" w:color="auto" w:fill="auto"/>
            <w:noWrap/>
            <w:vAlign w:val="bottom"/>
            <w:hideMark/>
          </w:tcPr>
          <w:p w14:paraId="6AF8CC87" w14:textId="77777777" w:rsidR="001569F3" w:rsidRPr="001569F3" w:rsidRDefault="001569F3" w:rsidP="001569F3">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65CB566B" w14:textId="77777777" w:rsidR="001569F3" w:rsidRPr="001569F3" w:rsidRDefault="001569F3" w:rsidP="001569F3">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44BF3EFB" w14:textId="77777777" w:rsidR="001569F3" w:rsidRPr="001569F3" w:rsidRDefault="001569F3" w:rsidP="001569F3">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77E0038A" w14:textId="77777777" w:rsidR="001569F3" w:rsidRPr="001569F3" w:rsidRDefault="001569F3" w:rsidP="001569F3">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67F4B599" w14:textId="77777777" w:rsidR="001569F3" w:rsidRPr="001569F3" w:rsidRDefault="001569F3" w:rsidP="001569F3">
            <w:pPr>
              <w:spacing w:line="240" w:lineRule="auto"/>
              <w:rPr>
                <w:rFonts w:eastAsia="Times New Roman" w:cs="Times New Roman"/>
                <w:color w:val="auto"/>
                <w:sz w:val="20"/>
                <w:szCs w:val="20"/>
                <w:lang w:eastAsia="en-GB"/>
              </w:rPr>
            </w:pPr>
          </w:p>
        </w:tc>
      </w:tr>
      <w:tr w:rsidR="001569F3" w:rsidRPr="001569F3" w14:paraId="25B4F98C" w14:textId="77777777" w:rsidTr="00CC299F">
        <w:trPr>
          <w:trHeight w:val="320"/>
        </w:trPr>
        <w:tc>
          <w:tcPr>
            <w:tcW w:w="516" w:type="dxa"/>
            <w:tcBorders>
              <w:top w:val="nil"/>
              <w:left w:val="nil"/>
              <w:bottom w:val="nil"/>
              <w:right w:val="nil"/>
            </w:tcBorders>
            <w:shd w:val="clear" w:color="auto" w:fill="auto"/>
            <w:noWrap/>
            <w:vAlign w:val="bottom"/>
            <w:hideMark/>
          </w:tcPr>
          <w:p w14:paraId="1E1DFE3B"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5.</w:t>
            </w:r>
          </w:p>
        </w:tc>
        <w:tc>
          <w:tcPr>
            <w:tcW w:w="1101" w:type="dxa"/>
            <w:tcBorders>
              <w:top w:val="nil"/>
              <w:left w:val="nil"/>
              <w:bottom w:val="nil"/>
              <w:right w:val="nil"/>
            </w:tcBorders>
            <w:shd w:val="clear" w:color="auto" w:fill="auto"/>
            <w:noWrap/>
            <w:vAlign w:val="bottom"/>
            <w:hideMark/>
          </w:tcPr>
          <w:p w14:paraId="7FAEE596" w14:textId="27FED41D"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SCS_SK</w:t>
            </w:r>
            <w:r w:rsidR="00574B85">
              <w:rPr>
                <w:rFonts w:eastAsia="Times New Roman" w:cs="Times New Roman"/>
                <w:color w:val="000000"/>
                <w:lang w:eastAsia="en-GB"/>
              </w:rPr>
              <w:t>T</w:t>
            </w:r>
          </w:p>
        </w:tc>
        <w:tc>
          <w:tcPr>
            <w:tcW w:w="756" w:type="dxa"/>
            <w:tcBorders>
              <w:top w:val="nil"/>
              <w:left w:val="nil"/>
              <w:bottom w:val="nil"/>
              <w:right w:val="nil"/>
            </w:tcBorders>
            <w:shd w:val="clear" w:color="auto" w:fill="auto"/>
            <w:noWrap/>
            <w:vAlign w:val="bottom"/>
            <w:hideMark/>
          </w:tcPr>
          <w:p w14:paraId="73AAA89F"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2.71</w:t>
            </w:r>
          </w:p>
        </w:tc>
        <w:tc>
          <w:tcPr>
            <w:tcW w:w="636" w:type="dxa"/>
            <w:tcBorders>
              <w:top w:val="nil"/>
              <w:left w:val="nil"/>
              <w:bottom w:val="nil"/>
              <w:right w:val="nil"/>
            </w:tcBorders>
            <w:shd w:val="clear" w:color="auto" w:fill="auto"/>
            <w:noWrap/>
            <w:vAlign w:val="bottom"/>
            <w:hideMark/>
          </w:tcPr>
          <w:p w14:paraId="7513C2A3"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0.81</w:t>
            </w:r>
          </w:p>
        </w:tc>
        <w:tc>
          <w:tcPr>
            <w:tcW w:w="951" w:type="dxa"/>
            <w:tcBorders>
              <w:top w:val="nil"/>
              <w:left w:val="nil"/>
              <w:bottom w:val="nil"/>
              <w:right w:val="nil"/>
            </w:tcBorders>
            <w:shd w:val="clear" w:color="auto" w:fill="auto"/>
            <w:noWrap/>
            <w:vAlign w:val="bottom"/>
            <w:hideMark/>
          </w:tcPr>
          <w:p w14:paraId="121ED031"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.26**</w:t>
            </w:r>
          </w:p>
        </w:tc>
        <w:tc>
          <w:tcPr>
            <w:tcW w:w="990" w:type="dxa"/>
            <w:tcBorders>
              <w:top w:val="nil"/>
              <w:left w:val="nil"/>
              <w:bottom w:val="nil"/>
              <w:right w:val="nil"/>
            </w:tcBorders>
            <w:shd w:val="clear" w:color="auto" w:fill="auto"/>
            <w:noWrap/>
            <w:vAlign w:val="bottom"/>
            <w:hideMark/>
          </w:tcPr>
          <w:p w14:paraId="4325ADB6"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.49**</w:t>
            </w:r>
          </w:p>
        </w:tc>
        <w:tc>
          <w:tcPr>
            <w:tcW w:w="900" w:type="dxa"/>
            <w:tcBorders>
              <w:top w:val="nil"/>
              <w:left w:val="nil"/>
              <w:bottom w:val="nil"/>
              <w:right w:val="nil"/>
            </w:tcBorders>
            <w:shd w:val="clear" w:color="auto" w:fill="auto"/>
            <w:noWrap/>
            <w:vAlign w:val="bottom"/>
            <w:hideMark/>
          </w:tcPr>
          <w:p w14:paraId="1785E4A7"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.18**</w:t>
            </w:r>
          </w:p>
        </w:tc>
        <w:tc>
          <w:tcPr>
            <w:tcW w:w="900" w:type="dxa"/>
            <w:tcBorders>
              <w:top w:val="nil"/>
              <w:left w:val="nil"/>
              <w:bottom w:val="nil"/>
              <w:right w:val="nil"/>
            </w:tcBorders>
            <w:shd w:val="clear" w:color="auto" w:fill="auto"/>
            <w:noWrap/>
            <w:vAlign w:val="bottom"/>
            <w:hideMark/>
          </w:tcPr>
          <w:p w14:paraId="06A1A3BA"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.15**</w:t>
            </w:r>
          </w:p>
        </w:tc>
        <w:tc>
          <w:tcPr>
            <w:tcW w:w="990" w:type="dxa"/>
            <w:tcBorders>
              <w:top w:val="nil"/>
              <w:left w:val="nil"/>
              <w:bottom w:val="nil"/>
              <w:right w:val="nil"/>
            </w:tcBorders>
            <w:shd w:val="clear" w:color="auto" w:fill="auto"/>
            <w:noWrap/>
            <w:vAlign w:val="bottom"/>
            <w:hideMark/>
          </w:tcPr>
          <w:p w14:paraId="0212CDDF"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w:t>
            </w:r>
          </w:p>
        </w:tc>
        <w:tc>
          <w:tcPr>
            <w:tcW w:w="990" w:type="dxa"/>
            <w:tcBorders>
              <w:top w:val="nil"/>
              <w:left w:val="nil"/>
              <w:bottom w:val="nil"/>
              <w:right w:val="nil"/>
            </w:tcBorders>
            <w:shd w:val="clear" w:color="auto" w:fill="auto"/>
            <w:noWrap/>
            <w:vAlign w:val="bottom"/>
            <w:hideMark/>
          </w:tcPr>
          <w:p w14:paraId="26709970" w14:textId="77777777" w:rsidR="001569F3" w:rsidRPr="001569F3" w:rsidRDefault="001569F3" w:rsidP="001569F3">
            <w:pPr>
              <w:spacing w:line="240" w:lineRule="auto"/>
              <w:rPr>
                <w:rFonts w:eastAsia="Times New Roman" w:cs="Times New Roman"/>
                <w:color w:val="000000"/>
                <w:lang w:eastAsia="en-GB"/>
              </w:rPr>
            </w:pPr>
          </w:p>
        </w:tc>
        <w:tc>
          <w:tcPr>
            <w:tcW w:w="990" w:type="dxa"/>
            <w:tcBorders>
              <w:top w:val="nil"/>
              <w:left w:val="nil"/>
              <w:bottom w:val="nil"/>
              <w:right w:val="nil"/>
            </w:tcBorders>
            <w:shd w:val="clear" w:color="auto" w:fill="auto"/>
            <w:noWrap/>
            <w:vAlign w:val="bottom"/>
            <w:hideMark/>
          </w:tcPr>
          <w:p w14:paraId="48BB24B9" w14:textId="77777777" w:rsidR="001569F3" w:rsidRPr="001569F3" w:rsidRDefault="001569F3" w:rsidP="001569F3">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4E7C9F2E" w14:textId="77777777" w:rsidR="001569F3" w:rsidRPr="001569F3" w:rsidRDefault="001569F3" w:rsidP="001569F3">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1DF3769D" w14:textId="77777777" w:rsidR="001569F3" w:rsidRPr="001569F3" w:rsidRDefault="001569F3" w:rsidP="001569F3">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201A22C7" w14:textId="77777777" w:rsidR="001569F3" w:rsidRPr="001569F3" w:rsidRDefault="001569F3" w:rsidP="001569F3">
            <w:pPr>
              <w:spacing w:line="240" w:lineRule="auto"/>
              <w:rPr>
                <w:rFonts w:eastAsia="Times New Roman" w:cs="Times New Roman"/>
                <w:color w:val="auto"/>
                <w:sz w:val="20"/>
                <w:szCs w:val="20"/>
                <w:lang w:eastAsia="en-GB"/>
              </w:rPr>
            </w:pPr>
          </w:p>
        </w:tc>
      </w:tr>
      <w:tr w:rsidR="001569F3" w:rsidRPr="001569F3" w14:paraId="72B07E76" w14:textId="77777777" w:rsidTr="00CC299F">
        <w:trPr>
          <w:trHeight w:val="320"/>
        </w:trPr>
        <w:tc>
          <w:tcPr>
            <w:tcW w:w="516" w:type="dxa"/>
            <w:tcBorders>
              <w:top w:val="nil"/>
              <w:left w:val="nil"/>
              <w:bottom w:val="nil"/>
              <w:right w:val="nil"/>
            </w:tcBorders>
            <w:shd w:val="clear" w:color="auto" w:fill="auto"/>
            <w:noWrap/>
            <w:vAlign w:val="bottom"/>
            <w:hideMark/>
          </w:tcPr>
          <w:p w14:paraId="2AD62DC0"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6.</w:t>
            </w:r>
          </w:p>
        </w:tc>
        <w:tc>
          <w:tcPr>
            <w:tcW w:w="1101" w:type="dxa"/>
            <w:tcBorders>
              <w:top w:val="nil"/>
              <w:left w:val="nil"/>
              <w:bottom w:val="nil"/>
              <w:right w:val="nil"/>
            </w:tcBorders>
            <w:shd w:val="clear" w:color="auto" w:fill="auto"/>
            <w:noWrap/>
            <w:vAlign w:val="bottom"/>
            <w:hideMark/>
          </w:tcPr>
          <w:p w14:paraId="75A5F9EF" w14:textId="761C35FF"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SCS_CH</w:t>
            </w:r>
            <w:r w:rsidR="00574B85">
              <w:rPr>
                <w:rFonts w:eastAsia="Times New Roman" w:cs="Times New Roman"/>
                <w:color w:val="000000"/>
                <w:lang w:eastAsia="en-GB"/>
              </w:rPr>
              <w:t>T</w:t>
            </w:r>
          </w:p>
        </w:tc>
        <w:tc>
          <w:tcPr>
            <w:tcW w:w="756" w:type="dxa"/>
            <w:tcBorders>
              <w:top w:val="nil"/>
              <w:left w:val="nil"/>
              <w:bottom w:val="nil"/>
              <w:right w:val="nil"/>
            </w:tcBorders>
            <w:shd w:val="clear" w:color="auto" w:fill="auto"/>
            <w:noWrap/>
            <w:vAlign w:val="bottom"/>
            <w:hideMark/>
          </w:tcPr>
          <w:p w14:paraId="7B724832"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2.88</w:t>
            </w:r>
          </w:p>
        </w:tc>
        <w:tc>
          <w:tcPr>
            <w:tcW w:w="636" w:type="dxa"/>
            <w:tcBorders>
              <w:top w:val="nil"/>
              <w:left w:val="nil"/>
              <w:bottom w:val="nil"/>
              <w:right w:val="nil"/>
            </w:tcBorders>
            <w:shd w:val="clear" w:color="auto" w:fill="auto"/>
            <w:noWrap/>
            <w:vAlign w:val="bottom"/>
            <w:hideMark/>
          </w:tcPr>
          <w:p w14:paraId="6A48A876"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0.78</w:t>
            </w:r>
          </w:p>
        </w:tc>
        <w:tc>
          <w:tcPr>
            <w:tcW w:w="951" w:type="dxa"/>
            <w:tcBorders>
              <w:top w:val="nil"/>
              <w:left w:val="nil"/>
              <w:bottom w:val="nil"/>
              <w:right w:val="nil"/>
            </w:tcBorders>
            <w:shd w:val="clear" w:color="auto" w:fill="auto"/>
            <w:noWrap/>
            <w:vAlign w:val="bottom"/>
            <w:hideMark/>
          </w:tcPr>
          <w:p w14:paraId="0073B247"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.23**</w:t>
            </w:r>
          </w:p>
        </w:tc>
        <w:tc>
          <w:tcPr>
            <w:tcW w:w="990" w:type="dxa"/>
            <w:tcBorders>
              <w:top w:val="nil"/>
              <w:left w:val="nil"/>
              <w:bottom w:val="nil"/>
              <w:right w:val="nil"/>
            </w:tcBorders>
            <w:shd w:val="clear" w:color="auto" w:fill="auto"/>
            <w:noWrap/>
            <w:vAlign w:val="bottom"/>
            <w:hideMark/>
          </w:tcPr>
          <w:p w14:paraId="718B077C"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.43**</w:t>
            </w:r>
          </w:p>
        </w:tc>
        <w:tc>
          <w:tcPr>
            <w:tcW w:w="900" w:type="dxa"/>
            <w:tcBorders>
              <w:top w:val="nil"/>
              <w:left w:val="nil"/>
              <w:bottom w:val="nil"/>
              <w:right w:val="nil"/>
            </w:tcBorders>
            <w:shd w:val="clear" w:color="auto" w:fill="auto"/>
            <w:noWrap/>
            <w:vAlign w:val="bottom"/>
            <w:hideMark/>
          </w:tcPr>
          <w:p w14:paraId="7DAB1B00"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.20**</w:t>
            </w:r>
          </w:p>
        </w:tc>
        <w:tc>
          <w:tcPr>
            <w:tcW w:w="900" w:type="dxa"/>
            <w:tcBorders>
              <w:top w:val="nil"/>
              <w:left w:val="nil"/>
              <w:bottom w:val="nil"/>
              <w:right w:val="nil"/>
            </w:tcBorders>
            <w:shd w:val="clear" w:color="auto" w:fill="auto"/>
            <w:noWrap/>
            <w:vAlign w:val="bottom"/>
            <w:hideMark/>
          </w:tcPr>
          <w:p w14:paraId="2837DD71"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.12**</w:t>
            </w:r>
          </w:p>
        </w:tc>
        <w:tc>
          <w:tcPr>
            <w:tcW w:w="990" w:type="dxa"/>
            <w:tcBorders>
              <w:top w:val="nil"/>
              <w:left w:val="nil"/>
              <w:bottom w:val="nil"/>
              <w:right w:val="nil"/>
            </w:tcBorders>
            <w:shd w:val="clear" w:color="auto" w:fill="auto"/>
            <w:noWrap/>
            <w:vAlign w:val="bottom"/>
            <w:hideMark/>
          </w:tcPr>
          <w:p w14:paraId="0236F712"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.74**</w:t>
            </w:r>
          </w:p>
        </w:tc>
        <w:tc>
          <w:tcPr>
            <w:tcW w:w="990" w:type="dxa"/>
            <w:tcBorders>
              <w:top w:val="nil"/>
              <w:left w:val="nil"/>
              <w:bottom w:val="nil"/>
              <w:right w:val="nil"/>
            </w:tcBorders>
            <w:shd w:val="clear" w:color="auto" w:fill="auto"/>
            <w:noWrap/>
            <w:vAlign w:val="bottom"/>
            <w:hideMark/>
          </w:tcPr>
          <w:p w14:paraId="11B117CD"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w:t>
            </w:r>
          </w:p>
        </w:tc>
        <w:tc>
          <w:tcPr>
            <w:tcW w:w="990" w:type="dxa"/>
            <w:tcBorders>
              <w:top w:val="nil"/>
              <w:left w:val="nil"/>
              <w:bottom w:val="nil"/>
              <w:right w:val="nil"/>
            </w:tcBorders>
            <w:shd w:val="clear" w:color="auto" w:fill="auto"/>
            <w:noWrap/>
            <w:vAlign w:val="bottom"/>
            <w:hideMark/>
          </w:tcPr>
          <w:p w14:paraId="51EAD809" w14:textId="77777777" w:rsidR="001569F3" w:rsidRPr="001569F3" w:rsidRDefault="001569F3" w:rsidP="001569F3">
            <w:pPr>
              <w:spacing w:line="240" w:lineRule="auto"/>
              <w:rPr>
                <w:rFonts w:eastAsia="Times New Roman" w:cs="Times New Roman"/>
                <w:color w:val="000000"/>
                <w:lang w:eastAsia="en-GB"/>
              </w:rPr>
            </w:pPr>
          </w:p>
        </w:tc>
        <w:tc>
          <w:tcPr>
            <w:tcW w:w="990" w:type="dxa"/>
            <w:tcBorders>
              <w:top w:val="nil"/>
              <w:left w:val="nil"/>
              <w:bottom w:val="nil"/>
              <w:right w:val="nil"/>
            </w:tcBorders>
            <w:shd w:val="clear" w:color="auto" w:fill="auto"/>
            <w:noWrap/>
            <w:vAlign w:val="bottom"/>
            <w:hideMark/>
          </w:tcPr>
          <w:p w14:paraId="396EA377" w14:textId="77777777" w:rsidR="001569F3" w:rsidRPr="001569F3" w:rsidRDefault="001569F3" w:rsidP="001569F3">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6481F008" w14:textId="77777777" w:rsidR="001569F3" w:rsidRPr="001569F3" w:rsidRDefault="001569F3" w:rsidP="001569F3">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67E26102" w14:textId="77777777" w:rsidR="001569F3" w:rsidRPr="001569F3" w:rsidRDefault="001569F3" w:rsidP="001569F3">
            <w:pPr>
              <w:spacing w:line="240" w:lineRule="auto"/>
              <w:rPr>
                <w:rFonts w:eastAsia="Times New Roman" w:cs="Times New Roman"/>
                <w:color w:val="auto"/>
                <w:sz w:val="20"/>
                <w:szCs w:val="20"/>
                <w:lang w:eastAsia="en-GB"/>
              </w:rPr>
            </w:pPr>
          </w:p>
        </w:tc>
      </w:tr>
      <w:tr w:rsidR="001569F3" w:rsidRPr="001569F3" w14:paraId="0B59D977" w14:textId="77777777" w:rsidTr="00CC299F">
        <w:trPr>
          <w:trHeight w:val="320"/>
        </w:trPr>
        <w:tc>
          <w:tcPr>
            <w:tcW w:w="516" w:type="dxa"/>
            <w:tcBorders>
              <w:top w:val="nil"/>
              <w:left w:val="nil"/>
              <w:bottom w:val="nil"/>
              <w:right w:val="nil"/>
            </w:tcBorders>
            <w:shd w:val="clear" w:color="auto" w:fill="auto"/>
            <w:noWrap/>
            <w:vAlign w:val="bottom"/>
            <w:hideMark/>
          </w:tcPr>
          <w:p w14:paraId="77F074EB"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7.</w:t>
            </w:r>
          </w:p>
        </w:tc>
        <w:tc>
          <w:tcPr>
            <w:tcW w:w="1101" w:type="dxa"/>
            <w:tcBorders>
              <w:top w:val="nil"/>
              <w:left w:val="nil"/>
              <w:bottom w:val="nil"/>
              <w:right w:val="nil"/>
            </w:tcBorders>
            <w:shd w:val="clear" w:color="auto" w:fill="auto"/>
            <w:noWrap/>
            <w:vAlign w:val="bottom"/>
            <w:hideMark/>
          </w:tcPr>
          <w:p w14:paraId="5EC2458B" w14:textId="33507332"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SCS_M</w:t>
            </w:r>
            <w:r w:rsidR="00574B85">
              <w:rPr>
                <w:rFonts w:eastAsia="Times New Roman" w:cs="Times New Roman"/>
                <w:color w:val="000000"/>
                <w:lang w:eastAsia="en-GB"/>
              </w:rPr>
              <w:t>T</w:t>
            </w:r>
          </w:p>
        </w:tc>
        <w:tc>
          <w:tcPr>
            <w:tcW w:w="756" w:type="dxa"/>
            <w:tcBorders>
              <w:top w:val="nil"/>
              <w:left w:val="nil"/>
              <w:bottom w:val="nil"/>
              <w:right w:val="nil"/>
            </w:tcBorders>
            <w:shd w:val="clear" w:color="auto" w:fill="auto"/>
            <w:noWrap/>
            <w:vAlign w:val="bottom"/>
            <w:hideMark/>
          </w:tcPr>
          <w:p w14:paraId="5DF2CE2B"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2.91</w:t>
            </w:r>
          </w:p>
        </w:tc>
        <w:tc>
          <w:tcPr>
            <w:tcW w:w="636" w:type="dxa"/>
            <w:tcBorders>
              <w:top w:val="nil"/>
              <w:left w:val="nil"/>
              <w:bottom w:val="nil"/>
              <w:right w:val="nil"/>
            </w:tcBorders>
            <w:shd w:val="clear" w:color="auto" w:fill="auto"/>
            <w:noWrap/>
            <w:vAlign w:val="bottom"/>
            <w:hideMark/>
          </w:tcPr>
          <w:p w14:paraId="46DC3E4F"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0.74</w:t>
            </w:r>
          </w:p>
        </w:tc>
        <w:tc>
          <w:tcPr>
            <w:tcW w:w="951" w:type="dxa"/>
            <w:tcBorders>
              <w:top w:val="nil"/>
              <w:left w:val="nil"/>
              <w:bottom w:val="nil"/>
              <w:right w:val="nil"/>
            </w:tcBorders>
            <w:shd w:val="clear" w:color="auto" w:fill="auto"/>
            <w:noWrap/>
            <w:vAlign w:val="bottom"/>
            <w:hideMark/>
          </w:tcPr>
          <w:p w14:paraId="0A4F2BC1"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.24**</w:t>
            </w:r>
          </w:p>
        </w:tc>
        <w:tc>
          <w:tcPr>
            <w:tcW w:w="990" w:type="dxa"/>
            <w:tcBorders>
              <w:top w:val="nil"/>
              <w:left w:val="nil"/>
              <w:bottom w:val="nil"/>
              <w:right w:val="nil"/>
            </w:tcBorders>
            <w:shd w:val="clear" w:color="auto" w:fill="auto"/>
            <w:noWrap/>
            <w:vAlign w:val="bottom"/>
            <w:hideMark/>
          </w:tcPr>
          <w:p w14:paraId="1A4E306E"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.44**</w:t>
            </w:r>
          </w:p>
        </w:tc>
        <w:tc>
          <w:tcPr>
            <w:tcW w:w="900" w:type="dxa"/>
            <w:tcBorders>
              <w:top w:val="nil"/>
              <w:left w:val="nil"/>
              <w:bottom w:val="nil"/>
              <w:right w:val="nil"/>
            </w:tcBorders>
            <w:shd w:val="clear" w:color="auto" w:fill="auto"/>
            <w:noWrap/>
            <w:vAlign w:val="bottom"/>
            <w:hideMark/>
          </w:tcPr>
          <w:p w14:paraId="44A4B0F8"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.23**</w:t>
            </w:r>
          </w:p>
        </w:tc>
        <w:tc>
          <w:tcPr>
            <w:tcW w:w="900" w:type="dxa"/>
            <w:tcBorders>
              <w:top w:val="nil"/>
              <w:left w:val="nil"/>
              <w:bottom w:val="nil"/>
              <w:right w:val="nil"/>
            </w:tcBorders>
            <w:shd w:val="clear" w:color="auto" w:fill="auto"/>
            <w:noWrap/>
            <w:vAlign w:val="bottom"/>
            <w:hideMark/>
          </w:tcPr>
          <w:p w14:paraId="7D25FF18"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.12**</w:t>
            </w:r>
          </w:p>
        </w:tc>
        <w:tc>
          <w:tcPr>
            <w:tcW w:w="990" w:type="dxa"/>
            <w:tcBorders>
              <w:top w:val="nil"/>
              <w:left w:val="nil"/>
              <w:bottom w:val="nil"/>
              <w:right w:val="nil"/>
            </w:tcBorders>
            <w:shd w:val="clear" w:color="auto" w:fill="auto"/>
            <w:noWrap/>
            <w:vAlign w:val="bottom"/>
            <w:hideMark/>
          </w:tcPr>
          <w:p w14:paraId="35B8363A"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.77**</w:t>
            </w:r>
          </w:p>
        </w:tc>
        <w:tc>
          <w:tcPr>
            <w:tcW w:w="990" w:type="dxa"/>
            <w:tcBorders>
              <w:top w:val="nil"/>
              <w:left w:val="nil"/>
              <w:bottom w:val="nil"/>
              <w:right w:val="nil"/>
            </w:tcBorders>
            <w:shd w:val="clear" w:color="auto" w:fill="auto"/>
            <w:noWrap/>
            <w:vAlign w:val="bottom"/>
            <w:hideMark/>
          </w:tcPr>
          <w:p w14:paraId="7705284F"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.76**</w:t>
            </w:r>
          </w:p>
        </w:tc>
        <w:tc>
          <w:tcPr>
            <w:tcW w:w="990" w:type="dxa"/>
            <w:tcBorders>
              <w:top w:val="nil"/>
              <w:left w:val="nil"/>
              <w:bottom w:val="nil"/>
              <w:right w:val="nil"/>
            </w:tcBorders>
            <w:shd w:val="clear" w:color="auto" w:fill="auto"/>
            <w:noWrap/>
            <w:vAlign w:val="bottom"/>
            <w:hideMark/>
          </w:tcPr>
          <w:p w14:paraId="1BE8455A"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w:t>
            </w:r>
          </w:p>
        </w:tc>
        <w:tc>
          <w:tcPr>
            <w:tcW w:w="990" w:type="dxa"/>
            <w:tcBorders>
              <w:top w:val="nil"/>
              <w:left w:val="nil"/>
              <w:bottom w:val="nil"/>
              <w:right w:val="nil"/>
            </w:tcBorders>
            <w:shd w:val="clear" w:color="auto" w:fill="auto"/>
            <w:noWrap/>
            <w:vAlign w:val="bottom"/>
            <w:hideMark/>
          </w:tcPr>
          <w:p w14:paraId="38B961B1" w14:textId="77777777" w:rsidR="001569F3" w:rsidRPr="001569F3" w:rsidRDefault="001569F3" w:rsidP="001569F3">
            <w:pPr>
              <w:spacing w:line="240" w:lineRule="auto"/>
              <w:rPr>
                <w:rFonts w:eastAsia="Times New Roman" w:cs="Times New Roman"/>
                <w:color w:val="000000"/>
                <w:lang w:eastAsia="en-GB"/>
              </w:rPr>
            </w:pPr>
          </w:p>
        </w:tc>
        <w:tc>
          <w:tcPr>
            <w:tcW w:w="990" w:type="dxa"/>
            <w:tcBorders>
              <w:top w:val="nil"/>
              <w:left w:val="nil"/>
              <w:bottom w:val="nil"/>
              <w:right w:val="nil"/>
            </w:tcBorders>
            <w:shd w:val="clear" w:color="auto" w:fill="auto"/>
            <w:noWrap/>
            <w:vAlign w:val="bottom"/>
            <w:hideMark/>
          </w:tcPr>
          <w:p w14:paraId="3AE58E88" w14:textId="77777777" w:rsidR="001569F3" w:rsidRPr="001569F3" w:rsidRDefault="001569F3" w:rsidP="001569F3">
            <w:pPr>
              <w:spacing w:line="240" w:lineRule="auto"/>
              <w:rPr>
                <w:rFonts w:eastAsia="Times New Roman" w:cs="Times New Roman"/>
                <w:color w:val="auto"/>
                <w:sz w:val="20"/>
                <w:szCs w:val="20"/>
                <w:lang w:eastAsia="en-GB"/>
              </w:rPr>
            </w:pPr>
          </w:p>
        </w:tc>
        <w:tc>
          <w:tcPr>
            <w:tcW w:w="990" w:type="dxa"/>
            <w:tcBorders>
              <w:top w:val="nil"/>
              <w:left w:val="nil"/>
              <w:bottom w:val="nil"/>
              <w:right w:val="nil"/>
            </w:tcBorders>
            <w:shd w:val="clear" w:color="auto" w:fill="auto"/>
            <w:noWrap/>
            <w:vAlign w:val="bottom"/>
            <w:hideMark/>
          </w:tcPr>
          <w:p w14:paraId="1399B8F9" w14:textId="77777777" w:rsidR="001569F3" w:rsidRPr="001569F3" w:rsidRDefault="001569F3" w:rsidP="001569F3">
            <w:pPr>
              <w:spacing w:line="240" w:lineRule="auto"/>
              <w:rPr>
                <w:rFonts w:eastAsia="Times New Roman" w:cs="Times New Roman"/>
                <w:color w:val="auto"/>
                <w:sz w:val="20"/>
                <w:szCs w:val="20"/>
                <w:lang w:eastAsia="en-GB"/>
              </w:rPr>
            </w:pPr>
          </w:p>
        </w:tc>
      </w:tr>
      <w:tr w:rsidR="001569F3" w:rsidRPr="001569F3" w14:paraId="74D9F1DD" w14:textId="77777777" w:rsidTr="00CC299F">
        <w:trPr>
          <w:trHeight w:val="320"/>
        </w:trPr>
        <w:tc>
          <w:tcPr>
            <w:tcW w:w="516" w:type="dxa"/>
            <w:tcBorders>
              <w:top w:val="nil"/>
              <w:left w:val="nil"/>
              <w:bottom w:val="nil"/>
              <w:right w:val="nil"/>
            </w:tcBorders>
            <w:shd w:val="clear" w:color="auto" w:fill="auto"/>
            <w:noWrap/>
            <w:vAlign w:val="bottom"/>
            <w:hideMark/>
          </w:tcPr>
          <w:p w14:paraId="10F855C4"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8.</w:t>
            </w:r>
          </w:p>
        </w:tc>
        <w:tc>
          <w:tcPr>
            <w:tcW w:w="1101" w:type="dxa"/>
            <w:tcBorders>
              <w:top w:val="nil"/>
              <w:left w:val="nil"/>
              <w:bottom w:val="nil"/>
              <w:right w:val="nil"/>
            </w:tcBorders>
            <w:shd w:val="clear" w:color="auto" w:fill="auto"/>
            <w:noWrap/>
            <w:vAlign w:val="bottom"/>
            <w:hideMark/>
          </w:tcPr>
          <w:p w14:paraId="21FF0823"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AAQ-II</w:t>
            </w:r>
          </w:p>
        </w:tc>
        <w:tc>
          <w:tcPr>
            <w:tcW w:w="756" w:type="dxa"/>
            <w:tcBorders>
              <w:top w:val="nil"/>
              <w:left w:val="nil"/>
              <w:bottom w:val="nil"/>
              <w:right w:val="nil"/>
            </w:tcBorders>
            <w:shd w:val="clear" w:color="auto" w:fill="auto"/>
            <w:noWrap/>
            <w:vAlign w:val="bottom"/>
            <w:hideMark/>
          </w:tcPr>
          <w:p w14:paraId="4FE7E893"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25.56</w:t>
            </w:r>
          </w:p>
        </w:tc>
        <w:tc>
          <w:tcPr>
            <w:tcW w:w="636" w:type="dxa"/>
            <w:tcBorders>
              <w:top w:val="nil"/>
              <w:left w:val="nil"/>
              <w:bottom w:val="nil"/>
              <w:right w:val="nil"/>
            </w:tcBorders>
            <w:shd w:val="clear" w:color="auto" w:fill="auto"/>
            <w:noWrap/>
            <w:vAlign w:val="bottom"/>
            <w:hideMark/>
          </w:tcPr>
          <w:p w14:paraId="0ED242A5"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9.15</w:t>
            </w:r>
          </w:p>
        </w:tc>
        <w:tc>
          <w:tcPr>
            <w:tcW w:w="951" w:type="dxa"/>
            <w:tcBorders>
              <w:top w:val="nil"/>
              <w:left w:val="nil"/>
              <w:bottom w:val="nil"/>
              <w:right w:val="nil"/>
            </w:tcBorders>
            <w:shd w:val="clear" w:color="auto" w:fill="auto"/>
            <w:noWrap/>
            <w:vAlign w:val="bottom"/>
            <w:hideMark/>
          </w:tcPr>
          <w:p w14:paraId="3353755B"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-.26**</w:t>
            </w:r>
          </w:p>
        </w:tc>
        <w:tc>
          <w:tcPr>
            <w:tcW w:w="990" w:type="dxa"/>
            <w:tcBorders>
              <w:top w:val="nil"/>
              <w:left w:val="nil"/>
              <w:bottom w:val="nil"/>
              <w:right w:val="nil"/>
            </w:tcBorders>
            <w:shd w:val="clear" w:color="auto" w:fill="auto"/>
            <w:noWrap/>
            <w:vAlign w:val="bottom"/>
            <w:hideMark/>
          </w:tcPr>
          <w:p w14:paraId="23C9ED7E"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-.57**</w:t>
            </w:r>
          </w:p>
        </w:tc>
        <w:tc>
          <w:tcPr>
            <w:tcW w:w="900" w:type="dxa"/>
            <w:tcBorders>
              <w:top w:val="nil"/>
              <w:left w:val="nil"/>
              <w:bottom w:val="nil"/>
              <w:right w:val="nil"/>
            </w:tcBorders>
            <w:shd w:val="clear" w:color="auto" w:fill="auto"/>
            <w:noWrap/>
            <w:vAlign w:val="bottom"/>
            <w:hideMark/>
          </w:tcPr>
          <w:p w14:paraId="14A8AE8D"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-.25**</w:t>
            </w:r>
          </w:p>
        </w:tc>
        <w:tc>
          <w:tcPr>
            <w:tcW w:w="900" w:type="dxa"/>
            <w:tcBorders>
              <w:top w:val="nil"/>
              <w:left w:val="nil"/>
              <w:bottom w:val="nil"/>
              <w:right w:val="nil"/>
            </w:tcBorders>
            <w:shd w:val="clear" w:color="auto" w:fill="auto"/>
            <w:noWrap/>
            <w:vAlign w:val="bottom"/>
            <w:hideMark/>
          </w:tcPr>
          <w:p w14:paraId="263D1E68"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-.08</w:t>
            </w:r>
          </w:p>
        </w:tc>
        <w:tc>
          <w:tcPr>
            <w:tcW w:w="990" w:type="dxa"/>
            <w:tcBorders>
              <w:top w:val="nil"/>
              <w:left w:val="nil"/>
              <w:bottom w:val="nil"/>
              <w:right w:val="nil"/>
            </w:tcBorders>
            <w:shd w:val="clear" w:color="auto" w:fill="auto"/>
            <w:noWrap/>
            <w:vAlign w:val="bottom"/>
            <w:hideMark/>
          </w:tcPr>
          <w:p w14:paraId="11C444B1"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-.63**</w:t>
            </w:r>
          </w:p>
        </w:tc>
        <w:tc>
          <w:tcPr>
            <w:tcW w:w="990" w:type="dxa"/>
            <w:tcBorders>
              <w:top w:val="nil"/>
              <w:left w:val="nil"/>
              <w:bottom w:val="nil"/>
              <w:right w:val="nil"/>
            </w:tcBorders>
            <w:shd w:val="clear" w:color="auto" w:fill="auto"/>
            <w:noWrap/>
            <w:vAlign w:val="bottom"/>
            <w:hideMark/>
          </w:tcPr>
          <w:p w14:paraId="318BE3AA"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-.59**</w:t>
            </w:r>
          </w:p>
        </w:tc>
        <w:tc>
          <w:tcPr>
            <w:tcW w:w="990" w:type="dxa"/>
            <w:tcBorders>
              <w:top w:val="nil"/>
              <w:left w:val="nil"/>
              <w:bottom w:val="nil"/>
              <w:right w:val="nil"/>
            </w:tcBorders>
            <w:shd w:val="clear" w:color="auto" w:fill="auto"/>
            <w:noWrap/>
            <w:vAlign w:val="bottom"/>
            <w:hideMark/>
          </w:tcPr>
          <w:p w14:paraId="5EA9AE6C"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-.62**</w:t>
            </w:r>
          </w:p>
        </w:tc>
        <w:tc>
          <w:tcPr>
            <w:tcW w:w="990" w:type="dxa"/>
            <w:tcBorders>
              <w:top w:val="nil"/>
              <w:left w:val="nil"/>
              <w:bottom w:val="nil"/>
              <w:right w:val="nil"/>
            </w:tcBorders>
            <w:shd w:val="clear" w:color="auto" w:fill="auto"/>
            <w:noWrap/>
            <w:vAlign w:val="bottom"/>
            <w:hideMark/>
          </w:tcPr>
          <w:p w14:paraId="2E9551E2"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w:t>
            </w:r>
          </w:p>
        </w:tc>
        <w:tc>
          <w:tcPr>
            <w:tcW w:w="990" w:type="dxa"/>
            <w:tcBorders>
              <w:top w:val="nil"/>
              <w:left w:val="nil"/>
              <w:bottom w:val="nil"/>
              <w:right w:val="nil"/>
            </w:tcBorders>
            <w:shd w:val="clear" w:color="auto" w:fill="auto"/>
            <w:noWrap/>
            <w:vAlign w:val="bottom"/>
            <w:hideMark/>
          </w:tcPr>
          <w:p w14:paraId="31730D1D" w14:textId="77777777" w:rsidR="001569F3" w:rsidRPr="001569F3" w:rsidRDefault="001569F3" w:rsidP="001569F3">
            <w:pPr>
              <w:spacing w:line="240" w:lineRule="auto"/>
              <w:rPr>
                <w:rFonts w:eastAsia="Times New Roman" w:cs="Times New Roman"/>
                <w:color w:val="000000"/>
                <w:lang w:eastAsia="en-GB"/>
              </w:rPr>
            </w:pPr>
          </w:p>
        </w:tc>
        <w:tc>
          <w:tcPr>
            <w:tcW w:w="990" w:type="dxa"/>
            <w:tcBorders>
              <w:top w:val="nil"/>
              <w:left w:val="nil"/>
              <w:bottom w:val="nil"/>
              <w:right w:val="nil"/>
            </w:tcBorders>
            <w:shd w:val="clear" w:color="auto" w:fill="auto"/>
            <w:noWrap/>
            <w:vAlign w:val="bottom"/>
            <w:hideMark/>
          </w:tcPr>
          <w:p w14:paraId="25CAEC5A" w14:textId="77777777" w:rsidR="001569F3" w:rsidRPr="001569F3" w:rsidRDefault="001569F3" w:rsidP="001569F3">
            <w:pPr>
              <w:spacing w:line="240" w:lineRule="auto"/>
              <w:rPr>
                <w:rFonts w:eastAsia="Times New Roman" w:cs="Times New Roman"/>
                <w:color w:val="auto"/>
                <w:sz w:val="20"/>
                <w:szCs w:val="20"/>
                <w:lang w:eastAsia="en-GB"/>
              </w:rPr>
            </w:pPr>
          </w:p>
        </w:tc>
      </w:tr>
      <w:tr w:rsidR="001569F3" w:rsidRPr="001569F3" w14:paraId="0A378406" w14:textId="77777777" w:rsidTr="00CC299F">
        <w:trPr>
          <w:trHeight w:val="320"/>
        </w:trPr>
        <w:tc>
          <w:tcPr>
            <w:tcW w:w="516" w:type="dxa"/>
            <w:tcBorders>
              <w:top w:val="nil"/>
              <w:left w:val="nil"/>
              <w:bottom w:val="nil"/>
              <w:right w:val="nil"/>
            </w:tcBorders>
            <w:shd w:val="clear" w:color="auto" w:fill="auto"/>
            <w:noWrap/>
            <w:vAlign w:val="bottom"/>
            <w:hideMark/>
          </w:tcPr>
          <w:p w14:paraId="68209BD3"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9.</w:t>
            </w:r>
          </w:p>
        </w:tc>
        <w:tc>
          <w:tcPr>
            <w:tcW w:w="1101" w:type="dxa"/>
            <w:tcBorders>
              <w:top w:val="nil"/>
              <w:left w:val="nil"/>
              <w:bottom w:val="nil"/>
              <w:right w:val="nil"/>
            </w:tcBorders>
            <w:shd w:val="clear" w:color="auto" w:fill="auto"/>
            <w:noWrap/>
            <w:vAlign w:val="bottom"/>
            <w:hideMark/>
          </w:tcPr>
          <w:p w14:paraId="4606E71C"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IHP-R</w:t>
            </w:r>
          </w:p>
        </w:tc>
        <w:tc>
          <w:tcPr>
            <w:tcW w:w="756" w:type="dxa"/>
            <w:tcBorders>
              <w:top w:val="nil"/>
              <w:left w:val="nil"/>
              <w:bottom w:val="nil"/>
              <w:right w:val="nil"/>
            </w:tcBorders>
            <w:shd w:val="clear" w:color="auto" w:fill="auto"/>
            <w:noWrap/>
            <w:vAlign w:val="bottom"/>
            <w:hideMark/>
          </w:tcPr>
          <w:p w14:paraId="11DD07DF"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9.07</w:t>
            </w:r>
          </w:p>
        </w:tc>
        <w:tc>
          <w:tcPr>
            <w:tcW w:w="636" w:type="dxa"/>
            <w:tcBorders>
              <w:top w:val="nil"/>
              <w:left w:val="nil"/>
              <w:bottom w:val="nil"/>
              <w:right w:val="nil"/>
            </w:tcBorders>
            <w:shd w:val="clear" w:color="auto" w:fill="auto"/>
            <w:noWrap/>
            <w:vAlign w:val="bottom"/>
            <w:hideMark/>
          </w:tcPr>
          <w:p w14:paraId="6783C2A9"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3.40</w:t>
            </w:r>
          </w:p>
        </w:tc>
        <w:tc>
          <w:tcPr>
            <w:tcW w:w="951" w:type="dxa"/>
            <w:tcBorders>
              <w:top w:val="nil"/>
              <w:left w:val="nil"/>
              <w:bottom w:val="nil"/>
              <w:right w:val="nil"/>
            </w:tcBorders>
            <w:shd w:val="clear" w:color="auto" w:fill="auto"/>
            <w:noWrap/>
            <w:vAlign w:val="bottom"/>
            <w:hideMark/>
          </w:tcPr>
          <w:p w14:paraId="44CFC6A1"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.06</w:t>
            </w:r>
          </w:p>
        </w:tc>
        <w:tc>
          <w:tcPr>
            <w:tcW w:w="990" w:type="dxa"/>
            <w:tcBorders>
              <w:top w:val="nil"/>
              <w:left w:val="nil"/>
              <w:bottom w:val="nil"/>
              <w:right w:val="nil"/>
            </w:tcBorders>
            <w:shd w:val="clear" w:color="auto" w:fill="auto"/>
            <w:noWrap/>
            <w:vAlign w:val="bottom"/>
            <w:hideMark/>
          </w:tcPr>
          <w:p w14:paraId="7203E447"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-.09*</w:t>
            </w:r>
          </w:p>
        </w:tc>
        <w:tc>
          <w:tcPr>
            <w:tcW w:w="900" w:type="dxa"/>
            <w:tcBorders>
              <w:top w:val="nil"/>
              <w:left w:val="nil"/>
              <w:bottom w:val="nil"/>
              <w:right w:val="nil"/>
            </w:tcBorders>
            <w:shd w:val="clear" w:color="auto" w:fill="auto"/>
            <w:noWrap/>
            <w:vAlign w:val="bottom"/>
            <w:hideMark/>
          </w:tcPr>
          <w:p w14:paraId="1A59772C"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-.15**</w:t>
            </w:r>
          </w:p>
        </w:tc>
        <w:tc>
          <w:tcPr>
            <w:tcW w:w="900" w:type="dxa"/>
            <w:tcBorders>
              <w:top w:val="nil"/>
              <w:left w:val="nil"/>
              <w:bottom w:val="nil"/>
              <w:right w:val="nil"/>
            </w:tcBorders>
            <w:shd w:val="clear" w:color="auto" w:fill="auto"/>
            <w:noWrap/>
            <w:vAlign w:val="bottom"/>
            <w:hideMark/>
          </w:tcPr>
          <w:p w14:paraId="753DA4BA"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.13**</w:t>
            </w:r>
          </w:p>
        </w:tc>
        <w:tc>
          <w:tcPr>
            <w:tcW w:w="990" w:type="dxa"/>
            <w:tcBorders>
              <w:top w:val="nil"/>
              <w:left w:val="nil"/>
              <w:bottom w:val="nil"/>
              <w:right w:val="nil"/>
            </w:tcBorders>
            <w:shd w:val="clear" w:color="auto" w:fill="auto"/>
            <w:noWrap/>
            <w:vAlign w:val="bottom"/>
            <w:hideMark/>
          </w:tcPr>
          <w:p w14:paraId="58E57A4A"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-.13**</w:t>
            </w:r>
          </w:p>
        </w:tc>
        <w:tc>
          <w:tcPr>
            <w:tcW w:w="990" w:type="dxa"/>
            <w:tcBorders>
              <w:top w:val="nil"/>
              <w:left w:val="nil"/>
              <w:bottom w:val="nil"/>
              <w:right w:val="nil"/>
            </w:tcBorders>
            <w:shd w:val="clear" w:color="auto" w:fill="auto"/>
            <w:noWrap/>
            <w:vAlign w:val="bottom"/>
            <w:hideMark/>
          </w:tcPr>
          <w:p w14:paraId="76915959"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-.09*</w:t>
            </w:r>
          </w:p>
        </w:tc>
        <w:tc>
          <w:tcPr>
            <w:tcW w:w="990" w:type="dxa"/>
            <w:tcBorders>
              <w:top w:val="nil"/>
              <w:left w:val="nil"/>
              <w:bottom w:val="nil"/>
              <w:right w:val="nil"/>
            </w:tcBorders>
            <w:shd w:val="clear" w:color="auto" w:fill="auto"/>
            <w:noWrap/>
            <w:vAlign w:val="bottom"/>
            <w:hideMark/>
          </w:tcPr>
          <w:p w14:paraId="411D9DD3"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-.12**</w:t>
            </w:r>
          </w:p>
        </w:tc>
        <w:tc>
          <w:tcPr>
            <w:tcW w:w="990" w:type="dxa"/>
            <w:tcBorders>
              <w:top w:val="nil"/>
              <w:left w:val="nil"/>
              <w:bottom w:val="nil"/>
              <w:right w:val="nil"/>
            </w:tcBorders>
            <w:shd w:val="clear" w:color="auto" w:fill="auto"/>
            <w:noWrap/>
            <w:vAlign w:val="bottom"/>
            <w:hideMark/>
          </w:tcPr>
          <w:p w14:paraId="283C701C"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.23**</w:t>
            </w:r>
          </w:p>
        </w:tc>
        <w:tc>
          <w:tcPr>
            <w:tcW w:w="990" w:type="dxa"/>
            <w:tcBorders>
              <w:top w:val="nil"/>
              <w:left w:val="nil"/>
              <w:bottom w:val="nil"/>
              <w:right w:val="nil"/>
            </w:tcBorders>
            <w:shd w:val="clear" w:color="auto" w:fill="auto"/>
            <w:noWrap/>
            <w:vAlign w:val="bottom"/>
            <w:hideMark/>
          </w:tcPr>
          <w:p w14:paraId="31A5AE73"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w:t>
            </w:r>
          </w:p>
        </w:tc>
        <w:tc>
          <w:tcPr>
            <w:tcW w:w="990" w:type="dxa"/>
            <w:tcBorders>
              <w:top w:val="nil"/>
              <w:left w:val="nil"/>
              <w:bottom w:val="nil"/>
              <w:right w:val="nil"/>
            </w:tcBorders>
            <w:shd w:val="clear" w:color="auto" w:fill="auto"/>
            <w:noWrap/>
            <w:vAlign w:val="bottom"/>
            <w:hideMark/>
          </w:tcPr>
          <w:p w14:paraId="3C22482C" w14:textId="77777777" w:rsidR="001569F3" w:rsidRPr="001569F3" w:rsidRDefault="001569F3" w:rsidP="001569F3">
            <w:pPr>
              <w:spacing w:line="240" w:lineRule="auto"/>
              <w:rPr>
                <w:rFonts w:eastAsia="Times New Roman" w:cs="Times New Roman"/>
                <w:color w:val="000000"/>
                <w:lang w:eastAsia="en-GB"/>
              </w:rPr>
            </w:pPr>
          </w:p>
        </w:tc>
      </w:tr>
      <w:tr w:rsidR="001569F3" w:rsidRPr="001569F3" w14:paraId="7B47D349" w14:textId="77777777" w:rsidTr="00CC299F">
        <w:trPr>
          <w:trHeight w:val="320"/>
        </w:trPr>
        <w:tc>
          <w:tcPr>
            <w:tcW w:w="516" w:type="dxa"/>
            <w:tcBorders>
              <w:top w:val="nil"/>
              <w:left w:val="nil"/>
              <w:bottom w:val="nil"/>
              <w:right w:val="nil"/>
            </w:tcBorders>
            <w:shd w:val="clear" w:color="auto" w:fill="auto"/>
            <w:noWrap/>
            <w:vAlign w:val="bottom"/>
            <w:hideMark/>
          </w:tcPr>
          <w:p w14:paraId="0ED08AF6"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10.</w:t>
            </w:r>
          </w:p>
        </w:tc>
        <w:tc>
          <w:tcPr>
            <w:tcW w:w="1101" w:type="dxa"/>
            <w:tcBorders>
              <w:top w:val="nil"/>
              <w:left w:val="nil"/>
              <w:bottom w:val="single" w:sz="4" w:space="0" w:color="auto"/>
              <w:right w:val="nil"/>
            </w:tcBorders>
            <w:shd w:val="clear" w:color="auto" w:fill="auto"/>
            <w:noWrap/>
            <w:vAlign w:val="bottom"/>
            <w:hideMark/>
          </w:tcPr>
          <w:p w14:paraId="716FBC5B"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LGB_A</w:t>
            </w:r>
          </w:p>
        </w:tc>
        <w:tc>
          <w:tcPr>
            <w:tcW w:w="756" w:type="dxa"/>
            <w:tcBorders>
              <w:top w:val="nil"/>
              <w:left w:val="nil"/>
              <w:bottom w:val="single" w:sz="4" w:space="0" w:color="auto"/>
              <w:right w:val="nil"/>
            </w:tcBorders>
            <w:shd w:val="clear" w:color="auto" w:fill="auto"/>
            <w:noWrap/>
            <w:vAlign w:val="bottom"/>
            <w:hideMark/>
          </w:tcPr>
          <w:p w14:paraId="6699E9B7"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5.87</w:t>
            </w:r>
          </w:p>
        </w:tc>
        <w:tc>
          <w:tcPr>
            <w:tcW w:w="636" w:type="dxa"/>
            <w:tcBorders>
              <w:top w:val="nil"/>
              <w:left w:val="nil"/>
              <w:bottom w:val="single" w:sz="4" w:space="0" w:color="auto"/>
              <w:right w:val="nil"/>
            </w:tcBorders>
            <w:shd w:val="clear" w:color="auto" w:fill="auto"/>
            <w:noWrap/>
            <w:vAlign w:val="bottom"/>
            <w:hideMark/>
          </w:tcPr>
          <w:p w14:paraId="39A7F8A8"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0.99</w:t>
            </w:r>
          </w:p>
        </w:tc>
        <w:tc>
          <w:tcPr>
            <w:tcW w:w="951" w:type="dxa"/>
            <w:tcBorders>
              <w:top w:val="nil"/>
              <w:left w:val="nil"/>
              <w:bottom w:val="single" w:sz="4" w:space="0" w:color="auto"/>
              <w:right w:val="nil"/>
            </w:tcBorders>
            <w:shd w:val="clear" w:color="auto" w:fill="auto"/>
            <w:noWrap/>
            <w:vAlign w:val="bottom"/>
            <w:hideMark/>
          </w:tcPr>
          <w:p w14:paraId="7BFB2370"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.08</w:t>
            </w:r>
          </w:p>
        </w:tc>
        <w:tc>
          <w:tcPr>
            <w:tcW w:w="990" w:type="dxa"/>
            <w:tcBorders>
              <w:top w:val="nil"/>
              <w:left w:val="nil"/>
              <w:bottom w:val="single" w:sz="4" w:space="0" w:color="auto"/>
              <w:right w:val="nil"/>
            </w:tcBorders>
            <w:shd w:val="clear" w:color="auto" w:fill="auto"/>
            <w:noWrap/>
            <w:vAlign w:val="bottom"/>
            <w:hideMark/>
          </w:tcPr>
          <w:p w14:paraId="6C8B7ACB"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.24**</w:t>
            </w:r>
          </w:p>
        </w:tc>
        <w:tc>
          <w:tcPr>
            <w:tcW w:w="900" w:type="dxa"/>
            <w:tcBorders>
              <w:top w:val="nil"/>
              <w:left w:val="nil"/>
              <w:bottom w:val="single" w:sz="4" w:space="0" w:color="auto"/>
              <w:right w:val="nil"/>
            </w:tcBorders>
            <w:shd w:val="clear" w:color="auto" w:fill="auto"/>
            <w:noWrap/>
            <w:vAlign w:val="bottom"/>
            <w:hideMark/>
          </w:tcPr>
          <w:p w14:paraId="3DF2A85F"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.24**</w:t>
            </w:r>
          </w:p>
        </w:tc>
        <w:tc>
          <w:tcPr>
            <w:tcW w:w="900" w:type="dxa"/>
            <w:tcBorders>
              <w:top w:val="nil"/>
              <w:left w:val="nil"/>
              <w:bottom w:val="single" w:sz="4" w:space="0" w:color="auto"/>
              <w:right w:val="nil"/>
            </w:tcBorders>
            <w:shd w:val="clear" w:color="auto" w:fill="auto"/>
            <w:noWrap/>
            <w:vAlign w:val="bottom"/>
            <w:hideMark/>
          </w:tcPr>
          <w:p w14:paraId="21320A46"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-.02</w:t>
            </w:r>
          </w:p>
        </w:tc>
        <w:tc>
          <w:tcPr>
            <w:tcW w:w="990" w:type="dxa"/>
            <w:tcBorders>
              <w:top w:val="nil"/>
              <w:left w:val="nil"/>
              <w:bottom w:val="single" w:sz="4" w:space="0" w:color="auto"/>
              <w:right w:val="nil"/>
            </w:tcBorders>
            <w:shd w:val="clear" w:color="auto" w:fill="auto"/>
            <w:noWrap/>
            <w:vAlign w:val="bottom"/>
            <w:hideMark/>
          </w:tcPr>
          <w:p w14:paraId="17C0D707"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.25**</w:t>
            </w:r>
          </w:p>
        </w:tc>
        <w:tc>
          <w:tcPr>
            <w:tcW w:w="990" w:type="dxa"/>
            <w:tcBorders>
              <w:top w:val="nil"/>
              <w:left w:val="nil"/>
              <w:bottom w:val="single" w:sz="4" w:space="0" w:color="auto"/>
              <w:right w:val="nil"/>
            </w:tcBorders>
            <w:shd w:val="clear" w:color="auto" w:fill="auto"/>
            <w:noWrap/>
            <w:vAlign w:val="bottom"/>
            <w:hideMark/>
          </w:tcPr>
          <w:p w14:paraId="5C05F8D7"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.18**</w:t>
            </w:r>
          </w:p>
        </w:tc>
        <w:tc>
          <w:tcPr>
            <w:tcW w:w="990" w:type="dxa"/>
            <w:tcBorders>
              <w:top w:val="nil"/>
              <w:left w:val="nil"/>
              <w:bottom w:val="single" w:sz="4" w:space="0" w:color="auto"/>
              <w:right w:val="nil"/>
            </w:tcBorders>
            <w:shd w:val="clear" w:color="auto" w:fill="auto"/>
            <w:noWrap/>
            <w:vAlign w:val="bottom"/>
            <w:hideMark/>
          </w:tcPr>
          <w:p w14:paraId="6C282D04"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.16**</w:t>
            </w:r>
          </w:p>
        </w:tc>
        <w:tc>
          <w:tcPr>
            <w:tcW w:w="990" w:type="dxa"/>
            <w:tcBorders>
              <w:top w:val="nil"/>
              <w:left w:val="nil"/>
              <w:bottom w:val="single" w:sz="4" w:space="0" w:color="auto"/>
              <w:right w:val="nil"/>
            </w:tcBorders>
            <w:shd w:val="clear" w:color="auto" w:fill="auto"/>
            <w:noWrap/>
            <w:vAlign w:val="bottom"/>
            <w:hideMark/>
          </w:tcPr>
          <w:p w14:paraId="5C53D548"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-.25**</w:t>
            </w:r>
          </w:p>
        </w:tc>
        <w:tc>
          <w:tcPr>
            <w:tcW w:w="990" w:type="dxa"/>
            <w:tcBorders>
              <w:top w:val="nil"/>
              <w:left w:val="nil"/>
              <w:bottom w:val="single" w:sz="4" w:space="0" w:color="auto"/>
              <w:right w:val="nil"/>
            </w:tcBorders>
            <w:shd w:val="clear" w:color="auto" w:fill="auto"/>
            <w:noWrap/>
            <w:vAlign w:val="bottom"/>
            <w:hideMark/>
          </w:tcPr>
          <w:p w14:paraId="172A1B7A"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-.47**</w:t>
            </w:r>
          </w:p>
        </w:tc>
        <w:tc>
          <w:tcPr>
            <w:tcW w:w="990" w:type="dxa"/>
            <w:tcBorders>
              <w:top w:val="nil"/>
              <w:left w:val="nil"/>
              <w:bottom w:val="single" w:sz="4" w:space="0" w:color="auto"/>
              <w:right w:val="nil"/>
            </w:tcBorders>
            <w:shd w:val="clear" w:color="auto" w:fill="auto"/>
            <w:noWrap/>
            <w:vAlign w:val="bottom"/>
            <w:hideMark/>
          </w:tcPr>
          <w:p w14:paraId="456CD583" w14:textId="77777777" w:rsidR="001569F3" w:rsidRPr="001569F3" w:rsidRDefault="001569F3" w:rsidP="001569F3">
            <w:pPr>
              <w:spacing w:line="240" w:lineRule="auto"/>
              <w:rPr>
                <w:rFonts w:eastAsia="Times New Roman" w:cs="Times New Roman"/>
                <w:color w:val="000000"/>
                <w:lang w:eastAsia="en-GB"/>
              </w:rPr>
            </w:pPr>
            <w:r w:rsidRPr="001569F3">
              <w:rPr>
                <w:rFonts w:eastAsia="Times New Roman" w:cs="Times New Roman"/>
                <w:color w:val="000000"/>
                <w:lang w:eastAsia="en-GB"/>
              </w:rPr>
              <w:t>—</w:t>
            </w:r>
          </w:p>
        </w:tc>
      </w:tr>
      <w:tr w:rsidR="001569F3" w:rsidRPr="001569F3" w14:paraId="3D815E95" w14:textId="77777777" w:rsidTr="00CC299F">
        <w:trPr>
          <w:trHeight w:val="1620"/>
        </w:trPr>
        <w:tc>
          <w:tcPr>
            <w:tcW w:w="12690" w:type="dxa"/>
            <w:gridSpan w:val="14"/>
            <w:tcBorders>
              <w:top w:val="single" w:sz="4" w:space="0" w:color="auto"/>
              <w:left w:val="nil"/>
              <w:bottom w:val="nil"/>
              <w:right w:val="nil"/>
            </w:tcBorders>
            <w:shd w:val="clear" w:color="auto" w:fill="auto"/>
            <w:hideMark/>
          </w:tcPr>
          <w:p w14:paraId="0D81896A" w14:textId="0F9A8A3F" w:rsidR="001569F3" w:rsidRPr="001569F3" w:rsidRDefault="001569F3" w:rsidP="00FB291C">
            <w:pPr>
              <w:spacing w:line="240" w:lineRule="auto"/>
              <w:rPr>
                <w:rFonts w:eastAsia="Times New Roman" w:cs="Times New Roman"/>
                <w:i/>
                <w:iCs/>
                <w:color w:val="000000"/>
                <w:lang w:eastAsia="en-GB"/>
              </w:rPr>
            </w:pPr>
            <w:r w:rsidRPr="001569F3">
              <w:rPr>
                <w:rFonts w:eastAsia="Times New Roman" w:cs="Times New Roman"/>
                <w:i/>
                <w:iCs/>
                <w:color w:val="000000"/>
                <w:lang w:eastAsia="en-GB"/>
              </w:rPr>
              <w:t xml:space="preserve">Note. </w:t>
            </w:r>
            <w:r w:rsidRPr="001569F3">
              <w:rPr>
                <w:rFonts w:eastAsia="Times New Roman" w:cs="Times New Roman"/>
                <w:color w:val="000000"/>
                <w:lang w:eastAsia="en-GB"/>
              </w:rPr>
              <w:t>SS, SS_SD, SS_R, SS_EA = Spirituality Scale and Subscales (Self-Discovery, Relationships, Eco-Awareness); SC_SK</w:t>
            </w:r>
            <w:r w:rsidR="00574B85">
              <w:rPr>
                <w:rFonts w:eastAsia="Times New Roman" w:cs="Times New Roman"/>
                <w:color w:val="000000"/>
                <w:lang w:eastAsia="en-GB"/>
              </w:rPr>
              <w:t>T</w:t>
            </w:r>
            <w:r w:rsidRPr="001569F3">
              <w:rPr>
                <w:rFonts w:eastAsia="Times New Roman" w:cs="Times New Roman"/>
                <w:color w:val="000000"/>
                <w:lang w:eastAsia="en-GB"/>
              </w:rPr>
              <w:t>, SC_CH</w:t>
            </w:r>
            <w:r w:rsidR="00574B85">
              <w:rPr>
                <w:rFonts w:eastAsia="Times New Roman" w:cs="Times New Roman"/>
                <w:color w:val="000000"/>
                <w:lang w:eastAsia="en-GB"/>
              </w:rPr>
              <w:t>T</w:t>
            </w:r>
            <w:r w:rsidRPr="001569F3">
              <w:rPr>
                <w:rFonts w:eastAsia="Times New Roman" w:cs="Times New Roman"/>
                <w:color w:val="000000"/>
                <w:lang w:eastAsia="en-GB"/>
              </w:rPr>
              <w:t>, SC_M</w:t>
            </w:r>
            <w:r w:rsidR="00574B85">
              <w:rPr>
                <w:rFonts w:eastAsia="Times New Roman" w:cs="Times New Roman"/>
                <w:color w:val="000000"/>
                <w:lang w:eastAsia="en-GB"/>
              </w:rPr>
              <w:t>T</w:t>
            </w:r>
            <w:r w:rsidRPr="001569F3">
              <w:rPr>
                <w:rFonts w:eastAsia="Times New Roman" w:cs="Times New Roman"/>
                <w:color w:val="000000"/>
                <w:lang w:eastAsia="en-GB"/>
              </w:rPr>
              <w:t xml:space="preserve"> = </w:t>
            </w:r>
            <w:r w:rsidR="00574B85">
              <w:rPr>
                <w:lang w:val="en-US"/>
              </w:rPr>
              <w:t>Self-Compassion Scale Subscales with Positive and Negative Items Combined (Self-Kindness and Self-Judgment, Common Humanity and Isolation, Mindfulness and Over-Identification)</w:t>
            </w:r>
            <w:r w:rsidRPr="001569F3">
              <w:rPr>
                <w:rFonts w:eastAsia="Times New Roman" w:cs="Times New Roman"/>
                <w:color w:val="000000"/>
                <w:lang w:eastAsia="en-GB"/>
              </w:rPr>
              <w:t xml:space="preserve">; AAQ-II = Psychological Inflexibility Scale; IHP-R = Internalized Heterosexism Scale; LGB_A = Authenticity Subscale. * </w:t>
            </w:r>
            <w:r w:rsidRPr="001569F3">
              <w:rPr>
                <w:rFonts w:eastAsia="Times New Roman" w:cs="Times New Roman"/>
                <w:i/>
                <w:iCs/>
                <w:color w:val="000000"/>
                <w:lang w:eastAsia="en-GB"/>
              </w:rPr>
              <w:t>p</w:t>
            </w:r>
            <w:r w:rsidRPr="001569F3">
              <w:rPr>
                <w:rFonts w:eastAsia="Times New Roman" w:cs="Times New Roman"/>
                <w:color w:val="000000"/>
                <w:lang w:eastAsia="en-GB"/>
              </w:rPr>
              <w:t xml:space="preserve"> &lt; .05; ** </w:t>
            </w:r>
            <w:r w:rsidRPr="001569F3">
              <w:rPr>
                <w:rFonts w:eastAsia="Times New Roman" w:cs="Times New Roman"/>
                <w:i/>
                <w:iCs/>
                <w:color w:val="000000"/>
                <w:lang w:eastAsia="en-GB"/>
              </w:rPr>
              <w:t xml:space="preserve">p </w:t>
            </w:r>
            <w:r w:rsidRPr="001569F3">
              <w:rPr>
                <w:rFonts w:eastAsia="Times New Roman" w:cs="Times New Roman"/>
                <w:color w:val="000000"/>
                <w:lang w:eastAsia="en-GB"/>
              </w:rPr>
              <w:t xml:space="preserve">&lt; .01. </w:t>
            </w:r>
          </w:p>
        </w:tc>
      </w:tr>
    </w:tbl>
    <w:p w14:paraId="0FF17EEF" w14:textId="77777777" w:rsidR="00FF7DFF" w:rsidRDefault="001569F3">
      <w:pPr>
        <w:rPr>
          <w:lang w:val="en-US"/>
        </w:rPr>
        <w:sectPr w:rsidR="00FF7DFF" w:rsidSect="00FF7DFF">
          <w:pgSz w:w="16838" w:h="11906" w:orient="landscape"/>
          <w:pgMar w:top="1440" w:right="1440" w:bottom="1440" w:left="1440" w:header="720" w:footer="1440" w:gutter="0"/>
          <w:cols w:space="720"/>
          <w:docGrid w:linePitch="360"/>
        </w:sectPr>
      </w:pPr>
      <w:r>
        <w:rPr>
          <w:lang w:val="en-US"/>
        </w:rPr>
        <w:br w:type="page"/>
      </w:r>
    </w:p>
    <w:p w14:paraId="77569C7A" w14:textId="0EDFE8B0" w:rsidR="001569F3" w:rsidRDefault="00DC0496">
      <w:pPr>
        <w:rPr>
          <w:lang w:val="en-US"/>
        </w:rPr>
      </w:pPr>
      <w:r>
        <w:rPr>
          <w:noProof/>
          <w:lang w:val="en-US"/>
          <w14:ligatures w14:val="standardContextual"/>
        </w:rPr>
        <w:lastRenderedPageBreak/>
        <mc:AlternateContent>
          <mc:Choice Requires="wpg">
            <w:drawing>
              <wp:anchor distT="457200" distB="457200" distL="114300" distR="114300" simplePos="0" relativeHeight="251734016" behindDoc="0" locked="0" layoutInCell="1" allowOverlap="0" wp14:anchorId="40DE6B35" wp14:editId="5ABD92ED">
                <wp:simplePos x="0" y="0"/>
                <wp:positionH relativeFrom="column">
                  <wp:posOffset>-12065</wp:posOffset>
                </wp:positionH>
                <wp:positionV relativeFrom="paragraph">
                  <wp:posOffset>0</wp:posOffset>
                </wp:positionV>
                <wp:extent cx="8768715" cy="5474335"/>
                <wp:effectExtent l="0" t="0" r="6985" b="0"/>
                <wp:wrapTopAndBottom/>
                <wp:docPr id="256044838" name="Group 72"/>
                <wp:cNvGraphicFramePr/>
                <a:graphic xmlns:a="http://schemas.openxmlformats.org/drawingml/2006/main">
                  <a:graphicData uri="http://schemas.microsoft.com/office/word/2010/wordprocessingGroup">
                    <wpg:wgp>
                      <wpg:cNvGrpSpPr/>
                      <wpg:grpSpPr>
                        <a:xfrm>
                          <a:off x="0" y="0"/>
                          <a:ext cx="8768715" cy="5474335"/>
                          <a:chOff x="0" y="0"/>
                          <a:chExt cx="8764744" cy="5470181"/>
                        </a:xfrm>
                      </wpg:grpSpPr>
                      <wpg:grpSp>
                        <wpg:cNvPr id="1328052915" name="Group 71"/>
                        <wpg:cNvGrpSpPr/>
                        <wpg:grpSpPr>
                          <a:xfrm>
                            <a:off x="0" y="0"/>
                            <a:ext cx="8542417" cy="5470181"/>
                            <a:chOff x="0" y="0"/>
                            <a:chExt cx="8542417" cy="5470181"/>
                          </a:xfrm>
                        </wpg:grpSpPr>
                        <wpg:grpSp>
                          <wpg:cNvPr id="2053849564" name="Group 69"/>
                          <wpg:cNvGrpSpPr/>
                          <wpg:grpSpPr>
                            <a:xfrm>
                              <a:off x="0" y="0"/>
                              <a:ext cx="8542417" cy="5470181"/>
                              <a:chOff x="405179" y="-69394"/>
                              <a:chExt cx="8542417" cy="5470181"/>
                            </a:xfrm>
                          </wpg:grpSpPr>
                          <wps:wsp>
                            <wps:cNvPr id="246827291" name="Straight Arrow Connector 3"/>
                            <wps:cNvCnPr/>
                            <wps:spPr>
                              <a:xfrm flipV="1">
                                <a:off x="4568747" y="1194850"/>
                                <a:ext cx="1133979" cy="51147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cNvPr id="1389368713" name="Group 68"/>
                            <wpg:cNvGrpSpPr/>
                            <wpg:grpSpPr>
                              <a:xfrm>
                                <a:off x="405179" y="-69394"/>
                                <a:ext cx="8542417" cy="5470181"/>
                                <a:chOff x="405179" y="-69394"/>
                                <a:chExt cx="8542417" cy="5470181"/>
                              </a:xfrm>
                            </wpg:grpSpPr>
                            <wpg:grpSp>
                              <wpg:cNvPr id="1894559634" name="Group 74"/>
                              <wpg:cNvGrpSpPr/>
                              <wpg:grpSpPr>
                                <a:xfrm>
                                  <a:off x="405179" y="-69394"/>
                                  <a:ext cx="8542417" cy="5470181"/>
                                  <a:chOff x="405179" y="-69394"/>
                                  <a:chExt cx="8542417" cy="5470181"/>
                                </a:xfrm>
                              </wpg:grpSpPr>
                              <wpg:grpSp>
                                <wpg:cNvPr id="1103070769" name="Group 73"/>
                                <wpg:cNvGrpSpPr/>
                                <wpg:grpSpPr>
                                  <a:xfrm>
                                    <a:off x="405179" y="-69394"/>
                                    <a:ext cx="8542417" cy="5470181"/>
                                    <a:chOff x="405179" y="4253"/>
                                    <a:chExt cx="8542417" cy="5470195"/>
                                  </a:xfrm>
                                </wpg:grpSpPr>
                                <wpg:grpSp>
                                  <wpg:cNvPr id="236320316" name="Group 7"/>
                                  <wpg:cNvGrpSpPr/>
                                  <wpg:grpSpPr>
                                    <a:xfrm>
                                      <a:off x="405179" y="592488"/>
                                      <a:ext cx="8542417" cy="4881960"/>
                                      <a:chOff x="405179" y="320116"/>
                                      <a:chExt cx="8542417" cy="4882574"/>
                                    </a:xfrm>
                                  </wpg:grpSpPr>
                                  <wpg:grpSp>
                                    <wpg:cNvPr id="359678047" name="Group 3"/>
                                    <wpg:cNvGrpSpPr/>
                                    <wpg:grpSpPr>
                                      <a:xfrm>
                                        <a:off x="405179" y="320116"/>
                                        <a:ext cx="8354579" cy="2639195"/>
                                        <a:chOff x="172860" y="125230"/>
                                        <a:chExt cx="8355178" cy="2639573"/>
                                      </a:xfrm>
                                    </wpg:grpSpPr>
                                    <wpg:grpSp>
                                      <wpg:cNvPr id="1583766379" name="Group 1"/>
                                      <wpg:cNvGrpSpPr/>
                                      <wpg:grpSpPr>
                                        <a:xfrm>
                                          <a:off x="510140" y="637623"/>
                                          <a:ext cx="8017898" cy="2127180"/>
                                          <a:chOff x="102491" y="-53174"/>
                                          <a:chExt cx="8017898" cy="2127180"/>
                                        </a:xfrm>
                                      </wpg:grpSpPr>
                                      <wpg:grpSp>
                                        <wpg:cNvPr id="1324065333" name="Group 4"/>
                                        <wpg:cNvGrpSpPr/>
                                        <wpg:grpSpPr>
                                          <a:xfrm>
                                            <a:off x="102491" y="306511"/>
                                            <a:ext cx="8017898" cy="1767495"/>
                                            <a:chOff x="-82139" y="-174837"/>
                                            <a:chExt cx="8460874" cy="1865201"/>
                                          </a:xfrm>
                                        </wpg:grpSpPr>
                                        <wpg:grpSp>
                                          <wpg:cNvPr id="946701772" name="Group 1"/>
                                          <wpg:cNvGrpSpPr/>
                                          <wpg:grpSpPr>
                                            <a:xfrm>
                                              <a:off x="0" y="-174837"/>
                                              <a:ext cx="8378735" cy="1865201"/>
                                              <a:chOff x="-142407" y="-247537"/>
                                              <a:chExt cx="8379157" cy="1866727"/>
                                            </a:xfrm>
                                          </wpg:grpSpPr>
                                          <wps:wsp>
                                            <wps:cNvPr id="119173212" name="Oval 119173212"/>
                                            <wps:cNvSpPr/>
                                            <wps:spPr>
                                              <a:xfrm>
                                                <a:off x="-142407" y="340824"/>
                                                <a:ext cx="1431561" cy="660331"/>
                                              </a:xfrm>
                                              <a:prstGeom prst="ellipse">
                                                <a:avLst/>
                                              </a:prstGeom>
                                              <a:ln>
                                                <a:solidFill>
                                                  <a:schemeClr val="tx1"/>
                                                </a:solidFill>
                                              </a:ln>
                                              <a:effectLst>
                                                <a:softEdge rad="0"/>
                                              </a:effectLst>
                                            </wps:spPr>
                                            <wps:style>
                                              <a:lnRef idx="2">
                                                <a:schemeClr val="accent3"/>
                                              </a:lnRef>
                                              <a:fillRef idx="1">
                                                <a:schemeClr val="lt1"/>
                                              </a:fillRef>
                                              <a:effectRef idx="0">
                                                <a:schemeClr val="accent3"/>
                                              </a:effectRef>
                                              <a:fontRef idx="minor">
                                                <a:schemeClr val="dk1"/>
                                              </a:fontRef>
                                            </wps:style>
                                            <wps:txbx>
                                              <w:txbxContent>
                                                <w:p w14:paraId="24077492" w14:textId="77777777" w:rsidR="0057324E" w:rsidRPr="007A42F8" w:rsidRDefault="0057324E" w:rsidP="0057324E">
                                                  <w:pPr>
                                                    <w:spacing w:line="240" w:lineRule="auto"/>
                                                    <w:jc w:val="center"/>
                                                    <w:rPr>
                                                      <w:lang w:val="en-US"/>
                                                    </w:rPr>
                                                  </w:pPr>
                                                  <w:r w:rsidRPr="007A42F8">
                                                    <w:rPr>
                                                      <w:lang w:val="en-US"/>
                                                    </w:rPr>
                                                    <w:t>Spirituality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2928772" name="Oval 232928772"/>
                                            <wps:cNvSpPr/>
                                            <wps:spPr>
                                              <a:xfrm>
                                                <a:off x="2307511" y="-247537"/>
                                                <a:ext cx="1506142" cy="666917"/>
                                              </a:xfrm>
                                              <a:prstGeom prst="ellipse">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4D0FDD87" w14:textId="77777777" w:rsidR="0057324E" w:rsidRPr="007A42F8" w:rsidRDefault="0057324E" w:rsidP="0057324E">
                                                  <w:pPr>
                                                    <w:spacing w:line="240" w:lineRule="auto"/>
                                                    <w:jc w:val="center"/>
                                                    <w:rPr>
                                                      <w:lang w:val="en-US"/>
                                                    </w:rPr>
                                                  </w:pPr>
                                                  <w:r>
                                                    <w:rPr>
                                                      <w:lang w:val="en-US"/>
                                                    </w:rPr>
                                                    <w:t>Self-Compassion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9251189" name="Oval 2039251189"/>
                                            <wps:cNvSpPr/>
                                            <wps:spPr>
                                              <a:xfrm>
                                                <a:off x="2250564" y="919402"/>
                                                <a:ext cx="1616396" cy="699788"/>
                                              </a:xfrm>
                                              <a:prstGeom prst="ellipse">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74B271BC" w14:textId="77777777" w:rsidR="0057324E" w:rsidRPr="007A42F8" w:rsidRDefault="0057324E" w:rsidP="0057324E">
                                                  <w:pPr>
                                                    <w:spacing w:line="240" w:lineRule="auto"/>
                                                    <w:jc w:val="center"/>
                                                    <w:rPr>
                                                      <w:lang w:val="en-US"/>
                                                    </w:rPr>
                                                  </w:pPr>
                                                  <w:r>
                                                    <w:rPr>
                                                      <w:lang w:val="en-US"/>
                                                    </w:rPr>
                                                    <w:t>Psychological Inflexibility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7798541" name="Oval 2027798541"/>
                                            <wps:cNvSpPr/>
                                            <wps:spPr>
                                              <a:xfrm>
                                                <a:off x="4413321" y="340809"/>
                                                <a:ext cx="1636675" cy="741954"/>
                                              </a:xfrm>
                                              <a:prstGeom prst="ellipse">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7CC23680" w14:textId="77777777" w:rsidR="0057324E" w:rsidRPr="007A42F8" w:rsidRDefault="0057324E" w:rsidP="0057324E">
                                                  <w:pPr>
                                                    <w:spacing w:line="240" w:lineRule="auto"/>
                                                    <w:jc w:val="center"/>
                                                    <w:rPr>
                                                      <w:lang w:val="en-US"/>
                                                    </w:rPr>
                                                  </w:pPr>
                                                  <w:r>
                                                    <w:rPr>
                                                      <w:lang w:val="en-US"/>
                                                    </w:rPr>
                                                    <w:t>Internalized Heterosexism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1829134" name="Oval 1281829134"/>
                                            <wps:cNvSpPr/>
                                            <wps:spPr>
                                              <a:xfrm>
                                                <a:off x="6737592" y="340580"/>
                                                <a:ext cx="1499158" cy="742174"/>
                                              </a:xfrm>
                                              <a:prstGeom prst="ellipse">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70E1EE7F" w14:textId="35A05013" w:rsidR="00DC0496" w:rsidRDefault="00DC0496" w:rsidP="0057324E">
                                                  <w:pPr>
                                                    <w:spacing w:line="240" w:lineRule="auto"/>
                                                    <w:jc w:val="center"/>
                                                    <w:rPr>
                                                      <w:lang w:val="en-US"/>
                                                    </w:rPr>
                                                  </w:pPr>
                                                  <w:r>
                                                    <w:rPr>
                                                      <w:lang w:val="en-US"/>
                                                    </w:rPr>
                                                    <w:t>LGB+</w:t>
                                                  </w:r>
                                                </w:p>
                                                <w:p w14:paraId="41B1BA6C" w14:textId="439CC943" w:rsidR="0057324E" w:rsidRPr="007A42F8" w:rsidRDefault="0057324E" w:rsidP="0057324E">
                                                  <w:pPr>
                                                    <w:spacing w:line="240" w:lineRule="auto"/>
                                                    <w:jc w:val="center"/>
                                                    <w:rPr>
                                                      <w:lang w:val="en-US"/>
                                                    </w:rPr>
                                                  </w:pPr>
                                                  <w:r>
                                                    <w:rPr>
                                                      <w:lang w:val="en-US"/>
                                                    </w:rPr>
                                                    <w:t>Authenticity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7199462" name="Straight Arrow Connector 307199462"/>
                                            <wps:cNvCnPr/>
                                            <wps:spPr>
                                              <a:xfrm flipV="1">
                                                <a:off x="1289005" y="85814"/>
                                                <a:ext cx="1018290" cy="58503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796063301" name="Straight Arrow Connector 1796063301"/>
                                            <wps:cNvCnPr/>
                                            <wps:spPr>
                                              <a:xfrm>
                                                <a:off x="1079507" y="904451"/>
                                                <a:ext cx="1171057" cy="36484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40218015" name="Straight Arrow Connector 1040218015"/>
                                            <wps:cNvCnPr/>
                                            <wps:spPr>
                                              <a:xfrm>
                                                <a:off x="3592823" y="321523"/>
                                                <a:ext cx="1059858" cy="1277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88799852" name="Straight Arrow Connector 988799852"/>
                                            <wps:cNvCnPr/>
                                            <wps:spPr>
                                              <a:xfrm flipV="1">
                                                <a:off x="3866644" y="973946"/>
                                                <a:ext cx="785995" cy="29517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83807470" name="Straight Arrow Connector 183807470"/>
                                            <wps:cNvCnPr/>
                                            <wps:spPr>
                                              <a:xfrm flipV="1">
                                                <a:off x="6049538" y="711522"/>
                                                <a:ext cx="687552" cy="1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s:wsp>
                                          <wps:cNvPr id="166694520" name="Straight Arrow Connector 3"/>
                                          <wps:cNvCnPr/>
                                          <wps:spPr>
                                            <a:xfrm flipH="1" flipV="1">
                                              <a:off x="-82139" y="273019"/>
                                              <a:ext cx="291776" cy="23664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s:wsp>
                                        <wps:cNvPr id="1919807390" name="Straight Arrow Connector 3"/>
                                        <wps:cNvCnPr/>
                                        <wps:spPr>
                                          <a:xfrm flipV="1">
                                            <a:off x="858601" y="242592"/>
                                            <a:ext cx="27792" cy="62100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690870570" name="Straight Arrow Connector 3"/>
                                        <wps:cNvCnPr/>
                                        <wps:spPr>
                                          <a:xfrm flipV="1">
                                            <a:off x="1338210" y="730905"/>
                                            <a:ext cx="238065" cy="22425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87230962" name="Straight Arrow Connector 3"/>
                                        <wps:cNvCnPr/>
                                        <wps:spPr>
                                          <a:xfrm flipV="1">
                                            <a:off x="3720066" y="18927"/>
                                            <a:ext cx="584976" cy="3800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66352814" name="Straight Arrow Connector 3"/>
                                        <wps:cNvCnPr/>
                                        <wps:spPr>
                                          <a:xfrm flipH="1" flipV="1">
                                            <a:off x="3185598" y="-53174"/>
                                            <a:ext cx="29872" cy="3596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19826121" name="Straight Arrow Connector 3"/>
                                        <wps:cNvCnPr/>
                                        <wps:spPr>
                                          <a:xfrm flipH="1" flipV="1">
                                            <a:off x="2026521" y="12103"/>
                                            <a:ext cx="684353" cy="38688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s:wsp>
                                      <wps:cNvPr id="555652489" name="Rectangle 2"/>
                                      <wps:cNvSpPr/>
                                      <wps:spPr>
                                        <a:xfrm>
                                          <a:off x="172860" y="909310"/>
                                          <a:ext cx="674558" cy="512393"/>
                                        </a:xfrm>
                                        <a:prstGeom prst="rect">
                                          <a:avLst/>
                                        </a:prstGeom>
                                      </wps:spPr>
                                      <wps:style>
                                        <a:lnRef idx="2">
                                          <a:schemeClr val="dk1"/>
                                        </a:lnRef>
                                        <a:fillRef idx="1">
                                          <a:schemeClr val="lt1"/>
                                        </a:fillRef>
                                        <a:effectRef idx="0">
                                          <a:schemeClr val="dk1"/>
                                        </a:effectRef>
                                        <a:fontRef idx="minor">
                                          <a:schemeClr val="dk1"/>
                                        </a:fontRef>
                                      </wps:style>
                                      <wps:txbx>
                                        <w:txbxContent>
                                          <w:p w14:paraId="29C72C2D" w14:textId="199B0F24" w:rsidR="0059583D" w:rsidRPr="0059583D" w:rsidRDefault="0059583D" w:rsidP="0059583D">
                                            <w:pPr>
                                              <w:jc w:val="center"/>
                                              <w:rPr>
                                                <w:lang w:val="en-US"/>
                                              </w:rPr>
                                            </w:pPr>
                                            <w:r>
                                              <w:rPr>
                                                <w:lang w:val="en-US"/>
                                              </w:rPr>
                                              <w:t>SS_SD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41137722" name="Rectangle 2"/>
                                      <wps:cNvSpPr/>
                                      <wps:spPr>
                                        <a:xfrm>
                                          <a:off x="990491" y="420996"/>
                                          <a:ext cx="607101" cy="512393"/>
                                        </a:xfrm>
                                        <a:prstGeom prst="rect">
                                          <a:avLst/>
                                        </a:prstGeom>
                                      </wps:spPr>
                                      <wps:style>
                                        <a:lnRef idx="2">
                                          <a:schemeClr val="dk1"/>
                                        </a:lnRef>
                                        <a:fillRef idx="1">
                                          <a:schemeClr val="lt1"/>
                                        </a:fillRef>
                                        <a:effectRef idx="0">
                                          <a:schemeClr val="dk1"/>
                                        </a:effectRef>
                                        <a:fontRef idx="minor">
                                          <a:schemeClr val="dk1"/>
                                        </a:fontRef>
                                      </wps:style>
                                      <wps:txbx>
                                        <w:txbxContent>
                                          <w:p w14:paraId="3B44787E" w14:textId="7323715E" w:rsidR="0059583D" w:rsidRPr="0059583D" w:rsidRDefault="0059583D" w:rsidP="0059583D">
                                            <w:pPr>
                                              <w:jc w:val="center"/>
                                              <w:rPr>
                                                <w:lang w:val="en-US"/>
                                              </w:rPr>
                                            </w:pPr>
                                            <w:r>
                                              <w:rPr>
                                                <w:lang w:val="en-US"/>
                                              </w:rPr>
                                              <w:t>SS_R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85624" name="Rectangle 2"/>
                                      <wps:cNvSpPr/>
                                      <wps:spPr>
                                        <a:xfrm>
                                          <a:off x="1635422" y="909309"/>
                                          <a:ext cx="697004" cy="512393"/>
                                        </a:xfrm>
                                        <a:prstGeom prst="rect">
                                          <a:avLst/>
                                        </a:prstGeom>
                                      </wps:spPr>
                                      <wps:style>
                                        <a:lnRef idx="2">
                                          <a:schemeClr val="dk1"/>
                                        </a:lnRef>
                                        <a:fillRef idx="1">
                                          <a:schemeClr val="lt1"/>
                                        </a:fillRef>
                                        <a:effectRef idx="0">
                                          <a:schemeClr val="dk1"/>
                                        </a:effectRef>
                                        <a:fontRef idx="minor">
                                          <a:schemeClr val="dk1"/>
                                        </a:fontRef>
                                      </wps:style>
                                      <wps:txbx>
                                        <w:txbxContent>
                                          <w:p w14:paraId="56E0E330" w14:textId="2AB03DA2" w:rsidR="0059583D" w:rsidRPr="0059583D" w:rsidRDefault="0059583D" w:rsidP="0059583D">
                                            <w:pPr>
                                              <w:jc w:val="center"/>
                                              <w:rPr>
                                                <w:lang w:val="en-US"/>
                                              </w:rPr>
                                            </w:pPr>
                                            <w:r>
                                              <w:rPr>
                                                <w:lang w:val="en-US"/>
                                              </w:rPr>
                                              <w:t>SS_EA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77558135" name="Rectangle 2"/>
                                      <wps:cNvSpPr/>
                                      <wps:spPr>
                                        <a:xfrm>
                                          <a:off x="4409141" y="197331"/>
                                          <a:ext cx="607101" cy="512393"/>
                                        </a:xfrm>
                                        <a:prstGeom prst="rect">
                                          <a:avLst/>
                                        </a:prstGeom>
                                      </wps:spPr>
                                      <wps:style>
                                        <a:lnRef idx="2">
                                          <a:schemeClr val="dk1"/>
                                        </a:lnRef>
                                        <a:fillRef idx="1">
                                          <a:schemeClr val="lt1"/>
                                        </a:fillRef>
                                        <a:effectRef idx="0">
                                          <a:schemeClr val="dk1"/>
                                        </a:effectRef>
                                        <a:fontRef idx="minor">
                                          <a:schemeClr val="dk1"/>
                                        </a:fontRef>
                                      </wps:style>
                                      <wps:txbx>
                                        <w:txbxContent>
                                          <w:p w14:paraId="4D98EE4A" w14:textId="477EE483" w:rsidR="0059583D" w:rsidRPr="0059583D" w:rsidRDefault="0059583D" w:rsidP="0059583D">
                                            <w:pPr>
                                              <w:jc w:val="center"/>
                                              <w:rPr>
                                                <w:lang w:val="en-US"/>
                                              </w:rPr>
                                            </w:pPr>
                                            <w:r>
                                              <w:rPr>
                                                <w:lang w:val="en-US"/>
                                              </w:rPr>
                                              <w:t>SC_M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57869170" name="Rectangle 2"/>
                                      <wps:cNvSpPr/>
                                      <wps:spPr>
                                        <a:xfrm>
                                          <a:off x="3256467" y="125230"/>
                                          <a:ext cx="673559" cy="512393"/>
                                        </a:xfrm>
                                        <a:prstGeom prst="rect">
                                          <a:avLst/>
                                        </a:prstGeom>
                                      </wps:spPr>
                                      <wps:style>
                                        <a:lnRef idx="2">
                                          <a:schemeClr val="dk1"/>
                                        </a:lnRef>
                                        <a:fillRef idx="1">
                                          <a:schemeClr val="lt1"/>
                                        </a:fillRef>
                                        <a:effectRef idx="0">
                                          <a:schemeClr val="dk1"/>
                                        </a:effectRef>
                                        <a:fontRef idx="minor">
                                          <a:schemeClr val="dk1"/>
                                        </a:fontRef>
                                      </wps:style>
                                      <wps:txbx>
                                        <w:txbxContent>
                                          <w:p w14:paraId="14C03106" w14:textId="6896126D" w:rsidR="0059583D" w:rsidRPr="0059583D" w:rsidRDefault="0059583D" w:rsidP="0059583D">
                                            <w:pPr>
                                              <w:jc w:val="center"/>
                                              <w:rPr>
                                                <w:lang w:val="en-US"/>
                                              </w:rPr>
                                            </w:pPr>
                                            <w:r>
                                              <w:rPr>
                                                <w:lang w:val="en-US"/>
                                              </w:rPr>
                                              <w:t>SC_CH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4122663" name="Rectangle 2"/>
                                      <wps:cNvSpPr/>
                                      <wps:spPr>
                                        <a:xfrm>
                                          <a:off x="2095183" y="190507"/>
                                          <a:ext cx="677974" cy="512393"/>
                                        </a:xfrm>
                                        <a:prstGeom prst="rect">
                                          <a:avLst/>
                                        </a:prstGeom>
                                      </wps:spPr>
                                      <wps:style>
                                        <a:lnRef idx="2">
                                          <a:schemeClr val="dk1"/>
                                        </a:lnRef>
                                        <a:fillRef idx="1">
                                          <a:schemeClr val="lt1"/>
                                        </a:fillRef>
                                        <a:effectRef idx="0">
                                          <a:schemeClr val="dk1"/>
                                        </a:effectRef>
                                        <a:fontRef idx="minor">
                                          <a:schemeClr val="dk1"/>
                                        </a:fontRef>
                                      </wps:style>
                                      <wps:txbx>
                                        <w:txbxContent>
                                          <w:p w14:paraId="1C85C765" w14:textId="50D362D7" w:rsidR="0059583D" w:rsidRPr="0059583D" w:rsidRDefault="0059583D" w:rsidP="0059583D">
                                            <w:pPr>
                                              <w:jc w:val="center"/>
                                              <w:rPr>
                                                <w:lang w:val="en-US"/>
                                              </w:rPr>
                                            </w:pPr>
                                            <w:r>
                                              <w:rPr>
                                                <w:lang w:val="en-US"/>
                                              </w:rPr>
                                              <w:t>SC_SK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15727692" name="Text Box 6"/>
                                    <wps:cNvSpPr txBox="1"/>
                                    <wps:spPr>
                                      <a:xfrm>
                                        <a:off x="502149" y="3757783"/>
                                        <a:ext cx="8445447" cy="1444907"/>
                                      </a:xfrm>
                                      <a:prstGeom prst="rect">
                                        <a:avLst/>
                                      </a:prstGeom>
                                      <a:solidFill>
                                        <a:schemeClr val="lt1"/>
                                      </a:solidFill>
                                      <a:ln w="6350">
                                        <a:noFill/>
                                      </a:ln>
                                    </wps:spPr>
                                    <wps:txbx>
                                      <w:txbxContent>
                                        <w:p w14:paraId="5675E000" w14:textId="3CE7D880" w:rsidR="0052404B" w:rsidRPr="0052404B" w:rsidRDefault="0052404B" w:rsidP="00FB291C">
                                          <w:pPr>
                                            <w:spacing w:line="240" w:lineRule="auto"/>
                                            <w:ind w:left="187" w:right="-144"/>
                                            <w:rPr>
                                              <w:lang w:val="en-US"/>
                                            </w:rPr>
                                          </w:pPr>
                                          <w:r>
                                            <w:rPr>
                                              <w:i/>
                                              <w:iCs/>
                                              <w:lang w:val="en-US"/>
                                            </w:rPr>
                                            <w:t>Figure 1</w:t>
                                          </w:r>
                                          <w:r>
                                            <w:rPr>
                                              <w:lang w:val="en-US"/>
                                            </w:rPr>
                                            <w:t>. Hypothesized model. SS_SD, SS_R, SS_EA = Spirituality Scale Subscales (Self-Discovery, Relationships, Eco-Awareness</w:t>
                                          </w:r>
                                          <w:r w:rsidR="00586DA7">
                                            <w:rPr>
                                              <w:lang w:val="en-US"/>
                                            </w:rPr>
                                            <w:t>)</w:t>
                                          </w:r>
                                          <w:r>
                                            <w:rPr>
                                              <w:lang w:val="en-US"/>
                                            </w:rPr>
                                            <w:t>; SC_</w:t>
                                          </w:r>
                                          <w:r w:rsidR="00DC0496">
                                            <w:rPr>
                                              <w:lang w:val="en-US"/>
                                            </w:rPr>
                                            <w:t>SK, SC</w:t>
                                          </w:r>
                                          <w:r w:rsidR="00586DA7">
                                            <w:rPr>
                                              <w:lang w:val="en-US"/>
                                            </w:rPr>
                                            <w:t xml:space="preserve">_SJ, </w:t>
                                          </w:r>
                                          <w:r>
                                            <w:rPr>
                                              <w:lang w:val="en-US"/>
                                            </w:rPr>
                                            <w:t xml:space="preserve">SC_CH, </w:t>
                                          </w:r>
                                          <w:r w:rsidR="00586DA7">
                                            <w:rPr>
                                              <w:lang w:val="en-US"/>
                                            </w:rPr>
                                            <w:t xml:space="preserve">SC_I, </w:t>
                                          </w:r>
                                          <w:r>
                                            <w:rPr>
                                              <w:lang w:val="en-US"/>
                                            </w:rPr>
                                            <w:t>SC_M</w:t>
                                          </w:r>
                                          <w:r w:rsidR="00586DA7">
                                            <w:rPr>
                                              <w:lang w:val="en-US"/>
                                            </w:rPr>
                                            <w:t>, SC_OI</w:t>
                                          </w:r>
                                          <w:r>
                                            <w:rPr>
                                              <w:lang w:val="en-US"/>
                                            </w:rPr>
                                            <w:t xml:space="preserve"> = Self-Compassion Scale Subscales (Self-Kindness, </w:t>
                                          </w:r>
                                          <w:r w:rsidR="00DC0496">
                                            <w:rPr>
                                              <w:lang w:val="en-US"/>
                                            </w:rPr>
                                            <w:t xml:space="preserve">Self-Judgment, </w:t>
                                          </w:r>
                                          <w:r>
                                            <w:rPr>
                                              <w:lang w:val="en-US"/>
                                            </w:rPr>
                                            <w:t xml:space="preserve">Common Humanity, </w:t>
                                          </w:r>
                                          <w:r w:rsidR="00DC0496">
                                            <w:rPr>
                                              <w:lang w:val="en-US"/>
                                            </w:rPr>
                                            <w:t xml:space="preserve">Isolation, </w:t>
                                          </w:r>
                                          <w:r>
                                            <w:rPr>
                                              <w:lang w:val="en-US"/>
                                            </w:rPr>
                                            <w:t>Mindfulness</w:t>
                                          </w:r>
                                          <w:r w:rsidR="00DC0496">
                                            <w:rPr>
                                              <w:lang w:val="en-US"/>
                                            </w:rPr>
                                            <w:t>, Over-</w:t>
                                          </w:r>
                                          <w:r w:rsidR="00176085">
                                            <w:rPr>
                                              <w:lang w:val="en-US"/>
                                            </w:rPr>
                                            <w:t>I</w:t>
                                          </w:r>
                                          <w:r w:rsidR="00DC0496">
                                            <w:rPr>
                                              <w:lang w:val="en-US"/>
                                            </w:rPr>
                                            <w:t>dentification</w:t>
                                          </w:r>
                                          <w:r>
                                            <w:rPr>
                                              <w:lang w:val="en-US"/>
                                            </w:rPr>
                                            <w:t>)</w:t>
                                          </w:r>
                                          <w:r w:rsidR="00DC0496">
                                            <w:rPr>
                                              <w:lang w:val="en-US"/>
                                            </w:rPr>
                                            <w:t>; PF_P1, PF_P2, PF_P3 = Psychological Inflexibility Item Parcels; IH_P1, IH_P2, IH_P3 = Internalized Heterosexism Item Parcels; A_P1, A_P2, A_P3 = LGB+ Authenticity Item Parcels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095273548" name="Straight Arrow Connector 3"/>
                                  <wps:cNvCnPr/>
                                  <wps:spPr>
                                    <a:xfrm flipH="1" flipV="1">
                                      <a:off x="3151578" y="516462"/>
                                      <a:ext cx="417118" cy="94773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780288566" name="Rectangle 2"/>
                                  <wps:cNvSpPr/>
                                  <wps:spPr>
                                    <a:xfrm>
                                      <a:off x="2812786" y="4253"/>
                                      <a:ext cx="677925" cy="512255"/>
                                    </a:xfrm>
                                    <a:prstGeom prst="rect">
                                      <a:avLst/>
                                    </a:prstGeom>
                                  </wps:spPr>
                                  <wps:style>
                                    <a:lnRef idx="2">
                                      <a:schemeClr val="dk1"/>
                                    </a:lnRef>
                                    <a:fillRef idx="1">
                                      <a:schemeClr val="lt1"/>
                                    </a:fillRef>
                                    <a:effectRef idx="0">
                                      <a:schemeClr val="dk1"/>
                                    </a:effectRef>
                                    <a:fontRef idx="minor">
                                      <a:schemeClr val="dk1"/>
                                    </a:fontRef>
                                  </wps:style>
                                  <wps:txbx>
                                    <w:txbxContent>
                                      <w:p w14:paraId="4FA9F748" w14:textId="1C2ACAF9" w:rsidR="00586DA7" w:rsidRPr="0059583D" w:rsidRDefault="00586DA7" w:rsidP="00586DA7">
                                        <w:pPr>
                                          <w:jc w:val="center"/>
                                          <w:rPr>
                                            <w:lang w:val="en-US"/>
                                          </w:rPr>
                                        </w:pPr>
                                        <w:r>
                                          <w:rPr>
                                            <w:lang w:val="en-US"/>
                                          </w:rPr>
                                          <w:t>SC_SJ</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903256209" name="Straight Arrow Connector 3"/>
                                <wps:cNvCnPr/>
                                <wps:spPr>
                                  <a:xfrm flipV="1">
                                    <a:off x="4161842" y="507876"/>
                                    <a:ext cx="407373" cy="88267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93252550" name="Rectangle 2"/>
                                <wps:cNvSpPr/>
                                <wps:spPr>
                                  <a:xfrm>
                                    <a:off x="4230511" y="-4327"/>
                                    <a:ext cx="677925" cy="512255"/>
                                  </a:xfrm>
                                  <a:prstGeom prst="rect">
                                    <a:avLst/>
                                  </a:prstGeom>
                                </wps:spPr>
                                <wps:style>
                                  <a:lnRef idx="2">
                                    <a:schemeClr val="dk1"/>
                                  </a:lnRef>
                                  <a:fillRef idx="1">
                                    <a:schemeClr val="lt1"/>
                                  </a:fillRef>
                                  <a:effectRef idx="0">
                                    <a:schemeClr val="dk1"/>
                                  </a:effectRef>
                                  <a:fontRef idx="minor">
                                    <a:schemeClr val="dk1"/>
                                  </a:fontRef>
                                </wps:style>
                                <wps:txbx>
                                  <w:txbxContent>
                                    <w:p w14:paraId="5D8B5073" w14:textId="535495D3" w:rsidR="00586DA7" w:rsidRPr="0059583D" w:rsidRDefault="00586DA7" w:rsidP="00586DA7">
                                      <w:pPr>
                                        <w:jc w:val="center"/>
                                        <w:rPr>
                                          <w:lang w:val="en-US"/>
                                        </w:rPr>
                                      </w:pPr>
                                      <w:r>
                                        <w:rPr>
                                          <w:lang w:val="en-US"/>
                                        </w:rPr>
                                        <w:t>SC_I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4086834" name="Rectangle 2"/>
                              <wps:cNvSpPr/>
                              <wps:spPr>
                                <a:xfrm>
                                  <a:off x="5363763" y="682595"/>
                                  <a:ext cx="677925" cy="512255"/>
                                </a:xfrm>
                                <a:prstGeom prst="rect">
                                  <a:avLst/>
                                </a:prstGeom>
                              </wps:spPr>
                              <wps:style>
                                <a:lnRef idx="2">
                                  <a:schemeClr val="dk1"/>
                                </a:lnRef>
                                <a:fillRef idx="1">
                                  <a:schemeClr val="lt1"/>
                                </a:fillRef>
                                <a:effectRef idx="0">
                                  <a:schemeClr val="dk1"/>
                                </a:effectRef>
                                <a:fontRef idx="minor">
                                  <a:schemeClr val="dk1"/>
                                </a:fontRef>
                              </wps:style>
                              <wps:txbx>
                                <w:txbxContent>
                                  <w:p w14:paraId="75DF715A" w14:textId="0EE20E5B" w:rsidR="00586DA7" w:rsidRPr="0059583D" w:rsidRDefault="00586DA7" w:rsidP="00586DA7">
                                    <w:pPr>
                                      <w:jc w:val="center"/>
                                      <w:rPr>
                                        <w:lang w:val="en-US"/>
                                      </w:rPr>
                                    </w:pPr>
                                    <w:r>
                                      <w:rPr>
                                        <w:lang w:val="en-US"/>
                                      </w:rPr>
                                      <w:t>SC_OI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129199725" name="Straight Arrow Connector 3"/>
                          <wps:cNvCnPr>
                            <a:stCxn id="2039251189" idx="3"/>
                            <a:endCxn id="2078118294" idx="0"/>
                          </wps:cNvCnPr>
                          <wps:spPr>
                            <a:xfrm flipH="1">
                              <a:off x="2345261" y="3130082"/>
                              <a:ext cx="561531" cy="11594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734713742" name="Straight Arrow Connector 3"/>
                          <wps:cNvCnPr>
                            <a:stCxn id="2039251189" idx="4"/>
                            <a:endCxn id="32177847" idx="0"/>
                          </wps:cNvCnPr>
                          <wps:spPr>
                            <a:xfrm flipH="1">
                              <a:off x="3244041" y="3227090"/>
                              <a:ext cx="204247" cy="16606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55309696" name="Straight Arrow Connector 3"/>
                          <wps:cNvCnPr>
                            <a:stCxn id="2039251189" idx="5"/>
                            <a:endCxn id="175806791" idx="0"/>
                          </wps:cNvCnPr>
                          <wps:spPr>
                            <a:xfrm>
                              <a:off x="3989783" y="3130082"/>
                              <a:ext cx="104129" cy="19064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374172513" name="Straight Arrow Connector 3"/>
                          <wps:cNvCnPr>
                            <a:endCxn id="1916075582" idx="0"/>
                          </wps:cNvCnPr>
                          <wps:spPr>
                            <a:xfrm flipH="1">
                              <a:off x="4887998" y="2719300"/>
                              <a:ext cx="261518" cy="24581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32165759" name="Straight Arrow Connector 3"/>
                          <wps:cNvCnPr>
                            <a:endCxn id="1167014332" idx="0"/>
                          </wps:cNvCnPr>
                          <wps:spPr>
                            <a:xfrm>
                              <a:off x="5520085" y="2719309"/>
                              <a:ext cx="114438" cy="60141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110129758" name="Straight Arrow Connector 3"/>
                          <wps:cNvCnPr>
                            <a:stCxn id="2027798541" idx="5"/>
                            <a:endCxn id="365596771" idx="0"/>
                          </wps:cNvCnPr>
                          <wps:spPr>
                            <a:xfrm>
                              <a:off x="6055458" y="2616463"/>
                              <a:ext cx="336966" cy="19201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551337028" name="Straight Arrow Connector 3"/>
                          <wps:cNvCnPr>
                            <a:stCxn id="1281829134" idx="1"/>
                            <a:endCxn id="1519310280" idx="2"/>
                          </wps:cNvCnPr>
                          <wps:spPr>
                            <a:xfrm flipH="1" flipV="1">
                              <a:off x="6808784" y="1972196"/>
                              <a:ext cx="333327" cy="14746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724963874" name="Straight Arrow Connector 3"/>
                          <wps:cNvCnPr>
                            <a:stCxn id="1281829134" idx="0"/>
                            <a:endCxn id="407002811" idx="2"/>
                          </wps:cNvCnPr>
                          <wps:spPr>
                            <a:xfrm flipH="1" flipV="1">
                              <a:off x="7627656" y="1612741"/>
                              <a:ext cx="16676" cy="40403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54190375" name="Straight Arrow Connector 3"/>
                          <wps:cNvCnPr>
                            <a:stCxn id="1281829134" idx="7"/>
                            <a:endCxn id="4993192" idx="2"/>
                          </wps:cNvCnPr>
                          <wps:spPr>
                            <a:xfrm flipV="1">
                              <a:off x="8146552" y="1972196"/>
                              <a:ext cx="280953" cy="14746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s:wsp>
                        <wps:cNvPr id="2078118294" name="Rectangle 2"/>
                        <wps:cNvSpPr/>
                        <wps:spPr>
                          <a:xfrm>
                            <a:off x="2008022" y="3246027"/>
                            <a:ext cx="674478" cy="512253"/>
                          </a:xfrm>
                          <a:prstGeom prst="rect">
                            <a:avLst/>
                          </a:prstGeom>
                        </wps:spPr>
                        <wps:style>
                          <a:lnRef idx="2">
                            <a:schemeClr val="dk1"/>
                          </a:lnRef>
                          <a:fillRef idx="1">
                            <a:schemeClr val="lt1"/>
                          </a:fillRef>
                          <a:effectRef idx="0">
                            <a:schemeClr val="dk1"/>
                          </a:effectRef>
                          <a:fontRef idx="minor">
                            <a:schemeClr val="dk1"/>
                          </a:fontRef>
                        </wps:style>
                        <wps:txbx>
                          <w:txbxContent>
                            <w:p w14:paraId="3B07AF11" w14:textId="6CC9BC17" w:rsidR="00DC0496" w:rsidRPr="0059583D" w:rsidRDefault="00DC0496" w:rsidP="00DC0496">
                              <w:pPr>
                                <w:jc w:val="center"/>
                                <w:rPr>
                                  <w:lang w:val="en-US"/>
                                </w:rPr>
                              </w:pPr>
                              <w:r>
                                <w:rPr>
                                  <w:lang w:val="en-US"/>
                                </w:rPr>
                                <w:t>PF_P1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177847" name="Rectangle 2"/>
                        <wps:cNvSpPr/>
                        <wps:spPr>
                          <a:xfrm>
                            <a:off x="2906802" y="3393158"/>
                            <a:ext cx="674478" cy="512253"/>
                          </a:xfrm>
                          <a:prstGeom prst="rect">
                            <a:avLst/>
                          </a:prstGeom>
                        </wps:spPr>
                        <wps:style>
                          <a:lnRef idx="2">
                            <a:schemeClr val="dk1"/>
                          </a:lnRef>
                          <a:fillRef idx="1">
                            <a:schemeClr val="lt1"/>
                          </a:fillRef>
                          <a:effectRef idx="0">
                            <a:schemeClr val="dk1"/>
                          </a:effectRef>
                          <a:fontRef idx="minor">
                            <a:schemeClr val="dk1"/>
                          </a:fontRef>
                        </wps:style>
                        <wps:txbx>
                          <w:txbxContent>
                            <w:p w14:paraId="3C250019" w14:textId="089D7263" w:rsidR="00DC0496" w:rsidRPr="0059583D" w:rsidRDefault="00DC0496" w:rsidP="00DC0496">
                              <w:pPr>
                                <w:jc w:val="center"/>
                                <w:rPr>
                                  <w:lang w:val="en-US"/>
                                </w:rPr>
                              </w:pPr>
                              <w:r>
                                <w:rPr>
                                  <w:lang w:val="en-US"/>
                                </w:rPr>
                                <w:t>PF_P2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5806791" name="Rectangle 2"/>
                        <wps:cNvSpPr/>
                        <wps:spPr>
                          <a:xfrm>
                            <a:off x="3756673" y="3320728"/>
                            <a:ext cx="674478" cy="512253"/>
                          </a:xfrm>
                          <a:prstGeom prst="rect">
                            <a:avLst/>
                          </a:prstGeom>
                        </wps:spPr>
                        <wps:style>
                          <a:lnRef idx="2">
                            <a:schemeClr val="dk1"/>
                          </a:lnRef>
                          <a:fillRef idx="1">
                            <a:schemeClr val="lt1"/>
                          </a:fillRef>
                          <a:effectRef idx="0">
                            <a:schemeClr val="dk1"/>
                          </a:effectRef>
                          <a:fontRef idx="minor">
                            <a:schemeClr val="dk1"/>
                          </a:fontRef>
                        </wps:style>
                        <wps:txbx>
                          <w:txbxContent>
                            <w:p w14:paraId="0E4C5A87" w14:textId="2B320FC2" w:rsidR="00DC0496" w:rsidRPr="0059583D" w:rsidRDefault="00DC0496" w:rsidP="00DC0496">
                              <w:pPr>
                                <w:jc w:val="center"/>
                                <w:rPr>
                                  <w:lang w:val="en-US"/>
                                </w:rPr>
                              </w:pPr>
                              <w:r>
                                <w:rPr>
                                  <w:lang w:val="en-US"/>
                                </w:rPr>
                                <w:t>PF_P3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16075582" name="Rectangle 2"/>
                        <wps:cNvSpPr/>
                        <wps:spPr>
                          <a:xfrm>
                            <a:off x="4551023" y="2965123"/>
                            <a:ext cx="674478" cy="512253"/>
                          </a:xfrm>
                          <a:prstGeom prst="rect">
                            <a:avLst/>
                          </a:prstGeom>
                        </wps:spPr>
                        <wps:style>
                          <a:lnRef idx="2">
                            <a:schemeClr val="dk1"/>
                          </a:lnRef>
                          <a:fillRef idx="1">
                            <a:schemeClr val="lt1"/>
                          </a:fillRef>
                          <a:effectRef idx="0">
                            <a:schemeClr val="dk1"/>
                          </a:effectRef>
                          <a:fontRef idx="minor">
                            <a:schemeClr val="dk1"/>
                          </a:fontRef>
                        </wps:style>
                        <wps:txbx>
                          <w:txbxContent>
                            <w:p w14:paraId="709F31B3" w14:textId="6F290D94" w:rsidR="00DC0496" w:rsidRPr="0059583D" w:rsidRDefault="00DC0496" w:rsidP="00DC0496">
                              <w:pPr>
                                <w:jc w:val="center"/>
                                <w:rPr>
                                  <w:lang w:val="en-US"/>
                                </w:rPr>
                              </w:pPr>
                              <w:r>
                                <w:rPr>
                                  <w:lang w:val="en-US"/>
                                </w:rPr>
                                <w:t>IH_P1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7014332" name="Rectangle 2"/>
                        <wps:cNvSpPr/>
                        <wps:spPr>
                          <a:xfrm>
                            <a:off x="5297554" y="3320728"/>
                            <a:ext cx="674478" cy="512253"/>
                          </a:xfrm>
                          <a:prstGeom prst="rect">
                            <a:avLst/>
                          </a:prstGeom>
                        </wps:spPr>
                        <wps:style>
                          <a:lnRef idx="2">
                            <a:schemeClr val="dk1"/>
                          </a:lnRef>
                          <a:fillRef idx="1">
                            <a:schemeClr val="lt1"/>
                          </a:fillRef>
                          <a:effectRef idx="0">
                            <a:schemeClr val="dk1"/>
                          </a:effectRef>
                          <a:fontRef idx="minor">
                            <a:schemeClr val="dk1"/>
                          </a:fontRef>
                        </wps:style>
                        <wps:txbx>
                          <w:txbxContent>
                            <w:p w14:paraId="53D5DD4E" w14:textId="5C892E1F" w:rsidR="00DC0496" w:rsidRPr="0059583D" w:rsidRDefault="00DC0496" w:rsidP="00DC0496">
                              <w:pPr>
                                <w:jc w:val="center"/>
                                <w:rPr>
                                  <w:lang w:val="en-US"/>
                                </w:rPr>
                              </w:pPr>
                              <w:r>
                                <w:rPr>
                                  <w:lang w:val="en-US"/>
                                </w:rPr>
                                <w:t>IH_P2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5596771" name="Rectangle 2"/>
                        <wps:cNvSpPr/>
                        <wps:spPr>
                          <a:xfrm>
                            <a:off x="6055185" y="2808474"/>
                            <a:ext cx="674478" cy="512253"/>
                          </a:xfrm>
                          <a:prstGeom prst="rect">
                            <a:avLst/>
                          </a:prstGeom>
                        </wps:spPr>
                        <wps:style>
                          <a:lnRef idx="2">
                            <a:schemeClr val="dk1"/>
                          </a:lnRef>
                          <a:fillRef idx="1">
                            <a:schemeClr val="lt1"/>
                          </a:fillRef>
                          <a:effectRef idx="0">
                            <a:schemeClr val="dk1"/>
                          </a:effectRef>
                          <a:fontRef idx="minor">
                            <a:schemeClr val="dk1"/>
                          </a:fontRef>
                        </wps:style>
                        <wps:txbx>
                          <w:txbxContent>
                            <w:p w14:paraId="719B8F9D" w14:textId="78FD8BD6" w:rsidR="00DC0496" w:rsidRPr="0059583D" w:rsidRDefault="00DC0496" w:rsidP="00DC0496">
                              <w:pPr>
                                <w:jc w:val="center"/>
                                <w:rPr>
                                  <w:lang w:val="en-US"/>
                                </w:rPr>
                              </w:pPr>
                              <w:r>
                                <w:rPr>
                                  <w:lang w:val="en-US"/>
                                </w:rPr>
                                <w:t>IH_P3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9310280" name="Rectangle 2"/>
                        <wps:cNvSpPr/>
                        <wps:spPr>
                          <a:xfrm>
                            <a:off x="6471545" y="1459943"/>
                            <a:ext cx="674478" cy="512253"/>
                          </a:xfrm>
                          <a:prstGeom prst="rect">
                            <a:avLst/>
                          </a:prstGeom>
                        </wps:spPr>
                        <wps:style>
                          <a:lnRef idx="2">
                            <a:schemeClr val="dk1"/>
                          </a:lnRef>
                          <a:fillRef idx="1">
                            <a:schemeClr val="lt1"/>
                          </a:fillRef>
                          <a:effectRef idx="0">
                            <a:schemeClr val="dk1"/>
                          </a:effectRef>
                          <a:fontRef idx="minor">
                            <a:schemeClr val="dk1"/>
                          </a:fontRef>
                        </wps:style>
                        <wps:txbx>
                          <w:txbxContent>
                            <w:p w14:paraId="79A2227A" w14:textId="515FE2D0" w:rsidR="00DC0496" w:rsidRPr="0059583D" w:rsidRDefault="00DC0496" w:rsidP="00DC0496">
                              <w:pPr>
                                <w:jc w:val="center"/>
                                <w:rPr>
                                  <w:lang w:val="en-US"/>
                                </w:rPr>
                              </w:pPr>
                              <w:r>
                                <w:rPr>
                                  <w:lang w:val="en-US"/>
                                </w:rPr>
                                <w:t>A_P1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7002811" name="Rectangle 2"/>
                        <wps:cNvSpPr/>
                        <wps:spPr>
                          <a:xfrm>
                            <a:off x="7290417" y="1100488"/>
                            <a:ext cx="674478" cy="512253"/>
                          </a:xfrm>
                          <a:prstGeom prst="rect">
                            <a:avLst/>
                          </a:prstGeom>
                        </wps:spPr>
                        <wps:style>
                          <a:lnRef idx="2">
                            <a:schemeClr val="dk1"/>
                          </a:lnRef>
                          <a:fillRef idx="1">
                            <a:schemeClr val="lt1"/>
                          </a:fillRef>
                          <a:effectRef idx="0">
                            <a:schemeClr val="dk1"/>
                          </a:effectRef>
                          <a:fontRef idx="minor">
                            <a:schemeClr val="dk1"/>
                          </a:fontRef>
                        </wps:style>
                        <wps:txbx>
                          <w:txbxContent>
                            <w:p w14:paraId="32EFA306" w14:textId="5C656446" w:rsidR="00DC0496" w:rsidRPr="0059583D" w:rsidRDefault="00DC0496" w:rsidP="00DC0496">
                              <w:pPr>
                                <w:jc w:val="center"/>
                                <w:rPr>
                                  <w:lang w:val="en-US"/>
                                </w:rPr>
                              </w:pPr>
                              <w:r>
                                <w:rPr>
                                  <w:lang w:val="en-US"/>
                                </w:rPr>
                                <w:t>A_P2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93192" name="Rectangle 2"/>
                        <wps:cNvSpPr/>
                        <wps:spPr>
                          <a:xfrm>
                            <a:off x="8090266" y="1459943"/>
                            <a:ext cx="674478" cy="512253"/>
                          </a:xfrm>
                          <a:prstGeom prst="rect">
                            <a:avLst/>
                          </a:prstGeom>
                        </wps:spPr>
                        <wps:style>
                          <a:lnRef idx="2">
                            <a:schemeClr val="dk1"/>
                          </a:lnRef>
                          <a:fillRef idx="1">
                            <a:schemeClr val="lt1"/>
                          </a:fillRef>
                          <a:effectRef idx="0">
                            <a:schemeClr val="dk1"/>
                          </a:effectRef>
                          <a:fontRef idx="minor">
                            <a:schemeClr val="dk1"/>
                          </a:fontRef>
                        </wps:style>
                        <wps:txbx>
                          <w:txbxContent>
                            <w:p w14:paraId="1C2D249B" w14:textId="61DBECBE" w:rsidR="00DC0496" w:rsidRPr="0059583D" w:rsidRDefault="00DC0496" w:rsidP="00DC0496">
                              <w:pPr>
                                <w:jc w:val="center"/>
                                <w:rPr>
                                  <w:lang w:val="en-US"/>
                                </w:rPr>
                              </w:pPr>
                              <w:r>
                                <w:rPr>
                                  <w:lang w:val="en-US"/>
                                </w:rPr>
                                <w:t>A_P3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0DE6B35" id="Group 72" o:spid="_x0000_s1027" style="position:absolute;margin-left:-.95pt;margin-top:0;width:690.45pt;height:431.05pt;z-index:251734016;mso-wrap-distance-top:36pt;mso-wrap-distance-bottom:36pt;mso-width-relative:margin;mso-height-relative:margin" coordsize="87647,54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" o:allowoverlap="f">
                <v:group id="Group 71" o:spid="_x0000_s1028" style="position:absolute;width:85424;height:54701" coordsize="85424,54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">
                  <v:group id="Group 69" o:spid="_x0000_s1029" style="position:absolute;width:85424;height:54701" coordorigin="4051,-693" coordsize="85424,54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">
                    <v:shapetype id="_x0000_t32" coordsize="21600,21600" o:spt="32" o:oned="t" path="m,l21600,21600e" filled="f">
                      <v:path arrowok="t" fillok="f" o:connecttype="none"/>
                      <o:lock v:ext="edit" shapetype="t"/>
                    </v:shapetype>
                    <v:shape id="Straight Arrow Connector 3" o:spid="_x0000_s1030" type="#_x0000_t32" style="position:absolute;left:45687;top:11948;width:11340;height:51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" strokecolor="black [3200]" strokeweight=".5pt">
                      <v:stroke endarrow="block" joinstyle="miter"/>
                    </v:shape>
                    <v:group id="Group 68" o:spid="_x0000_s1031" style="position:absolute;left:4051;top:-693;width:85424;height:54700" coordorigin="4051,-693" coordsize="85424,54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">
                      <v:group id="_x0000_s1032" style="position:absolute;left:4051;top:-693;width:85424;height:54700" coordorigin="4051,-693" coordsize="85424,54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">
                        <v:group id="Group 73" o:spid="_x0000_s1033" style="position:absolute;left:4051;top:-693;width:85424;height:54700" coordorigin="4051,42" coordsize="85424,54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">
                          <v:group id="Group 7" o:spid="_x0000_s1034" style="position:absolute;left:4051;top:5924;width:85424;height:48820" coordorigin="4051,3201" coordsize="85424,48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">
                            <v:group id="Group 3" o:spid="_x0000_s1035" style="position:absolute;left:4051;top:3201;width:83546;height:26392" coordorigin="1728,1252" coordsize="83551,26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">
                              <v:group id="Group 1" o:spid="_x0000_s1036" style="position:absolute;left:5101;top:6376;width:80179;height:21272" coordorigin="1024,-531" coordsize="80178,2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">
                                <v:group id="Group 4" o:spid="_x0000_s1037" style="position:absolute;left:1024;top:3065;width:80179;height:17675" coordorigin="-821,-1748" coordsize="84608,18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">
                                  <v:group id="Group 1" o:spid="_x0000_s1038" style="position:absolute;top:-1748;width:83787;height:18651" coordorigin="-1424,-2475" coordsize="83791,18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">
                                    <v:oval id="Oval 119173212" o:spid="_x0000_s1039" style="position:absolute;left:-1424;top:3408;width:14315;height:66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" fillcolor="white [3201]" strokecolor="black [3213]" strokeweight="1pt">
                                      <v:stroke joinstyle="miter"/>
                                      <v:textbox>
                                        <w:txbxContent>
                                          <w:p w14:paraId="24077492" w14:textId="77777777" w:rsidR="0057324E" w:rsidRPr="007A42F8" w:rsidRDefault="0057324E" w:rsidP="0057324E">
                                            <w:pPr>
                                              <w:spacing w:line="240" w:lineRule="auto"/>
                                              <w:jc w:val="center"/>
                                              <w:rPr>
                                                <w:lang w:val="en-US"/>
                                              </w:rPr>
                                            </w:pPr>
                                            <w:r w:rsidRPr="007A42F8">
                                              <w:rPr>
                                                <w:lang w:val="en-US"/>
                                              </w:rPr>
                                              <w:t>Spirituality</w:t>
                                            </w:r>
                                          </w:p>
                                        </w:txbxContent>
                                      </v:textbox>
                                    </v:oval>
                                    <v:oval id="Oval 232928772" o:spid="_x0000_s1040" style="position:absolute;left:23075;top:-2475;width:15061;height:66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" fillcolor="white [3201]" strokecolor="black [3213]" strokeweight="1pt">
                                      <v:stroke joinstyle="miter"/>
                                      <v:textbox>
                                        <w:txbxContent>
                                          <w:p w14:paraId="4D0FDD87" w14:textId="77777777" w:rsidR="0057324E" w:rsidRPr="007A42F8" w:rsidRDefault="0057324E" w:rsidP="0057324E">
                                            <w:pPr>
                                              <w:spacing w:line="240" w:lineRule="auto"/>
                                              <w:jc w:val="center"/>
                                              <w:rPr>
                                                <w:lang w:val="en-US"/>
                                              </w:rPr>
                                            </w:pPr>
                                            <w:r>
                                              <w:rPr>
                                                <w:lang w:val="en-US"/>
                                              </w:rPr>
                                              <w:t>Self-Compassion</w:t>
                                            </w:r>
                                          </w:p>
                                        </w:txbxContent>
                                      </v:textbox>
                                    </v:oval>
                                    <v:oval id="Oval 2039251189" o:spid="_x0000_s1041" style="position:absolute;left:22505;top:9194;width:16164;height:69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" fillcolor="white [3201]" strokecolor="black [3213]" strokeweight="1pt">
                                      <v:stroke joinstyle="miter"/>
                                      <v:textbox>
                                        <w:txbxContent>
                                          <w:p w14:paraId="74B271BC" w14:textId="77777777" w:rsidR="0057324E" w:rsidRPr="007A42F8" w:rsidRDefault="0057324E" w:rsidP="0057324E">
                                            <w:pPr>
                                              <w:spacing w:line="240" w:lineRule="auto"/>
                                              <w:jc w:val="center"/>
                                              <w:rPr>
                                                <w:lang w:val="en-US"/>
                                              </w:rPr>
                                            </w:pPr>
                                            <w:r>
                                              <w:rPr>
                                                <w:lang w:val="en-US"/>
                                              </w:rPr>
                                              <w:t>Psychological Inflexibility</w:t>
                                            </w:r>
                                          </w:p>
                                        </w:txbxContent>
                                      </v:textbox>
                                    </v:oval>
                                    <v:oval id="Oval 2027798541" o:spid="_x0000_s1042" style="position:absolute;left:44133;top:3408;width:16366;height:74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" fillcolor="white [3201]" strokecolor="black [3213]" strokeweight="1pt">
                                      <v:stroke joinstyle="miter"/>
                                      <v:textbox>
                                        <w:txbxContent>
                                          <w:p w14:paraId="7CC23680" w14:textId="77777777" w:rsidR="0057324E" w:rsidRPr="007A42F8" w:rsidRDefault="0057324E" w:rsidP="0057324E">
                                            <w:pPr>
                                              <w:spacing w:line="240" w:lineRule="auto"/>
                                              <w:jc w:val="center"/>
                                              <w:rPr>
                                                <w:lang w:val="en-US"/>
                                              </w:rPr>
                                            </w:pPr>
                                            <w:r>
                                              <w:rPr>
                                                <w:lang w:val="en-US"/>
                                              </w:rPr>
                                              <w:t>Internalized Heterosexism</w:t>
                                            </w:r>
                                          </w:p>
                                        </w:txbxContent>
                                      </v:textbox>
                                    </v:oval>
                                    <v:oval id="Oval 1281829134" o:spid="_x0000_s1043" style="position:absolute;left:67375;top:3405;width:14992;height:74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" fillcolor="white [3201]" strokecolor="black [3213]" strokeweight="1pt">
                                      <v:stroke joinstyle="miter"/>
                                      <v:textbox>
                                        <w:txbxContent>
                                          <w:p w14:paraId="70E1EE7F" w14:textId="35A05013" w:rsidR="00DC0496" w:rsidRDefault="00DC0496" w:rsidP="0057324E">
                                            <w:pPr>
                                              <w:spacing w:line="240" w:lineRule="auto"/>
                                              <w:jc w:val="center"/>
                                              <w:rPr>
                                                <w:lang w:val="en-US"/>
                                              </w:rPr>
                                            </w:pPr>
                                            <w:r>
                                              <w:rPr>
                                                <w:lang w:val="en-US"/>
                                              </w:rPr>
                                              <w:t>LGB+</w:t>
                                            </w:r>
                                          </w:p>
                                          <w:p w14:paraId="41B1BA6C" w14:textId="439CC943" w:rsidR="0057324E" w:rsidRPr="007A42F8" w:rsidRDefault="0057324E" w:rsidP="0057324E">
                                            <w:pPr>
                                              <w:spacing w:line="240" w:lineRule="auto"/>
                                              <w:jc w:val="center"/>
                                              <w:rPr>
                                                <w:lang w:val="en-US"/>
                                              </w:rPr>
                                            </w:pPr>
                                            <w:r>
                                              <w:rPr>
                                                <w:lang w:val="en-US"/>
                                              </w:rPr>
                                              <w:t>Authenticity</w:t>
                                            </w:r>
                                          </w:p>
                                        </w:txbxContent>
                                      </v:textbox>
                                    </v:oval>
                                    <v:shape id="Straight Arrow Connector 307199462" o:spid="_x0000_s1044" type="#_x0000_t32" style="position:absolute;left:12890;top:858;width:10182;height:585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" strokecolor="black [3200]" strokeweight=".5pt">
                                      <v:stroke endarrow="block" joinstyle="miter"/>
                                    </v:shape>
                                    <v:shape id="Straight Arrow Connector 1796063301" o:spid="_x0000_s1045" type="#_x0000_t32" style="position:absolute;left:10795;top:9044;width:11710;height:36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" strokecolor="black [3200]" strokeweight=".5pt">
                                      <v:stroke endarrow="block" joinstyle="miter"/>
                                    </v:shape>
                                    <v:shape id="Straight Arrow Connector 1040218015" o:spid="_x0000_s1046" type="#_x0000_t32" style="position:absolute;left:35928;top:3215;width:10598;height:12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" strokecolor="black [3200]" strokeweight=".5pt">
                                      <v:stroke endarrow="block" joinstyle="miter"/>
                                    </v:shape>
                                    <v:shape id="Straight Arrow Connector 988799852" o:spid="_x0000_s1047" type="#_x0000_t32" style="position:absolute;left:38666;top:9739;width:7860;height:295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" strokecolor="black [3200]" strokeweight=".5pt">
                                      <v:stroke endarrow="block" joinstyle="miter"/>
                                    </v:shape>
                                    <v:shape id="Straight Arrow Connector 183807470" o:spid="_x0000_s1048" type="#_x0000_t32" style="position:absolute;left:60495;top:7115;width:6875;height: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" strokecolor="black [3200]" strokeweight=".5pt">
                                      <v:stroke endarrow="block" joinstyle="miter"/>
                                    </v:shape>
                                  </v:group>
                                  <v:shape id="Straight Arrow Connector 3" o:spid="_x0000_s1049" type="#_x0000_t32" style="position:absolute;left:-821;top:2730;width:2917;height:236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" strokecolor="black [3200]" strokeweight=".5pt">
                                    <v:stroke endarrow="block" joinstyle="miter"/>
                                  </v:shape>
                                </v:group>
                                <v:shape id="Straight Arrow Connector 3" o:spid="_x0000_s1050" type="#_x0000_t32" style="position:absolute;left:8586;top:2425;width:277;height:621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" strokecolor="black [3200]" strokeweight=".5pt">
                                  <v:stroke endarrow="block" joinstyle="miter"/>
                                </v:shape>
                                <v:shape id="Straight Arrow Connector 3" o:spid="_x0000_s1051" type="#_x0000_t32" style="position:absolute;left:13382;top:7309;width:2380;height:224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" strokecolor="black [3200]" strokeweight=".5pt">
                                  <v:stroke endarrow="block" joinstyle="miter"/>
                                </v:shape>
                                <v:shape id="Straight Arrow Connector 3" o:spid="_x0000_s1052" type="#_x0000_t32" style="position:absolute;left:37200;top:189;width:5850;height:38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" strokecolor="black [3200]" strokeweight=".5pt">
                                  <v:stroke endarrow="block" joinstyle="miter"/>
                                </v:shape>
                                <v:shape id="Straight Arrow Connector 3" o:spid="_x0000_s1053" type="#_x0000_t32" style="position:absolute;left:31855;top:-531;width:299;height:359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" strokecolor="black [3200]" strokeweight=".5pt">
                                  <v:stroke endarrow="block" joinstyle="miter"/>
                                </v:shape>
                                <v:shape id="Straight Arrow Connector 3" o:spid="_x0000_s1054" type="#_x0000_t32" style="position:absolute;left:20265;top:121;width:6843;height:386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" strokecolor="black [3200]" strokeweight=".5pt">
                                  <v:stroke endarrow="block" joinstyle="miter"/>
                                </v:shape>
                              </v:group>
                              <v:rect id="_x0000_s1055" style="position:absolute;left:1728;top:9093;width:6746;height:51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" fillcolor="white [3201]" strokecolor="black [3200]" strokeweight="1pt">
                                <v:textbox>
                                  <w:txbxContent>
                                    <w:p w14:paraId="29C72C2D" w14:textId="199B0F24" w:rsidR="0059583D" w:rsidRPr="0059583D" w:rsidRDefault="0059583D" w:rsidP="0059583D">
                                      <w:pPr>
                                        <w:jc w:val="center"/>
                                        <w:rPr>
                                          <w:lang w:val="en-US"/>
                                        </w:rPr>
                                      </w:pPr>
                                      <w:r>
                                        <w:rPr>
                                          <w:lang w:val="en-US"/>
                                        </w:rPr>
                                        <w:t>SS_SD</w:t>
                                      </w:r>
                                    </w:p>
                                  </w:txbxContent>
                                </v:textbox>
                              </v:rect>
                              <v:rect id="_x0000_s1056" style="position:absolute;left:9904;top:4209;width:6071;height:51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" fillcolor="white [3201]" strokecolor="black [3200]" strokeweight="1pt">
                                <v:textbox>
                                  <w:txbxContent>
                                    <w:p w14:paraId="3B44787E" w14:textId="7323715E" w:rsidR="0059583D" w:rsidRPr="0059583D" w:rsidRDefault="0059583D" w:rsidP="0059583D">
                                      <w:pPr>
                                        <w:jc w:val="center"/>
                                        <w:rPr>
                                          <w:lang w:val="en-US"/>
                                        </w:rPr>
                                      </w:pPr>
                                      <w:r>
                                        <w:rPr>
                                          <w:lang w:val="en-US"/>
                                        </w:rPr>
                                        <w:t>SS_R</w:t>
                                      </w:r>
                                    </w:p>
                                  </w:txbxContent>
                                </v:textbox>
                              </v:rect>
                              <v:rect id="_x0000_s1057" style="position:absolute;left:16354;top:9093;width:6970;height:51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" fillcolor="white [3201]" strokecolor="black [3200]" strokeweight="1pt">
                                <v:textbox>
                                  <w:txbxContent>
                                    <w:p w14:paraId="56E0E330" w14:textId="2AB03DA2" w:rsidR="0059583D" w:rsidRPr="0059583D" w:rsidRDefault="0059583D" w:rsidP="0059583D">
                                      <w:pPr>
                                        <w:jc w:val="center"/>
                                        <w:rPr>
                                          <w:lang w:val="en-US"/>
                                        </w:rPr>
                                      </w:pPr>
                                      <w:r>
                                        <w:rPr>
                                          <w:lang w:val="en-US"/>
                                        </w:rPr>
                                        <w:t>SS_EA</w:t>
                                      </w:r>
                                    </w:p>
                                  </w:txbxContent>
                                </v:textbox>
                              </v:rect>
                              <v:rect id="_x0000_s1058" style="position:absolute;left:44091;top:1973;width:6071;height:51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" fillcolor="white [3201]" strokecolor="black [3200]" strokeweight="1pt">
                                <v:textbox>
                                  <w:txbxContent>
                                    <w:p w14:paraId="4D98EE4A" w14:textId="477EE483" w:rsidR="0059583D" w:rsidRPr="0059583D" w:rsidRDefault="0059583D" w:rsidP="0059583D">
                                      <w:pPr>
                                        <w:jc w:val="center"/>
                                        <w:rPr>
                                          <w:lang w:val="en-US"/>
                                        </w:rPr>
                                      </w:pPr>
                                      <w:r>
                                        <w:rPr>
                                          <w:lang w:val="en-US"/>
                                        </w:rPr>
                                        <w:t>SC_M</w:t>
                                      </w:r>
                                    </w:p>
                                  </w:txbxContent>
                                </v:textbox>
                              </v:rect>
                              <v:rect id="_x0000_s1059" style="position:absolute;left:32564;top:1252;width:6736;height:51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" fillcolor="white [3201]" strokecolor="black [3200]" strokeweight="1pt">
                                <v:textbox>
                                  <w:txbxContent>
                                    <w:p w14:paraId="14C03106" w14:textId="6896126D" w:rsidR="0059583D" w:rsidRPr="0059583D" w:rsidRDefault="0059583D" w:rsidP="0059583D">
                                      <w:pPr>
                                        <w:jc w:val="center"/>
                                        <w:rPr>
                                          <w:lang w:val="en-US"/>
                                        </w:rPr>
                                      </w:pPr>
                                      <w:r>
                                        <w:rPr>
                                          <w:lang w:val="en-US"/>
                                        </w:rPr>
                                        <w:t>SC_CH</w:t>
                                      </w:r>
                                    </w:p>
                                  </w:txbxContent>
                                </v:textbox>
                              </v:rect>
                              <v:rect id="_x0000_s1060" style="position:absolute;left:20951;top:1905;width:6780;height:51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" fillcolor="white [3201]" strokecolor="black [3200]" strokeweight="1pt">
                                <v:textbox>
                                  <w:txbxContent>
                                    <w:p w14:paraId="1C85C765" w14:textId="50D362D7" w:rsidR="0059583D" w:rsidRPr="0059583D" w:rsidRDefault="0059583D" w:rsidP="0059583D">
                                      <w:pPr>
                                        <w:jc w:val="center"/>
                                        <w:rPr>
                                          <w:lang w:val="en-US"/>
                                        </w:rPr>
                                      </w:pPr>
                                      <w:r>
                                        <w:rPr>
                                          <w:lang w:val="en-US"/>
                                        </w:rPr>
                                        <w:t>SC_SK</w:t>
                                      </w:r>
                                    </w:p>
                                  </w:txbxContent>
                                </v:textbox>
                              </v:rect>
                            </v:group>
                            <v:shapetype id="_x0000_t202" coordsize="21600,21600" o:spt="202" path="m,l,21600r21600,l21600,xe">
                              <v:stroke joinstyle="miter"/>
                              <v:path gradientshapeok="t" o:connecttype="rect"/>
                            </v:shapetype>
                            <v:shape id="Text Box 6" o:spid="_x0000_s1061" type="#_x0000_t202" style="position:absolute;left:5021;top:37577;width:84454;height:14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" fillcolor="white [3201]" stroked="f" strokeweight=".5pt">
                              <v:textbox>
                                <w:txbxContent>
                                  <w:p w14:paraId="5675E000" w14:textId="3CE7D880" w:rsidR="0052404B" w:rsidRPr="0052404B" w:rsidRDefault="0052404B" w:rsidP="00FB291C">
                                    <w:pPr>
                                      <w:spacing w:line="240" w:lineRule="auto"/>
                                      <w:ind w:left="187" w:right="-144"/>
                                      <w:rPr>
                                        <w:lang w:val="en-US"/>
                                      </w:rPr>
                                    </w:pPr>
                                    <w:r>
                                      <w:rPr>
                                        <w:i/>
                                        <w:iCs/>
                                        <w:lang w:val="en-US"/>
                                      </w:rPr>
                                      <w:t>Figure 1</w:t>
                                    </w:r>
                                    <w:r>
                                      <w:rPr>
                                        <w:lang w:val="en-US"/>
                                      </w:rPr>
                                      <w:t>. Hypothesized model. SS_SD, SS_R, SS_EA = Spirituality Scale Subscales (Self-Discovery, Relationships, Eco-Awareness</w:t>
                                    </w:r>
                                    <w:r w:rsidR="00586DA7">
                                      <w:rPr>
                                        <w:lang w:val="en-US"/>
                                      </w:rPr>
                                      <w:t>)</w:t>
                                    </w:r>
                                    <w:r>
                                      <w:rPr>
                                        <w:lang w:val="en-US"/>
                                      </w:rPr>
                                      <w:t>; SC_</w:t>
                                    </w:r>
                                    <w:r w:rsidR="00DC0496">
                                      <w:rPr>
                                        <w:lang w:val="en-US"/>
                                      </w:rPr>
                                      <w:t>SK, SC</w:t>
                                    </w:r>
                                    <w:r w:rsidR="00586DA7">
                                      <w:rPr>
                                        <w:lang w:val="en-US"/>
                                      </w:rPr>
                                      <w:t xml:space="preserve">_SJ, </w:t>
                                    </w:r>
                                    <w:r>
                                      <w:rPr>
                                        <w:lang w:val="en-US"/>
                                      </w:rPr>
                                      <w:t xml:space="preserve">SC_CH, </w:t>
                                    </w:r>
                                    <w:r w:rsidR="00586DA7">
                                      <w:rPr>
                                        <w:lang w:val="en-US"/>
                                      </w:rPr>
                                      <w:t xml:space="preserve">SC_I, </w:t>
                                    </w:r>
                                    <w:r>
                                      <w:rPr>
                                        <w:lang w:val="en-US"/>
                                      </w:rPr>
                                      <w:t>SC_M</w:t>
                                    </w:r>
                                    <w:r w:rsidR="00586DA7">
                                      <w:rPr>
                                        <w:lang w:val="en-US"/>
                                      </w:rPr>
                                      <w:t>, SC_OI</w:t>
                                    </w:r>
                                    <w:r>
                                      <w:rPr>
                                        <w:lang w:val="en-US"/>
                                      </w:rPr>
                                      <w:t xml:space="preserve"> = Self-Compassion Scale Subscales (Self-Kindness, </w:t>
                                    </w:r>
                                    <w:r w:rsidR="00DC0496">
                                      <w:rPr>
                                        <w:lang w:val="en-US"/>
                                      </w:rPr>
                                      <w:t xml:space="preserve">Self-Judgment, </w:t>
                                    </w:r>
                                    <w:r>
                                      <w:rPr>
                                        <w:lang w:val="en-US"/>
                                      </w:rPr>
                                      <w:t xml:space="preserve">Common Humanity, </w:t>
                                    </w:r>
                                    <w:r w:rsidR="00DC0496">
                                      <w:rPr>
                                        <w:lang w:val="en-US"/>
                                      </w:rPr>
                                      <w:t xml:space="preserve">Isolation, </w:t>
                                    </w:r>
                                    <w:r>
                                      <w:rPr>
                                        <w:lang w:val="en-US"/>
                                      </w:rPr>
                                      <w:t>Mindfulness</w:t>
                                    </w:r>
                                    <w:r w:rsidR="00DC0496">
                                      <w:rPr>
                                        <w:lang w:val="en-US"/>
                                      </w:rPr>
                                      <w:t>, Over-</w:t>
                                    </w:r>
                                    <w:r w:rsidR="00176085">
                                      <w:rPr>
                                        <w:lang w:val="en-US"/>
                                      </w:rPr>
                                      <w:t>I</w:t>
                                    </w:r>
                                    <w:r w:rsidR="00DC0496">
                                      <w:rPr>
                                        <w:lang w:val="en-US"/>
                                      </w:rPr>
                                      <w:t>dentification</w:t>
                                    </w:r>
                                    <w:r>
                                      <w:rPr>
                                        <w:lang w:val="en-US"/>
                                      </w:rPr>
                                      <w:t>)</w:t>
                                    </w:r>
                                    <w:r w:rsidR="00DC0496">
                                      <w:rPr>
                                        <w:lang w:val="en-US"/>
                                      </w:rPr>
                                      <w:t>; PF_P1, PF_P2, PF_P3 = Psychological Inflexibility Item Parcels; IH_P1, IH_P2, IH_P3 = Internalized Heterosexism Item Parcels; A_P1, A_P2, A_P3 = LGB+ Authenticity Item Parcels</w:t>
                                    </w:r>
                                  </w:p>
                                </w:txbxContent>
                              </v:textbox>
                            </v:shape>
                          </v:group>
                          <v:shape id="Straight Arrow Connector 3" o:spid="_x0000_s1062" type="#_x0000_t32" style="position:absolute;left:31515;top:5164;width:4171;height:947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" strokecolor="black [3200]" strokeweight=".5pt">
                            <v:stroke endarrow="block" joinstyle="miter"/>
                          </v:shape>
                          <v:rect id="_x0000_s1063" style="position:absolute;left:28127;top:42;width:6780;height:51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" fillcolor="white [3201]" strokecolor="black [3200]" strokeweight="1pt">
                            <v:textbox>
                              <w:txbxContent>
                                <w:p w14:paraId="4FA9F748" w14:textId="1C2ACAF9" w:rsidR="00586DA7" w:rsidRPr="0059583D" w:rsidRDefault="00586DA7" w:rsidP="00586DA7">
                                  <w:pPr>
                                    <w:jc w:val="center"/>
                                    <w:rPr>
                                      <w:lang w:val="en-US"/>
                                    </w:rPr>
                                  </w:pPr>
                                  <w:r>
                                    <w:rPr>
                                      <w:lang w:val="en-US"/>
                                    </w:rPr>
                                    <w:t>SC_SJ</w:t>
                                  </w:r>
                                </w:p>
                              </w:txbxContent>
                            </v:textbox>
                          </v:rect>
                        </v:group>
                        <v:shape id="Straight Arrow Connector 3" o:spid="_x0000_s1064" type="#_x0000_t32" style="position:absolute;left:41618;top:5078;width:4074;height:882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" strokecolor="black [3200]" strokeweight=".5pt">
                          <v:stroke endarrow="block" joinstyle="miter"/>
                        </v:shape>
                        <v:rect id="_x0000_s1065" style="position:absolute;left:42305;top:-43;width:6779;height:51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" fillcolor="white [3201]" strokecolor="black [3200]" strokeweight="1pt">
                          <v:textbox>
                            <w:txbxContent>
                              <w:p w14:paraId="5D8B5073" w14:textId="535495D3" w:rsidR="00586DA7" w:rsidRPr="0059583D" w:rsidRDefault="00586DA7" w:rsidP="00586DA7">
                                <w:pPr>
                                  <w:jc w:val="center"/>
                                  <w:rPr>
                                    <w:lang w:val="en-US"/>
                                  </w:rPr>
                                </w:pPr>
                                <w:r>
                                  <w:rPr>
                                    <w:lang w:val="en-US"/>
                                  </w:rPr>
                                  <w:t>SC_I</w:t>
                                </w:r>
                              </w:p>
                            </w:txbxContent>
                          </v:textbox>
                        </v:rect>
                      </v:group>
                      <v:rect id="_x0000_s1066" style="position:absolute;left:53637;top:6825;width:6779;height:51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" fillcolor="white [3201]" strokecolor="black [3200]" strokeweight="1pt">
                        <v:textbox>
                          <w:txbxContent>
                            <w:p w14:paraId="75DF715A" w14:textId="0EE20E5B" w:rsidR="00586DA7" w:rsidRPr="0059583D" w:rsidRDefault="00586DA7" w:rsidP="00586DA7">
                              <w:pPr>
                                <w:jc w:val="center"/>
                                <w:rPr>
                                  <w:lang w:val="en-US"/>
                                </w:rPr>
                              </w:pPr>
                              <w:r>
                                <w:rPr>
                                  <w:lang w:val="en-US"/>
                                </w:rPr>
                                <w:t>SC_OI</w:t>
                              </w:r>
                            </w:p>
                          </w:txbxContent>
                        </v:textbox>
                      </v:rect>
                    </v:group>
                  </v:group>
                  <v:shape id="Straight Arrow Connector 3" o:spid="_x0000_s1067" type="#_x0000_t32" style="position:absolute;left:23452;top:31300;width:5615;height:116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" strokecolor="black [3200]" strokeweight=".5pt">
                    <v:stroke endarrow="block" joinstyle="miter"/>
                  </v:shape>
                  <v:shape id="Straight Arrow Connector 3" o:spid="_x0000_s1068" type="#_x0000_t32" style="position:absolute;left:32440;top:32270;width:2042;height:166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" strokecolor="black [3200]" strokeweight=".5pt">
                    <v:stroke endarrow="block" joinstyle="miter"/>
                  </v:shape>
                  <v:shape id="Straight Arrow Connector 3" o:spid="_x0000_s1069" type="#_x0000_t32" style="position:absolute;left:39897;top:31300;width:1042;height:19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" strokecolor="black [3200]" strokeweight=".5pt">
                    <v:stroke endarrow="block" joinstyle="miter"/>
                  </v:shape>
                  <v:shape id="Straight Arrow Connector 3" o:spid="_x0000_s1070" type="#_x0000_t32" style="position:absolute;left:48879;top:27193;width:2616;height:245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" strokecolor="black [3200]" strokeweight=".5pt">
                    <v:stroke endarrow="block" joinstyle="miter"/>
                  </v:shape>
                  <v:shape id="Straight Arrow Connector 3" o:spid="_x0000_s1071" type="#_x0000_t32" style="position:absolute;left:55200;top:27193;width:1145;height:60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" strokecolor="black [3200]" strokeweight=".5pt">
                    <v:stroke endarrow="block" joinstyle="miter"/>
                  </v:shape>
                  <v:shape id="Straight Arrow Connector 3" o:spid="_x0000_s1072" type="#_x0000_t32" style="position:absolute;left:60554;top:26164;width:3370;height:19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" strokecolor="black [3200]" strokeweight=".5pt">
                    <v:stroke endarrow="block" joinstyle="miter"/>
                  </v:shape>
                  <v:shape id="Straight Arrow Connector 3" o:spid="_x0000_s1073" type="#_x0000_t32" style="position:absolute;left:68087;top:19721;width:3334;height:147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" strokecolor="black [3200]" strokeweight=".5pt">
                    <v:stroke endarrow="block" joinstyle="miter"/>
                  </v:shape>
                  <v:shape id="Straight Arrow Connector 3" o:spid="_x0000_s1074" type="#_x0000_t32" style="position:absolute;left:76276;top:16127;width:167;height:404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" strokecolor="black [3200]" strokeweight=".5pt">
                    <v:stroke endarrow="block" joinstyle="miter"/>
                  </v:shape>
                  <v:shape id="Straight Arrow Connector 3" o:spid="_x0000_s1075" type="#_x0000_t32" style="position:absolute;left:81465;top:19721;width:2810;height:147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" strokecolor="black [3200]" strokeweight=".5pt">
                    <v:stroke endarrow="block" joinstyle="miter"/>
                  </v:shape>
                </v:group>
                <v:rect id="_x0000_s1076" style="position:absolute;left:20080;top:32460;width:6745;height:51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" fillcolor="white [3201]" strokecolor="black [3200]" strokeweight="1pt">
                  <v:textbox>
                    <w:txbxContent>
                      <w:p w14:paraId="3B07AF11" w14:textId="6CC9BC17" w:rsidR="00DC0496" w:rsidRPr="0059583D" w:rsidRDefault="00DC0496" w:rsidP="00DC0496">
                        <w:pPr>
                          <w:jc w:val="center"/>
                          <w:rPr>
                            <w:lang w:val="en-US"/>
                          </w:rPr>
                        </w:pPr>
                        <w:r>
                          <w:rPr>
                            <w:lang w:val="en-US"/>
                          </w:rPr>
                          <w:t>PF_P1</w:t>
                        </w:r>
                      </w:p>
                    </w:txbxContent>
                  </v:textbox>
                </v:rect>
                <v:rect id="_x0000_s1077" style="position:absolute;left:29068;top:33931;width:6744;height:51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" fillcolor="white [3201]" strokecolor="black [3200]" strokeweight="1pt">
                  <v:textbox>
                    <w:txbxContent>
                      <w:p w14:paraId="3C250019" w14:textId="089D7263" w:rsidR="00DC0496" w:rsidRPr="0059583D" w:rsidRDefault="00DC0496" w:rsidP="00DC0496">
                        <w:pPr>
                          <w:jc w:val="center"/>
                          <w:rPr>
                            <w:lang w:val="en-US"/>
                          </w:rPr>
                        </w:pPr>
                        <w:r>
                          <w:rPr>
                            <w:lang w:val="en-US"/>
                          </w:rPr>
                          <w:t>PF_P2</w:t>
                        </w:r>
                      </w:p>
                    </w:txbxContent>
                  </v:textbox>
                </v:rect>
                <v:rect id="_x0000_s1078" style="position:absolute;left:37566;top:33207;width:6745;height:51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" fillcolor="white [3201]" strokecolor="black [3200]" strokeweight="1pt">
                  <v:textbox>
                    <w:txbxContent>
                      <w:p w14:paraId="0E4C5A87" w14:textId="2B320FC2" w:rsidR="00DC0496" w:rsidRPr="0059583D" w:rsidRDefault="00DC0496" w:rsidP="00DC0496">
                        <w:pPr>
                          <w:jc w:val="center"/>
                          <w:rPr>
                            <w:lang w:val="en-US"/>
                          </w:rPr>
                        </w:pPr>
                        <w:r>
                          <w:rPr>
                            <w:lang w:val="en-US"/>
                          </w:rPr>
                          <w:t>PF_P3</w:t>
                        </w:r>
                      </w:p>
                    </w:txbxContent>
                  </v:textbox>
                </v:rect>
                <v:rect id="_x0000_s1079" style="position:absolute;left:45510;top:29651;width:6745;height:51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" fillcolor="white [3201]" strokecolor="black [3200]" strokeweight="1pt">
                  <v:textbox>
                    <w:txbxContent>
                      <w:p w14:paraId="709F31B3" w14:textId="6F290D94" w:rsidR="00DC0496" w:rsidRPr="0059583D" w:rsidRDefault="00DC0496" w:rsidP="00DC0496">
                        <w:pPr>
                          <w:jc w:val="center"/>
                          <w:rPr>
                            <w:lang w:val="en-US"/>
                          </w:rPr>
                        </w:pPr>
                        <w:r>
                          <w:rPr>
                            <w:lang w:val="en-US"/>
                          </w:rPr>
                          <w:t>IH_P1</w:t>
                        </w:r>
                      </w:p>
                    </w:txbxContent>
                  </v:textbox>
                </v:rect>
                <v:rect id="_x0000_s1080" style="position:absolute;left:52975;top:33207;width:6745;height:51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" fillcolor="white [3201]" strokecolor="black [3200]" strokeweight="1pt">
                  <v:textbox>
                    <w:txbxContent>
                      <w:p w14:paraId="53D5DD4E" w14:textId="5C892E1F" w:rsidR="00DC0496" w:rsidRPr="0059583D" w:rsidRDefault="00DC0496" w:rsidP="00DC0496">
                        <w:pPr>
                          <w:jc w:val="center"/>
                          <w:rPr>
                            <w:lang w:val="en-US"/>
                          </w:rPr>
                        </w:pPr>
                        <w:r>
                          <w:rPr>
                            <w:lang w:val="en-US"/>
                          </w:rPr>
                          <w:t>IH_P2</w:t>
                        </w:r>
                      </w:p>
                    </w:txbxContent>
                  </v:textbox>
                </v:rect>
                <v:rect id="_x0000_s1081" style="position:absolute;left:60551;top:28084;width:6745;height:51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" fillcolor="white [3201]" strokecolor="black [3200]" strokeweight="1pt">
                  <v:textbox>
                    <w:txbxContent>
                      <w:p w14:paraId="719B8F9D" w14:textId="78FD8BD6" w:rsidR="00DC0496" w:rsidRPr="0059583D" w:rsidRDefault="00DC0496" w:rsidP="00DC0496">
                        <w:pPr>
                          <w:jc w:val="center"/>
                          <w:rPr>
                            <w:lang w:val="en-US"/>
                          </w:rPr>
                        </w:pPr>
                        <w:r>
                          <w:rPr>
                            <w:lang w:val="en-US"/>
                          </w:rPr>
                          <w:t>IH_P3</w:t>
                        </w:r>
                      </w:p>
                    </w:txbxContent>
                  </v:textbox>
                </v:rect>
                <v:rect id="_x0000_s1082" style="position:absolute;left:64715;top:14599;width:6745;height:51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" fillcolor="white [3201]" strokecolor="black [3200]" strokeweight="1pt">
                  <v:textbox>
                    <w:txbxContent>
                      <w:p w14:paraId="79A2227A" w14:textId="515FE2D0" w:rsidR="00DC0496" w:rsidRPr="0059583D" w:rsidRDefault="00DC0496" w:rsidP="00DC0496">
                        <w:pPr>
                          <w:jc w:val="center"/>
                          <w:rPr>
                            <w:lang w:val="en-US"/>
                          </w:rPr>
                        </w:pPr>
                        <w:r>
                          <w:rPr>
                            <w:lang w:val="en-US"/>
                          </w:rPr>
                          <w:t>A_P1</w:t>
                        </w:r>
                      </w:p>
                    </w:txbxContent>
                  </v:textbox>
                </v:rect>
                <v:rect id="_x0000_s1083" style="position:absolute;left:72904;top:11004;width:6744;height:51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" fillcolor="white [3201]" strokecolor="black [3200]" strokeweight="1pt">
                  <v:textbox>
                    <w:txbxContent>
                      <w:p w14:paraId="32EFA306" w14:textId="5C656446" w:rsidR="00DC0496" w:rsidRPr="0059583D" w:rsidRDefault="00DC0496" w:rsidP="00DC0496">
                        <w:pPr>
                          <w:jc w:val="center"/>
                          <w:rPr>
                            <w:lang w:val="en-US"/>
                          </w:rPr>
                        </w:pPr>
                        <w:r>
                          <w:rPr>
                            <w:lang w:val="en-US"/>
                          </w:rPr>
                          <w:t>A_P2</w:t>
                        </w:r>
                      </w:p>
                    </w:txbxContent>
                  </v:textbox>
                </v:rect>
                <v:rect id="_x0000_s1084" style="position:absolute;left:80902;top:14599;width:6745;height:51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" fillcolor="white [3201]" strokecolor="black [3200]" strokeweight="1pt">
                  <v:textbox>
                    <w:txbxContent>
                      <w:p w14:paraId="1C2D249B" w14:textId="61DBECBE" w:rsidR="00DC0496" w:rsidRPr="0059583D" w:rsidRDefault="00DC0496" w:rsidP="00DC0496">
                        <w:pPr>
                          <w:jc w:val="center"/>
                          <w:rPr>
                            <w:lang w:val="en-US"/>
                          </w:rPr>
                        </w:pPr>
                        <w:r>
                          <w:rPr>
                            <w:lang w:val="en-US"/>
                          </w:rPr>
                          <w:t>A_P3</w:t>
                        </w:r>
                      </w:p>
                    </w:txbxContent>
                  </v:textbox>
                </v:rect>
                <w10:wrap type="topAndBottom"/>
              </v:group>
            </w:pict>
          </mc:Fallback>
        </mc:AlternateContent>
      </w:r>
    </w:p>
    <w:p w14:paraId="3B1B01BF" w14:textId="0B010D7B" w:rsidR="00DB14F7" w:rsidRPr="001569F3" w:rsidRDefault="002B05C6">
      <w:pPr>
        <w:sectPr w:rsidR="00DB14F7" w:rsidRPr="001569F3" w:rsidSect="00FF7DFF">
          <w:pgSz w:w="16838" w:h="11906" w:orient="landscape"/>
          <w:pgMar w:top="1440" w:right="1440" w:bottom="1440" w:left="1440" w:header="720" w:footer="1440" w:gutter="0"/>
          <w:cols w:space="720"/>
          <w:docGrid w:linePitch="360"/>
        </w:sectPr>
      </w:pPr>
      <w:r>
        <w:rPr>
          <w:noProof/>
          <w14:ligatures w14:val="standardContextual"/>
        </w:rPr>
        <w:lastRenderedPageBreak/>
        <mc:AlternateContent>
          <mc:Choice Requires="wpg">
            <w:drawing>
              <wp:anchor distT="0" distB="0" distL="114300" distR="114300" simplePos="0" relativeHeight="251679743" behindDoc="0" locked="0" layoutInCell="1" allowOverlap="1" wp14:anchorId="426EF10A" wp14:editId="4197EA84">
                <wp:simplePos x="0" y="0"/>
                <wp:positionH relativeFrom="column">
                  <wp:posOffset>2526632</wp:posOffset>
                </wp:positionH>
                <wp:positionV relativeFrom="paragraph">
                  <wp:posOffset>1588168</wp:posOffset>
                </wp:positionV>
                <wp:extent cx="5299424" cy="2033605"/>
                <wp:effectExtent l="0" t="0" r="0" b="0"/>
                <wp:wrapNone/>
                <wp:docPr id="622751471" name="Group 75"/>
                <wp:cNvGraphicFramePr/>
                <a:graphic xmlns:a="http://schemas.openxmlformats.org/drawingml/2006/main">
                  <a:graphicData uri="http://schemas.microsoft.com/office/word/2010/wordprocessingGroup">
                    <wpg:wgp>
                      <wpg:cNvGrpSpPr/>
                      <wpg:grpSpPr>
                        <a:xfrm>
                          <a:off x="0" y="0"/>
                          <a:ext cx="5299424" cy="2033605"/>
                          <a:chOff x="0" y="0"/>
                          <a:chExt cx="5299424" cy="2033605"/>
                        </a:xfrm>
                      </wpg:grpSpPr>
                      <wps:wsp>
                        <wps:cNvPr id="2093392864" name="Text Box 4"/>
                        <wps:cNvSpPr txBox="1"/>
                        <wps:spPr>
                          <a:xfrm>
                            <a:off x="4740442" y="0"/>
                            <a:ext cx="558982" cy="325120"/>
                          </a:xfrm>
                          <a:prstGeom prst="rect">
                            <a:avLst/>
                          </a:prstGeom>
                          <a:solidFill>
                            <a:schemeClr val="lt1"/>
                          </a:solidFill>
                          <a:ln w="6350">
                            <a:noFill/>
                          </a:ln>
                        </wps:spPr>
                        <wps:txbx>
                          <w:txbxContent>
                            <w:p w14:paraId="477AE69D" w14:textId="28FC9AB0" w:rsidR="002B05C6" w:rsidRPr="00F3173B" w:rsidRDefault="002B05C6" w:rsidP="002B05C6">
                              <w:pPr>
                                <w:rPr>
                                  <w:lang w:val="en-US"/>
                                </w:rPr>
                              </w:pPr>
                              <w:r>
                                <w:rPr>
                                  <w:lang w:val="en-US"/>
                                </w:rPr>
                                <w:t>.92**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75847692" name="Text Box 4"/>
                        <wps:cNvSpPr txBox="1"/>
                        <wps:spPr>
                          <a:xfrm>
                            <a:off x="4271210" y="72190"/>
                            <a:ext cx="558982" cy="325120"/>
                          </a:xfrm>
                          <a:prstGeom prst="rect">
                            <a:avLst/>
                          </a:prstGeom>
                          <a:solidFill>
                            <a:schemeClr val="lt1"/>
                          </a:solidFill>
                          <a:ln w="6350">
                            <a:noFill/>
                          </a:ln>
                        </wps:spPr>
                        <wps:txbx>
                          <w:txbxContent>
                            <w:p w14:paraId="1BF4646F" w14:textId="1158D721" w:rsidR="002B05C6" w:rsidRPr="00F3173B" w:rsidRDefault="002B05C6" w:rsidP="002B05C6">
                              <w:pPr>
                                <w:rPr>
                                  <w:lang w:val="en-US"/>
                                </w:rPr>
                              </w:pPr>
                              <w:r>
                                <w:rPr>
                                  <w:lang w:val="en-US"/>
                                </w:rPr>
                                <w:t>.83</w:t>
                              </w:r>
                              <w:r w:rsidRPr="002B05C6">
                                <w:rPr>
                                  <w:vertAlign w:val="superscript"/>
                                  <w:lang w:val="en-US"/>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4944455" name="Text Box 4"/>
                        <wps:cNvSpPr txBox="1"/>
                        <wps:spPr>
                          <a:xfrm>
                            <a:off x="3200400" y="1058779"/>
                            <a:ext cx="558982" cy="325120"/>
                          </a:xfrm>
                          <a:prstGeom prst="rect">
                            <a:avLst/>
                          </a:prstGeom>
                          <a:solidFill>
                            <a:schemeClr val="lt1"/>
                          </a:solidFill>
                          <a:ln w="6350">
                            <a:noFill/>
                          </a:ln>
                        </wps:spPr>
                        <wps:txbx>
                          <w:txbxContent>
                            <w:p w14:paraId="16BCE570" w14:textId="2B673E3B" w:rsidR="000778AA" w:rsidRPr="00F3173B" w:rsidRDefault="000778AA" w:rsidP="000778AA">
                              <w:pPr>
                                <w:rPr>
                                  <w:lang w:val="en-US"/>
                                </w:rPr>
                              </w:pPr>
                              <w:r>
                                <w:rPr>
                                  <w:lang w:val="en-US"/>
                                </w:rPr>
                                <w:t>.55**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53256878" name="Text Box 4"/>
                        <wps:cNvSpPr txBox="1"/>
                        <wps:spPr>
                          <a:xfrm>
                            <a:off x="2310063" y="1130969"/>
                            <a:ext cx="558982" cy="325120"/>
                          </a:xfrm>
                          <a:prstGeom prst="rect">
                            <a:avLst/>
                          </a:prstGeom>
                          <a:solidFill>
                            <a:schemeClr val="lt1"/>
                          </a:solidFill>
                          <a:ln w="6350">
                            <a:noFill/>
                          </a:ln>
                        </wps:spPr>
                        <wps:txbx>
                          <w:txbxContent>
                            <w:p w14:paraId="787E8AE5" w14:textId="27918E6A" w:rsidR="000778AA" w:rsidRPr="00F3173B" w:rsidRDefault="000778AA" w:rsidP="000778AA">
                              <w:pPr>
                                <w:rPr>
                                  <w:lang w:val="en-US"/>
                                </w:rPr>
                              </w:pPr>
                              <w:r>
                                <w:rPr>
                                  <w:lang w:val="en-US"/>
                                </w:rPr>
                                <w:t>.72</w:t>
                              </w:r>
                              <w:r w:rsidRPr="000778AA">
                                <w:rPr>
                                  <w:vertAlign w:val="superscript"/>
                                  <w:lang w:val="en-US"/>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13067674" name="Text Box 4"/>
                        <wps:cNvSpPr txBox="1"/>
                        <wps:spPr>
                          <a:xfrm>
                            <a:off x="2695073" y="1179095"/>
                            <a:ext cx="558982" cy="325120"/>
                          </a:xfrm>
                          <a:prstGeom prst="rect">
                            <a:avLst/>
                          </a:prstGeom>
                          <a:solidFill>
                            <a:schemeClr val="lt1"/>
                          </a:solidFill>
                          <a:ln w="6350">
                            <a:noFill/>
                          </a:ln>
                        </wps:spPr>
                        <wps:txbx>
                          <w:txbxContent>
                            <w:p w14:paraId="23039F43" w14:textId="670DC7F5" w:rsidR="000778AA" w:rsidRPr="00F3173B" w:rsidRDefault="000778AA" w:rsidP="000778AA">
                              <w:pPr>
                                <w:rPr>
                                  <w:lang w:val="en-US"/>
                                </w:rPr>
                              </w:pPr>
                              <w:r>
                                <w:rPr>
                                  <w:lang w:val="en-US"/>
                                </w:rPr>
                                <w:t>.86**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21828838" name="Text Box 4"/>
                        <wps:cNvSpPr txBox="1"/>
                        <wps:spPr>
                          <a:xfrm>
                            <a:off x="1227221" y="1552074"/>
                            <a:ext cx="558982" cy="325120"/>
                          </a:xfrm>
                          <a:prstGeom prst="rect">
                            <a:avLst/>
                          </a:prstGeom>
                          <a:solidFill>
                            <a:schemeClr val="lt1"/>
                          </a:solidFill>
                          <a:ln w="6350">
                            <a:noFill/>
                          </a:ln>
                        </wps:spPr>
                        <wps:txbx>
                          <w:txbxContent>
                            <w:p w14:paraId="7D8CF6B7" w14:textId="2ADCED0B" w:rsidR="000778AA" w:rsidRPr="00F3173B" w:rsidRDefault="000778AA" w:rsidP="000778AA">
                              <w:pPr>
                                <w:rPr>
                                  <w:lang w:val="en-US"/>
                                </w:rPr>
                              </w:pPr>
                              <w:r>
                                <w:rPr>
                                  <w:lang w:val="en-US"/>
                                </w:rPr>
                                <w:t>.91**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58609498" name="Text Box 4"/>
                        <wps:cNvSpPr txBox="1"/>
                        <wps:spPr>
                          <a:xfrm>
                            <a:off x="589547" y="1708485"/>
                            <a:ext cx="558982" cy="325120"/>
                          </a:xfrm>
                          <a:prstGeom prst="rect">
                            <a:avLst/>
                          </a:prstGeom>
                          <a:solidFill>
                            <a:schemeClr val="lt1"/>
                          </a:solidFill>
                          <a:ln w="6350">
                            <a:noFill/>
                          </a:ln>
                        </wps:spPr>
                        <wps:txbx>
                          <w:txbxContent>
                            <w:p w14:paraId="29390948" w14:textId="5023252D" w:rsidR="000778AA" w:rsidRPr="00F3173B" w:rsidRDefault="000778AA" w:rsidP="000778AA">
                              <w:pPr>
                                <w:rPr>
                                  <w:lang w:val="en-US"/>
                                </w:rPr>
                              </w:pPr>
                              <w:r>
                                <w:rPr>
                                  <w:lang w:val="en-US"/>
                                </w:rPr>
                                <w:t>.84**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11895679" name="Text Box 4"/>
                        <wps:cNvSpPr txBox="1"/>
                        <wps:spPr>
                          <a:xfrm>
                            <a:off x="0" y="1552074"/>
                            <a:ext cx="547112" cy="385492"/>
                          </a:xfrm>
                          <a:prstGeom prst="rect">
                            <a:avLst/>
                          </a:prstGeom>
                          <a:solidFill>
                            <a:schemeClr val="lt1"/>
                          </a:solidFill>
                          <a:ln w="6350">
                            <a:noFill/>
                          </a:ln>
                        </wps:spPr>
                        <wps:txbx>
                          <w:txbxContent>
                            <w:p w14:paraId="2C0BB8F1" w14:textId="07B24D58" w:rsidR="000778AA" w:rsidRPr="00F3173B" w:rsidRDefault="000778AA" w:rsidP="000778AA">
                              <w:pPr>
                                <w:rPr>
                                  <w:lang w:val="en-US"/>
                                </w:rPr>
                              </w:pPr>
                              <w:r>
                                <w:rPr>
                                  <w:lang w:val="en-US"/>
                                </w:rPr>
                                <w:t>.83</w:t>
                              </w:r>
                              <w:r w:rsidRPr="000778AA">
                                <w:rPr>
                                  <w:vertAlign w:val="superscript"/>
                                  <w:lang w:val="en-US"/>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26EF10A" id="Group 75" o:spid="_x0000_s1085" style="position:absolute;margin-left:198.95pt;margin-top:125.05pt;width:417.3pt;height:160.15pt;z-index:251679743" coordsize="52994,20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">
                <v:shape id="_x0000_s1086" type="#_x0000_t202" style="position:absolute;left:47404;width:5590;height:3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" fillcolor="white [3201]" stroked="f" strokeweight=".5pt">
                  <v:textbox>
                    <w:txbxContent>
                      <w:p w14:paraId="477AE69D" w14:textId="28FC9AB0" w:rsidR="002B05C6" w:rsidRPr="00F3173B" w:rsidRDefault="002B05C6" w:rsidP="002B05C6">
                        <w:pPr>
                          <w:rPr>
                            <w:lang w:val="en-US"/>
                          </w:rPr>
                        </w:pPr>
                        <w:r>
                          <w:rPr>
                            <w:lang w:val="en-US"/>
                          </w:rPr>
                          <w:t>.</w:t>
                        </w:r>
                        <w:r>
                          <w:rPr>
                            <w:lang w:val="en-US"/>
                          </w:rPr>
                          <w:t>92</w:t>
                        </w:r>
                        <w:r>
                          <w:rPr>
                            <w:lang w:val="en-US"/>
                          </w:rPr>
                          <w:t>**</w:t>
                        </w:r>
                      </w:p>
                    </w:txbxContent>
                  </v:textbox>
                </v:shape>
                <v:shape id="_x0000_s1087" type="#_x0000_t202" style="position:absolute;left:42712;top:721;width:5589;height:3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" fillcolor="white [3201]" stroked="f" strokeweight=".5pt">
                  <v:textbox>
                    <w:txbxContent>
                      <w:p w14:paraId="1BF4646F" w14:textId="1158D721" w:rsidR="002B05C6" w:rsidRPr="00F3173B" w:rsidRDefault="002B05C6" w:rsidP="002B05C6">
                        <w:pPr>
                          <w:rPr>
                            <w:lang w:val="en-US"/>
                          </w:rPr>
                        </w:pPr>
                        <w:r>
                          <w:rPr>
                            <w:lang w:val="en-US"/>
                          </w:rPr>
                          <w:t>.8</w:t>
                        </w:r>
                        <w:r>
                          <w:rPr>
                            <w:lang w:val="en-US"/>
                          </w:rPr>
                          <w:t>3</w:t>
                        </w:r>
                        <w:r w:rsidRPr="002B05C6">
                          <w:rPr>
                            <w:vertAlign w:val="superscript"/>
                            <w:lang w:val="en-US"/>
                          </w:rPr>
                          <w:t>a</w:t>
                        </w:r>
                      </w:p>
                    </w:txbxContent>
                  </v:textbox>
                </v:shape>
                <v:shape id="_x0000_s1088" type="#_x0000_t202" style="position:absolute;left:32004;top:10587;width:5589;height:3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" fillcolor="white [3201]" stroked="f" strokeweight=".5pt">
                  <v:textbox>
                    <w:txbxContent>
                      <w:p w14:paraId="16BCE570" w14:textId="2B673E3B" w:rsidR="000778AA" w:rsidRPr="00F3173B" w:rsidRDefault="000778AA" w:rsidP="000778AA">
                        <w:pPr>
                          <w:rPr>
                            <w:lang w:val="en-US"/>
                          </w:rPr>
                        </w:pPr>
                        <w:r>
                          <w:rPr>
                            <w:lang w:val="en-US"/>
                          </w:rPr>
                          <w:t>.</w:t>
                        </w:r>
                        <w:r>
                          <w:rPr>
                            <w:lang w:val="en-US"/>
                          </w:rPr>
                          <w:t>55</w:t>
                        </w:r>
                        <w:r>
                          <w:rPr>
                            <w:lang w:val="en-US"/>
                          </w:rPr>
                          <w:t>**</w:t>
                        </w:r>
                      </w:p>
                    </w:txbxContent>
                  </v:textbox>
                </v:shape>
                <v:shape id="_x0000_s1089" type="#_x0000_t202" style="position:absolute;left:23100;top:11309;width:5590;height:3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" fillcolor="white [3201]" stroked="f" strokeweight=".5pt">
                  <v:textbox>
                    <w:txbxContent>
                      <w:p w14:paraId="787E8AE5" w14:textId="27918E6A" w:rsidR="000778AA" w:rsidRPr="00F3173B" w:rsidRDefault="000778AA" w:rsidP="000778AA">
                        <w:pPr>
                          <w:rPr>
                            <w:lang w:val="en-US"/>
                          </w:rPr>
                        </w:pPr>
                        <w:r>
                          <w:rPr>
                            <w:lang w:val="en-US"/>
                          </w:rPr>
                          <w:t>.</w:t>
                        </w:r>
                        <w:r>
                          <w:rPr>
                            <w:lang w:val="en-US"/>
                          </w:rPr>
                          <w:t>72</w:t>
                        </w:r>
                        <w:r w:rsidRPr="000778AA">
                          <w:rPr>
                            <w:vertAlign w:val="superscript"/>
                            <w:lang w:val="en-US"/>
                          </w:rPr>
                          <w:t>a</w:t>
                        </w:r>
                      </w:p>
                    </w:txbxContent>
                  </v:textbox>
                </v:shape>
                <v:shape id="_x0000_s1090" type="#_x0000_t202" style="position:absolute;left:26950;top:11790;width:5590;height:3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" fillcolor="white [3201]" stroked="f" strokeweight=".5pt">
                  <v:textbox>
                    <w:txbxContent>
                      <w:p w14:paraId="23039F43" w14:textId="670DC7F5" w:rsidR="000778AA" w:rsidRPr="00F3173B" w:rsidRDefault="000778AA" w:rsidP="000778AA">
                        <w:pPr>
                          <w:rPr>
                            <w:lang w:val="en-US"/>
                          </w:rPr>
                        </w:pPr>
                        <w:r>
                          <w:rPr>
                            <w:lang w:val="en-US"/>
                          </w:rPr>
                          <w:t>.8</w:t>
                        </w:r>
                        <w:r>
                          <w:rPr>
                            <w:lang w:val="en-US"/>
                          </w:rPr>
                          <w:t>6</w:t>
                        </w:r>
                        <w:r>
                          <w:rPr>
                            <w:lang w:val="en-US"/>
                          </w:rPr>
                          <w:t>**</w:t>
                        </w:r>
                      </w:p>
                    </w:txbxContent>
                  </v:textbox>
                </v:shape>
                <v:shape id="_x0000_s1091" type="#_x0000_t202" style="position:absolute;left:12272;top:15520;width:5590;height:3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" fillcolor="white [3201]" stroked="f" strokeweight=".5pt">
                  <v:textbox>
                    <w:txbxContent>
                      <w:p w14:paraId="7D8CF6B7" w14:textId="2ADCED0B" w:rsidR="000778AA" w:rsidRPr="00F3173B" w:rsidRDefault="000778AA" w:rsidP="000778AA">
                        <w:pPr>
                          <w:rPr>
                            <w:lang w:val="en-US"/>
                          </w:rPr>
                        </w:pPr>
                        <w:r>
                          <w:rPr>
                            <w:lang w:val="en-US"/>
                          </w:rPr>
                          <w:t>.</w:t>
                        </w:r>
                        <w:r>
                          <w:rPr>
                            <w:lang w:val="en-US"/>
                          </w:rPr>
                          <w:t>91</w:t>
                        </w:r>
                        <w:r>
                          <w:rPr>
                            <w:lang w:val="en-US"/>
                          </w:rPr>
                          <w:t>**</w:t>
                        </w:r>
                      </w:p>
                    </w:txbxContent>
                  </v:textbox>
                </v:shape>
                <v:shape id="_x0000_s1092" type="#_x0000_t202" style="position:absolute;left:5895;top:17084;width:5590;height:3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" fillcolor="white [3201]" stroked="f" strokeweight=".5pt">
                  <v:textbox>
                    <w:txbxContent>
                      <w:p w14:paraId="29390948" w14:textId="5023252D" w:rsidR="000778AA" w:rsidRPr="00F3173B" w:rsidRDefault="000778AA" w:rsidP="000778AA">
                        <w:pPr>
                          <w:rPr>
                            <w:lang w:val="en-US"/>
                          </w:rPr>
                        </w:pPr>
                        <w:r>
                          <w:rPr>
                            <w:lang w:val="en-US"/>
                          </w:rPr>
                          <w:t>.8</w:t>
                        </w:r>
                        <w:r>
                          <w:rPr>
                            <w:lang w:val="en-US"/>
                          </w:rPr>
                          <w:t>4**</w:t>
                        </w:r>
                      </w:p>
                    </w:txbxContent>
                  </v:textbox>
                </v:shape>
                <v:shape id="_x0000_s1093" type="#_x0000_t202" style="position:absolute;top:15520;width:5471;height:38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" fillcolor="white [3201]" stroked="f" strokeweight=".5pt">
                  <v:textbox>
                    <w:txbxContent>
                      <w:p w14:paraId="2C0BB8F1" w14:textId="07B24D58" w:rsidR="000778AA" w:rsidRPr="00F3173B" w:rsidRDefault="000778AA" w:rsidP="000778AA">
                        <w:pPr>
                          <w:rPr>
                            <w:lang w:val="en-US"/>
                          </w:rPr>
                        </w:pPr>
                        <w:r>
                          <w:rPr>
                            <w:lang w:val="en-US"/>
                          </w:rPr>
                          <w:t>.8</w:t>
                        </w:r>
                        <w:r>
                          <w:rPr>
                            <w:lang w:val="en-US"/>
                          </w:rPr>
                          <w:t>3</w:t>
                        </w:r>
                        <w:r w:rsidRPr="000778AA">
                          <w:rPr>
                            <w:vertAlign w:val="superscript"/>
                            <w:lang w:val="en-US"/>
                          </w:rPr>
                          <w:t>a</w:t>
                        </w:r>
                      </w:p>
                    </w:txbxContent>
                  </v:textbox>
                </v:shape>
              </v:group>
            </w:pict>
          </mc:Fallback>
        </mc:AlternateContent>
      </w:r>
      <w:r>
        <w:rPr>
          <w:noProof/>
          <w14:ligatures w14:val="standardContextual"/>
        </w:rPr>
        <mc:AlternateContent>
          <mc:Choice Requires="wps">
            <w:drawing>
              <wp:anchor distT="0" distB="0" distL="114300" distR="114300" simplePos="0" relativeHeight="251669494" behindDoc="0" locked="0" layoutInCell="1" allowOverlap="1" wp14:anchorId="3BFC84A2" wp14:editId="26AFEC5A">
                <wp:simplePos x="0" y="0"/>
                <wp:positionH relativeFrom="column">
                  <wp:posOffset>7862476</wp:posOffset>
                </wp:positionH>
                <wp:positionV relativeFrom="paragraph">
                  <wp:posOffset>1695277</wp:posOffset>
                </wp:positionV>
                <wp:extent cx="558982" cy="325120"/>
                <wp:effectExtent l="0" t="0" r="0" b="5080"/>
                <wp:wrapNone/>
                <wp:docPr id="1948305077" name="Text Box 4"/>
                <wp:cNvGraphicFramePr/>
                <a:graphic xmlns:a="http://schemas.openxmlformats.org/drawingml/2006/main">
                  <a:graphicData uri="http://schemas.microsoft.com/office/word/2010/wordprocessingShape">
                    <wps:wsp>
                      <wps:cNvSpPr txBox="1"/>
                      <wps:spPr>
                        <a:xfrm>
                          <a:off x="0" y="0"/>
                          <a:ext cx="558982" cy="325120"/>
                        </a:xfrm>
                        <a:prstGeom prst="rect">
                          <a:avLst/>
                        </a:prstGeom>
                        <a:solidFill>
                          <a:schemeClr val="lt1"/>
                        </a:solidFill>
                        <a:ln w="6350">
                          <a:noFill/>
                        </a:ln>
                      </wps:spPr>
                      <wps:txbx>
                        <w:txbxContent>
                          <w:p w14:paraId="701ABA26" w14:textId="1CE6D966" w:rsidR="002B05C6" w:rsidRPr="00F3173B" w:rsidRDefault="002B05C6" w:rsidP="002B05C6">
                            <w:pPr>
                              <w:rPr>
                                <w:lang w:val="en-US"/>
                              </w:rPr>
                            </w:pPr>
                            <w:r>
                              <w:rPr>
                                <w:lang w:val="en-US"/>
                              </w:rPr>
                              <w:t>.55**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FC84A2" id="Text Box 4" o:spid="_x0000_s1094" type="#_x0000_t202" style="position:absolute;margin-left:619.1pt;margin-top:133.5pt;width:44pt;height:25.6pt;z-index:2516694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" fillcolor="white [3201]" stroked="f" strokeweight=".5pt">
                <v:textbox>
                  <w:txbxContent>
                    <w:p w14:paraId="701ABA26" w14:textId="1CE6D966" w:rsidR="002B05C6" w:rsidRPr="00F3173B" w:rsidRDefault="002B05C6" w:rsidP="002B05C6">
                      <w:pPr>
                        <w:rPr>
                          <w:lang w:val="en-US"/>
                        </w:rPr>
                      </w:pPr>
                      <w:r>
                        <w:rPr>
                          <w:lang w:val="en-US"/>
                        </w:rPr>
                        <w:t>.</w:t>
                      </w:r>
                      <w:r>
                        <w:rPr>
                          <w:lang w:val="en-US"/>
                        </w:rPr>
                        <w:t>55</w:t>
                      </w:r>
                      <w:r>
                        <w:rPr>
                          <w:lang w:val="en-US"/>
                        </w:rPr>
                        <w:t>**</w:t>
                      </w:r>
                    </w:p>
                  </w:txbxContent>
                </v:textbox>
              </v:shape>
            </w:pict>
          </mc:Fallback>
        </mc:AlternateContent>
      </w:r>
      <w:r>
        <w:rPr>
          <w:noProof/>
          <w14:ligatures w14:val="standardContextual"/>
        </w:rPr>
        <mc:AlternateContent>
          <mc:Choice Requires="wpg">
            <w:drawing>
              <wp:anchor distT="0" distB="0" distL="114300" distR="114300" simplePos="0" relativeHeight="251741184" behindDoc="0" locked="0" layoutInCell="1" allowOverlap="1" wp14:anchorId="51182B7F" wp14:editId="460B0C51">
                <wp:simplePos x="0" y="0"/>
                <wp:positionH relativeFrom="column">
                  <wp:posOffset>96253</wp:posOffset>
                </wp:positionH>
                <wp:positionV relativeFrom="paragraph">
                  <wp:posOffset>541421</wp:posOffset>
                </wp:positionV>
                <wp:extent cx="8545830" cy="4764405"/>
                <wp:effectExtent l="0" t="0" r="1270" b="0"/>
                <wp:wrapNone/>
                <wp:docPr id="462090982" name="Group 74"/>
                <wp:cNvGraphicFramePr/>
                <a:graphic xmlns:a="http://schemas.openxmlformats.org/drawingml/2006/main">
                  <a:graphicData uri="http://schemas.microsoft.com/office/word/2010/wordprocessingGroup">
                    <wpg:wgp>
                      <wpg:cNvGrpSpPr/>
                      <wpg:grpSpPr>
                        <a:xfrm>
                          <a:off x="0" y="0"/>
                          <a:ext cx="8545830" cy="4764405"/>
                          <a:chOff x="0" y="0"/>
                          <a:chExt cx="8546287" cy="4885055"/>
                        </a:xfrm>
                      </wpg:grpSpPr>
                      <wps:wsp>
                        <wps:cNvPr id="1893286793" name="Text Box 4"/>
                        <wps:cNvSpPr txBox="1"/>
                        <wps:spPr>
                          <a:xfrm>
                            <a:off x="6280484" y="1515979"/>
                            <a:ext cx="689829" cy="395254"/>
                          </a:xfrm>
                          <a:prstGeom prst="rect">
                            <a:avLst/>
                          </a:prstGeom>
                          <a:solidFill>
                            <a:schemeClr val="lt1"/>
                          </a:solidFill>
                          <a:ln w="6350">
                            <a:noFill/>
                          </a:ln>
                        </wps:spPr>
                        <wps:txbx>
                          <w:txbxContent>
                            <w:p w14:paraId="7BD49529" w14:textId="77777777" w:rsidR="007309DF" w:rsidRPr="00F3173B" w:rsidRDefault="007309DF" w:rsidP="007309DF">
                              <w:pPr>
                                <w:rPr>
                                  <w:lang w:val="en-US"/>
                                </w:rPr>
                              </w:pPr>
                              <w:r>
                                <w:rPr>
                                  <w:lang w:val="en-US"/>
                                </w:rPr>
                                <w:t>-.64**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7579549" name="Text Box 4"/>
                        <wps:cNvSpPr txBox="1"/>
                        <wps:spPr>
                          <a:xfrm>
                            <a:off x="4211053" y="1925052"/>
                            <a:ext cx="586103" cy="306210"/>
                          </a:xfrm>
                          <a:prstGeom prst="rect">
                            <a:avLst/>
                          </a:prstGeom>
                          <a:solidFill>
                            <a:schemeClr val="lt1"/>
                          </a:solidFill>
                          <a:ln w="6350">
                            <a:noFill/>
                          </a:ln>
                        </wps:spPr>
                        <wps:txbx>
                          <w:txbxContent>
                            <w:p w14:paraId="397A00EF" w14:textId="77777777" w:rsidR="007309DF" w:rsidRPr="00F3173B" w:rsidRDefault="007309DF" w:rsidP="007309DF">
                              <w:pPr>
                                <w:rPr>
                                  <w:lang w:val="en-US"/>
                                </w:rPr>
                              </w:pPr>
                              <w:r>
                                <w:rPr>
                                  <w:lang w:val="en-US"/>
                                </w:rPr>
                                <w: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65554351" name="Text Box 4"/>
                        <wps:cNvSpPr txBox="1"/>
                        <wps:spPr>
                          <a:xfrm>
                            <a:off x="1900989" y="2153652"/>
                            <a:ext cx="547115" cy="395247"/>
                          </a:xfrm>
                          <a:prstGeom prst="rect">
                            <a:avLst/>
                          </a:prstGeom>
                          <a:solidFill>
                            <a:schemeClr val="lt1"/>
                          </a:solidFill>
                          <a:ln w="6350">
                            <a:noFill/>
                          </a:ln>
                        </wps:spPr>
                        <wps:txbx>
                          <w:txbxContent>
                            <w:p w14:paraId="26D15137" w14:textId="77777777" w:rsidR="007309DF" w:rsidRPr="00F3173B" w:rsidRDefault="007309DF" w:rsidP="007309DF">
                              <w:pPr>
                                <w:rPr>
                                  <w:lang w:val="en-US"/>
                                </w:rPr>
                              </w:pPr>
                              <w:r>
                                <w:rPr>
                                  <w:lang w:val="en-US"/>
                                </w:rPr>
                                <w:t>-.08*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350303753" name="Group 73"/>
                        <wpg:cNvGrpSpPr/>
                        <wpg:grpSpPr>
                          <a:xfrm>
                            <a:off x="0" y="0"/>
                            <a:ext cx="8546287" cy="4885055"/>
                            <a:chOff x="0" y="0"/>
                            <a:chExt cx="8546287" cy="4885055"/>
                          </a:xfrm>
                        </wpg:grpSpPr>
                        <wps:wsp>
                          <wps:cNvPr id="536946371" name="Text Box 4"/>
                          <wps:cNvSpPr txBox="1"/>
                          <wps:spPr>
                            <a:xfrm>
                              <a:off x="3447634" y="1582459"/>
                              <a:ext cx="717821" cy="395247"/>
                            </a:xfrm>
                            <a:prstGeom prst="rect">
                              <a:avLst/>
                            </a:prstGeom>
                            <a:solidFill>
                              <a:schemeClr val="lt1"/>
                            </a:solidFill>
                            <a:ln w="6350">
                              <a:noFill/>
                            </a:ln>
                          </wps:spPr>
                          <wps:txbx>
                            <w:txbxContent>
                              <w:p w14:paraId="62E671E3" w14:textId="77777777" w:rsidR="007309DF" w:rsidRPr="00F3173B" w:rsidRDefault="007309DF" w:rsidP="007309DF">
                                <w:pPr>
                                  <w:rPr>
                                    <w:lang w:val="en-US"/>
                                  </w:rPr>
                                </w:pPr>
                                <w:r>
                                  <w:rPr>
                                    <w:lang w:val="en-US"/>
                                  </w:rPr>
                                  <w:t>-.71**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1923550" name="Text Box 4"/>
                          <wps:cNvSpPr txBox="1"/>
                          <wps:spPr>
                            <a:xfrm>
                              <a:off x="4319337" y="1191126"/>
                              <a:ext cx="547141" cy="395254"/>
                            </a:xfrm>
                            <a:prstGeom prst="rect">
                              <a:avLst/>
                            </a:prstGeom>
                            <a:solidFill>
                              <a:schemeClr val="lt1"/>
                            </a:solidFill>
                            <a:ln w="6350">
                              <a:noFill/>
                            </a:ln>
                          </wps:spPr>
                          <wps:txbx>
                            <w:txbxContent>
                              <w:p w14:paraId="56C933D0" w14:textId="77777777" w:rsidR="007309DF" w:rsidRPr="00F3173B" w:rsidRDefault="007309DF" w:rsidP="007309DF">
                                <w:pPr>
                                  <w:rPr>
                                    <w:lang w:val="en-US"/>
                                  </w:rPr>
                                </w:pPr>
                                <w:r>
                                  <w:rPr>
                                    <w:lang w:val="en-US"/>
                                  </w:rPr>
                                  <w:t>.03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30335252" name="Text Box 4"/>
                          <wps:cNvSpPr txBox="1"/>
                          <wps:spPr>
                            <a:xfrm>
                              <a:off x="3850105" y="589547"/>
                              <a:ext cx="547141" cy="395254"/>
                            </a:xfrm>
                            <a:prstGeom prst="rect">
                              <a:avLst/>
                            </a:prstGeom>
                            <a:solidFill>
                              <a:schemeClr val="lt1"/>
                            </a:solidFill>
                            <a:ln w="6350">
                              <a:noFill/>
                            </a:ln>
                          </wps:spPr>
                          <wps:txbx>
                            <w:txbxContent>
                              <w:p w14:paraId="65B59F9E" w14:textId="77777777" w:rsidR="007309DF" w:rsidRPr="00F3173B" w:rsidRDefault="007309DF" w:rsidP="007309DF">
                                <w:pPr>
                                  <w:rPr>
                                    <w:lang w:val="en-US"/>
                                  </w:rPr>
                                </w:pPr>
                                <w:r>
                                  <w:rPr>
                                    <w:lang w:val="en-US"/>
                                  </w:rPr>
                                  <w:t>.87**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76399134" name="Text Box 4"/>
                          <wps:cNvSpPr txBox="1"/>
                          <wps:spPr>
                            <a:xfrm>
                              <a:off x="3031958" y="565484"/>
                              <a:ext cx="547141" cy="395254"/>
                            </a:xfrm>
                            <a:prstGeom prst="rect">
                              <a:avLst/>
                            </a:prstGeom>
                            <a:solidFill>
                              <a:schemeClr val="lt1"/>
                            </a:solidFill>
                            <a:ln w="6350">
                              <a:noFill/>
                            </a:ln>
                          </wps:spPr>
                          <wps:txbx>
                            <w:txbxContent>
                              <w:p w14:paraId="59826C1E" w14:textId="77777777" w:rsidR="007309DF" w:rsidRPr="00F3173B" w:rsidRDefault="007309DF" w:rsidP="007309DF">
                                <w:pPr>
                                  <w:rPr>
                                    <w:lang w:val="en-US"/>
                                  </w:rPr>
                                </w:pPr>
                                <w:r>
                                  <w:rPr>
                                    <w:lang w:val="en-US"/>
                                  </w:rPr>
                                  <w:t>.84**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87567554" name="Text Box 4"/>
                          <wps:cNvSpPr txBox="1"/>
                          <wps:spPr>
                            <a:xfrm>
                              <a:off x="2430379" y="770021"/>
                              <a:ext cx="547141" cy="370647"/>
                            </a:xfrm>
                            <a:prstGeom prst="rect">
                              <a:avLst/>
                            </a:prstGeom>
                            <a:solidFill>
                              <a:schemeClr val="lt1"/>
                            </a:solidFill>
                            <a:ln w="6350">
                              <a:noFill/>
                            </a:ln>
                          </wps:spPr>
                          <wps:txbx>
                            <w:txbxContent>
                              <w:p w14:paraId="5CA506EA" w14:textId="77777777" w:rsidR="007309DF" w:rsidRPr="00F3173B" w:rsidRDefault="007309DF" w:rsidP="007309DF">
                                <w:pPr>
                                  <w:rPr>
                                    <w:vertAlign w:val="superscript"/>
                                    <w:lang w:val="en-US"/>
                                  </w:rPr>
                                </w:pPr>
                                <w:r>
                                  <w:rPr>
                                    <w:lang w:val="en-US"/>
                                  </w:rPr>
                                  <w:t>.85</w:t>
                                </w:r>
                                <w:r>
                                  <w:rPr>
                                    <w:vertAlign w:val="superscript"/>
                                    <w:lang w:val="en-US"/>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24579893" name="Text Box 4"/>
                          <wps:cNvSpPr txBox="1"/>
                          <wps:spPr>
                            <a:xfrm>
                              <a:off x="2081463" y="1443789"/>
                              <a:ext cx="547141" cy="395254"/>
                            </a:xfrm>
                            <a:prstGeom prst="rect">
                              <a:avLst/>
                            </a:prstGeom>
                            <a:solidFill>
                              <a:schemeClr val="lt1"/>
                            </a:solidFill>
                            <a:ln w="6350">
                              <a:noFill/>
                            </a:ln>
                          </wps:spPr>
                          <wps:txbx>
                            <w:txbxContent>
                              <w:p w14:paraId="6A549542" w14:textId="77777777" w:rsidR="007309DF" w:rsidRPr="00F3173B" w:rsidRDefault="007309DF" w:rsidP="007309DF">
                                <w:pPr>
                                  <w:rPr>
                                    <w:lang w:val="en-US"/>
                                  </w:rPr>
                                </w:pPr>
                                <w:r>
                                  <w:rPr>
                                    <w:lang w:val="en-US"/>
                                  </w:rPr>
                                  <w:t>.27**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89566415" name="Text Box 4"/>
                          <wps:cNvSpPr txBox="1"/>
                          <wps:spPr>
                            <a:xfrm>
                              <a:off x="1287379" y="1215189"/>
                              <a:ext cx="547141" cy="395254"/>
                            </a:xfrm>
                            <a:prstGeom prst="rect">
                              <a:avLst/>
                            </a:prstGeom>
                            <a:solidFill>
                              <a:schemeClr val="lt1"/>
                            </a:solidFill>
                            <a:ln w="6350">
                              <a:noFill/>
                            </a:ln>
                          </wps:spPr>
                          <wps:txbx>
                            <w:txbxContent>
                              <w:p w14:paraId="3570F66A" w14:textId="77777777" w:rsidR="007309DF" w:rsidRPr="00F3173B" w:rsidRDefault="007309DF" w:rsidP="007309DF">
                                <w:pPr>
                                  <w:rPr>
                                    <w:lang w:val="en-US"/>
                                  </w:rPr>
                                </w:pPr>
                                <w:r>
                                  <w:rPr>
                                    <w:lang w:val="en-US"/>
                                  </w:rPr>
                                  <w:t>.87**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26433087" name="Text Box 4"/>
                          <wps:cNvSpPr txBox="1"/>
                          <wps:spPr>
                            <a:xfrm>
                              <a:off x="614014" y="1022026"/>
                              <a:ext cx="751468" cy="302321"/>
                            </a:xfrm>
                            <a:prstGeom prst="rect">
                              <a:avLst/>
                            </a:prstGeom>
                            <a:solidFill>
                              <a:schemeClr val="lt1"/>
                            </a:solidFill>
                            <a:ln w="6350">
                              <a:noFill/>
                            </a:ln>
                          </wps:spPr>
                          <wps:txbx>
                            <w:txbxContent>
                              <w:p w14:paraId="7EE8C085" w14:textId="77777777" w:rsidR="007309DF" w:rsidRPr="00F3173B" w:rsidRDefault="007309DF" w:rsidP="007309DF">
                                <w:pPr>
                                  <w:rPr>
                                    <w:lang w:val="en-US"/>
                                  </w:rPr>
                                </w:pPr>
                                <w:r>
                                  <w:rPr>
                                    <w:lang w:val="en-US"/>
                                  </w:rPr>
                                  <w:t>.92**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2546628" name="Text Box 4"/>
                          <wps:cNvSpPr txBox="1"/>
                          <wps:spPr>
                            <a:xfrm>
                              <a:off x="0" y="1419726"/>
                              <a:ext cx="674479" cy="314404"/>
                            </a:xfrm>
                            <a:prstGeom prst="rect">
                              <a:avLst/>
                            </a:prstGeom>
                            <a:solidFill>
                              <a:schemeClr val="lt1"/>
                            </a:solidFill>
                            <a:ln w="6350">
                              <a:noFill/>
                            </a:ln>
                          </wps:spPr>
                          <wps:txbx>
                            <w:txbxContent>
                              <w:p w14:paraId="788D4ACB" w14:textId="77777777" w:rsidR="007309DF" w:rsidRPr="00F3173B" w:rsidRDefault="007309DF" w:rsidP="007309DF">
                                <w:pPr>
                                  <w:rPr>
                                    <w:vertAlign w:val="superscript"/>
                                    <w:lang w:val="en-US"/>
                                  </w:rPr>
                                </w:pPr>
                                <w:r>
                                  <w:rPr>
                                    <w:lang w:val="en-US"/>
                                  </w:rPr>
                                  <w:t>.91</w:t>
                                </w:r>
                                <w:r>
                                  <w:rPr>
                                    <w:vertAlign w:val="superscript"/>
                                    <w:lang w:val="en-US"/>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87086163" name="Group 71"/>
                          <wpg:cNvGrpSpPr/>
                          <wpg:grpSpPr>
                            <a:xfrm>
                              <a:off x="0" y="0"/>
                              <a:ext cx="8546287" cy="4885055"/>
                              <a:chOff x="0" y="588234"/>
                              <a:chExt cx="8542417" cy="4881947"/>
                            </a:xfrm>
                          </wpg:grpSpPr>
                          <wpg:grpSp>
                            <wpg:cNvPr id="1918732438" name="Group 7"/>
                            <wpg:cNvGrpSpPr/>
                            <wpg:grpSpPr>
                              <a:xfrm>
                                <a:off x="0" y="588234"/>
                                <a:ext cx="8542417" cy="4881947"/>
                                <a:chOff x="405179" y="320116"/>
                                <a:chExt cx="8542417" cy="4882574"/>
                              </a:xfrm>
                            </wpg:grpSpPr>
                            <wpg:grpSp>
                              <wpg:cNvPr id="1591875795" name="Group 3"/>
                              <wpg:cNvGrpSpPr/>
                              <wpg:grpSpPr>
                                <a:xfrm>
                                  <a:off x="405179" y="320116"/>
                                  <a:ext cx="8354579" cy="2639195"/>
                                  <a:chOff x="172860" y="125230"/>
                                  <a:chExt cx="8355178" cy="2639573"/>
                                </a:xfrm>
                              </wpg:grpSpPr>
                              <wpg:grpSp>
                                <wpg:cNvPr id="1140863113" name="Group 1"/>
                                <wpg:cNvGrpSpPr/>
                                <wpg:grpSpPr>
                                  <a:xfrm>
                                    <a:off x="510140" y="637623"/>
                                    <a:ext cx="8017898" cy="2127180"/>
                                    <a:chOff x="102491" y="-53174"/>
                                    <a:chExt cx="8017898" cy="2127180"/>
                                  </a:xfrm>
                                </wpg:grpSpPr>
                                <wpg:grpSp>
                                  <wpg:cNvPr id="692463376" name="Group 4"/>
                                  <wpg:cNvGrpSpPr/>
                                  <wpg:grpSpPr>
                                    <a:xfrm>
                                      <a:off x="102491" y="306511"/>
                                      <a:ext cx="8017898" cy="1767495"/>
                                      <a:chOff x="-82139" y="-174837"/>
                                      <a:chExt cx="8460874" cy="1865201"/>
                                    </a:xfrm>
                                  </wpg:grpSpPr>
                                  <wpg:grpSp>
                                    <wpg:cNvPr id="363984875" name="Group 1"/>
                                    <wpg:cNvGrpSpPr/>
                                    <wpg:grpSpPr>
                                      <a:xfrm>
                                        <a:off x="0" y="-174837"/>
                                        <a:ext cx="8378735" cy="1865201"/>
                                        <a:chOff x="-142407" y="-247537"/>
                                        <a:chExt cx="8379157" cy="1866727"/>
                                      </a:xfrm>
                                    </wpg:grpSpPr>
                                    <wps:wsp>
                                      <wps:cNvPr id="1496449956" name="Oval 1496449956"/>
                                      <wps:cNvSpPr/>
                                      <wps:spPr>
                                        <a:xfrm>
                                          <a:off x="-142407" y="340824"/>
                                          <a:ext cx="1431561" cy="660331"/>
                                        </a:xfrm>
                                        <a:prstGeom prst="ellipse">
                                          <a:avLst/>
                                        </a:prstGeom>
                                        <a:ln>
                                          <a:solidFill>
                                            <a:schemeClr val="tx1"/>
                                          </a:solidFill>
                                        </a:ln>
                                        <a:effectLst>
                                          <a:softEdge rad="0"/>
                                        </a:effectLst>
                                      </wps:spPr>
                                      <wps:style>
                                        <a:lnRef idx="2">
                                          <a:schemeClr val="accent3"/>
                                        </a:lnRef>
                                        <a:fillRef idx="1">
                                          <a:schemeClr val="lt1"/>
                                        </a:fillRef>
                                        <a:effectRef idx="0">
                                          <a:schemeClr val="accent3"/>
                                        </a:effectRef>
                                        <a:fontRef idx="minor">
                                          <a:schemeClr val="dk1"/>
                                        </a:fontRef>
                                      </wps:style>
                                      <wps:txbx>
                                        <w:txbxContent>
                                          <w:p w14:paraId="11D949EC" w14:textId="77777777" w:rsidR="007309DF" w:rsidRPr="007A42F8" w:rsidRDefault="007309DF" w:rsidP="007309DF">
                                            <w:pPr>
                                              <w:spacing w:line="240" w:lineRule="auto"/>
                                              <w:jc w:val="center"/>
                                              <w:rPr>
                                                <w:lang w:val="en-US"/>
                                              </w:rPr>
                                            </w:pPr>
                                            <w:r w:rsidRPr="007A42F8">
                                              <w:rPr>
                                                <w:lang w:val="en-US"/>
                                              </w:rPr>
                                              <w:t>Spirituality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72689905" name="Oval 2072689905"/>
                                      <wps:cNvSpPr/>
                                      <wps:spPr>
                                        <a:xfrm>
                                          <a:off x="2307511" y="-247537"/>
                                          <a:ext cx="1506142" cy="666917"/>
                                        </a:xfrm>
                                        <a:prstGeom prst="ellipse">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05C98DB0" w14:textId="77777777" w:rsidR="007309DF" w:rsidRPr="007A42F8" w:rsidRDefault="007309DF" w:rsidP="007309DF">
                                            <w:pPr>
                                              <w:spacing w:line="240" w:lineRule="auto"/>
                                              <w:jc w:val="center"/>
                                              <w:rPr>
                                                <w:lang w:val="en-US"/>
                                              </w:rPr>
                                            </w:pPr>
                                            <w:r>
                                              <w:rPr>
                                                <w:lang w:val="en-US"/>
                                              </w:rPr>
                                              <w:t>Self-Compassion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36632762" name="Oval 1836632762"/>
                                      <wps:cNvSpPr/>
                                      <wps:spPr>
                                        <a:xfrm>
                                          <a:off x="2250564" y="919402"/>
                                          <a:ext cx="1616396" cy="699788"/>
                                        </a:xfrm>
                                        <a:prstGeom prst="ellipse">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4EDB62CD" w14:textId="77777777" w:rsidR="007309DF" w:rsidRPr="007A42F8" w:rsidRDefault="007309DF" w:rsidP="007309DF">
                                            <w:pPr>
                                              <w:spacing w:line="240" w:lineRule="auto"/>
                                              <w:jc w:val="center"/>
                                              <w:rPr>
                                                <w:lang w:val="en-US"/>
                                              </w:rPr>
                                            </w:pPr>
                                            <w:r>
                                              <w:rPr>
                                                <w:lang w:val="en-US"/>
                                              </w:rPr>
                                              <w:t>Psychological Inflexibility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2847354" name="Oval 1452847354"/>
                                      <wps:cNvSpPr/>
                                      <wps:spPr>
                                        <a:xfrm>
                                          <a:off x="4413321" y="340809"/>
                                          <a:ext cx="1636675" cy="741954"/>
                                        </a:xfrm>
                                        <a:prstGeom prst="ellipse">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73D36C78" w14:textId="77777777" w:rsidR="007309DF" w:rsidRPr="007A42F8" w:rsidRDefault="007309DF" w:rsidP="007309DF">
                                            <w:pPr>
                                              <w:spacing w:line="240" w:lineRule="auto"/>
                                              <w:jc w:val="center"/>
                                              <w:rPr>
                                                <w:lang w:val="en-US"/>
                                              </w:rPr>
                                            </w:pPr>
                                            <w:r>
                                              <w:rPr>
                                                <w:lang w:val="en-US"/>
                                              </w:rPr>
                                              <w:t>Internalized Heterosexism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878457" name="Oval 114878457"/>
                                      <wps:cNvSpPr/>
                                      <wps:spPr>
                                        <a:xfrm>
                                          <a:off x="6737592" y="340580"/>
                                          <a:ext cx="1499158" cy="742174"/>
                                        </a:xfrm>
                                        <a:prstGeom prst="ellipse">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298FE8B0" w14:textId="77777777" w:rsidR="007309DF" w:rsidRDefault="007309DF" w:rsidP="007309DF">
                                            <w:pPr>
                                              <w:spacing w:line="240" w:lineRule="auto"/>
                                              <w:jc w:val="center"/>
                                              <w:rPr>
                                                <w:lang w:val="en-US"/>
                                              </w:rPr>
                                            </w:pPr>
                                            <w:r>
                                              <w:rPr>
                                                <w:lang w:val="en-US"/>
                                              </w:rPr>
                                              <w:t>LGB+</w:t>
                                            </w:r>
                                          </w:p>
                                          <w:p w14:paraId="10DE683B" w14:textId="77777777" w:rsidR="007309DF" w:rsidRPr="007A42F8" w:rsidRDefault="007309DF" w:rsidP="007309DF">
                                            <w:pPr>
                                              <w:spacing w:line="240" w:lineRule="auto"/>
                                              <w:jc w:val="center"/>
                                              <w:rPr>
                                                <w:lang w:val="en-US"/>
                                              </w:rPr>
                                            </w:pPr>
                                            <w:r>
                                              <w:rPr>
                                                <w:lang w:val="en-US"/>
                                              </w:rPr>
                                              <w:t>Authenticity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817897" name="Straight Arrow Connector 93817897"/>
                                      <wps:cNvCnPr/>
                                      <wps:spPr>
                                        <a:xfrm flipV="1">
                                          <a:off x="1289005" y="85814"/>
                                          <a:ext cx="1018290" cy="58503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25147629" name="Straight Arrow Connector 825147629"/>
                                      <wps:cNvCnPr/>
                                      <wps:spPr>
                                        <a:xfrm>
                                          <a:off x="1079507" y="904451"/>
                                          <a:ext cx="1171057" cy="36484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475446922" name="Straight Arrow Connector 1475446922"/>
                                      <wps:cNvCnPr/>
                                      <wps:spPr>
                                        <a:xfrm>
                                          <a:off x="3592823" y="321523"/>
                                          <a:ext cx="1059858" cy="1277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724614981" name="Straight Arrow Connector 724614981"/>
                                      <wps:cNvCnPr/>
                                      <wps:spPr>
                                        <a:xfrm flipV="1">
                                          <a:off x="3866644" y="973946"/>
                                          <a:ext cx="785995" cy="29517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01888396" name="Straight Arrow Connector 401888396"/>
                                      <wps:cNvCnPr/>
                                      <wps:spPr>
                                        <a:xfrm flipV="1">
                                          <a:off x="6049538" y="711522"/>
                                          <a:ext cx="687552" cy="1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s:wsp>
                                    <wps:cNvPr id="1471661542" name="Straight Arrow Connector 3"/>
                                    <wps:cNvCnPr/>
                                    <wps:spPr>
                                      <a:xfrm flipH="1" flipV="1">
                                        <a:off x="-82139" y="273019"/>
                                        <a:ext cx="291776" cy="23664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s:wsp>
                                  <wps:cNvPr id="457940657" name="Straight Arrow Connector 3"/>
                                  <wps:cNvCnPr/>
                                  <wps:spPr>
                                    <a:xfrm flipV="1">
                                      <a:off x="858601" y="242592"/>
                                      <a:ext cx="27792" cy="62100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59947013" name="Straight Arrow Connector 3"/>
                                  <wps:cNvCnPr/>
                                  <wps:spPr>
                                    <a:xfrm flipV="1">
                                      <a:off x="1338210" y="639411"/>
                                      <a:ext cx="327441" cy="31574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54200856" name="Straight Arrow Connector 3"/>
                                  <wps:cNvCnPr/>
                                  <wps:spPr>
                                    <a:xfrm flipV="1">
                                      <a:off x="3720066" y="18927"/>
                                      <a:ext cx="720202" cy="3800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673024549" name="Straight Arrow Connector 3"/>
                                  <wps:cNvCnPr/>
                                  <wps:spPr>
                                    <a:xfrm flipV="1">
                                      <a:off x="3215470" y="-53174"/>
                                      <a:ext cx="218981" cy="3596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08897572" name="Straight Arrow Connector 3"/>
                                  <wps:cNvCnPr/>
                                  <wps:spPr>
                                    <a:xfrm flipH="1" flipV="1">
                                      <a:off x="2389111" y="14"/>
                                      <a:ext cx="321763" cy="39897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s:wsp>
                                <wps:cNvPr id="844595365" name="Rectangle 2"/>
                                <wps:cNvSpPr/>
                                <wps:spPr>
                                  <a:xfrm>
                                    <a:off x="172860" y="909310"/>
                                    <a:ext cx="674558" cy="512393"/>
                                  </a:xfrm>
                                  <a:prstGeom prst="rect">
                                    <a:avLst/>
                                  </a:prstGeom>
                                </wps:spPr>
                                <wps:style>
                                  <a:lnRef idx="2">
                                    <a:schemeClr val="dk1"/>
                                  </a:lnRef>
                                  <a:fillRef idx="1">
                                    <a:schemeClr val="lt1"/>
                                  </a:fillRef>
                                  <a:effectRef idx="0">
                                    <a:schemeClr val="dk1"/>
                                  </a:effectRef>
                                  <a:fontRef idx="minor">
                                    <a:schemeClr val="dk1"/>
                                  </a:fontRef>
                                </wps:style>
                                <wps:txbx>
                                  <w:txbxContent>
                                    <w:p w14:paraId="2D065068" w14:textId="7CFD403D" w:rsidR="007309DF" w:rsidRPr="0059583D" w:rsidRDefault="007309DF" w:rsidP="007309DF">
                                      <w:pPr>
                                        <w:jc w:val="center"/>
                                        <w:rPr>
                                          <w:lang w:val="en-US"/>
                                        </w:rPr>
                                      </w:pPr>
                                      <w:r>
                                        <w:rPr>
                                          <w:lang w:val="en-US"/>
                                        </w:rPr>
                                        <w:t>SS_P1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68053490" name="Rectangle 2"/>
                                <wps:cNvSpPr/>
                                <wps:spPr>
                                  <a:xfrm>
                                    <a:off x="990491" y="420996"/>
                                    <a:ext cx="607101" cy="512393"/>
                                  </a:xfrm>
                                  <a:prstGeom prst="rect">
                                    <a:avLst/>
                                  </a:prstGeom>
                                </wps:spPr>
                                <wps:style>
                                  <a:lnRef idx="2">
                                    <a:schemeClr val="dk1"/>
                                  </a:lnRef>
                                  <a:fillRef idx="1">
                                    <a:schemeClr val="lt1"/>
                                  </a:fillRef>
                                  <a:effectRef idx="0">
                                    <a:schemeClr val="dk1"/>
                                  </a:effectRef>
                                  <a:fontRef idx="minor">
                                    <a:schemeClr val="dk1"/>
                                  </a:fontRef>
                                </wps:style>
                                <wps:txbx>
                                  <w:txbxContent>
                                    <w:p w14:paraId="5C547255" w14:textId="7ABDE251" w:rsidR="007309DF" w:rsidRPr="0059583D" w:rsidRDefault="007309DF" w:rsidP="007309DF">
                                      <w:pPr>
                                        <w:jc w:val="center"/>
                                        <w:rPr>
                                          <w:lang w:val="en-US"/>
                                        </w:rPr>
                                      </w:pPr>
                                      <w:r>
                                        <w:rPr>
                                          <w:lang w:val="en-US"/>
                                        </w:rPr>
                                        <w:t>SS_P2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4808435" name="Rectangle 2"/>
                                <wps:cNvSpPr/>
                                <wps:spPr>
                                  <a:xfrm>
                                    <a:off x="1724798" y="817815"/>
                                    <a:ext cx="697004" cy="512393"/>
                                  </a:xfrm>
                                  <a:prstGeom prst="rect">
                                    <a:avLst/>
                                  </a:prstGeom>
                                </wps:spPr>
                                <wps:style>
                                  <a:lnRef idx="2">
                                    <a:schemeClr val="dk1"/>
                                  </a:lnRef>
                                  <a:fillRef idx="1">
                                    <a:schemeClr val="lt1"/>
                                  </a:fillRef>
                                  <a:effectRef idx="0">
                                    <a:schemeClr val="dk1"/>
                                  </a:effectRef>
                                  <a:fontRef idx="minor">
                                    <a:schemeClr val="dk1"/>
                                  </a:fontRef>
                                </wps:style>
                                <wps:txbx>
                                  <w:txbxContent>
                                    <w:p w14:paraId="28BE7003" w14:textId="5DEFEFFD" w:rsidR="007309DF" w:rsidRPr="0059583D" w:rsidRDefault="007309DF" w:rsidP="007309DF">
                                      <w:pPr>
                                        <w:jc w:val="center"/>
                                        <w:rPr>
                                          <w:lang w:val="en-US"/>
                                        </w:rPr>
                                      </w:pPr>
                                      <w:r>
                                        <w:rPr>
                                          <w:lang w:val="en-US"/>
                                        </w:rPr>
                                        <w:t>SS_P3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84553886" name="Rectangle 2"/>
                                <wps:cNvSpPr/>
                                <wps:spPr>
                                  <a:xfrm>
                                    <a:off x="4483663" y="197331"/>
                                    <a:ext cx="728507" cy="512393"/>
                                  </a:xfrm>
                                  <a:prstGeom prst="rect">
                                    <a:avLst/>
                                  </a:prstGeom>
                                </wps:spPr>
                                <wps:style>
                                  <a:lnRef idx="2">
                                    <a:schemeClr val="dk1"/>
                                  </a:lnRef>
                                  <a:fillRef idx="1">
                                    <a:schemeClr val="lt1"/>
                                  </a:fillRef>
                                  <a:effectRef idx="0">
                                    <a:schemeClr val="dk1"/>
                                  </a:effectRef>
                                  <a:fontRef idx="minor">
                                    <a:schemeClr val="dk1"/>
                                  </a:fontRef>
                                </wps:style>
                                <wps:txbx>
                                  <w:txbxContent>
                                    <w:p w14:paraId="0AEB3185" w14:textId="2C340AE8" w:rsidR="007309DF" w:rsidRPr="0059583D" w:rsidRDefault="007309DF" w:rsidP="007309DF">
                                      <w:pPr>
                                        <w:jc w:val="center"/>
                                        <w:rPr>
                                          <w:lang w:val="en-US"/>
                                        </w:rPr>
                                      </w:pPr>
                                      <w:r>
                                        <w:rPr>
                                          <w:lang w:val="en-US"/>
                                        </w:rPr>
                                        <w:t>SC_MT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5054941" name="Rectangle 2"/>
                                <wps:cNvSpPr/>
                                <wps:spPr>
                                  <a:xfrm>
                                    <a:off x="3417134" y="125230"/>
                                    <a:ext cx="849932" cy="512393"/>
                                  </a:xfrm>
                                  <a:prstGeom prst="rect">
                                    <a:avLst/>
                                  </a:prstGeom>
                                </wps:spPr>
                                <wps:style>
                                  <a:lnRef idx="2">
                                    <a:schemeClr val="dk1"/>
                                  </a:lnRef>
                                  <a:fillRef idx="1">
                                    <a:schemeClr val="lt1"/>
                                  </a:fillRef>
                                  <a:effectRef idx="0">
                                    <a:schemeClr val="dk1"/>
                                  </a:effectRef>
                                  <a:fontRef idx="minor">
                                    <a:schemeClr val="dk1"/>
                                  </a:fontRef>
                                </wps:style>
                                <wps:txbx>
                                  <w:txbxContent>
                                    <w:p w14:paraId="14D8DB5E" w14:textId="27DC5A5D" w:rsidR="007309DF" w:rsidRPr="0059583D" w:rsidRDefault="007309DF" w:rsidP="007309DF">
                                      <w:pPr>
                                        <w:jc w:val="center"/>
                                        <w:rPr>
                                          <w:lang w:val="en-US"/>
                                        </w:rPr>
                                      </w:pPr>
                                      <w:r>
                                        <w:rPr>
                                          <w:lang w:val="en-US"/>
                                        </w:rPr>
                                        <w:t>SC_CHT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7901494" name="Rectangle 2"/>
                                <wps:cNvSpPr/>
                                <wps:spPr>
                                  <a:xfrm>
                                    <a:off x="2401885" y="178418"/>
                                    <a:ext cx="789750" cy="512393"/>
                                  </a:xfrm>
                                  <a:prstGeom prst="rect">
                                    <a:avLst/>
                                  </a:prstGeom>
                                </wps:spPr>
                                <wps:style>
                                  <a:lnRef idx="2">
                                    <a:schemeClr val="dk1"/>
                                  </a:lnRef>
                                  <a:fillRef idx="1">
                                    <a:schemeClr val="lt1"/>
                                  </a:fillRef>
                                  <a:effectRef idx="0">
                                    <a:schemeClr val="dk1"/>
                                  </a:effectRef>
                                  <a:fontRef idx="minor">
                                    <a:schemeClr val="dk1"/>
                                  </a:fontRef>
                                </wps:style>
                                <wps:txbx>
                                  <w:txbxContent>
                                    <w:p w14:paraId="4AB44347" w14:textId="1D991B3F" w:rsidR="007309DF" w:rsidRPr="0059583D" w:rsidRDefault="007309DF" w:rsidP="007309DF">
                                      <w:pPr>
                                        <w:jc w:val="center"/>
                                        <w:rPr>
                                          <w:lang w:val="en-US"/>
                                        </w:rPr>
                                      </w:pPr>
                                      <w:r>
                                        <w:rPr>
                                          <w:lang w:val="en-US"/>
                                        </w:rPr>
                                        <w:t>SC_SKT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40832099" name="Text Box 6"/>
                              <wps:cNvSpPr txBox="1"/>
                              <wps:spPr>
                                <a:xfrm>
                                  <a:off x="502149" y="3757783"/>
                                  <a:ext cx="8445447" cy="1444907"/>
                                </a:xfrm>
                                <a:prstGeom prst="rect">
                                  <a:avLst/>
                                </a:prstGeom>
                                <a:solidFill>
                                  <a:schemeClr val="lt1"/>
                                </a:solidFill>
                                <a:ln w="6350">
                                  <a:noFill/>
                                </a:ln>
                              </wps:spPr>
                              <wps:txbx>
                                <w:txbxContent>
                                  <w:p w14:paraId="2C71378A" w14:textId="4287648A" w:rsidR="007309DF" w:rsidRPr="0052404B" w:rsidRDefault="007309DF" w:rsidP="00FB291C">
                                    <w:pPr>
                                      <w:spacing w:line="240" w:lineRule="auto"/>
                                      <w:ind w:left="187" w:right="-144"/>
                                      <w:rPr>
                                        <w:lang w:val="en-US"/>
                                      </w:rPr>
                                    </w:pPr>
                                    <w:r>
                                      <w:rPr>
                                        <w:i/>
                                        <w:iCs/>
                                        <w:lang w:val="en-US"/>
                                      </w:rPr>
                                      <w:t>Figure 2</w:t>
                                    </w:r>
                                    <w:r>
                                      <w:rPr>
                                        <w:lang w:val="en-US"/>
                                      </w:rPr>
                                      <w:t>. Final model with standardized bootstrapped estimates. SS_P1, SS_P2, SS_P3 = Spirituality Scale Item Parcels; SC_SKT, SC_CHT, SC_MT = Self-Compassion Scale Subscales</w:t>
                                    </w:r>
                                    <w:r w:rsidR="00176085">
                                      <w:rPr>
                                        <w:lang w:val="en-US"/>
                                      </w:rPr>
                                      <w:t xml:space="preserve"> with Positive and Negative Items Combined</w:t>
                                    </w:r>
                                    <w:r>
                                      <w:rPr>
                                        <w:lang w:val="en-US"/>
                                      </w:rPr>
                                      <w:t xml:space="preserve"> (Self-Kindness</w:t>
                                    </w:r>
                                    <w:r w:rsidR="00176085">
                                      <w:rPr>
                                        <w:lang w:val="en-US"/>
                                      </w:rPr>
                                      <w:t xml:space="preserve"> and Self-Judgment</w:t>
                                    </w:r>
                                    <w:r>
                                      <w:rPr>
                                        <w:lang w:val="en-US"/>
                                      </w:rPr>
                                      <w:t>, Common Humanity</w:t>
                                    </w:r>
                                    <w:r w:rsidR="00176085">
                                      <w:rPr>
                                        <w:lang w:val="en-US"/>
                                      </w:rPr>
                                      <w:t xml:space="preserve"> and Isolation</w:t>
                                    </w:r>
                                    <w:r>
                                      <w:rPr>
                                        <w:lang w:val="en-US"/>
                                      </w:rPr>
                                      <w:t>, Mindfulness</w:t>
                                    </w:r>
                                    <w:r w:rsidR="00176085">
                                      <w:rPr>
                                        <w:lang w:val="en-US"/>
                                      </w:rPr>
                                      <w:t xml:space="preserve"> and Over-Identification</w:t>
                                    </w:r>
                                    <w:r>
                                      <w:rPr>
                                        <w:lang w:val="en-US"/>
                                      </w:rPr>
                                      <w:t xml:space="preserve">). * </w:t>
                                    </w:r>
                                    <w:r>
                                      <w:rPr>
                                        <w:i/>
                                        <w:iCs/>
                                        <w:lang w:val="en-US"/>
                                      </w:rPr>
                                      <w:t>p</w:t>
                                    </w:r>
                                    <w:r>
                                      <w:rPr>
                                        <w:lang w:val="en-US"/>
                                      </w:rPr>
                                      <w:t xml:space="preserve"> &lt; .05; ** </w:t>
                                    </w:r>
                                    <w:r>
                                      <w:rPr>
                                        <w:i/>
                                        <w:iCs/>
                                        <w:lang w:val="en-US"/>
                                      </w:rPr>
                                      <w:t>p</w:t>
                                    </w:r>
                                    <w:r>
                                      <w:rPr>
                                        <w:lang w:val="en-US"/>
                                      </w:rPr>
                                      <w:t xml:space="preserve"> &lt; .01; </w:t>
                                    </w:r>
                                    <w:r>
                                      <w:rPr>
                                        <w:vertAlign w:val="superscript"/>
                                        <w:lang w:val="en-US"/>
                                      </w:rPr>
                                      <w:t>a</w:t>
                                    </w:r>
                                    <w:r>
                                      <w:rPr>
                                        <w:lang w:val="en-US"/>
                                      </w:rPr>
                                      <w:t xml:space="preserve"> constrained estimate.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18020121" name="Straight Arrow Connector 3"/>
                            <wps:cNvCnPr/>
                            <wps:spPr>
                              <a:xfrm flipH="1">
                                <a:off x="2802089" y="3130028"/>
                                <a:ext cx="104548" cy="51558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75112525" name="Straight Arrow Connector 3"/>
                            <wps:cNvCnPr/>
                            <wps:spPr>
                              <a:xfrm>
                                <a:off x="3448104" y="3227035"/>
                                <a:ext cx="1725" cy="5172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63748440" name="Straight Arrow Connector 3"/>
                            <wps:cNvCnPr/>
                            <wps:spPr>
                              <a:xfrm>
                                <a:off x="3989571" y="3130028"/>
                                <a:ext cx="173776" cy="51552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95875713" name="Straight Arrow Connector 3"/>
                            <wps:cNvCnPr/>
                            <wps:spPr>
                              <a:xfrm flipH="1">
                                <a:off x="5038679" y="2719210"/>
                                <a:ext cx="110286" cy="50777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9103213" name="Straight Arrow Connector 3"/>
                            <wps:cNvCnPr/>
                            <wps:spPr>
                              <a:xfrm>
                                <a:off x="5520085" y="2719309"/>
                                <a:ext cx="114438" cy="60141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92901410" name="Straight Arrow Connector 3"/>
                            <wps:cNvCnPr/>
                            <wps:spPr>
                              <a:xfrm>
                                <a:off x="6055134" y="2616420"/>
                                <a:ext cx="138323" cy="44977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371878670" name="Straight Arrow Connector 3"/>
                            <wps:cNvCnPr/>
                            <wps:spPr>
                              <a:xfrm flipH="1" flipV="1">
                                <a:off x="7059715" y="1548361"/>
                                <a:ext cx="82014" cy="57126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67213225" name="Straight Arrow Connector 3"/>
                            <wps:cNvCnPr/>
                            <wps:spPr>
                              <a:xfrm flipV="1">
                                <a:off x="7643924" y="1460075"/>
                                <a:ext cx="65238" cy="55667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608572518" name="Straight Arrow Connector 3"/>
                            <wps:cNvCnPr/>
                            <wps:spPr>
                              <a:xfrm flipV="1">
                                <a:off x="8146117" y="1612698"/>
                                <a:ext cx="208016" cy="50693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s:wsp>
                          <wps:cNvPr id="1895678469" name="Straight Arrow Connector 9"/>
                          <wps:cNvCnPr/>
                          <wps:spPr>
                            <a:xfrm flipH="1">
                              <a:off x="3449850" y="1504091"/>
                              <a:ext cx="1726" cy="4736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51182B7F" id="Group 74" o:spid="_x0000_s1095" style="position:absolute;margin-left:7.6pt;margin-top:42.65pt;width:672.9pt;height:375.15pt;z-index:251741184;mso-width-relative:margin;mso-height-relative:margin" coordsize="85462,48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">
                <v:shape id="_x0000_s1096" type="#_x0000_t202" style="position:absolute;left:62804;top:15159;width:6899;height:3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" fillcolor="white [3201]" stroked="f" strokeweight=".5pt">
                  <v:textbox>
                    <w:txbxContent>
                      <w:p w14:paraId="7BD49529" w14:textId="77777777" w:rsidR="007309DF" w:rsidRPr="00F3173B" w:rsidRDefault="007309DF" w:rsidP="007309DF">
                        <w:pPr>
                          <w:rPr>
                            <w:lang w:val="en-US"/>
                          </w:rPr>
                        </w:pPr>
                        <w:r>
                          <w:rPr>
                            <w:lang w:val="en-US"/>
                          </w:rPr>
                          <w:t>-.64**</w:t>
                        </w:r>
                      </w:p>
                    </w:txbxContent>
                  </v:textbox>
                </v:shape>
                <v:shape id="_x0000_s1097" type="#_x0000_t202" style="position:absolute;left:42110;top:19250;width:5861;height:30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" fillcolor="white [3201]" stroked="f" strokeweight=".5pt">
                  <v:textbox>
                    <w:txbxContent>
                      <w:p w14:paraId="397A00EF" w14:textId="77777777" w:rsidR="007309DF" w:rsidRPr="00F3173B" w:rsidRDefault="007309DF" w:rsidP="007309DF">
                        <w:pPr>
                          <w:rPr>
                            <w:lang w:val="en-US"/>
                          </w:rPr>
                        </w:pPr>
                        <w:r>
                          <w:rPr>
                            <w:lang w:val="en-US"/>
                          </w:rPr>
                          <w:t>.30**</w:t>
                        </w:r>
                      </w:p>
                    </w:txbxContent>
                  </v:textbox>
                </v:shape>
                <v:shape id="_x0000_s1098" type="#_x0000_t202" style="position:absolute;left:19009;top:21536;width:5472;height:39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" fillcolor="white [3201]" stroked="f" strokeweight=".5pt">
                  <v:textbox>
                    <w:txbxContent>
                      <w:p w14:paraId="26D15137" w14:textId="77777777" w:rsidR="007309DF" w:rsidRPr="00F3173B" w:rsidRDefault="007309DF" w:rsidP="007309DF">
                        <w:pPr>
                          <w:rPr>
                            <w:lang w:val="en-US"/>
                          </w:rPr>
                        </w:pPr>
                        <w:r>
                          <w:rPr>
                            <w:lang w:val="en-US"/>
                          </w:rPr>
                          <w:t>-.08*</w:t>
                        </w:r>
                      </w:p>
                    </w:txbxContent>
                  </v:textbox>
                </v:shape>
                <v:group id="Group 73" o:spid="_x0000_s1099" style="position:absolute;width:85462;height:48850" coordsize="85462,48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">
                  <v:shape id="_x0000_s1100" type="#_x0000_t202" style="position:absolute;left:34476;top:15824;width:7178;height:3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" fillcolor="white [3201]" stroked="f" strokeweight=".5pt">
                    <v:textbox>
                      <w:txbxContent>
                        <w:p w14:paraId="62E671E3" w14:textId="77777777" w:rsidR="007309DF" w:rsidRPr="00F3173B" w:rsidRDefault="007309DF" w:rsidP="007309DF">
                          <w:pPr>
                            <w:rPr>
                              <w:lang w:val="en-US"/>
                            </w:rPr>
                          </w:pPr>
                          <w:r>
                            <w:rPr>
                              <w:lang w:val="en-US"/>
                            </w:rPr>
                            <w:t>-.71**</w:t>
                          </w:r>
                        </w:p>
                      </w:txbxContent>
                    </v:textbox>
                  </v:shape>
                  <v:shape id="_x0000_s1101" type="#_x0000_t202" style="position:absolute;left:43193;top:11911;width:5471;height:39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" fillcolor="white [3201]" stroked="f" strokeweight=".5pt">
                    <v:textbox>
                      <w:txbxContent>
                        <w:p w14:paraId="56C933D0" w14:textId="77777777" w:rsidR="007309DF" w:rsidRPr="00F3173B" w:rsidRDefault="007309DF" w:rsidP="007309DF">
                          <w:pPr>
                            <w:rPr>
                              <w:lang w:val="en-US"/>
                            </w:rPr>
                          </w:pPr>
                          <w:r>
                            <w:rPr>
                              <w:lang w:val="en-US"/>
                            </w:rPr>
                            <w:t>.03</w:t>
                          </w:r>
                        </w:p>
                      </w:txbxContent>
                    </v:textbox>
                  </v:shape>
                  <v:shape id="_x0000_s1102" type="#_x0000_t202" style="position:absolute;left:38501;top:5895;width:5471;height:3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" fillcolor="white [3201]" stroked="f" strokeweight=".5pt">
                    <v:textbox>
                      <w:txbxContent>
                        <w:p w14:paraId="65B59F9E" w14:textId="77777777" w:rsidR="007309DF" w:rsidRPr="00F3173B" w:rsidRDefault="007309DF" w:rsidP="007309DF">
                          <w:pPr>
                            <w:rPr>
                              <w:lang w:val="en-US"/>
                            </w:rPr>
                          </w:pPr>
                          <w:r>
                            <w:rPr>
                              <w:lang w:val="en-US"/>
                            </w:rPr>
                            <w:t>.87**</w:t>
                          </w:r>
                        </w:p>
                      </w:txbxContent>
                    </v:textbox>
                  </v:shape>
                  <v:shape id="_x0000_s1103" type="#_x0000_t202" style="position:absolute;left:30319;top:5654;width:5471;height:3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" fillcolor="white [3201]" stroked="f" strokeweight=".5pt">
                    <v:textbox>
                      <w:txbxContent>
                        <w:p w14:paraId="59826C1E" w14:textId="77777777" w:rsidR="007309DF" w:rsidRPr="00F3173B" w:rsidRDefault="007309DF" w:rsidP="007309DF">
                          <w:pPr>
                            <w:rPr>
                              <w:lang w:val="en-US"/>
                            </w:rPr>
                          </w:pPr>
                          <w:r>
                            <w:rPr>
                              <w:lang w:val="en-US"/>
                            </w:rPr>
                            <w:t>.84**</w:t>
                          </w:r>
                        </w:p>
                      </w:txbxContent>
                    </v:textbox>
                  </v:shape>
                  <v:shape id="_x0000_s1104" type="#_x0000_t202" style="position:absolute;left:24303;top:7700;width:5472;height:37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" fillcolor="white [3201]" stroked="f" strokeweight=".5pt">
                    <v:textbox>
                      <w:txbxContent>
                        <w:p w14:paraId="5CA506EA" w14:textId="77777777" w:rsidR="007309DF" w:rsidRPr="00F3173B" w:rsidRDefault="007309DF" w:rsidP="007309DF">
                          <w:pPr>
                            <w:rPr>
                              <w:vertAlign w:val="superscript"/>
                              <w:lang w:val="en-US"/>
                            </w:rPr>
                          </w:pPr>
                          <w:r>
                            <w:rPr>
                              <w:lang w:val="en-US"/>
                            </w:rPr>
                            <w:t>.85</w:t>
                          </w:r>
                          <w:r>
                            <w:rPr>
                              <w:vertAlign w:val="superscript"/>
                              <w:lang w:val="en-US"/>
                            </w:rPr>
                            <w:t>a</w:t>
                          </w:r>
                        </w:p>
                      </w:txbxContent>
                    </v:textbox>
                  </v:shape>
                  <v:shape id="_x0000_s1105" type="#_x0000_t202" style="position:absolute;left:20814;top:14437;width:5472;height:3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" fillcolor="white [3201]" stroked="f" strokeweight=".5pt">
                    <v:textbox>
                      <w:txbxContent>
                        <w:p w14:paraId="6A549542" w14:textId="77777777" w:rsidR="007309DF" w:rsidRPr="00F3173B" w:rsidRDefault="007309DF" w:rsidP="007309DF">
                          <w:pPr>
                            <w:rPr>
                              <w:lang w:val="en-US"/>
                            </w:rPr>
                          </w:pPr>
                          <w:r>
                            <w:rPr>
                              <w:lang w:val="en-US"/>
                            </w:rPr>
                            <w:t>.27**</w:t>
                          </w:r>
                        </w:p>
                      </w:txbxContent>
                    </v:textbox>
                  </v:shape>
                  <v:shape id="_x0000_s1106" type="#_x0000_t202" style="position:absolute;left:12873;top:12151;width:5472;height:3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" fillcolor="white [3201]" stroked="f" strokeweight=".5pt">
                    <v:textbox>
                      <w:txbxContent>
                        <w:p w14:paraId="3570F66A" w14:textId="77777777" w:rsidR="007309DF" w:rsidRPr="00F3173B" w:rsidRDefault="007309DF" w:rsidP="007309DF">
                          <w:pPr>
                            <w:rPr>
                              <w:lang w:val="en-US"/>
                            </w:rPr>
                          </w:pPr>
                          <w:r>
                            <w:rPr>
                              <w:lang w:val="en-US"/>
                            </w:rPr>
                            <w:t>.87**</w:t>
                          </w:r>
                        </w:p>
                      </w:txbxContent>
                    </v:textbox>
                  </v:shape>
                  <v:shape id="_x0000_s1107" type="#_x0000_t202" style="position:absolute;left:6140;top:10220;width:7514;height:3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" fillcolor="white [3201]" stroked="f" strokeweight=".5pt">
                    <v:textbox>
                      <w:txbxContent>
                        <w:p w14:paraId="7EE8C085" w14:textId="77777777" w:rsidR="007309DF" w:rsidRPr="00F3173B" w:rsidRDefault="007309DF" w:rsidP="007309DF">
                          <w:pPr>
                            <w:rPr>
                              <w:lang w:val="en-US"/>
                            </w:rPr>
                          </w:pPr>
                          <w:r>
                            <w:rPr>
                              <w:lang w:val="en-US"/>
                            </w:rPr>
                            <w:t>.92**</w:t>
                          </w:r>
                        </w:p>
                      </w:txbxContent>
                    </v:textbox>
                  </v:shape>
                  <v:shape id="_x0000_s1108" type="#_x0000_t202" style="position:absolute;top:14197;width:6744;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" fillcolor="white [3201]" stroked="f" strokeweight=".5pt">
                    <v:textbox>
                      <w:txbxContent>
                        <w:p w14:paraId="788D4ACB" w14:textId="77777777" w:rsidR="007309DF" w:rsidRPr="00F3173B" w:rsidRDefault="007309DF" w:rsidP="007309DF">
                          <w:pPr>
                            <w:rPr>
                              <w:vertAlign w:val="superscript"/>
                              <w:lang w:val="en-US"/>
                            </w:rPr>
                          </w:pPr>
                          <w:r>
                            <w:rPr>
                              <w:lang w:val="en-US"/>
                            </w:rPr>
                            <w:t>.91</w:t>
                          </w:r>
                          <w:r>
                            <w:rPr>
                              <w:vertAlign w:val="superscript"/>
                              <w:lang w:val="en-US"/>
                            </w:rPr>
                            <w:t>a</w:t>
                          </w:r>
                        </w:p>
                      </w:txbxContent>
                    </v:textbox>
                  </v:shape>
                  <v:group id="Group 71" o:spid="_x0000_s1109" style="position:absolute;width:85462;height:48850" coordorigin=",5882" coordsize="85424,48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">
                    <v:group id="Group 7" o:spid="_x0000_s1110" style="position:absolute;top:5882;width:85424;height:48819" coordorigin="4051,3201" coordsize="85424,48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">
                      <v:group id="Group 3" o:spid="_x0000_s1111" style="position:absolute;left:4051;top:3201;width:83546;height:26392" coordorigin="1728,1252" coordsize="83551,26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">
                        <v:group id="Group 1" o:spid="_x0000_s1112" style="position:absolute;left:5101;top:6376;width:80179;height:21272" coordorigin="1024,-531" coordsize="80178,2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">
                          <v:group id="Group 4" o:spid="_x0000_s1113" style="position:absolute;left:1024;top:3065;width:80179;height:17675" coordorigin="-821,-1748" coordsize="84608,18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">
                            <v:group id="Group 1" o:spid="_x0000_s1114" style="position:absolute;top:-1748;width:83787;height:18651" coordorigin="-1424,-2475" coordsize="83791,18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">
                              <v:oval id="Oval 1496449956" o:spid="_x0000_s1115" style="position:absolute;left:-1424;top:3408;width:14315;height:66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" fillcolor="white [3201]" strokecolor="black [3213]" strokeweight="1pt">
                                <v:stroke joinstyle="miter"/>
                                <v:textbox>
                                  <w:txbxContent>
                                    <w:p w14:paraId="11D949EC" w14:textId="77777777" w:rsidR="007309DF" w:rsidRPr="007A42F8" w:rsidRDefault="007309DF" w:rsidP="007309DF">
                                      <w:pPr>
                                        <w:spacing w:line="240" w:lineRule="auto"/>
                                        <w:jc w:val="center"/>
                                        <w:rPr>
                                          <w:lang w:val="en-US"/>
                                        </w:rPr>
                                      </w:pPr>
                                      <w:r w:rsidRPr="007A42F8">
                                        <w:rPr>
                                          <w:lang w:val="en-US"/>
                                        </w:rPr>
                                        <w:t>Spirituality</w:t>
                                      </w:r>
                                    </w:p>
                                  </w:txbxContent>
                                </v:textbox>
                              </v:oval>
                              <v:oval id="Oval 2072689905" o:spid="_x0000_s1116" style="position:absolute;left:23075;top:-2475;width:15061;height:66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" fillcolor="white [3201]" strokecolor="black [3213]" strokeweight="1pt">
                                <v:stroke joinstyle="miter"/>
                                <v:textbox>
                                  <w:txbxContent>
                                    <w:p w14:paraId="05C98DB0" w14:textId="77777777" w:rsidR="007309DF" w:rsidRPr="007A42F8" w:rsidRDefault="007309DF" w:rsidP="007309DF">
                                      <w:pPr>
                                        <w:spacing w:line="240" w:lineRule="auto"/>
                                        <w:jc w:val="center"/>
                                        <w:rPr>
                                          <w:lang w:val="en-US"/>
                                        </w:rPr>
                                      </w:pPr>
                                      <w:r>
                                        <w:rPr>
                                          <w:lang w:val="en-US"/>
                                        </w:rPr>
                                        <w:t>Self-Compassion</w:t>
                                      </w:r>
                                    </w:p>
                                  </w:txbxContent>
                                </v:textbox>
                              </v:oval>
                              <v:oval id="Oval 1836632762" o:spid="_x0000_s1117" style="position:absolute;left:22505;top:9194;width:16164;height:69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" fillcolor="white [3201]" strokecolor="black [3213]" strokeweight="1pt">
                                <v:stroke joinstyle="miter"/>
                                <v:textbox>
                                  <w:txbxContent>
                                    <w:p w14:paraId="4EDB62CD" w14:textId="77777777" w:rsidR="007309DF" w:rsidRPr="007A42F8" w:rsidRDefault="007309DF" w:rsidP="007309DF">
                                      <w:pPr>
                                        <w:spacing w:line="240" w:lineRule="auto"/>
                                        <w:jc w:val="center"/>
                                        <w:rPr>
                                          <w:lang w:val="en-US"/>
                                        </w:rPr>
                                      </w:pPr>
                                      <w:r>
                                        <w:rPr>
                                          <w:lang w:val="en-US"/>
                                        </w:rPr>
                                        <w:t>Psychological Inflexibility</w:t>
                                      </w:r>
                                    </w:p>
                                  </w:txbxContent>
                                </v:textbox>
                              </v:oval>
                              <v:oval id="Oval 1452847354" o:spid="_x0000_s1118" style="position:absolute;left:44133;top:3408;width:16366;height:74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" fillcolor="white [3201]" strokecolor="black [3213]" strokeweight="1pt">
                                <v:stroke joinstyle="miter"/>
                                <v:textbox>
                                  <w:txbxContent>
                                    <w:p w14:paraId="73D36C78" w14:textId="77777777" w:rsidR="007309DF" w:rsidRPr="007A42F8" w:rsidRDefault="007309DF" w:rsidP="007309DF">
                                      <w:pPr>
                                        <w:spacing w:line="240" w:lineRule="auto"/>
                                        <w:jc w:val="center"/>
                                        <w:rPr>
                                          <w:lang w:val="en-US"/>
                                        </w:rPr>
                                      </w:pPr>
                                      <w:r>
                                        <w:rPr>
                                          <w:lang w:val="en-US"/>
                                        </w:rPr>
                                        <w:t>Internalized Heterosexism</w:t>
                                      </w:r>
                                    </w:p>
                                  </w:txbxContent>
                                </v:textbox>
                              </v:oval>
                              <v:oval id="Oval 114878457" o:spid="_x0000_s1119" style="position:absolute;left:67375;top:3405;width:14992;height:74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" fillcolor="white [3201]" strokecolor="black [3213]" strokeweight="1pt">
                                <v:stroke joinstyle="miter"/>
                                <v:textbox>
                                  <w:txbxContent>
                                    <w:p w14:paraId="298FE8B0" w14:textId="77777777" w:rsidR="007309DF" w:rsidRDefault="007309DF" w:rsidP="007309DF">
                                      <w:pPr>
                                        <w:spacing w:line="240" w:lineRule="auto"/>
                                        <w:jc w:val="center"/>
                                        <w:rPr>
                                          <w:lang w:val="en-US"/>
                                        </w:rPr>
                                      </w:pPr>
                                      <w:r>
                                        <w:rPr>
                                          <w:lang w:val="en-US"/>
                                        </w:rPr>
                                        <w:t>LGB+</w:t>
                                      </w:r>
                                    </w:p>
                                    <w:p w14:paraId="10DE683B" w14:textId="77777777" w:rsidR="007309DF" w:rsidRPr="007A42F8" w:rsidRDefault="007309DF" w:rsidP="007309DF">
                                      <w:pPr>
                                        <w:spacing w:line="240" w:lineRule="auto"/>
                                        <w:jc w:val="center"/>
                                        <w:rPr>
                                          <w:lang w:val="en-US"/>
                                        </w:rPr>
                                      </w:pPr>
                                      <w:r>
                                        <w:rPr>
                                          <w:lang w:val="en-US"/>
                                        </w:rPr>
                                        <w:t>Authenticity</w:t>
                                      </w:r>
                                    </w:p>
                                  </w:txbxContent>
                                </v:textbox>
                              </v:oval>
                              <v:shape id="Straight Arrow Connector 93817897" o:spid="_x0000_s1120" type="#_x0000_t32" style="position:absolute;left:12890;top:858;width:10182;height:585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" strokecolor="black [3200]" strokeweight=".5pt">
                                <v:stroke endarrow="block" joinstyle="miter"/>
                              </v:shape>
                              <v:shape id="Straight Arrow Connector 825147629" o:spid="_x0000_s1121" type="#_x0000_t32" style="position:absolute;left:10795;top:9044;width:11710;height:36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" strokecolor="black [3200]" strokeweight=".5pt">
                                <v:stroke endarrow="block" joinstyle="miter"/>
                              </v:shape>
                              <v:shape id="Straight Arrow Connector 1475446922" o:spid="_x0000_s1122" type="#_x0000_t32" style="position:absolute;left:35928;top:3215;width:10598;height:12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" strokecolor="black [3200]" strokeweight=".5pt">
                                <v:stroke endarrow="block" joinstyle="miter"/>
                              </v:shape>
                              <v:shape id="Straight Arrow Connector 724614981" o:spid="_x0000_s1123" type="#_x0000_t32" style="position:absolute;left:38666;top:9739;width:7860;height:295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" strokecolor="black [3200]" strokeweight=".5pt">
                                <v:stroke endarrow="block" joinstyle="miter"/>
                              </v:shape>
                              <v:shape id="Straight Arrow Connector 401888396" o:spid="_x0000_s1124" type="#_x0000_t32" style="position:absolute;left:60495;top:7115;width:6875;height: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" strokecolor="black [3200]" strokeweight=".5pt">
                                <v:stroke endarrow="block" joinstyle="miter"/>
                              </v:shape>
                            </v:group>
                            <v:shape id="Straight Arrow Connector 3" o:spid="_x0000_s1125" type="#_x0000_t32" style="position:absolute;left:-821;top:2730;width:2917;height:236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" strokecolor="black [3200]" strokeweight=".5pt">
                              <v:stroke endarrow="block" joinstyle="miter"/>
                            </v:shape>
                          </v:group>
                          <v:shape id="Straight Arrow Connector 3" o:spid="_x0000_s1126" type="#_x0000_t32" style="position:absolute;left:8586;top:2425;width:277;height:621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" strokecolor="black [3200]" strokeweight=".5pt">
                            <v:stroke endarrow="block" joinstyle="miter"/>
                          </v:shape>
                          <v:shape id="Straight Arrow Connector 3" o:spid="_x0000_s1127" type="#_x0000_t32" style="position:absolute;left:13382;top:6394;width:3274;height:315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" strokecolor="black [3200]" strokeweight=".5pt">
                            <v:stroke endarrow="block" joinstyle="miter"/>
                          </v:shape>
                          <v:shape id="Straight Arrow Connector 3" o:spid="_x0000_s1128" type="#_x0000_t32" style="position:absolute;left:37200;top:189;width:7202;height:38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" strokecolor="black [3200]" strokeweight=".5pt">
                            <v:stroke endarrow="block" joinstyle="miter"/>
                          </v:shape>
                          <v:shape id="Straight Arrow Connector 3" o:spid="_x0000_s1129" type="#_x0000_t32" style="position:absolute;left:32154;top:-531;width:2190;height:359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" strokecolor="black [3200]" strokeweight=".5pt">
                            <v:stroke endarrow="block" joinstyle="miter"/>
                          </v:shape>
                          <v:shape id="Straight Arrow Connector 3" o:spid="_x0000_s1130" type="#_x0000_t32" style="position:absolute;left:23891;width:3217;height:398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" strokecolor="black [3200]" strokeweight=".5pt">
                            <v:stroke endarrow="block" joinstyle="miter"/>
                          </v:shape>
                        </v:group>
                        <v:rect id="_x0000_s1131" style="position:absolute;left:1728;top:9093;width:6746;height:51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" fillcolor="white [3201]" strokecolor="black [3200]" strokeweight="1pt">
                          <v:textbox>
                            <w:txbxContent>
                              <w:p w14:paraId="2D065068" w14:textId="7CFD403D" w:rsidR="007309DF" w:rsidRPr="0059583D" w:rsidRDefault="007309DF" w:rsidP="007309DF">
                                <w:pPr>
                                  <w:jc w:val="center"/>
                                  <w:rPr>
                                    <w:lang w:val="en-US"/>
                                  </w:rPr>
                                </w:pPr>
                                <w:r>
                                  <w:rPr>
                                    <w:lang w:val="en-US"/>
                                  </w:rPr>
                                  <w:t>SS_P1</w:t>
                                </w:r>
                              </w:p>
                            </w:txbxContent>
                          </v:textbox>
                        </v:rect>
                        <v:rect id="_x0000_s1132" style="position:absolute;left:9904;top:4209;width:6071;height:51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" fillcolor="white [3201]" strokecolor="black [3200]" strokeweight="1pt">
                          <v:textbox>
                            <w:txbxContent>
                              <w:p w14:paraId="5C547255" w14:textId="7ABDE251" w:rsidR="007309DF" w:rsidRPr="0059583D" w:rsidRDefault="007309DF" w:rsidP="007309DF">
                                <w:pPr>
                                  <w:jc w:val="center"/>
                                  <w:rPr>
                                    <w:lang w:val="en-US"/>
                                  </w:rPr>
                                </w:pPr>
                                <w:r>
                                  <w:rPr>
                                    <w:lang w:val="en-US"/>
                                  </w:rPr>
                                  <w:t>SS_P2</w:t>
                                </w:r>
                              </w:p>
                            </w:txbxContent>
                          </v:textbox>
                        </v:rect>
                        <v:rect id="_x0000_s1133" style="position:absolute;left:17247;top:8178;width:6971;height:51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" fillcolor="white [3201]" strokecolor="black [3200]" strokeweight="1pt">
                          <v:textbox>
                            <w:txbxContent>
                              <w:p w14:paraId="28BE7003" w14:textId="5DEFEFFD" w:rsidR="007309DF" w:rsidRPr="0059583D" w:rsidRDefault="007309DF" w:rsidP="007309DF">
                                <w:pPr>
                                  <w:jc w:val="center"/>
                                  <w:rPr>
                                    <w:lang w:val="en-US"/>
                                  </w:rPr>
                                </w:pPr>
                                <w:r>
                                  <w:rPr>
                                    <w:lang w:val="en-US"/>
                                  </w:rPr>
                                  <w:t>SS_P3</w:t>
                                </w:r>
                              </w:p>
                            </w:txbxContent>
                          </v:textbox>
                        </v:rect>
                        <v:rect id="_x0000_s1134" style="position:absolute;left:44836;top:1973;width:7285;height:51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" fillcolor="white [3201]" strokecolor="black [3200]" strokeweight="1pt">
                          <v:textbox>
                            <w:txbxContent>
                              <w:p w14:paraId="0AEB3185" w14:textId="2C340AE8" w:rsidR="007309DF" w:rsidRPr="0059583D" w:rsidRDefault="007309DF" w:rsidP="007309DF">
                                <w:pPr>
                                  <w:jc w:val="center"/>
                                  <w:rPr>
                                    <w:lang w:val="en-US"/>
                                  </w:rPr>
                                </w:pPr>
                                <w:r>
                                  <w:rPr>
                                    <w:lang w:val="en-US"/>
                                  </w:rPr>
                                  <w:t>SC_MT</w:t>
                                </w:r>
                              </w:p>
                            </w:txbxContent>
                          </v:textbox>
                        </v:rect>
                        <v:rect id="_x0000_s1135" style="position:absolute;left:34171;top:1252;width:8499;height:51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" fillcolor="white [3201]" strokecolor="black [3200]" strokeweight="1pt">
                          <v:textbox>
                            <w:txbxContent>
                              <w:p w14:paraId="14D8DB5E" w14:textId="27DC5A5D" w:rsidR="007309DF" w:rsidRPr="0059583D" w:rsidRDefault="007309DF" w:rsidP="007309DF">
                                <w:pPr>
                                  <w:jc w:val="center"/>
                                  <w:rPr>
                                    <w:lang w:val="en-US"/>
                                  </w:rPr>
                                </w:pPr>
                                <w:r>
                                  <w:rPr>
                                    <w:lang w:val="en-US"/>
                                  </w:rPr>
                                  <w:t>SC_CHT</w:t>
                                </w:r>
                              </w:p>
                            </w:txbxContent>
                          </v:textbox>
                        </v:rect>
                        <v:rect id="_x0000_s1136" style="position:absolute;left:24018;top:1784;width:7898;height:51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" fillcolor="white [3201]" strokecolor="black [3200]" strokeweight="1pt">
                          <v:textbox>
                            <w:txbxContent>
                              <w:p w14:paraId="4AB44347" w14:textId="1D991B3F" w:rsidR="007309DF" w:rsidRPr="0059583D" w:rsidRDefault="007309DF" w:rsidP="007309DF">
                                <w:pPr>
                                  <w:jc w:val="center"/>
                                  <w:rPr>
                                    <w:lang w:val="en-US"/>
                                  </w:rPr>
                                </w:pPr>
                                <w:r>
                                  <w:rPr>
                                    <w:lang w:val="en-US"/>
                                  </w:rPr>
                                  <w:t>SC_SKT</w:t>
                                </w:r>
                              </w:p>
                            </w:txbxContent>
                          </v:textbox>
                        </v:rect>
                      </v:group>
                      <v:shape id="Text Box 6" o:spid="_x0000_s1137" type="#_x0000_t202" style="position:absolute;left:5021;top:37577;width:84454;height:14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" fillcolor="white [3201]" stroked="f" strokeweight=".5pt">
                        <v:textbox>
                          <w:txbxContent>
                            <w:p w14:paraId="2C71378A" w14:textId="4287648A" w:rsidR="007309DF" w:rsidRPr="0052404B" w:rsidRDefault="007309DF" w:rsidP="00FB291C">
                              <w:pPr>
                                <w:spacing w:line="240" w:lineRule="auto"/>
                                <w:ind w:left="187" w:right="-144"/>
                                <w:rPr>
                                  <w:lang w:val="en-US"/>
                                </w:rPr>
                              </w:pPr>
                              <w:r>
                                <w:rPr>
                                  <w:i/>
                                  <w:iCs/>
                                  <w:lang w:val="en-US"/>
                                </w:rPr>
                                <w:t>Figure 2</w:t>
                              </w:r>
                              <w:r>
                                <w:rPr>
                                  <w:lang w:val="en-US"/>
                                </w:rPr>
                                <w:t>. Final model with standardized bootstrapped estimates. SS_P1, SS_P2, SS_P3 = Spirituality Scale Item Parcels; SC_SKT, SC_CHT, SC_MT = Self-Compassion Scale Subscales</w:t>
                              </w:r>
                              <w:r w:rsidR="00176085">
                                <w:rPr>
                                  <w:lang w:val="en-US"/>
                                </w:rPr>
                                <w:t xml:space="preserve"> with Positive and Negative Items Combined</w:t>
                              </w:r>
                              <w:r>
                                <w:rPr>
                                  <w:lang w:val="en-US"/>
                                </w:rPr>
                                <w:t xml:space="preserve"> (Self-Kindness</w:t>
                              </w:r>
                              <w:r w:rsidR="00176085">
                                <w:rPr>
                                  <w:lang w:val="en-US"/>
                                </w:rPr>
                                <w:t xml:space="preserve"> and Self-Judgment</w:t>
                              </w:r>
                              <w:r>
                                <w:rPr>
                                  <w:lang w:val="en-US"/>
                                </w:rPr>
                                <w:t>, Common Humanity</w:t>
                              </w:r>
                              <w:r w:rsidR="00176085">
                                <w:rPr>
                                  <w:lang w:val="en-US"/>
                                </w:rPr>
                                <w:t xml:space="preserve"> and Isolation</w:t>
                              </w:r>
                              <w:r>
                                <w:rPr>
                                  <w:lang w:val="en-US"/>
                                </w:rPr>
                                <w:t>, Mindfulness</w:t>
                              </w:r>
                              <w:r w:rsidR="00176085">
                                <w:rPr>
                                  <w:lang w:val="en-US"/>
                                </w:rPr>
                                <w:t xml:space="preserve"> and Over-Identification</w:t>
                              </w:r>
                              <w:r>
                                <w:rPr>
                                  <w:lang w:val="en-US"/>
                                </w:rPr>
                                <w:t xml:space="preserve">). * </w:t>
                              </w:r>
                              <w:r>
                                <w:rPr>
                                  <w:i/>
                                  <w:iCs/>
                                  <w:lang w:val="en-US"/>
                                </w:rPr>
                                <w:t>p</w:t>
                              </w:r>
                              <w:r>
                                <w:rPr>
                                  <w:lang w:val="en-US"/>
                                </w:rPr>
                                <w:t xml:space="preserve"> &lt; .05; ** </w:t>
                              </w:r>
                              <w:r>
                                <w:rPr>
                                  <w:i/>
                                  <w:iCs/>
                                  <w:lang w:val="en-US"/>
                                </w:rPr>
                                <w:t>p</w:t>
                              </w:r>
                              <w:r>
                                <w:rPr>
                                  <w:lang w:val="en-US"/>
                                </w:rPr>
                                <w:t xml:space="preserve"> &lt; .01; </w:t>
                              </w:r>
                              <w:r>
                                <w:rPr>
                                  <w:vertAlign w:val="superscript"/>
                                  <w:lang w:val="en-US"/>
                                </w:rPr>
                                <w:t>a</w:t>
                              </w:r>
                              <w:r>
                                <w:rPr>
                                  <w:lang w:val="en-US"/>
                                </w:rPr>
                                <w:t xml:space="preserve"> constrained estimate.</w:t>
                              </w:r>
                            </w:p>
                          </w:txbxContent>
                        </v:textbox>
                      </v:shape>
                    </v:group>
                    <v:shape id="Straight Arrow Connector 3" o:spid="_x0000_s1138" type="#_x0000_t32" style="position:absolute;left:28020;top:31300;width:1046;height:515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" strokecolor="black [3200]" strokeweight=".5pt">
                      <v:stroke endarrow="block" joinstyle="miter"/>
                    </v:shape>
                    <v:shape id="Straight Arrow Connector 3" o:spid="_x0000_s1139" type="#_x0000_t32" style="position:absolute;left:34481;top:32270;width:17;height:51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" strokecolor="black [3200]" strokeweight=".5pt">
                      <v:stroke endarrow="block" joinstyle="miter"/>
                    </v:shape>
                    <v:shape id="Straight Arrow Connector 3" o:spid="_x0000_s1140" type="#_x0000_t32" style="position:absolute;left:39895;top:31300;width:1738;height:51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" strokecolor="black [3200]" strokeweight=".5pt">
                      <v:stroke endarrow="block" joinstyle="miter"/>
                    </v:shape>
                    <v:shape id="Straight Arrow Connector 3" o:spid="_x0000_s1141" type="#_x0000_t32" style="position:absolute;left:50386;top:27192;width:1103;height:507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" strokecolor="black [3200]" strokeweight=".5pt">
                      <v:stroke endarrow="block" joinstyle="miter"/>
                    </v:shape>
                    <v:shape id="Straight Arrow Connector 3" o:spid="_x0000_s1142" type="#_x0000_t32" style="position:absolute;left:55200;top:27193;width:1145;height:60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" strokecolor="black [3200]" strokeweight=".5pt">
                      <v:stroke endarrow="block" joinstyle="miter"/>
                    </v:shape>
                    <v:shape id="Straight Arrow Connector 3" o:spid="_x0000_s1143" type="#_x0000_t32" style="position:absolute;left:60551;top:26164;width:1383;height:44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" strokecolor="black [3200]" strokeweight=".5pt">
                      <v:stroke endarrow="block" joinstyle="miter"/>
                    </v:shape>
                    <v:shape id="Straight Arrow Connector 3" o:spid="_x0000_s1144" type="#_x0000_t32" style="position:absolute;left:70597;top:15483;width:820;height:571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" strokecolor="black [3200]" strokeweight=".5pt">
                      <v:stroke endarrow="block" joinstyle="miter"/>
                    </v:shape>
                    <v:shape id="Straight Arrow Connector 3" o:spid="_x0000_s1145" type="#_x0000_t32" style="position:absolute;left:76439;top:14600;width:652;height:556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" strokecolor="black [3200]" strokeweight=".5pt">
                      <v:stroke endarrow="block" joinstyle="miter"/>
                    </v:shape>
                    <v:shape id="Straight Arrow Connector 3" o:spid="_x0000_s1146" type="#_x0000_t32" style="position:absolute;left:81461;top:16126;width:2080;height:507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" strokecolor="black [3200]" strokeweight=".5pt">
                      <v:stroke endarrow="block" joinstyle="miter"/>
                    </v:shape>
                  </v:group>
                  <v:shape id="Straight Arrow Connector 9" o:spid="_x0000_s1147" type="#_x0000_t32" style="position:absolute;left:34498;top:15040;width:17;height:473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" strokecolor="black [3200]" strokeweight=".5pt">
                    <v:stroke endarrow="block" joinstyle="miter"/>
                  </v:shape>
                </v:group>
              </v:group>
            </w:pict>
          </mc:Fallback>
        </mc:AlternateContent>
      </w:r>
    </w:p>
    <w:p w14:paraId="534189AD" w14:textId="017485C3" w:rsidR="00F76062" w:rsidRDefault="00F76062" w:rsidP="00F76062">
      <w:pPr>
        <w:pStyle w:val="Heading2"/>
        <w:jc w:val="center"/>
      </w:pPr>
      <w:r>
        <w:lastRenderedPageBreak/>
        <w:t>Appendix B – Bot Removal Protocol</w:t>
      </w:r>
    </w:p>
    <w:p w14:paraId="04C5BADF" w14:textId="5C08F369" w:rsidR="00424AFA" w:rsidRDefault="00424AFA" w:rsidP="00424AFA">
      <w:pPr>
        <w:pStyle w:val="Heading2"/>
      </w:pPr>
      <w:r>
        <w:t>Response Removal Criteria</w:t>
      </w:r>
    </w:p>
    <w:p w14:paraId="7D613154" w14:textId="78C6FC30" w:rsidR="00EC180B" w:rsidRPr="00BF36ED" w:rsidRDefault="00EC180B" w:rsidP="00EC180B">
      <w:pPr>
        <w:rPr>
          <w:lang w:val="en-US"/>
        </w:rPr>
      </w:pPr>
      <w:r>
        <w:rPr>
          <w:lang w:val="en-US"/>
        </w:rPr>
        <w:t>R</w:t>
      </w:r>
      <w:r w:rsidRPr="00BF36ED">
        <w:rPr>
          <w:lang w:val="en-US"/>
        </w:rPr>
        <w:t>esponses satisfy</w:t>
      </w:r>
      <w:r>
        <w:rPr>
          <w:lang w:val="en-US"/>
        </w:rPr>
        <w:t>ing</w:t>
      </w:r>
      <w:r w:rsidRPr="00BF36ED">
        <w:rPr>
          <w:lang w:val="en-US"/>
        </w:rPr>
        <w:t xml:space="preserve"> any of the following conditions</w:t>
      </w:r>
      <w:r>
        <w:rPr>
          <w:lang w:val="en-US"/>
        </w:rPr>
        <w:t xml:space="preserve"> were determined to be bots and were deleted from the dataset</w:t>
      </w:r>
      <w:r w:rsidRPr="00BF36ED">
        <w:rPr>
          <w:lang w:val="en-US"/>
        </w:rPr>
        <w:t>:</w:t>
      </w:r>
    </w:p>
    <w:p w14:paraId="14AE69B7" w14:textId="77777777" w:rsidR="00EC180B" w:rsidRDefault="00EC180B" w:rsidP="00EC180B">
      <w:pPr>
        <w:pStyle w:val="ListParagraph"/>
        <w:numPr>
          <w:ilvl w:val="1"/>
          <w:numId w:val="16"/>
        </w:numPr>
        <w:rPr>
          <w:lang w:val="en-US"/>
        </w:rPr>
      </w:pPr>
      <w:r>
        <w:rPr>
          <w:lang w:val="en-US"/>
        </w:rPr>
        <w:t xml:space="preserve">Qualtrics metadata indicating that </w:t>
      </w:r>
      <w:proofErr w:type="spellStart"/>
      <w:r w:rsidRPr="00897C44">
        <w:rPr>
          <w:lang w:val="en-US"/>
        </w:rPr>
        <w:t>Q_RecaptchaScore</w:t>
      </w:r>
      <w:proofErr w:type="spellEnd"/>
      <w:r>
        <w:rPr>
          <w:lang w:val="en-US"/>
        </w:rPr>
        <w:t xml:space="preserve"> is less than or equal to 0.5, </w:t>
      </w:r>
      <w:proofErr w:type="spellStart"/>
      <w:r w:rsidRPr="00897C44">
        <w:rPr>
          <w:lang w:val="en-US"/>
        </w:rPr>
        <w:t>Q_RelevantIDDuplicateScore</w:t>
      </w:r>
      <w:proofErr w:type="spellEnd"/>
      <w:r>
        <w:rPr>
          <w:lang w:val="en-US"/>
        </w:rPr>
        <w:t xml:space="preserve"> is greater than or equal to 75, OR </w:t>
      </w:r>
      <w:proofErr w:type="spellStart"/>
      <w:r w:rsidRPr="00897C44">
        <w:rPr>
          <w:lang w:val="en-US"/>
        </w:rPr>
        <w:t>Q_RelevantIDFraudScore</w:t>
      </w:r>
      <w:proofErr w:type="spellEnd"/>
      <w:r>
        <w:rPr>
          <w:lang w:val="en-US"/>
        </w:rPr>
        <w:t xml:space="preserve"> is greater than or equal to 30.</w:t>
      </w:r>
    </w:p>
    <w:p w14:paraId="021A5140" w14:textId="48CCAF31" w:rsidR="00EC180B" w:rsidRDefault="00EC180B" w:rsidP="00EC180B">
      <w:pPr>
        <w:pStyle w:val="ListParagraph"/>
        <w:numPr>
          <w:ilvl w:val="1"/>
          <w:numId w:val="16"/>
        </w:numPr>
        <w:rPr>
          <w:lang w:val="en-US"/>
        </w:rPr>
      </w:pPr>
      <w:r>
        <w:rPr>
          <w:lang w:val="en-US"/>
        </w:rPr>
        <w:t xml:space="preserve">Multiple responses submitted at the same time with the same open-ended responses, e.g., multiple responses in a row that say that their sexual orientation is “bisexual” and gender identity is “woman”, AND </w:t>
      </w:r>
      <w:r w:rsidR="00424AFA">
        <w:rPr>
          <w:lang w:val="en-US"/>
        </w:rPr>
        <w:t xml:space="preserve">at least one of the attention/bot checks was answered incorrectly OR </w:t>
      </w:r>
      <w:r>
        <w:rPr>
          <w:lang w:val="en-US"/>
        </w:rPr>
        <w:t>at least one of those responses was flagged by Qualtrics based on criteria a.</w:t>
      </w:r>
    </w:p>
    <w:p w14:paraId="46ABA777" w14:textId="410BC965" w:rsidR="00EC180B" w:rsidRDefault="00EC180B" w:rsidP="00EC180B">
      <w:pPr>
        <w:pStyle w:val="ListParagraph"/>
        <w:numPr>
          <w:ilvl w:val="1"/>
          <w:numId w:val="16"/>
        </w:numPr>
        <w:rPr>
          <w:lang w:val="en-US"/>
        </w:rPr>
      </w:pPr>
      <w:r>
        <w:rPr>
          <w:lang w:val="en-US"/>
        </w:rPr>
        <w:t>Incoherent or inconsistent open-ended responses, e.g., sexual orientation is “</w:t>
      </w:r>
      <w:proofErr w:type="spellStart"/>
      <w:r>
        <w:rPr>
          <w:lang w:val="en-US"/>
        </w:rPr>
        <w:t>asd</w:t>
      </w:r>
      <w:proofErr w:type="spellEnd"/>
      <w:r>
        <w:rPr>
          <w:lang w:val="en-US"/>
        </w:rPr>
        <w:t>” or “123” or gender identity is “gay”, AND at least one of the attention</w:t>
      </w:r>
      <w:r w:rsidR="00424AFA">
        <w:rPr>
          <w:lang w:val="en-US"/>
        </w:rPr>
        <w:t>/bot</w:t>
      </w:r>
      <w:r>
        <w:rPr>
          <w:lang w:val="en-US"/>
        </w:rPr>
        <w:t xml:space="preserve"> checks was answered incorrectly OR the response was flagged by Qualtrics based on criteria a.</w:t>
      </w:r>
    </w:p>
    <w:p w14:paraId="2A1305F3" w14:textId="77777777" w:rsidR="00424AFA" w:rsidRDefault="00424AFA" w:rsidP="00EC180B">
      <w:pPr>
        <w:pStyle w:val="Heading1"/>
        <w:jc w:val="left"/>
      </w:pPr>
      <w:r>
        <w:t>Attention/Bot Checks</w:t>
      </w:r>
    </w:p>
    <w:p w14:paraId="2F4346A7" w14:textId="1A06EE3F" w:rsidR="00424AFA" w:rsidRPr="00424AFA" w:rsidRDefault="00424AFA" w:rsidP="00424AFA">
      <w:r w:rsidRPr="00424AFA">
        <w:t xml:space="preserve">If you are paying attention to this survey, please select option </w:t>
      </w:r>
      <w:r>
        <w:t>&lt;insert option # here&gt;</w:t>
      </w:r>
      <w:r w:rsidRPr="00424AFA">
        <w:t>:</w:t>
      </w:r>
    </w:p>
    <w:p w14:paraId="42FA4105" w14:textId="77777777" w:rsidR="00424AFA" w:rsidRPr="00424AFA" w:rsidRDefault="00424AFA" w:rsidP="00424AFA">
      <w:pPr>
        <w:numPr>
          <w:ilvl w:val="0"/>
          <w:numId w:val="27"/>
        </w:numPr>
      </w:pPr>
      <w:r w:rsidRPr="00424AFA">
        <w:t>Option one</w:t>
      </w:r>
    </w:p>
    <w:p w14:paraId="159D3A2E" w14:textId="77777777" w:rsidR="00424AFA" w:rsidRPr="00424AFA" w:rsidRDefault="00424AFA" w:rsidP="00424AFA">
      <w:pPr>
        <w:numPr>
          <w:ilvl w:val="0"/>
          <w:numId w:val="27"/>
        </w:numPr>
      </w:pPr>
      <w:r w:rsidRPr="00424AFA">
        <w:t>Option two</w:t>
      </w:r>
    </w:p>
    <w:p w14:paraId="4BCDB6A0" w14:textId="77777777" w:rsidR="00424AFA" w:rsidRPr="00424AFA" w:rsidRDefault="00424AFA" w:rsidP="00424AFA">
      <w:pPr>
        <w:numPr>
          <w:ilvl w:val="0"/>
          <w:numId w:val="27"/>
        </w:numPr>
      </w:pPr>
      <w:r w:rsidRPr="00424AFA">
        <w:t>Option three</w:t>
      </w:r>
    </w:p>
    <w:p w14:paraId="47E16E28" w14:textId="6930A87A" w:rsidR="00424AFA" w:rsidRDefault="00424AFA" w:rsidP="00424AFA">
      <w:pPr>
        <w:numPr>
          <w:ilvl w:val="0"/>
          <w:numId w:val="27"/>
        </w:numPr>
      </w:pPr>
      <w:r w:rsidRPr="00424AFA">
        <w:t>Option four</w:t>
      </w:r>
    </w:p>
    <w:p w14:paraId="41F4F85D" w14:textId="56451DB2" w:rsidR="00424AFA" w:rsidRPr="00424AFA" w:rsidRDefault="00424AFA" w:rsidP="00424AFA">
      <w:r>
        <w:t>Attention Check: Please select &lt;insert survey response option&gt; for this question</w:t>
      </w:r>
    </w:p>
    <w:p w14:paraId="2E4BC2D5" w14:textId="77777777" w:rsidR="00424AFA" w:rsidRPr="00424AFA" w:rsidRDefault="00424AFA" w:rsidP="00424AFA">
      <w:r w:rsidRPr="00424AFA">
        <w:t>How did you learn about this survey?</w:t>
      </w:r>
    </w:p>
    <w:p w14:paraId="2B7E381A" w14:textId="77777777" w:rsidR="00424AFA" w:rsidRPr="00424AFA" w:rsidRDefault="00424AFA" w:rsidP="00424AFA">
      <w:pPr>
        <w:numPr>
          <w:ilvl w:val="0"/>
          <w:numId w:val="26"/>
        </w:numPr>
        <w:tabs>
          <w:tab w:val="num" w:pos="720"/>
        </w:tabs>
      </w:pPr>
      <w:r w:rsidRPr="00424AFA">
        <w:t>Email</w:t>
      </w:r>
    </w:p>
    <w:p w14:paraId="243B054E" w14:textId="4124C38F" w:rsidR="00424AFA" w:rsidRPr="00424AFA" w:rsidRDefault="00424AFA" w:rsidP="00424AFA">
      <w:pPr>
        <w:numPr>
          <w:ilvl w:val="0"/>
          <w:numId w:val="26"/>
        </w:numPr>
        <w:tabs>
          <w:tab w:val="num" w:pos="720"/>
        </w:tabs>
      </w:pPr>
      <w:r w:rsidRPr="00424AFA">
        <w:lastRenderedPageBreak/>
        <w:t>LinkedIn</w:t>
      </w:r>
    </w:p>
    <w:p w14:paraId="07473C3C" w14:textId="77777777" w:rsidR="00424AFA" w:rsidRPr="00424AFA" w:rsidRDefault="00424AFA" w:rsidP="00424AFA">
      <w:pPr>
        <w:numPr>
          <w:ilvl w:val="0"/>
          <w:numId w:val="26"/>
        </w:numPr>
        <w:tabs>
          <w:tab w:val="num" w:pos="720"/>
        </w:tabs>
      </w:pPr>
      <w:r w:rsidRPr="00424AFA">
        <w:t>Instagram</w:t>
      </w:r>
    </w:p>
    <w:p w14:paraId="52DE746E" w14:textId="3A6F20AA" w:rsidR="00424AFA" w:rsidRPr="00424AFA" w:rsidRDefault="00424AFA" w:rsidP="00424AFA">
      <w:pPr>
        <w:numPr>
          <w:ilvl w:val="0"/>
          <w:numId w:val="26"/>
        </w:numPr>
        <w:tabs>
          <w:tab w:val="num" w:pos="720"/>
        </w:tabs>
      </w:pPr>
      <w:r w:rsidRPr="00424AFA">
        <w:t>Podcast</w:t>
      </w:r>
      <w:r>
        <w:t>*</w:t>
      </w:r>
    </w:p>
    <w:p w14:paraId="3B25875D" w14:textId="5444D9D2" w:rsidR="00424AFA" w:rsidRPr="00424AFA" w:rsidRDefault="00424AFA" w:rsidP="00424AFA">
      <w:pPr>
        <w:numPr>
          <w:ilvl w:val="0"/>
          <w:numId w:val="26"/>
        </w:numPr>
        <w:tabs>
          <w:tab w:val="num" w:pos="720"/>
        </w:tabs>
      </w:pPr>
      <w:r w:rsidRPr="00424AFA">
        <w:t>Craigslist</w:t>
      </w:r>
      <w:r>
        <w:t>*</w:t>
      </w:r>
    </w:p>
    <w:p w14:paraId="29C6C7BD" w14:textId="77777777" w:rsidR="00424AFA" w:rsidRPr="00424AFA" w:rsidRDefault="00424AFA" w:rsidP="00424AFA">
      <w:pPr>
        <w:numPr>
          <w:ilvl w:val="0"/>
          <w:numId w:val="26"/>
        </w:numPr>
        <w:tabs>
          <w:tab w:val="num" w:pos="720"/>
        </w:tabs>
      </w:pPr>
      <w:r w:rsidRPr="00424AFA">
        <w:t>Facebook</w:t>
      </w:r>
    </w:p>
    <w:p w14:paraId="49E9660A" w14:textId="706532BD" w:rsidR="00424AFA" w:rsidRPr="00424AFA" w:rsidRDefault="00424AFA" w:rsidP="00424AFA">
      <w:pPr>
        <w:numPr>
          <w:ilvl w:val="0"/>
          <w:numId w:val="26"/>
        </w:numPr>
        <w:tabs>
          <w:tab w:val="num" w:pos="720"/>
        </w:tabs>
      </w:pPr>
      <w:r w:rsidRPr="00424AFA">
        <w:t>Search engine</w:t>
      </w:r>
      <w:r>
        <w:t>*</w:t>
      </w:r>
    </w:p>
    <w:p w14:paraId="19FC794F" w14:textId="5A23369E" w:rsidR="00424AFA" w:rsidRPr="00424AFA" w:rsidRDefault="00424AFA" w:rsidP="00424AFA">
      <w:pPr>
        <w:numPr>
          <w:ilvl w:val="0"/>
          <w:numId w:val="26"/>
        </w:numPr>
        <w:tabs>
          <w:tab w:val="num" w:pos="720"/>
        </w:tabs>
      </w:pPr>
      <w:r w:rsidRPr="00424AFA">
        <w:t>Blog</w:t>
      </w:r>
      <w:r>
        <w:t>*</w:t>
      </w:r>
    </w:p>
    <w:p w14:paraId="05C67FDA" w14:textId="13F33799" w:rsidR="00424AFA" w:rsidRPr="00424AFA" w:rsidRDefault="00424AFA" w:rsidP="00424AFA">
      <w:pPr>
        <w:numPr>
          <w:ilvl w:val="0"/>
          <w:numId w:val="26"/>
        </w:numPr>
        <w:tabs>
          <w:tab w:val="num" w:pos="720"/>
        </w:tabs>
      </w:pPr>
      <w:r w:rsidRPr="00424AFA">
        <w:t>Television</w:t>
      </w:r>
      <w:r>
        <w:t>*</w:t>
      </w:r>
    </w:p>
    <w:p w14:paraId="2B2391DB" w14:textId="77777777" w:rsidR="00424AFA" w:rsidRPr="00424AFA" w:rsidRDefault="00424AFA" w:rsidP="00424AFA">
      <w:pPr>
        <w:numPr>
          <w:ilvl w:val="0"/>
          <w:numId w:val="26"/>
        </w:numPr>
        <w:tabs>
          <w:tab w:val="num" w:pos="720"/>
        </w:tabs>
      </w:pPr>
      <w:r w:rsidRPr="00424AFA">
        <w:t>Other [write in]:</w:t>
      </w:r>
    </w:p>
    <w:p w14:paraId="59C4C9E0" w14:textId="468A7452" w:rsidR="00F76062" w:rsidRDefault="00424AFA" w:rsidP="00424AFA">
      <w:r>
        <w:t>*survey was not distributed on these platforms</w:t>
      </w:r>
      <w:r w:rsidR="00F76062">
        <w:br w:type="page"/>
      </w:r>
    </w:p>
    <w:p w14:paraId="688FBFCE" w14:textId="6AEE79D5" w:rsidR="003E26AA" w:rsidRDefault="003E26AA" w:rsidP="000778AA">
      <w:pPr>
        <w:pStyle w:val="Heading1"/>
      </w:pPr>
      <w:bookmarkStart w:id="7" w:name="_Toc183545439"/>
      <w:r>
        <w:lastRenderedPageBreak/>
        <w:t>Vita</w:t>
      </w:r>
      <w:bookmarkEnd w:id="7"/>
    </w:p>
    <w:p w14:paraId="2987E062" w14:textId="15FAA1BA" w:rsidR="00F44DFF" w:rsidRPr="00526396" w:rsidRDefault="003E26AA" w:rsidP="00526396">
      <w:pPr>
        <w:ind w:firstLine="720"/>
        <w:rPr>
          <w:lang w:val="en-US"/>
        </w:rPr>
      </w:pPr>
      <w:r w:rsidRPr="003E26AA">
        <w:t xml:space="preserve">Originally from India, Kriti </w:t>
      </w:r>
      <w:r>
        <w:t>complete their undergraduate degree</w:t>
      </w:r>
      <w:r w:rsidRPr="003E26AA">
        <w:t xml:space="preserve"> in </w:t>
      </w:r>
      <w:r>
        <w:t>p</w:t>
      </w:r>
      <w:r w:rsidRPr="003E26AA">
        <w:t xml:space="preserve">sychology </w:t>
      </w:r>
      <w:r>
        <w:t>at</w:t>
      </w:r>
      <w:r w:rsidRPr="003E26AA">
        <w:t xml:space="preserve"> Ashoka University, India, after which </w:t>
      </w:r>
      <w:r>
        <w:t>they</w:t>
      </w:r>
      <w:r w:rsidRPr="003E26AA">
        <w:t xml:space="preserve"> </w:t>
      </w:r>
      <w:r>
        <w:t>completed their master’s degree</w:t>
      </w:r>
      <w:r w:rsidRPr="003E26AA">
        <w:t xml:space="preserve"> in clinical psychology </w:t>
      </w:r>
      <w:r>
        <w:t>at</w:t>
      </w:r>
      <w:r w:rsidRPr="003E26AA">
        <w:t xml:space="preserve"> Teachers College, Columbia University. Kriti’s research interests are in the areas of QTBIPOC well-being and positive psychology. Through </w:t>
      </w:r>
      <w:r>
        <w:t>their</w:t>
      </w:r>
      <w:r w:rsidRPr="003E26AA">
        <w:t xml:space="preserve"> research, clinical, and advocacy work, </w:t>
      </w:r>
      <w:r>
        <w:t>they</w:t>
      </w:r>
      <w:r w:rsidRPr="003E26AA">
        <w:t xml:space="preserve"> want to support the well-being of individuals with intersecting marginalized identities using a holistic and strengths-based approach. </w:t>
      </w:r>
    </w:p>
    <w:sectPr w:rsidR="00F44DFF" w:rsidRPr="00526396" w:rsidSect="000778AA">
      <w:pgSz w:w="11906" w:h="16838"/>
      <w:pgMar w:top="1440" w:right="1440" w:bottom="1440" w:left="1440" w:header="720" w:footer="14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168940" w14:textId="77777777" w:rsidR="0033609E" w:rsidRDefault="0033609E" w:rsidP="00B22D88">
      <w:pPr>
        <w:spacing w:line="240" w:lineRule="auto"/>
      </w:pPr>
      <w:r>
        <w:separator/>
      </w:r>
    </w:p>
  </w:endnote>
  <w:endnote w:type="continuationSeparator" w:id="0">
    <w:p w14:paraId="5FB77A57" w14:textId="77777777" w:rsidR="0033609E" w:rsidRDefault="0033609E" w:rsidP="00B22D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Times New Roman (Body CS)">
    <w:altName w:val="Times New Roman"/>
    <w:panose1 w:val="020B0604020202020204"/>
    <w:charset w:val="00"/>
    <w:family w:val="roman"/>
    <w:pitch w:val="default"/>
  </w:font>
  <w:font w:name="Times">
    <w:altName w:val="Times New Roman"/>
    <w:panose1 w:val="020B0604020202020204"/>
    <w:charset w:val="00"/>
    <w:family w:val="auto"/>
    <w:pitch w:val="variable"/>
    <w:sig w:usb0="E00002FF" w:usb1="5000205A" w:usb2="00000000" w:usb3="00000000" w:csb0="0000019F" w:csb1="00000000"/>
  </w:font>
  <w:font w:name="beta">
    <w:altName w:val="Cambria"/>
    <w:panose1 w:val="020B0604020202020204"/>
    <w:charset w:val="00"/>
    <w:family w:val="roman"/>
    <w:notTrueType/>
    <w:pitch w:val="default"/>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54330904"/>
      <w:docPartObj>
        <w:docPartGallery w:val="Page Numbers (Bottom of Page)"/>
        <w:docPartUnique/>
      </w:docPartObj>
    </w:sdtPr>
    <w:sdtContent>
      <w:p w14:paraId="47AE9C39" w14:textId="31A7F7B1" w:rsidR="003C15C8" w:rsidRDefault="003C15C8" w:rsidP="00ED54C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45B818" w14:textId="77777777" w:rsidR="003C15C8" w:rsidRDefault="003C15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596214187"/>
      <w:docPartObj>
        <w:docPartGallery w:val="Page Numbers (Bottom of Page)"/>
        <w:docPartUnique/>
      </w:docPartObj>
    </w:sdtPr>
    <w:sdtContent>
      <w:p w14:paraId="56EEFD33" w14:textId="7EE96541" w:rsidR="003C15C8" w:rsidRDefault="003C15C8" w:rsidP="00ED54C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60A87598" w14:textId="77777777" w:rsidR="003C15C8" w:rsidRPr="00B10E15" w:rsidRDefault="003C15C8">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D94D03" w14:textId="77777777" w:rsidR="0033609E" w:rsidRDefault="0033609E" w:rsidP="00B22D88">
      <w:pPr>
        <w:spacing w:line="240" w:lineRule="auto"/>
      </w:pPr>
      <w:r>
        <w:separator/>
      </w:r>
    </w:p>
  </w:footnote>
  <w:footnote w:type="continuationSeparator" w:id="0">
    <w:p w14:paraId="69C38D21" w14:textId="77777777" w:rsidR="0033609E" w:rsidRDefault="0033609E" w:rsidP="00B22D8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75567606"/>
      <w:docPartObj>
        <w:docPartGallery w:val="Page Numbers (Top of Page)"/>
        <w:docPartUnique/>
      </w:docPartObj>
    </w:sdtPr>
    <w:sdtContent>
      <w:p w14:paraId="7972E86B" w14:textId="0B6C8359" w:rsidR="004D388B" w:rsidRDefault="004D388B" w:rsidP="004567E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7BF11E" w14:textId="77777777" w:rsidR="004D388B" w:rsidRDefault="004D388B" w:rsidP="004D388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E5D3C8" w14:textId="77777777" w:rsidR="004D388B" w:rsidRPr="001569F3" w:rsidRDefault="004D388B" w:rsidP="004D388B">
    <w:pPr>
      <w:pStyle w:val="Header"/>
      <w:ind w:right="36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2681C"/>
    <w:multiLevelType w:val="hybridMultilevel"/>
    <w:tmpl w:val="A93044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F354FB"/>
    <w:multiLevelType w:val="hybridMultilevel"/>
    <w:tmpl w:val="DA7C85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9608477C">
      <w:start w:val="3"/>
      <w:numFmt w:val="bullet"/>
      <w:lvlText w:val="-"/>
      <w:lvlJc w:val="left"/>
      <w:pPr>
        <w:ind w:left="2160" w:hanging="360"/>
      </w:pPr>
      <w:rPr>
        <w:rFonts w:ascii="Times New Roman" w:eastAsia="Times New Roman" w:hAnsi="Times New Roman" w:cs="Times New Roman"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DE752D"/>
    <w:multiLevelType w:val="hybridMultilevel"/>
    <w:tmpl w:val="0338D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010D5A"/>
    <w:multiLevelType w:val="hybridMultilevel"/>
    <w:tmpl w:val="E0F22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B65F37"/>
    <w:multiLevelType w:val="hybridMultilevel"/>
    <w:tmpl w:val="12247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B0396A"/>
    <w:multiLevelType w:val="multilevel"/>
    <w:tmpl w:val="CC96158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D40564"/>
    <w:multiLevelType w:val="multilevel"/>
    <w:tmpl w:val="07D0F482"/>
    <w:lvl w:ilvl="0">
      <w:start w:val="1"/>
      <w:numFmt w:val="bullet"/>
      <w:pStyle w:val="Style3"/>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5E06CD"/>
    <w:multiLevelType w:val="hybridMultilevel"/>
    <w:tmpl w:val="4E547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5D03BB"/>
    <w:multiLevelType w:val="hybridMultilevel"/>
    <w:tmpl w:val="7646F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135041"/>
    <w:multiLevelType w:val="hybridMultilevel"/>
    <w:tmpl w:val="073CE9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9AA411B"/>
    <w:multiLevelType w:val="hybridMultilevel"/>
    <w:tmpl w:val="BBDC6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CD63FC"/>
    <w:multiLevelType w:val="hybridMultilevel"/>
    <w:tmpl w:val="F5BE0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F53EDC"/>
    <w:multiLevelType w:val="multilevel"/>
    <w:tmpl w:val="74464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6D299F"/>
    <w:multiLevelType w:val="multilevel"/>
    <w:tmpl w:val="CEFE740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4A7238C"/>
    <w:multiLevelType w:val="hybridMultilevel"/>
    <w:tmpl w:val="C928B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097B30"/>
    <w:multiLevelType w:val="hybridMultilevel"/>
    <w:tmpl w:val="805A9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465428"/>
    <w:multiLevelType w:val="multilevel"/>
    <w:tmpl w:val="EFFE93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2672752"/>
    <w:multiLevelType w:val="multilevel"/>
    <w:tmpl w:val="5C78D928"/>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35D1269"/>
    <w:multiLevelType w:val="multilevel"/>
    <w:tmpl w:val="F07A354E"/>
    <w:lvl w:ilvl="0">
      <w:start w:val="1"/>
      <w:numFmt w:val="bullet"/>
      <w:pStyle w:val="Style2"/>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9C3A72"/>
    <w:multiLevelType w:val="multilevel"/>
    <w:tmpl w:val="089E0556"/>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E5A280B"/>
    <w:multiLevelType w:val="multilevel"/>
    <w:tmpl w:val="C6EE1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7707812">
    <w:abstractNumId w:val="18"/>
  </w:num>
  <w:num w:numId="2" w16cid:durableId="1997418002">
    <w:abstractNumId w:val="6"/>
  </w:num>
  <w:num w:numId="3" w16cid:durableId="1658804259">
    <w:abstractNumId w:val="2"/>
  </w:num>
  <w:num w:numId="4" w16cid:durableId="632097653">
    <w:abstractNumId w:val="10"/>
  </w:num>
  <w:num w:numId="5" w16cid:durableId="1443259493">
    <w:abstractNumId w:val="7"/>
  </w:num>
  <w:num w:numId="6" w16cid:durableId="790168870">
    <w:abstractNumId w:val="4"/>
  </w:num>
  <w:num w:numId="7" w16cid:durableId="517425490">
    <w:abstractNumId w:val="1"/>
  </w:num>
  <w:num w:numId="8" w16cid:durableId="189875827">
    <w:abstractNumId w:val="14"/>
  </w:num>
  <w:num w:numId="9" w16cid:durableId="112143047">
    <w:abstractNumId w:val="11"/>
  </w:num>
  <w:num w:numId="10" w16cid:durableId="130706973">
    <w:abstractNumId w:val="3"/>
  </w:num>
  <w:num w:numId="11" w16cid:durableId="1470200328">
    <w:abstractNumId w:val="8"/>
  </w:num>
  <w:num w:numId="12" w16cid:durableId="392237113">
    <w:abstractNumId w:val="0"/>
  </w:num>
  <w:num w:numId="13" w16cid:durableId="870730215">
    <w:abstractNumId w:val="15"/>
  </w:num>
  <w:num w:numId="14" w16cid:durableId="736175183">
    <w:abstractNumId w:val="20"/>
  </w:num>
  <w:num w:numId="15" w16cid:durableId="2101019018">
    <w:abstractNumId w:val="12"/>
  </w:num>
  <w:num w:numId="16" w16cid:durableId="1151215696">
    <w:abstractNumId w:val="9"/>
  </w:num>
  <w:num w:numId="17" w16cid:durableId="1611234074">
    <w:abstractNumId w:val="17"/>
  </w:num>
  <w:num w:numId="18" w16cid:durableId="838353024">
    <w:abstractNumId w:val="13"/>
    <w:lvlOverride w:ilvl="0">
      <w:lvl w:ilvl="0">
        <w:numFmt w:val="decimal"/>
        <w:lvlText w:val="%1."/>
        <w:lvlJc w:val="left"/>
      </w:lvl>
    </w:lvlOverride>
  </w:num>
  <w:num w:numId="19" w16cid:durableId="1923643757">
    <w:abstractNumId w:val="13"/>
    <w:lvlOverride w:ilvl="0">
      <w:lvl w:ilvl="0">
        <w:numFmt w:val="decimal"/>
        <w:lvlText w:val="%1."/>
        <w:lvlJc w:val="left"/>
      </w:lvl>
    </w:lvlOverride>
  </w:num>
  <w:num w:numId="20" w16cid:durableId="1144352663">
    <w:abstractNumId w:val="13"/>
    <w:lvlOverride w:ilvl="0">
      <w:lvl w:ilvl="0">
        <w:numFmt w:val="decimal"/>
        <w:lvlText w:val="%1."/>
        <w:lvlJc w:val="left"/>
      </w:lvl>
    </w:lvlOverride>
  </w:num>
  <w:num w:numId="21" w16cid:durableId="175773942">
    <w:abstractNumId w:val="13"/>
    <w:lvlOverride w:ilvl="0">
      <w:lvl w:ilvl="0">
        <w:numFmt w:val="decimal"/>
        <w:lvlText w:val="%1."/>
        <w:lvlJc w:val="left"/>
      </w:lvl>
    </w:lvlOverride>
  </w:num>
  <w:num w:numId="22" w16cid:durableId="1181696543">
    <w:abstractNumId w:val="5"/>
    <w:lvlOverride w:ilvl="0">
      <w:lvl w:ilvl="0">
        <w:numFmt w:val="decimal"/>
        <w:lvlText w:val="%1."/>
        <w:lvlJc w:val="left"/>
      </w:lvl>
    </w:lvlOverride>
  </w:num>
  <w:num w:numId="23" w16cid:durableId="984941435">
    <w:abstractNumId w:val="5"/>
    <w:lvlOverride w:ilvl="0">
      <w:lvl w:ilvl="0">
        <w:numFmt w:val="decimal"/>
        <w:lvlText w:val="%1."/>
        <w:lvlJc w:val="left"/>
      </w:lvl>
    </w:lvlOverride>
  </w:num>
  <w:num w:numId="24" w16cid:durableId="1645769075">
    <w:abstractNumId w:val="5"/>
    <w:lvlOverride w:ilvl="0">
      <w:lvl w:ilvl="0">
        <w:numFmt w:val="decimal"/>
        <w:lvlText w:val="%1."/>
        <w:lvlJc w:val="left"/>
      </w:lvl>
    </w:lvlOverride>
  </w:num>
  <w:num w:numId="25" w16cid:durableId="1890456487">
    <w:abstractNumId w:val="5"/>
    <w:lvlOverride w:ilvl="0">
      <w:lvl w:ilvl="0">
        <w:numFmt w:val="decimal"/>
        <w:lvlText w:val="%1."/>
        <w:lvlJc w:val="left"/>
      </w:lvl>
    </w:lvlOverride>
  </w:num>
  <w:num w:numId="26" w16cid:durableId="1133906130">
    <w:abstractNumId w:val="19"/>
  </w:num>
  <w:num w:numId="27" w16cid:durableId="13073161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2"/>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1F2"/>
    <w:rsid w:val="00001264"/>
    <w:rsid w:val="000128F8"/>
    <w:rsid w:val="0001540C"/>
    <w:rsid w:val="00016177"/>
    <w:rsid w:val="000251C7"/>
    <w:rsid w:val="00033AAA"/>
    <w:rsid w:val="00035B6A"/>
    <w:rsid w:val="00047491"/>
    <w:rsid w:val="00056949"/>
    <w:rsid w:val="00062366"/>
    <w:rsid w:val="000623EC"/>
    <w:rsid w:val="00071571"/>
    <w:rsid w:val="0007475E"/>
    <w:rsid w:val="00075EF1"/>
    <w:rsid w:val="000778AA"/>
    <w:rsid w:val="000868C2"/>
    <w:rsid w:val="0009446A"/>
    <w:rsid w:val="0009468B"/>
    <w:rsid w:val="0009775D"/>
    <w:rsid w:val="000977F1"/>
    <w:rsid w:val="000A292B"/>
    <w:rsid w:val="000A3D9A"/>
    <w:rsid w:val="000B5FB8"/>
    <w:rsid w:val="000D4B7E"/>
    <w:rsid w:val="000D64B5"/>
    <w:rsid w:val="000D6573"/>
    <w:rsid w:val="000D7071"/>
    <w:rsid w:val="000E2E99"/>
    <w:rsid w:val="000E3413"/>
    <w:rsid w:val="000E3C0E"/>
    <w:rsid w:val="000E520F"/>
    <w:rsid w:val="000E5FED"/>
    <w:rsid w:val="000F1F00"/>
    <w:rsid w:val="00107AC3"/>
    <w:rsid w:val="001151B4"/>
    <w:rsid w:val="0011598A"/>
    <w:rsid w:val="00117792"/>
    <w:rsid w:val="00124951"/>
    <w:rsid w:val="00153DE5"/>
    <w:rsid w:val="00154D13"/>
    <w:rsid w:val="001569F3"/>
    <w:rsid w:val="00156E33"/>
    <w:rsid w:val="00157223"/>
    <w:rsid w:val="00157D07"/>
    <w:rsid w:val="00167938"/>
    <w:rsid w:val="00167B35"/>
    <w:rsid w:val="001756E5"/>
    <w:rsid w:val="00176085"/>
    <w:rsid w:val="00176F5E"/>
    <w:rsid w:val="00180DDD"/>
    <w:rsid w:val="001811FF"/>
    <w:rsid w:val="00185AB3"/>
    <w:rsid w:val="00195407"/>
    <w:rsid w:val="001A6234"/>
    <w:rsid w:val="001A6D72"/>
    <w:rsid w:val="001A7B41"/>
    <w:rsid w:val="001B50B4"/>
    <w:rsid w:val="001B6C25"/>
    <w:rsid w:val="001C082A"/>
    <w:rsid w:val="001D04ED"/>
    <w:rsid w:val="001D608F"/>
    <w:rsid w:val="001E1B0F"/>
    <w:rsid w:val="001E5457"/>
    <w:rsid w:val="001E6F99"/>
    <w:rsid w:val="00202F98"/>
    <w:rsid w:val="00204931"/>
    <w:rsid w:val="00216DAB"/>
    <w:rsid w:val="00220073"/>
    <w:rsid w:val="00221338"/>
    <w:rsid w:val="00222FF7"/>
    <w:rsid w:val="0023009D"/>
    <w:rsid w:val="00232F6D"/>
    <w:rsid w:val="00240026"/>
    <w:rsid w:val="00245D7C"/>
    <w:rsid w:val="00253235"/>
    <w:rsid w:val="00296585"/>
    <w:rsid w:val="002A0704"/>
    <w:rsid w:val="002A2A7B"/>
    <w:rsid w:val="002A4F00"/>
    <w:rsid w:val="002A52AC"/>
    <w:rsid w:val="002A52DC"/>
    <w:rsid w:val="002B05C6"/>
    <w:rsid w:val="002C192D"/>
    <w:rsid w:val="002C36CC"/>
    <w:rsid w:val="002C674D"/>
    <w:rsid w:val="002D4824"/>
    <w:rsid w:val="002D67B3"/>
    <w:rsid w:val="002E0BBB"/>
    <w:rsid w:val="002F131F"/>
    <w:rsid w:val="002F3665"/>
    <w:rsid w:val="002F6689"/>
    <w:rsid w:val="002F715F"/>
    <w:rsid w:val="0030708A"/>
    <w:rsid w:val="003134FD"/>
    <w:rsid w:val="00326C2C"/>
    <w:rsid w:val="00330EDF"/>
    <w:rsid w:val="003333FC"/>
    <w:rsid w:val="0033583F"/>
    <w:rsid w:val="0033609E"/>
    <w:rsid w:val="003368C3"/>
    <w:rsid w:val="00341397"/>
    <w:rsid w:val="00353C3F"/>
    <w:rsid w:val="00355555"/>
    <w:rsid w:val="00355F51"/>
    <w:rsid w:val="00356084"/>
    <w:rsid w:val="00361EBF"/>
    <w:rsid w:val="00366552"/>
    <w:rsid w:val="0037262C"/>
    <w:rsid w:val="00377B67"/>
    <w:rsid w:val="003845C6"/>
    <w:rsid w:val="003A4BC9"/>
    <w:rsid w:val="003A6D23"/>
    <w:rsid w:val="003B255A"/>
    <w:rsid w:val="003B2E67"/>
    <w:rsid w:val="003C06F2"/>
    <w:rsid w:val="003C0D09"/>
    <w:rsid w:val="003C15C8"/>
    <w:rsid w:val="003D53D3"/>
    <w:rsid w:val="003E0EFB"/>
    <w:rsid w:val="003E26AA"/>
    <w:rsid w:val="003F4A3F"/>
    <w:rsid w:val="004104E4"/>
    <w:rsid w:val="00412F28"/>
    <w:rsid w:val="00416662"/>
    <w:rsid w:val="004236B2"/>
    <w:rsid w:val="00424AFA"/>
    <w:rsid w:val="0042528A"/>
    <w:rsid w:val="00430259"/>
    <w:rsid w:val="004352D7"/>
    <w:rsid w:val="00445E57"/>
    <w:rsid w:val="004713A2"/>
    <w:rsid w:val="00483484"/>
    <w:rsid w:val="00492040"/>
    <w:rsid w:val="0049494F"/>
    <w:rsid w:val="00497286"/>
    <w:rsid w:val="004B7A6F"/>
    <w:rsid w:val="004C18FB"/>
    <w:rsid w:val="004C4277"/>
    <w:rsid w:val="004C7138"/>
    <w:rsid w:val="004D013C"/>
    <w:rsid w:val="004D388B"/>
    <w:rsid w:val="004E4C98"/>
    <w:rsid w:val="004E5B31"/>
    <w:rsid w:val="004E6C19"/>
    <w:rsid w:val="004E71AF"/>
    <w:rsid w:val="004F3382"/>
    <w:rsid w:val="00515519"/>
    <w:rsid w:val="00522784"/>
    <w:rsid w:val="0052404B"/>
    <w:rsid w:val="00526396"/>
    <w:rsid w:val="00526951"/>
    <w:rsid w:val="00527CFF"/>
    <w:rsid w:val="005327A3"/>
    <w:rsid w:val="00540B4F"/>
    <w:rsid w:val="00556E46"/>
    <w:rsid w:val="0057324E"/>
    <w:rsid w:val="00574B85"/>
    <w:rsid w:val="00574D1E"/>
    <w:rsid w:val="005777EB"/>
    <w:rsid w:val="00581E93"/>
    <w:rsid w:val="00586DA7"/>
    <w:rsid w:val="0059364A"/>
    <w:rsid w:val="0059583D"/>
    <w:rsid w:val="005A025B"/>
    <w:rsid w:val="005A11D8"/>
    <w:rsid w:val="005A3C4D"/>
    <w:rsid w:val="005B00F2"/>
    <w:rsid w:val="005C092E"/>
    <w:rsid w:val="005E4F94"/>
    <w:rsid w:val="00603134"/>
    <w:rsid w:val="006041BB"/>
    <w:rsid w:val="00607783"/>
    <w:rsid w:val="00612876"/>
    <w:rsid w:val="00620A5A"/>
    <w:rsid w:val="006305C2"/>
    <w:rsid w:val="00630B40"/>
    <w:rsid w:val="0063296C"/>
    <w:rsid w:val="00632AA0"/>
    <w:rsid w:val="00633DD3"/>
    <w:rsid w:val="006347B0"/>
    <w:rsid w:val="006362B3"/>
    <w:rsid w:val="00646D8E"/>
    <w:rsid w:val="00653ED1"/>
    <w:rsid w:val="00655175"/>
    <w:rsid w:val="00656963"/>
    <w:rsid w:val="00663BDD"/>
    <w:rsid w:val="00665135"/>
    <w:rsid w:val="00665C28"/>
    <w:rsid w:val="00666EA4"/>
    <w:rsid w:val="00671B5F"/>
    <w:rsid w:val="006809F1"/>
    <w:rsid w:val="00680BA2"/>
    <w:rsid w:val="006829BF"/>
    <w:rsid w:val="0068760E"/>
    <w:rsid w:val="00690BC6"/>
    <w:rsid w:val="006A27E9"/>
    <w:rsid w:val="006A2991"/>
    <w:rsid w:val="006A2ABE"/>
    <w:rsid w:val="006A58A7"/>
    <w:rsid w:val="006A6BBF"/>
    <w:rsid w:val="006B0CFB"/>
    <w:rsid w:val="006B5A59"/>
    <w:rsid w:val="006B76A2"/>
    <w:rsid w:val="006C159E"/>
    <w:rsid w:val="006C1AF8"/>
    <w:rsid w:val="006C2477"/>
    <w:rsid w:val="006C27A2"/>
    <w:rsid w:val="006C575F"/>
    <w:rsid w:val="006C5E35"/>
    <w:rsid w:val="006D43ED"/>
    <w:rsid w:val="006D4669"/>
    <w:rsid w:val="006F115D"/>
    <w:rsid w:val="006F1B98"/>
    <w:rsid w:val="006F265E"/>
    <w:rsid w:val="00703647"/>
    <w:rsid w:val="00704C8B"/>
    <w:rsid w:val="00716308"/>
    <w:rsid w:val="007214DC"/>
    <w:rsid w:val="007309DF"/>
    <w:rsid w:val="00730C55"/>
    <w:rsid w:val="0074233F"/>
    <w:rsid w:val="00746AC9"/>
    <w:rsid w:val="00755EB5"/>
    <w:rsid w:val="00763BCE"/>
    <w:rsid w:val="00765770"/>
    <w:rsid w:val="007708E8"/>
    <w:rsid w:val="00773F42"/>
    <w:rsid w:val="00775327"/>
    <w:rsid w:val="007A26D0"/>
    <w:rsid w:val="007A3113"/>
    <w:rsid w:val="007A3BC2"/>
    <w:rsid w:val="007B4315"/>
    <w:rsid w:val="007C0B19"/>
    <w:rsid w:val="007C2682"/>
    <w:rsid w:val="007C34B6"/>
    <w:rsid w:val="007D7008"/>
    <w:rsid w:val="007F1C70"/>
    <w:rsid w:val="007F3421"/>
    <w:rsid w:val="007F391A"/>
    <w:rsid w:val="00802500"/>
    <w:rsid w:val="00807B9B"/>
    <w:rsid w:val="00811524"/>
    <w:rsid w:val="00812657"/>
    <w:rsid w:val="00813267"/>
    <w:rsid w:val="00822EBA"/>
    <w:rsid w:val="00826422"/>
    <w:rsid w:val="0082772B"/>
    <w:rsid w:val="008351E3"/>
    <w:rsid w:val="00836778"/>
    <w:rsid w:val="008419E2"/>
    <w:rsid w:val="00843504"/>
    <w:rsid w:val="00846CA1"/>
    <w:rsid w:val="00847668"/>
    <w:rsid w:val="00862E04"/>
    <w:rsid w:val="008630EB"/>
    <w:rsid w:val="008649FE"/>
    <w:rsid w:val="00873598"/>
    <w:rsid w:val="008878D9"/>
    <w:rsid w:val="00895295"/>
    <w:rsid w:val="00895EB8"/>
    <w:rsid w:val="00896D6E"/>
    <w:rsid w:val="008A0D5C"/>
    <w:rsid w:val="008A5E71"/>
    <w:rsid w:val="008C2534"/>
    <w:rsid w:val="008C2EA7"/>
    <w:rsid w:val="008C49F0"/>
    <w:rsid w:val="008D4A08"/>
    <w:rsid w:val="008F5906"/>
    <w:rsid w:val="0090371C"/>
    <w:rsid w:val="009102F0"/>
    <w:rsid w:val="009159E5"/>
    <w:rsid w:val="0092411C"/>
    <w:rsid w:val="00931A4A"/>
    <w:rsid w:val="00932054"/>
    <w:rsid w:val="00933BB2"/>
    <w:rsid w:val="00937815"/>
    <w:rsid w:val="00964ADE"/>
    <w:rsid w:val="00967109"/>
    <w:rsid w:val="00970524"/>
    <w:rsid w:val="00974189"/>
    <w:rsid w:val="00974964"/>
    <w:rsid w:val="00975FFF"/>
    <w:rsid w:val="00983093"/>
    <w:rsid w:val="009836C1"/>
    <w:rsid w:val="009924A5"/>
    <w:rsid w:val="00992E51"/>
    <w:rsid w:val="009934F2"/>
    <w:rsid w:val="00995C39"/>
    <w:rsid w:val="00996BD5"/>
    <w:rsid w:val="009A5682"/>
    <w:rsid w:val="009B2A7E"/>
    <w:rsid w:val="009B3758"/>
    <w:rsid w:val="009D600B"/>
    <w:rsid w:val="009E0457"/>
    <w:rsid w:val="009E1776"/>
    <w:rsid w:val="00A006C0"/>
    <w:rsid w:val="00A00E64"/>
    <w:rsid w:val="00A04869"/>
    <w:rsid w:val="00A0551F"/>
    <w:rsid w:val="00A11409"/>
    <w:rsid w:val="00A16015"/>
    <w:rsid w:val="00A23D3E"/>
    <w:rsid w:val="00A25196"/>
    <w:rsid w:val="00A25D17"/>
    <w:rsid w:val="00A26B15"/>
    <w:rsid w:val="00A34F6C"/>
    <w:rsid w:val="00A40BC5"/>
    <w:rsid w:val="00A4122D"/>
    <w:rsid w:val="00A5675E"/>
    <w:rsid w:val="00A56EBB"/>
    <w:rsid w:val="00A57176"/>
    <w:rsid w:val="00A6071C"/>
    <w:rsid w:val="00A67E5D"/>
    <w:rsid w:val="00A8193B"/>
    <w:rsid w:val="00A82F6C"/>
    <w:rsid w:val="00A8373C"/>
    <w:rsid w:val="00A909C3"/>
    <w:rsid w:val="00A96B80"/>
    <w:rsid w:val="00AB05E4"/>
    <w:rsid w:val="00AB70F5"/>
    <w:rsid w:val="00AC3840"/>
    <w:rsid w:val="00AC658E"/>
    <w:rsid w:val="00AD6387"/>
    <w:rsid w:val="00AE09DE"/>
    <w:rsid w:val="00AE1F3F"/>
    <w:rsid w:val="00B030F0"/>
    <w:rsid w:val="00B05936"/>
    <w:rsid w:val="00B10E15"/>
    <w:rsid w:val="00B132C8"/>
    <w:rsid w:val="00B17ED6"/>
    <w:rsid w:val="00B20C63"/>
    <w:rsid w:val="00B22D88"/>
    <w:rsid w:val="00B234D8"/>
    <w:rsid w:val="00B25DB5"/>
    <w:rsid w:val="00B305C9"/>
    <w:rsid w:val="00B35D13"/>
    <w:rsid w:val="00B4056F"/>
    <w:rsid w:val="00B44F8F"/>
    <w:rsid w:val="00B63E8C"/>
    <w:rsid w:val="00B65C46"/>
    <w:rsid w:val="00B67BC6"/>
    <w:rsid w:val="00B70D55"/>
    <w:rsid w:val="00B71315"/>
    <w:rsid w:val="00B74C76"/>
    <w:rsid w:val="00B9662E"/>
    <w:rsid w:val="00BA67D0"/>
    <w:rsid w:val="00BB10BE"/>
    <w:rsid w:val="00BC3C51"/>
    <w:rsid w:val="00BC3D4D"/>
    <w:rsid w:val="00BC460C"/>
    <w:rsid w:val="00BC4A6C"/>
    <w:rsid w:val="00BC6EFF"/>
    <w:rsid w:val="00BD63FF"/>
    <w:rsid w:val="00BD7A14"/>
    <w:rsid w:val="00BE0357"/>
    <w:rsid w:val="00BE16E1"/>
    <w:rsid w:val="00BE458C"/>
    <w:rsid w:val="00BE5F3E"/>
    <w:rsid w:val="00BF5051"/>
    <w:rsid w:val="00C06854"/>
    <w:rsid w:val="00C072C7"/>
    <w:rsid w:val="00C10D09"/>
    <w:rsid w:val="00C14308"/>
    <w:rsid w:val="00C21A68"/>
    <w:rsid w:val="00C308A0"/>
    <w:rsid w:val="00C31EE9"/>
    <w:rsid w:val="00C32186"/>
    <w:rsid w:val="00C36826"/>
    <w:rsid w:val="00C41BE1"/>
    <w:rsid w:val="00C4285F"/>
    <w:rsid w:val="00C42CBB"/>
    <w:rsid w:val="00C45F2F"/>
    <w:rsid w:val="00C5008D"/>
    <w:rsid w:val="00C62824"/>
    <w:rsid w:val="00C758DE"/>
    <w:rsid w:val="00C7764D"/>
    <w:rsid w:val="00C80095"/>
    <w:rsid w:val="00C8437C"/>
    <w:rsid w:val="00C84D38"/>
    <w:rsid w:val="00C90BF4"/>
    <w:rsid w:val="00C97C68"/>
    <w:rsid w:val="00CA1FCA"/>
    <w:rsid w:val="00CA7438"/>
    <w:rsid w:val="00CB5DB1"/>
    <w:rsid w:val="00CB7B9E"/>
    <w:rsid w:val="00CC299F"/>
    <w:rsid w:val="00CC3C88"/>
    <w:rsid w:val="00CC4BF4"/>
    <w:rsid w:val="00CD16D3"/>
    <w:rsid w:val="00CD3476"/>
    <w:rsid w:val="00CD5F93"/>
    <w:rsid w:val="00CE457D"/>
    <w:rsid w:val="00CE624C"/>
    <w:rsid w:val="00CF2223"/>
    <w:rsid w:val="00CF24A1"/>
    <w:rsid w:val="00CF4D4D"/>
    <w:rsid w:val="00D01464"/>
    <w:rsid w:val="00D05869"/>
    <w:rsid w:val="00D05C8D"/>
    <w:rsid w:val="00D10968"/>
    <w:rsid w:val="00D1656D"/>
    <w:rsid w:val="00D16A70"/>
    <w:rsid w:val="00D17E3A"/>
    <w:rsid w:val="00D20706"/>
    <w:rsid w:val="00D36DDA"/>
    <w:rsid w:val="00D63C7D"/>
    <w:rsid w:val="00D66F10"/>
    <w:rsid w:val="00D676B6"/>
    <w:rsid w:val="00D74D56"/>
    <w:rsid w:val="00D77832"/>
    <w:rsid w:val="00D83845"/>
    <w:rsid w:val="00D9454E"/>
    <w:rsid w:val="00D95DCC"/>
    <w:rsid w:val="00DA0C01"/>
    <w:rsid w:val="00DA5D64"/>
    <w:rsid w:val="00DB01D8"/>
    <w:rsid w:val="00DB0794"/>
    <w:rsid w:val="00DB0EC0"/>
    <w:rsid w:val="00DB14F7"/>
    <w:rsid w:val="00DB6353"/>
    <w:rsid w:val="00DB7A63"/>
    <w:rsid w:val="00DC0496"/>
    <w:rsid w:val="00DC30C0"/>
    <w:rsid w:val="00DC3C0F"/>
    <w:rsid w:val="00DC50DF"/>
    <w:rsid w:val="00DC5C49"/>
    <w:rsid w:val="00DE27D2"/>
    <w:rsid w:val="00DF0994"/>
    <w:rsid w:val="00E0671D"/>
    <w:rsid w:val="00E11C51"/>
    <w:rsid w:val="00E278DC"/>
    <w:rsid w:val="00E36A8E"/>
    <w:rsid w:val="00E41706"/>
    <w:rsid w:val="00E46D28"/>
    <w:rsid w:val="00E54A80"/>
    <w:rsid w:val="00E75E64"/>
    <w:rsid w:val="00E7788E"/>
    <w:rsid w:val="00E82C15"/>
    <w:rsid w:val="00E85343"/>
    <w:rsid w:val="00E91A99"/>
    <w:rsid w:val="00E94DF6"/>
    <w:rsid w:val="00E956BC"/>
    <w:rsid w:val="00EA3A79"/>
    <w:rsid w:val="00EB34A4"/>
    <w:rsid w:val="00EB3A15"/>
    <w:rsid w:val="00EB4662"/>
    <w:rsid w:val="00EC180B"/>
    <w:rsid w:val="00EC7881"/>
    <w:rsid w:val="00EC7AD5"/>
    <w:rsid w:val="00ED1F5C"/>
    <w:rsid w:val="00ED220F"/>
    <w:rsid w:val="00ED5FC3"/>
    <w:rsid w:val="00EF6A3D"/>
    <w:rsid w:val="00EF75FC"/>
    <w:rsid w:val="00F076A8"/>
    <w:rsid w:val="00F13E07"/>
    <w:rsid w:val="00F172B7"/>
    <w:rsid w:val="00F17491"/>
    <w:rsid w:val="00F214F8"/>
    <w:rsid w:val="00F2447B"/>
    <w:rsid w:val="00F3173B"/>
    <w:rsid w:val="00F32AF7"/>
    <w:rsid w:val="00F3767A"/>
    <w:rsid w:val="00F44DFF"/>
    <w:rsid w:val="00F451F2"/>
    <w:rsid w:val="00F56F03"/>
    <w:rsid w:val="00F606F8"/>
    <w:rsid w:val="00F61C2D"/>
    <w:rsid w:val="00F76062"/>
    <w:rsid w:val="00F81BDB"/>
    <w:rsid w:val="00F837F4"/>
    <w:rsid w:val="00F837F5"/>
    <w:rsid w:val="00F9278E"/>
    <w:rsid w:val="00F95EFB"/>
    <w:rsid w:val="00F969F3"/>
    <w:rsid w:val="00FA7CDE"/>
    <w:rsid w:val="00FB09FF"/>
    <w:rsid w:val="00FB14D5"/>
    <w:rsid w:val="00FB291C"/>
    <w:rsid w:val="00FB3EE0"/>
    <w:rsid w:val="00FC038B"/>
    <w:rsid w:val="00FD6408"/>
    <w:rsid w:val="00FD79FA"/>
    <w:rsid w:val="00FE3644"/>
    <w:rsid w:val="00FF28E1"/>
    <w:rsid w:val="00FF7B91"/>
    <w:rsid w:val="00FF7DF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035E4"/>
  <w15:chartTrackingRefBased/>
  <w15:docId w15:val="{8B52BB9B-4880-5949-9575-FF966019C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Body CS)"/>
        <w:color w:val="000000" w:themeColor="text1"/>
        <w:kern w:val="2"/>
        <w:sz w:val="24"/>
        <w:szCs w:val="24"/>
        <w:lang w:val="en-IN" w:eastAsia="en-US" w:bidi="ar-SA"/>
        <w14:ligatures w14:val="standardContextual"/>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1F2"/>
    <w:rPr>
      <w:kern w:val="0"/>
      <w14:ligatures w14:val="none"/>
    </w:rPr>
  </w:style>
  <w:style w:type="paragraph" w:styleId="Heading1">
    <w:name w:val="heading 1"/>
    <w:basedOn w:val="Normal"/>
    <w:next w:val="Normal"/>
    <w:link w:val="Heading1Char"/>
    <w:uiPriority w:val="9"/>
    <w:qFormat/>
    <w:rsid w:val="00F606F8"/>
    <w:pPr>
      <w:jc w:val="center"/>
      <w:outlineLvl w:val="0"/>
    </w:pPr>
    <w:rPr>
      <w:b/>
      <w:bCs/>
      <w:lang w:val="en-US"/>
    </w:rPr>
  </w:style>
  <w:style w:type="paragraph" w:styleId="Heading2">
    <w:name w:val="heading 2"/>
    <w:basedOn w:val="Normal"/>
    <w:next w:val="Normal"/>
    <w:link w:val="Heading2Char"/>
    <w:uiPriority w:val="9"/>
    <w:unhideWhenUsed/>
    <w:qFormat/>
    <w:rsid w:val="00F606F8"/>
    <w:pPr>
      <w:outlineLvl w:val="1"/>
    </w:pPr>
    <w:rPr>
      <w:b/>
      <w:bCs/>
      <w:lang w:val="en-US"/>
    </w:rPr>
  </w:style>
  <w:style w:type="paragraph" w:styleId="Heading3">
    <w:name w:val="heading 3"/>
    <w:basedOn w:val="Normal"/>
    <w:next w:val="Normal"/>
    <w:link w:val="Heading3Char"/>
    <w:uiPriority w:val="9"/>
    <w:unhideWhenUsed/>
    <w:qFormat/>
    <w:rsid w:val="006829BF"/>
    <w:pPr>
      <w:outlineLvl w:val="2"/>
    </w:pPr>
    <w:rPr>
      <w:b/>
      <w:bCs/>
      <w:i/>
      <w:i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VHeading1">
    <w:name w:val="CV Heading 1"/>
    <w:basedOn w:val="Normal"/>
    <w:qFormat/>
    <w:rsid w:val="00D63C7D"/>
    <w:pPr>
      <w:pBdr>
        <w:bottom w:val="single" w:sz="4" w:space="1" w:color="auto"/>
      </w:pBdr>
      <w:spacing w:after="80" w:line="240" w:lineRule="auto"/>
      <w:ind w:left="10" w:hanging="10"/>
      <w:outlineLvl w:val="0"/>
    </w:pPr>
    <w:rPr>
      <w:rFonts w:eastAsia="Times New Roman" w:cs="Times New Roman"/>
      <w:b/>
      <w:color w:val="000000"/>
      <w:szCs w:val="28"/>
      <w:lang w:eastAsia="en-GB"/>
    </w:rPr>
  </w:style>
  <w:style w:type="paragraph" w:customStyle="1" w:styleId="CVheading2">
    <w:name w:val="CV heading 2"/>
    <w:basedOn w:val="Normal"/>
    <w:qFormat/>
    <w:rsid w:val="00D63C7D"/>
    <w:pPr>
      <w:tabs>
        <w:tab w:val="center" w:pos="2880"/>
        <w:tab w:val="center" w:pos="3600"/>
        <w:tab w:val="center" w:pos="4320"/>
        <w:tab w:val="center" w:pos="5040"/>
        <w:tab w:val="center" w:pos="5760"/>
        <w:tab w:val="center" w:pos="6480"/>
        <w:tab w:val="center" w:pos="7200"/>
        <w:tab w:val="center" w:pos="7920"/>
        <w:tab w:val="right" w:pos="10800"/>
      </w:tabs>
      <w:spacing w:line="240" w:lineRule="auto"/>
      <w:contextualSpacing/>
    </w:pPr>
    <w:rPr>
      <w:rFonts w:eastAsia="Times New Roman" w:cs="Times New Roman"/>
      <w:b/>
      <w:color w:val="000000"/>
      <w:sz w:val="22"/>
      <w:lang w:eastAsia="en-GB"/>
    </w:rPr>
  </w:style>
  <w:style w:type="paragraph" w:customStyle="1" w:styleId="CVheading3">
    <w:name w:val="CV heading 3"/>
    <w:basedOn w:val="Normal"/>
    <w:qFormat/>
    <w:rsid w:val="00D63C7D"/>
    <w:pPr>
      <w:tabs>
        <w:tab w:val="center" w:pos="2880"/>
        <w:tab w:val="center" w:pos="3600"/>
        <w:tab w:val="center" w:pos="4320"/>
        <w:tab w:val="center" w:pos="5040"/>
        <w:tab w:val="center" w:pos="5760"/>
        <w:tab w:val="center" w:pos="6480"/>
        <w:tab w:val="center" w:pos="7200"/>
        <w:tab w:val="center" w:pos="7920"/>
        <w:tab w:val="right" w:pos="10021"/>
      </w:tabs>
      <w:spacing w:line="240" w:lineRule="auto"/>
    </w:pPr>
    <w:rPr>
      <w:rFonts w:eastAsia="Times New Roman" w:cs="Times New Roman"/>
      <w:bCs/>
      <w:i/>
      <w:iCs/>
      <w:color w:val="000000"/>
      <w:sz w:val="22"/>
      <w:lang w:eastAsia="en-GB"/>
    </w:rPr>
  </w:style>
  <w:style w:type="paragraph" w:customStyle="1" w:styleId="CVHeading30">
    <w:name w:val="CV Heading 3"/>
    <w:basedOn w:val="Normal"/>
    <w:qFormat/>
    <w:rsid w:val="00D63C7D"/>
    <w:pPr>
      <w:tabs>
        <w:tab w:val="right" w:pos="10800"/>
      </w:tabs>
      <w:spacing w:before="160" w:after="80" w:line="240" w:lineRule="auto"/>
      <w:ind w:left="14" w:hanging="14"/>
      <w:outlineLvl w:val="0"/>
    </w:pPr>
    <w:rPr>
      <w:rFonts w:eastAsia="Times New Roman" w:cs="Times New Roman"/>
      <w:b/>
      <w:bCs/>
      <w:iCs/>
      <w:color w:val="000000"/>
      <w:sz w:val="22"/>
      <w:lang w:eastAsia="en-GB"/>
    </w:rPr>
  </w:style>
  <w:style w:type="paragraph" w:customStyle="1" w:styleId="Style2">
    <w:name w:val="Style2"/>
    <w:basedOn w:val="Normal"/>
    <w:qFormat/>
    <w:rsid w:val="00D63C7D"/>
    <w:pPr>
      <w:numPr>
        <w:numId w:val="1"/>
      </w:numPr>
      <w:spacing w:after="80" w:line="240" w:lineRule="auto"/>
      <w:textAlignment w:val="baseline"/>
    </w:pPr>
    <w:rPr>
      <w:rFonts w:eastAsia="Times New Roman" w:cs="Times New Roman"/>
      <w:color w:val="000000"/>
      <w:sz w:val="22"/>
      <w:szCs w:val="22"/>
      <w:lang w:eastAsia="en-GB"/>
    </w:rPr>
  </w:style>
  <w:style w:type="paragraph" w:customStyle="1" w:styleId="CVHeading4">
    <w:name w:val="CV Heading 4"/>
    <w:basedOn w:val="Normal"/>
    <w:qFormat/>
    <w:rsid w:val="00D63C7D"/>
    <w:pPr>
      <w:spacing w:before="40" w:after="40" w:line="240" w:lineRule="auto"/>
    </w:pPr>
    <w:rPr>
      <w:rFonts w:eastAsia="Times New Roman" w:cs="Times New Roman"/>
      <w:b/>
      <w:bCs/>
      <w:color w:val="000000"/>
      <w:sz w:val="22"/>
      <w:szCs w:val="22"/>
      <w:u w:val="single"/>
      <w:lang w:eastAsia="en-GB"/>
    </w:rPr>
  </w:style>
  <w:style w:type="paragraph" w:customStyle="1" w:styleId="Style3">
    <w:name w:val="Style3"/>
    <w:basedOn w:val="Normal"/>
    <w:qFormat/>
    <w:rsid w:val="00D63C7D"/>
    <w:pPr>
      <w:numPr>
        <w:numId w:val="2"/>
      </w:numPr>
      <w:spacing w:line="240" w:lineRule="auto"/>
      <w:textAlignment w:val="baseline"/>
    </w:pPr>
    <w:rPr>
      <w:rFonts w:eastAsia="Times New Roman" w:cs="Times New Roman"/>
      <w:color w:val="000000"/>
      <w:sz w:val="22"/>
      <w:lang w:eastAsia="en-GB"/>
    </w:rPr>
  </w:style>
  <w:style w:type="character" w:styleId="CommentReference">
    <w:name w:val="annotation reference"/>
    <w:basedOn w:val="DefaultParagraphFont"/>
    <w:uiPriority w:val="99"/>
    <w:semiHidden/>
    <w:unhideWhenUsed/>
    <w:rsid w:val="00F451F2"/>
    <w:rPr>
      <w:sz w:val="16"/>
      <w:szCs w:val="16"/>
    </w:rPr>
  </w:style>
  <w:style w:type="paragraph" w:styleId="CommentText">
    <w:name w:val="annotation text"/>
    <w:basedOn w:val="Normal"/>
    <w:link w:val="CommentTextChar"/>
    <w:uiPriority w:val="99"/>
    <w:unhideWhenUsed/>
    <w:rsid w:val="00F451F2"/>
    <w:pPr>
      <w:spacing w:line="240" w:lineRule="auto"/>
    </w:pPr>
    <w:rPr>
      <w:sz w:val="20"/>
      <w:szCs w:val="20"/>
    </w:rPr>
  </w:style>
  <w:style w:type="character" w:customStyle="1" w:styleId="CommentTextChar">
    <w:name w:val="Comment Text Char"/>
    <w:basedOn w:val="DefaultParagraphFont"/>
    <w:link w:val="CommentText"/>
    <w:uiPriority w:val="99"/>
    <w:rsid w:val="00F451F2"/>
    <w:rPr>
      <w:kern w:val="0"/>
      <w:sz w:val="20"/>
      <w:szCs w:val="20"/>
      <w14:ligatures w14:val="none"/>
    </w:rPr>
  </w:style>
  <w:style w:type="character" w:customStyle="1" w:styleId="Heading1Char">
    <w:name w:val="Heading 1 Char"/>
    <w:basedOn w:val="DefaultParagraphFont"/>
    <w:link w:val="Heading1"/>
    <w:uiPriority w:val="9"/>
    <w:rsid w:val="00F606F8"/>
    <w:rPr>
      <w:b/>
      <w:bCs/>
      <w:kern w:val="0"/>
      <w:lang w:val="en-US"/>
      <w14:ligatures w14:val="none"/>
    </w:rPr>
  </w:style>
  <w:style w:type="character" w:customStyle="1" w:styleId="Heading2Char">
    <w:name w:val="Heading 2 Char"/>
    <w:basedOn w:val="DefaultParagraphFont"/>
    <w:link w:val="Heading2"/>
    <w:uiPriority w:val="9"/>
    <w:rsid w:val="00F606F8"/>
    <w:rPr>
      <w:b/>
      <w:bCs/>
      <w:kern w:val="0"/>
      <w:lang w:val="en-US"/>
      <w14:ligatures w14:val="none"/>
    </w:rPr>
  </w:style>
  <w:style w:type="character" w:customStyle="1" w:styleId="Heading3Char">
    <w:name w:val="Heading 3 Char"/>
    <w:basedOn w:val="DefaultParagraphFont"/>
    <w:link w:val="Heading3"/>
    <w:uiPriority w:val="9"/>
    <w:rsid w:val="006829BF"/>
    <w:rPr>
      <w:b/>
      <w:bCs/>
      <w:i/>
      <w:iCs/>
      <w:kern w:val="0"/>
      <w:lang w:val="en-US"/>
      <w14:ligatures w14:val="none"/>
    </w:rPr>
  </w:style>
  <w:style w:type="paragraph" w:styleId="CommentSubject">
    <w:name w:val="annotation subject"/>
    <w:basedOn w:val="CommentText"/>
    <w:next w:val="CommentText"/>
    <w:link w:val="CommentSubjectChar"/>
    <w:uiPriority w:val="99"/>
    <w:semiHidden/>
    <w:unhideWhenUsed/>
    <w:rsid w:val="00A67E5D"/>
    <w:rPr>
      <w:b/>
      <w:bCs/>
    </w:rPr>
  </w:style>
  <w:style w:type="character" w:customStyle="1" w:styleId="CommentSubjectChar">
    <w:name w:val="Comment Subject Char"/>
    <w:basedOn w:val="CommentTextChar"/>
    <w:link w:val="CommentSubject"/>
    <w:uiPriority w:val="99"/>
    <w:semiHidden/>
    <w:rsid w:val="00A67E5D"/>
    <w:rPr>
      <w:b/>
      <w:bCs/>
      <w:kern w:val="0"/>
      <w:sz w:val="20"/>
      <w:szCs w:val="20"/>
      <w14:ligatures w14:val="none"/>
    </w:rPr>
  </w:style>
  <w:style w:type="paragraph" w:styleId="Revision">
    <w:name w:val="Revision"/>
    <w:hidden/>
    <w:uiPriority w:val="99"/>
    <w:semiHidden/>
    <w:rsid w:val="00970524"/>
    <w:pPr>
      <w:spacing w:line="240" w:lineRule="auto"/>
    </w:pPr>
    <w:rPr>
      <w:kern w:val="0"/>
      <w14:ligatures w14:val="none"/>
    </w:rPr>
  </w:style>
  <w:style w:type="character" w:styleId="PlaceholderText">
    <w:name w:val="Placeholder Text"/>
    <w:basedOn w:val="DefaultParagraphFont"/>
    <w:uiPriority w:val="99"/>
    <w:semiHidden/>
    <w:rsid w:val="003368C3"/>
    <w:rPr>
      <w:color w:val="666666"/>
    </w:rPr>
  </w:style>
  <w:style w:type="paragraph" w:styleId="Header">
    <w:name w:val="header"/>
    <w:basedOn w:val="Normal"/>
    <w:link w:val="HeaderChar"/>
    <w:uiPriority w:val="99"/>
    <w:unhideWhenUsed/>
    <w:rsid w:val="00B22D88"/>
    <w:pPr>
      <w:tabs>
        <w:tab w:val="center" w:pos="4513"/>
        <w:tab w:val="right" w:pos="9026"/>
      </w:tabs>
      <w:spacing w:line="240" w:lineRule="auto"/>
    </w:pPr>
  </w:style>
  <w:style w:type="character" w:customStyle="1" w:styleId="HeaderChar">
    <w:name w:val="Header Char"/>
    <w:basedOn w:val="DefaultParagraphFont"/>
    <w:link w:val="Header"/>
    <w:uiPriority w:val="99"/>
    <w:rsid w:val="00B22D88"/>
    <w:rPr>
      <w:kern w:val="0"/>
      <w14:ligatures w14:val="none"/>
    </w:rPr>
  </w:style>
  <w:style w:type="paragraph" w:styleId="Footer">
    <w:name w:val="footer"/>
    <w:basedOn w:val="Normal"/>
    <w:link w:val="FooterChar"/>
    <w:uiPriority w:val="99"/>
    <w:unhideWhenUsed/>
    <w:rsid w:val="00B22D88"/>
    <w:pPr>
      <w:tabs>
        <w:tab w:val="center" w:pos="4513"/>
        <w:tab w:val="right" w:pos="9026"/>
      </w:tabs>
      <w:spacing w:line="240" w:lineRule="auto"/>
    </w:pPr>
  </w:style>
  <w:style w:type="character" w:customStyle="1" w:styleId="FooterChar">
    <w:name w:val="Footer Char"/>
    <w:basedOn w:val="DefaultParagraphFont"/>
    <w:link w:val="Footer"/>
    <w:uiPriority w:val="99"/>
    <w:rsid w:val="00B22D88"/>
    <w:rPr>
      <w:kern w:val="0"/>
      <w14:ligatures w14:val="none"/>
    </w:rPr>
  </w:style>
  <w:style w:type="character" w:styleId="PageNumber">
    <w:name w:val="page number"/>
    <w:basedOn w:val="DefaultParagraphFont"/>
    <w:uiPriority w:val="99"/>
    <w:semiHidden/>
    <w:unhideWhenUsed/>
    <w:rsid w:val="004D388B"/>
  </w:style>
  <w:style w:type="paragraph" w:styleId="ListParagraph">
    <w:name w:val="List Paragraph"/>
    <w:basedOn w:val="Normal"/>
    <w:uiPriority w:val="34"/>
    <w:qFormat/>
    <w:rsid w:val="004D388B"/>
    <w:pPr>
      <w:ind w:left="720"/>
      <w:contextualSpacing/>
    </w:pPr>
  </w:style>
  <w:style w:type="paragraph" w:styleId="TOC2">
    <w:name w:val="toc 2"/>
    <w:basedOn w:val="Normal"/>
    <w:next w:val="Normal"/>
    <w:autoRedefine/>
    <w:uiPriority w:val="39"/>
    <w:unhideWhenUsed/>
    <w:rsid w:val="003C15C8"/>
    <w:pPr>
      <w:spacing w:after="100"/>
      <w:ind w:left="240"/>
    </w:pPr>
  </w:style>
  <w:style w:type="paragraph" w:styleId="TOC3">
    <w:name w:val="toc 3"/>
    <w:basedOn w:val="Normal"/>
    <w:next w:val="Normal"/>
    <w:autoRedefine/>
    <w:uiPriority w:val="39"/>
    <w:unhideWhenUsed/>
    <w:rsid w:val="003C15C8"/>
    <w:pPr>
      <w:spacing w:after="100"/>
      <w:ind w:left="480"/>
    </w:pPr>
  </w:style>
  <w:style w:type="paragraph" w:styleId="TOC1">
    <w:name w:val="toc 1"/>
    <w:basedOn w:val="Normal"/>
    <w:next w:val="Normal"/>
    <w:autoRedefine/>
    <w:uiPriority w:val="39"/>
    <w:unhideWhenUsed/>
    <w:rsid w:val="003C15C8"/>
    <w:pPr>
      <w:tabs>
        <w:tab w:val="right" w:leader="dot" w:pos="9016"/>
      </w:tabs>
      <w:spacing w:after="100"/>
      <w:jc w:val="center"/>
    </w:pPr>
  </w:style>
  <w:style w:type="character" w:styleId="Hyperlink">
    <w:name w:val="Hyperlink"/>
    <w:basedOn w:val="DefaultParagraphFont"/>
    <w:uiPriority w:val="99"/>
    <w:unhideWhenUsed/>
    <w:rsid w:val="003C15C8"/>
    <w:rPr>
      <w:color w:val="467886" w:themeColor="hyperlink"/>
      <w:u w:val="single"/>
    </w:rPr>
  </w:style>
  <w:style w:type="character" w:styleId="UnresolvedMention">
    <w:name w:val="Unresolved Mention"/>
    <w:basedOn w:val="DefaultParagraphFont"/>
    <w:uiPriority w:val="99"/>
    <w:semiHidden/>
    <w:unhideWhenUsed/>
    <w:rsid w:val="006C5E35"/>
    <w:rPr>
      <w:color w:val="605E5C"/>
      <w:shd w:val="clear" w:color="auto" w:fill="E1DFDD"/>
    </w:rPr>
  </w:style>
  <w:style w:type="paragraph" w:styleId="Bibliography">
    <w:name w:val="Bibliography"/>
    <w:basedOn w:val="Normal"/>
    <w:next w:val="Normal"/>
    <w:uiPriority w:val="37"/>
    <w:unhideWhenUsed/>
    <w:rsid w:val="00586DA7"/>
    <w:pPr>
      <w:ind w:left="720" w:hanging="720"/>
    </w:pPr>
  </w:style>
  <w:style w:type="character" w:styleId="FollowedHyperlink">
    <w:name w:val="FollowedHyperlink"/>
    <w:basedOn w:val="DefaultParagraphFont"/>
    <w:uiPriority w:val="99"/>
    <w:semiHidden/>
    <w:unhideWhenUsed/>
    <w:rsid w:val="00755EB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85525">
      <w:bodyDiv w:val="1"/>
      <w:marLeft w:val="0"/>
      <w:marRight w:val="0"/>
      <w:marTop w:val="0"/>
      <w:marBottom w:val="0"/>
      <w:divBdr>
        <w:top w:val="none" w:sz="0" w:space="0" w:color="auto"/>
        <w:left w:val="none" w:sz="0" w:space="0" w:color="auto"/>
        <w:bottom w:val="none" w:sz="0" w:space="0" w:color="auto"/>
        <w:right w:val="none" w:sz="0" w:space="0" w:color="auto"/>
      </w:divBdr>
    </w:div>
    <w:div w:id="144320777">
      <w:bodyDiv w:val="1"/>
      <w:marLeft w:val="0"/>
      <w:marRight w:val="0"/>
      <w:marTop w:val="0"/>
      <w:marBottom w:val="0"/>
      <w:divBdr>
        <w:top w:val="none" w:sz="0" w:space="0" w:color="auto"/>
        <w:left w:val="none" w:sz="0" w:space="0" w:color="auto"/>
        <w:bottom w:val="none" w:sz="0" w:space="0" w:color="auto"/>
        <w:right w:val="none" w:sz="0" w:space="0" w:color="auto"/>
      </w:divBdr>
      <w:divsChild>
        <w:div w:id="660698654">
          <w:marLeft w:val="0"/>
          <w:marRight w:val="0"/>
          <w:marTop w:val="0"/>
          <w:marBottom w:val="0"/>
          <w:divBdr>
            <w:top w:val="none" w:sz="0" w:space="0" w:color="auto"/>
            <w:left w:val="none" w:sz="0" w:space="0" w:color="auto"/>
            <w:bottom w:val="none" w:sz="0" w:space="0" w:color="auto"/>
            <w:right w:val="none" w:sz="0" w:space="0" w:color="auto"/>
          </w:divBdr>
          <w:divsChild>
            <w:div w:id="710114837">
              <w:marLeft w:val="0"/>
              <w:marRight w:val="0"/>
              <w:marTop w:val="0"/>
              <w:marBottom w:val="0"/>
              <w:divBdr>
                <w:top w:val="none" w:sz="0" w:space="0" w:color="auto"/>
                <w:left w:val="none" w:sz="0" w:space="0" w:color="auto"/>
                <w:bottom w:val="none" w:sz="0" w:space="0" w:color="auto"/>
                <w:right w:val="none" w:sz="0" w:space="0" w:color="auto"/>
              </w:divBdr>
              <w:divsChild>
                <w:div w:id="611086542">
                  <w:marLeft w:val="0"/>
                  <w:marRight w:val="0"/>
                  <w:marTop w:val="0"/>
                  <w:marBottom w:val="0"/>
                  <w:divBdr>
                    <w:top w:val="none" w:sz="0" w:space="0" w:color="auto"/>
                    <w:left w:val="none" w:sz="0" w:space="0" w:color="auto"/>
                    <w:bottom w:val="none" w:sz="0" w:space="0" w:color="auto"/>
                    <w:right w:val="none" w:sz="0" w:space="0" w:color="auto"/>
                  </w:divBdr>
                  <w:divsChild>
                    <w:div w:id="95108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1279058">
      <w:bodyDiv w:val="1"/>
      <w:marLeft w:val="0"/>
      <w:marRight w:val="0"/>
      <w:marTop w:val="0"/>
      <w:marBottom w:val="0"/>
      <w:divBdr>
        <w:top w:val="none" w:sz="0" w:space="0" w:color="auto"/>
        <w:left w:val="none" w:sz="0" w:space="0" w:color="auto"/>
        <w:bottom w:val="none" w:sz="0" w:space="0" w:color="auto"/>
        <w:right w:val="none" w:sz="0" w:space="0" w:color="auto"/>
      </w:divBdr>
      <w:divsChild>
        <w:div w:id="1777600813">
          <w:marLeft w:val="0"/>
          <w:marRight w:val="0"/>
          <w:marTop w:val="0"/>
          <w:marBottom w:val="0"/>
          <w:divBdr>
            <w:top w:val="none" w:sz="0" w:space="0" w:color="auto"/>
            <w:left w:val="none" w:sz="0" w:space="0" w:color="auto"/>
            <w:bottom w:val="none" w:sz="0" w:space="0" w:color="auto"/>
            <w:right w:val="none" w:sz="0" w:space="0" w:color="auto"/>
          </w:divBdr>
          <w:divsChild>
            <w:div w:id="314115021">
              <w:marLeft w:val="0"/>
              <w:marRight w:val="0"/>
              <w:marTop w:val="0"/>
              <w:marBottom w:val="0"/>
              <w:divBdr>
                <w:top w:val="none" w:sz="0" w:space="0" w:color="auto"/>
                <w:left w:val="none" w:sz="0" w:space="0" w:color="auto"/>
                <w:bottom w:val="none" w:sz="0" w:space="0" w:color="auto"/>
                <w:right w:val="none" w:sz="0" w:space="0" w:color="auto"/>
              </w:divBdr>
              <w:divsChild>
                <w:div w:id="681010981">
                  <w:marLeft w:val="0"/>
                  <w:marRight w:val="0"/>
                  <w:marTop w:val="0"/>
                  <w:marBottom w:val="0"/>
                  <w:divBdr>
                    <w:top w:val="none" w:sz="0" w:space="0" w:color="auto"/>
                    <w:left w:val="none" w:sz="0" w:space="0" w:color="auto"/>
                    <w:bottom w:val="none" w:sz="0" w:space="0" w:color="auto"/>
                    <w:right w:val="none" w:sz="0" w:space="0" w:color="auto"/>
                  </w:divBdr>
                  <w:divsChild>
                    <w:div w:id="47376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371362">
      <w:bodyDiv w:val="1"/>
      <w:marLeft w:val="0"/>
      <w:marRight w:val="0"/>
      <w:marTop w:val="0"/>
      <w:marBottom w:val="0"/>
      <w:divBdr>
        <w:top w:val="none" w:sz="0" w:space="0" w:color="auto"/>
        <w:left w:val="none" w:sz="0" w:space="0" w:color="auto"/>
        <w:bottom w:val="none" w:sz="0" w:space="0" w:color="auto"/>
        <w:right w:val="none" w:sz="0" w:space="0" w:color="auto"/>
      </w:divBdr>
    </w:div>
    <w:div w:id="305398639">
      <w:bodyDiv w:val="1"/>
      <w:marLeft w:val="0"/>
      <w:marRight w:val="0"/>
      <w:marTop w:val="0"/>
      <w:marBottom w:val="0"/>
      <w:divBdr>
        <w:top w:val="none" w:sz="0" w:space="0" w:color="auto"/>
        <w:left w:val="none" w:sz="0" w:space="0" w:color="auto"/>
        <w:bottom w:val="none" w:sz="0" w:space="0" w:color="auto"/>
        <w:right w:val="none" w:sz="0" w:space="0" w:color="auto"/>
      </w:divBdr>
    </w:div>
    <w:div w:id="311066100">
      <w:bodyDiv w:val="1"/>
      <w:marLeft w:val="0"/>
      <w:marRight w:val="0"/>
      <w:marTop w:val="0"/>
      <w:marBottom w:val="0"/>
      <w:divBdr>
        <w:top w:val="none" w:sz="0" w:space="0" w:color="auto"/>
        <w:left w:val="none" w:sz="0" w:space="0" w:color="auto"/>
        <w:bottom w:val="none" w:sz="0" w:space="0" w:color="auto"/>
        <w:right w:val="none" w:sz="0" w:space="0" w:color="auto"/>
      </w:divBdr>
      <w:divsChild>
        <w:div w:id="1607227318">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322901516">
      <w:bodyDiv w:val="1"/>
      <w:marLeft w:val="0"/>
      <w:marRight w:val="0"/>
      <w:marTop w:val="0"/>
      <w:marBottom w:val="0"/>
      <w:divBdr>
        <w:top w:val="none" w:sz="0" w:space="0" w:color="auto"/>
        <w:left w:val="none" w:sz="0" w:space="0" w:color="auto"/>
        <w:bottom w:val="none" w:sz="0" w:space="0" w:color="auto"/>
        <w:right w:val="none" w:sz="0" w:space="0" w:color="auto"/>
      </w:divBdr>
      <w:divsChild>
        <w:div w:id="49043169">
          <w:marLeft w:val="0"/>
          <w:marRight w:val="0"/>
          <w:marTop w:val="0"/>
          <w:marBottom w:val="0"/>
          <w:divBdr>
            <w:top w:val="none" w:sz="0" w:space="0" w:color="auto"/>
            <w:left w:val="none" w:sz="0" w:space="0" w:color="auto"/>
            <w:bottom w:val="none" w:sz="0" w:space="0" w:color="auto"/>
            <w:right w:val="none" w:sz="0" w:space="0" w:color="auto"/>
          </w:divBdr>
        </w:div>
      </w:divsChild>
    </w:div>
    <w:div w:id="343284948">
      <w:bodyDiv w:val="1"/>
      <w:marLeft w:val="0"/>
      <w:marRight w:val="0"/>
      <w:marTop w:val="0"/>
      <w:marBottom w:val="0"/>
      <w:divBdr>
        <w:top w:val="none" w:sz="0" w:space="0" w:color="auto"/>
        <w:left w:val="none" w:sz="0" w:space="0" w:color="auto"/>
        <w:bottom w:val="none" w:sz="0" w:space="0" w:color="auto"/>
        <w:right w:val="none" w:sz="0" w:space="0" w:color="auto"/>
      </w:divBdr>
      <w:divsChild>
        <w:div w:id="212080151">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442462171">
      <w:bodyDiv w:val="1"/>
      <w:marLeft w:val="0"/>
      <w:marRight w:val="0"/>
      <w:marTop w:val="0"/>
      <w:marBottom w:val="0"/>
      <w:divBdr>
        <w:top w:val="none" w:sz="0" w:space="0" w:color="auto"/>
        <w:left w:val="none" w:sz="0" w:space="0" w:color="auto"/>
        <w:bottom w:val="none" w:sz="0" w:space="0" w:color="auto"/>
        <w:right w:val="none" w:sz="0" w:space="0" w:color="auto"/>
      </w:divBdr>
    </w:div>
    <w:div w:id="443577383">
      <w:bodyDiv w:val="1"/>
      <w:marLeft w:val="0"/>
      <w:marRight w:val="0"/>
      <w:marTop w:val="0"/>
      <w:marBottom w:val="0"/>
      <w:divBdr>
        <w:top w:val="none" w:sz="0" w:space="0" w:color="auto"/>
        <w:left w:val="none" w:sz="0" w:space="0" w:color="auto"/>
        <w:bottom w:val="none" w:sz="0" w:space="0" w:color="auto"/>
        <w:right w:val="none" w:sz="0" w:space="0" w:color="auto"/>
      </w:divBdr>
      <w:divsChild>
        <w:div w:id="675961352">
          <w:marLeft w:val="0"/>
          <w:marRight w:val="0"/>
          <w:marTop w:val="0"/>
          <w:marBottom w:val="0"/>
          <w:divBdr>
            <w:top w:val="none" w:sz="0" w:space="0" w:color="auto"/>
            <w:left w:val="none" w:sz="0" w:space="0" w:color="auto"/>
            <w:bottom w:val="none" w:sz="0" w:space="0" w:color="auto"/>
            <w:right w:val="none" w:sz="0" w:space="0" w:color="auto"/>
          </w:divBdr>
          <w:divsChild>
            <w:div w:id="891427412">
              <w:marLeft w:val="0"/>
              <w:marRight w:val="0"/>
              <w:marTop w:val="0"/>
              <w:marBottom w:val="0"/>
              <w:divBdr>
                <w:top w:val="none" w:sz="0" w:space="0" w:color="auto"/>
                <w:left w:val="none" w:sz="0" w:space="0" w:color="auto"/>
                <w:bottom w:val="none" w:sz="0" w:space="0" w:color="auto"/>
                <w:right w:val="none" w:sz="0" w:space="0" w:color="auto"/>
              </w:divBdr>
              <w:divsChild>
                <w:div w:id="1040127329">
                  <w:marLeft w:val="0"/>
                  <w:marRight w:val="0"/>
                  <w:marTop w:val="0"/>
                  <w:marBottom w:val="0"/>
                  <w:divBdr>
                    <w:top w:val="none" w:sz="0" w:space="0" w:color="auto"/>
                    <w:left w:val="none" w:sz="0" w:space="0" w:color="auto"/>
                    <w:bottom w:val="none" w:sz="0" w:space="0" w:color="auto"/>
                    <w:right w:val="none" w:sz="0" w:space="0" w:color="auto"/>
                  </w:divBdr>
                  <w:divsChild>
                    <w:div w:id="100159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9206614">
      <w:bodyDiv w:val="1"/>
      <w:marLeft w:val="0"/>
      <w:marRight w:val="0"/>
      <w:marTop w:val="0"/>
      <w:marBottom w:val="0"/>
      <w:divBdr>
        <w:top w:val="none" w:sz="0" w:space="0" w:color="auto"/>
        <w:left w:val="none" w:sz="0" w:space="0" w:color="auto"/>
        <w:bottom w:val="none" w:sz="0" w:space="0" w:color="auto"/>
        <w:right w:val="none" w:sz="0" w:space="0" w:color="auto"/>
      </w:divBdr>
    </w:div>
    <w:div w:id="667026761">
      <w:bodyDiv w:val="1"/>
      <w:marLeft w:val="0"/>
      <w:marRight w:val="0"/>
      <w:marTop w:val="0"/>
      <w:marBottom w:val="0"/>
      <w:divBdr>
        <w:top w:val="none" w:sz="0" w:space="0" w:color="auto"/>
        <w:left w:val="none" w:sz="0" w:space="0" w:color="auto"/>
        <w:bottom w:val="none" w:sz="0" w:space="0" w:color="auto"/>
        <w:right w:val="none" w:sz="0" w:space="0" w:color="auto"/>
      </w:divBdr>
      <w:divsChild>
        <w:div w:id="1790931423">
          <w:marLeft w:val="0"/>
          <w:marRight w:val="0"/>
          <w:marTop w:val="0"/>
          <w:marBottom w:val="0"/>
          <w:divBdr>
            <w:top w:val="none" w:sz="0" w:space="0" w:color="auto"/>
            <w:left w:val="none" w:sz="0" w:space="0" w:color="auto"/>
            <w:bottom w:val="none" w:sz="0" w:space="0" w:color="auto"/>
            <w:right w:val="none" w:sz="0" w:space="0" w:color="auto"/>
          </w:divBdr>
          <w:divsChild>
            <w:div w:id="1832141391">
              <w:marLeft w:val="0"/>
              <w:marRight w:val="0"/>
              <w:marTop w:val="0"/>
              <w:marBottom w:val="0"/>
              <w:divBdr>
                <w:top w:val="none" w:sz="0" w:space="0" w:color="auto"/>
                <w:left w:val="none" w:sz="0" w:space="0" w:color="auto"/>
                <w:bottom w:val="none" w:sz="0" w:space="0" w:color="auto"/>
                <w:right w:val="none" w:sz="0" w:space="0" w:color="auto"/>
              </w:divBdr>
              <w:divsChild>
                <w:div w:id="85414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189316">
      <w:bodyDiv w:val="1"/>
      <w:marLeft w:val="0"/>
      <w:marRight w:val="0"/>
      <w:marTop w:val="0"/>
      <w:marBottom w:val="0"/>
      <w:divBdr>
        <w:top w:val="none" w:sz="0" w:space="0" w:color="auto"/>
        <w:left w:val="none" w:sz="0" w:space="0" w:color="auto"/>
        <w:bottom w:val="none" w:sz="0" w:space="0" w:color="auto"/>
        <w:right w:val="none" w:sz="0" w:space="0" w:color="auto"/>
      </w:divBdr>
      <w:divsChild>
        <w:div w:id="384791267">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768962460">
      <w:bodyDiv w:val="1"/>
      <w:marLeft w:val="0"/>
      <w:marRight w:val="0"/>
      <w:marTop w:val="0"/>
      <w:marBottom w:val="0"/>
      <w:divBdr>
        <w:top w:val="none" w:sz="0" w:space="0" w:color="auto"/>
        <w:left w:val="none" w:sz="0" w:space="0" w:color="auto"/>
        <w:bottom w:val="none" w:sz="0" w:space="0" w:color="auto"/>
        <w:right w:val="none" w:sz="0" w:space="0" w:color="auto"/>
      </w:divBdr>
      <w:divsChild>
        <w:div w:id="1859616011">
          <w:marLeft w:val="0"/>
          <w:marRight w:val="0"/>
          <w:marTop w:val="0"/>
          <w:marBottom w:val="0"/>
          <w:divBdr>
            <w:top w:val="none" w:sz="0" w:space="0" w:color="auto"/>
            <w:left w:val="none" w:sz="0" w:space="0" w:color="auto"/>
            <w:bottom w:val="none" w:sz="0" w:space="0" w:color="auto"/>
            <w:right w:val="none" w:sz="0" w:space="0" w:color="auto"/>
          </w:divBdr>
          <w:divsChild>
            <w:div w:id="1980383563">
              <w:marLeft w:val="0"/>
              <w:marRight w:val="0"/>
              <w:marTop w:val="0"/>
              <w:marBottom w:val="0"/>
              <w:divBdr>
                <w:top w:val="none" w:sz="0" w:space="0" w:color="auto"/>
                <w:left w:val="none" w:sz="0" w:space="0" w:color="auto"/>
                <w:bottom w:val="none" w:sz="0" w:space="0" w:color="auto"/>
                <w:right w:val="none" w:sz="0" w:space="0" w:color="auto"/>
              </w:divBdr>
              <w:divsChild>
                <w:div w:id="1673602631">
                  <w:marLeft w:val="0"/>
                  <w:marRight w:val="0"/>
                  <w:marTop w:val="0"/>
                  <w:marBottom w:val="0"/>
                  <w:divBdr>
                    <w:top w:val="none" w:sz="0" w:space="0" w:color="auto"/>
                    <w:left w:val="none" w:sz="0" w:space="0" w:color="auto"/>
                    <w:bottom w:val="none" w:sz="0" w:space="0" w:color="auto"/>
                    <w:right w:val="none" w:sz="0" w:space="0" w:color="auto"/>
                  </w:divBdr>
                  <w:divsChild>
                    <w:div w:id="106313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405351">
      <w:bodyDiv w:val="1"/>
      <w:marLeft w:val="0"/>
      <w:marRight w:val="0"/>
      <w:marTop w:val="0"/>
      <w:marBottom w:val="0"/>
      <w:divBdr>
        <w:top w:val="none" w:sz="0" w:space="0" w:color="auto"/>
        <w:left w:val="none" w:sz="0" w:space="0" w:color="auto"/>
        <w:bottom w:val="none" w:sz="0" w:space="0" w:color="auto"/>
        <w:right w:val="none" w:sz="0" w:space="0" w:color="auto"/>
      </w:divBdr>
      <w:divsChild>
        <w:div w:id="2034647182">
          <w:marLeft w:val="0"/>
          <w:marRight w:val="0"/>
          <w:marTop w:val="0"/>
          <w:marBottom w:val="0"/>
          <w:divBdr>
            <w:top w:val="none" w:sz="0" w:space="0" w:color="auto"/>
            <w:left w:val="none" w:sz="0" w:space="0" w:color="auto"/>
            <w:bottom w:val="none" w:sz="0" w:space="0" w:color="auto"/>
            <w:right w:val="none" w:sz="0" w:space="0" w:color="auto"/>
          </w:divBdr>
          <w:divsChild>
            <w:div w:id="1645424850">
              <w:marLeft w:val="0"/>
              <w:marRight w:val="0"/>
              <w:marTop w:val="0"/>
              <w:marBottom w:val="0"/>
              <w:divBdr>
                <w:top w:val="none" w:sz="0" w:space="0" w:color="auto"/>
                <w:left w:val="none" w:sz="0" w:space="0" w:color="auto"/>
                <w:bottom w:val="none" w:sz="0" w:space="0" w:color="auto"/>
                <w:right w:val="none" w:sz="0" w:space="0" w:color="auto"/>
              </w:divBdr>
              <w:divsChild>
                <w:div w:id="47005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452833">
      <w:bodyDiv w:val="1"/>
      <w:marLeft w:val="0"/>
      <w:marRight w:val="0"/>
      <w:marTop w:val="0"/>
      <w:marBottom w:val="0"/>
      <w:divBdr>
        <w:top w:val="none" w:sz="0" w:space="0" w:color="auto"/>
        <w:left w:val="none" w:sz="0" w:space="0" w:color="auto"/>
        <w:bottom w:val="none" w:sz="0" w:space="0" w:color="auto"/>
        <w:right w:val="none" w:sz="0" w:space="0" w:color="auto"/>
      </w:divBdr>
      <w:divsChild>
        <w:div w:id="1737164928">
          <w:marLeft w:val="0"/>
          <w:marRight w:val="0"/>
          <w:marTop w:val="0"/>
          <w:marBottom w:val="0"/>
          <w:divBdr>
            <w:top w:val="none" w:sz="0" w:space="0" w:color="auto"/>
            <w:left w:val="none" w:sz="0" w:space="0" w:color="auto"/>
            <w:bottom w:val="none" w:sz="0" w:space="0" w:color="auto"/>
            <w:right w:val="none" w:sz="0" w:space="0" w:color="auto"/>
          </w:divBdr>
          <w:divsChild>
            <w:div w:id="452134998">
              <w:marLeft w:val="0"/>
              <w:marRight w:val="0"/>
              <w:marTop w:val="0"/>
              <w:marBottom w:val="0"/>
              <w:divBdr>
                <w:top w:val="none" w:sz="0" w:space="0" w:color="auto"/>
                <w:left w:val="none" w:sz="0" w:space="0" w:color="auto"/>
                <w:bottom w:val="none" w:sz="0" w:space="0" w:color="auto"/>
                <w:right w:val="none" w:sz="0" w:space="0" w:color="auto"/>
              </w:divBdr>
              <w:divsChild>
                <w:div w:id="127747241">
                  <w:marLeft w:val="0"/>
                  <w:marRight w:val="0"/>
                  <w:marTop w:val="0"/>
                  <w:marBottom w:val="0"/>
                  <w:divBdr>
                    <w:top w:val="none" w:sz="0" w:space="0" w:color="auto"/>
                    <w:left w:val="none" w:sz="0" w:space="0" w:color="auto"/>
                    <w:bottom w:val="none" w:sz="0" w:space="0" w:color="auto"/>
                    <w:right w:val="none" w:sz="0" w:space="0" w:color="auto"/>
                  </w:divBdr>
                  <w:divsChild>
                    <w:div w:id="50155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7474171">
      <w:bodyDiv w:val="1"/>
      <w:marLeft w:val="0"/>
      <w:marRight w:val="0"/>
      <w:marTop w:val="0"/>
      <w:marBottom w:val="0"/>
      <w:divBdr>
        <w:top w:val="none" w:sz="0" w:space="0" w:color="auto"/>
        <w:left w:val="none" w:sz="0" w:space="0" w:color="auto"/>
        <w:bottom w:val="none" w:sz="0" w:space="0" w:color="auto"/>
        <w:right w:val="none" w:sz="0" w:space="0" w:color="auto"/>
      </w:divBdr>
    </w:div>
    <w:div w:id="845755720">
      <w:bodyDiv w:val="1"/>
      <w:marLeft w:val="0"/>
      <w:marRight w:val="0"/>
      <w:marTop w:val="0"/>
      <w:marBottom w:val="0"/>
      <w:divBdr>
        <w:top w:val="none" w:sz="0" w:space="0" w:color="auto"/>
        <w:left w:val="none" w:sz="0" w:space="0" w:color="auto"/>
        <w:bottom w:val="none" w:sz="0" w:space="0" w:color="auto"/>
        <w:right w:val="none" w:sz="0" w:space="0" w:color="auto"/>
      </w:divBdr>
    </w:div>
    <w:div w:id="858853781">
      <w:bodyDiv w:val="1"/>
      <w:marLeft w:val="0"/>
      <w:marRight w:val="0"/>
      <w:marTop w:val="0"/>
      <w:marBottom w:val="0"/>
      <w:divBdr>
        <w:top w:val="none" w:sz="0" w:space="0" w:color="auto"/>
        <w:left w:val="none" w:sz="0" w:space="0" w:color="auto"/>
        <w:bottom w:val="none" w:sz="0" w:space="0" w:color="auto"/>
        <w:right w:val="none" w:sz="0" w:space="0" w:color="auto"/>
      </w:divBdr>
      <w:divsChild>
        <w:div w:id="631980271">
          <w:marLeft w:val="0"/>
          <w:marRight w:val="0"/>
          <w:marTop w:val="0"/>
          <w:marBottom w:val="0"/>
          <w:divBdr>
            <w:top w:val="none" w:sz="0" w:space="0" w:color="auto"/>
            <w:left w:val="none" w:sz="0" w:space="0" w:color="auto"/>
            <w:bottom w:val="none" w:sz="0" w:space="0" w:color="auto"/>
            <w:right w:val="none" w:sz="0" w:space="0" w:color="auto"/>
          </w:divBdr>
          <w:divsChild>
            <w:div w:id="402339454">
              <w:marLeft w:val="0"/>
              <w:marRight w:val="0"/>
              <w:marTop w:val="0"/>
              <w:marBottom w:val="0"/>
              <w:divBdr>
                <w:top w:val="none" w:sz="0" w:space="0" w:color="auto"/>
                <w:left w:val="none" w:sz="0" w:space="0" w:color="auto"/>
                <w:bottom w:val="none" w:sz="0" w:space="0" w:color="auto"/>
                <w:right w:val="none" w:sz="0" w:space="0" w:color="auto"/>
              </w:divBdr>
              <w:divsChild>
                <w:div w:id="1579053458">
                  <w:marLeft w:val="0"/>
                  <w:marRight w:val="0"/>
                  <w:marTop w:val="0"/>
                  <w:marBottom w:val="0"/>
                  <w:divBdr>
                    <w:top w:val="none" w:sz="0" w:space="0" w:color="auto"/>
                    <w:left w:val="none" w:sz="0" w:space="0" w:color="auto"/>
                    <w:bottom w:val="none" w:sz="0" w:space="0" w:color="auto"/>
                    <w:right w:val="none" w:sz="0" w:space="0" w:color="auto"/>
                  </w:divBdr>
                  <w:divsChild>
                    <w:div w:id="20545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275198">
      <w:bodyDiv w:val="1"/>
      <w:marLeft w:val="0"/>
      <w:marRight w:val="0"/>
      <w:marTop w:val="0"/>
      <w:marBottom w:val="0"/>
      <w:divBdr>
        <w:top w:val="none" w:sz="0" w:space="0" w:color="auto"/>
        <w:left w:val="none" w:sz="0" w:space="0" w:color="auto"/>
        <w:bottom w:val="none" w:sz="0" w:space="0" w:color="auto"/>
        <w:right w:val="none" w:sz="0" w:space="0" w:color="auto"/>
      </w:divBdr>
      <w:divsChild>
        <w:div w:id="40788647">
          <w:marLeft w:val="0"/>
          <w:marRight w:val="0"/>
          <w:marTop w:val="0"/>
          <w:marBottom w:val="0"/>
          <w:divBdr>
            <w:top w:val="none" w:sz="0" w:space="0" w:color="auto"/>
            <w:left w:val="none" w:sz="0" w:space="0" w:color="auto"/>
            <w:bottom w:val="none" w:sz="0" w:space="0" w:color="auto"/>
            <w:right w:val="none" w:sz="0" w:space="0" w:color="auto"/>
          </w:divBdr>
          <w:divsChild>
            <w:div w:id="259217734">
              <w:marLeft w:val="0"/>
              <w:marRight w:val="0"/>
              <w:marTop w:val="0"/>
              <w:marBottom w:val="0"/>
              <w:divBdr>
                <w:top w:val="none" w:sz="0" w:space="0" w:color="auto"/>
                <w:left w:val="none" w:sz="0" w:space="0" w:color="auto"/>
                <w:bottom w:val="none" w:sz="0" w:space="0" w:color="auto"/>
                <w:right w:val="none" w:sz="0" w:space="0" w:color="auto"/>
              </w:divBdr>
              <w:divsChild>
                <w:div w:id="854803541">
                  <w:marLeft w:val="0"/>
                  <w:marRight w:val="0"/>
                  <w:marTop w:val="0"/>
                  <w:marBottom w:val="0"/>
                  <w:divBdr>
                    <w:top w:val="none" w:sz="0" w:space="0" w:color="auto"/>
                    <w:left w:val="none" w:sz="0" w:space="0" w:color="auto"/>
                    <w:bottom w:val="none" w:sz="0" w:space="0" w:color="auto"/>
                    <w:right w:val="none" w:sz="0" w:space="0" w:color="auto"/>
                  </w:divBdr>
                  <w:divsChild>
                    <w:div w:id="125928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4464246">
      <w:bodyDiv w:val="1"/>
      <w:marLeft w:val="0"/>
      <w:marRight w:val="0"/>
      <w:marTop w:val="0"/>
      <w:marBottom w:val="0"/>
      <w:divBdr>
        <w:top w:val="none" w:sz="0" w:space="0" w:color="auto"/>
        <w:left w:val="none" w:sz="0" w:space="0" w:color="auto"/>
        <w:bottom w:val="none" w:sz="0" w:space="0" w:color="auto"/>
        <w:right w:val="none" w:sz="0" w:space="0" w:color="auto"/>
      </w:divBdr>
      <w:divsChild>
        <w:div w:id="1454011541">
          <w:marLeft w:val="0"/>
          <w:marRight w:val="0"/>
          <w:marTop w:val="0"/>
          <w:marBottom w:val="0"/>
          <w:divBdr>
            <w:top w:val="none" w:sz="0" w:space="0" w:color="auto"/>
            <w:left w:val="none" w:sz="0" w:space="0" w:color="auto"/>
            <w:bottom w:val="none" w:sz="0" w:space="0" w:color="auto"/>
            <w:right w:val="none" w:sz="0" w:space="0" w:color="auto"/>
          </w:divBdr>
          <w:divsChild>
            <w:div w:id="1525708457">
              <w:marLeft w:val="0"/>
              <w:marRight w:val="0"/>
              <w:marTop w:val="0"/>
              <w:marBottom w:val="0"/>
              <w:divBdr>
                <w:top w:val="none" w:sz="0" w:space="0" w:color="auto"/>
                <w:left w:val="none" w:sz="0" w:space="0" w:color="auto"/>
                <w:bottom w:val="none" w:sz="0" w:space="0" w:color="auto"/>
                <w:right w:val="none" w:sz="0" w:space="0" w:color="auto"/>
              </w:divBdr>
              <w:divsChild>
                <w:div w:id="1015812523">
                  <w:marLeft w:val="0"/>
                  <w:marRight w:val="0"/>
                  <w:marTop w:val="0"/>
                  <w:marBottom w:val="0"/>
                  <w:divBdr>
                    <w:top w:val="none" w:sz="0" w:space="0" w:color="auto"/>
                    <w:left w:val="none" w:sz="0" w:space="0" w:color="auto"/>
                    <w:bottom w:val="none" w:sz="0" w:space="0" w:color="auto"/>
                    <w:right w:val="none" w:sz="0" w:space="0" w:color="auto"/>
                  </w:divBdr>
                  <w:divsChild>
                    <w:div w:id="107015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9562214">
      <w:bodyDiv w:val="1"/>
      <w:marLeft w:val="0"/>
      <w:marRight w:val="0"/>
      <w:marTop w:val="0"/>
      <w:marBottom w:val="0"/>
      <w:divBdr>
        <w:top w:val="none" w:sz="0" w:space="0" w:color="auto"/>
        <w:left w:val="none" w:sz="0" w:space="0" w:color="auto"/>
        <w:bottom w:val="none" w:sz="0" w:space="0" w:color="auto"/>
        <w:right w:val="none" w:sz="0" w:space="0" w:color="auto"/>
      </w:divBdr>
      <w:divsChild>
        <w:div w:id="1007638512">
          <w:marLeft w:val="0"/>
          <w:marRight w:val="0"/>
          <w:marTop w:val="0"/>
          <w:marBottom w:val="0"/>
          <w:divBdr>
            <w:top w:val="none" w:sz="0" w:space="0" w:color="auto"/>
            <w:left w:val="none" w:sz="0" w:space="0" w:color="auto"/>
            <w:bottom w:val="none" w:sz="0" w:space="0" w:color="auto"/>
            <w:right w:val="none" w:sz="0" w:space="0" w:color="auto"/>
          </w:divBdr>
          <w:divsChild>
            <w:div w:id="263273057">
              <w:marLeft w:val="0"/>
              <w:marRight w:val="0"/>
              <w:marTop w:val="0"/>
              <w:marBottom w:val="0"/>
              <w:divBdr>
                <w:top w:val="none" w:sz="0" w:space="0" w:color="auto"/>
                <w:left w:val="none" w:sz="0" w:space="0" w:color="auto"/>
                <w:bottom w:val="none" w:sz="0" w:space="0" w:color="auto"/>
                <w:right w:val="none" w:sz="0" w:space="0" w:color="auto"/>
              </w:divBdr>
              <w:divsChild>
                <w:div w:id="746607372">
                  <w:marLeft w:val="0"/>
                  <w:marRight w:val="0"/>
                  <w:marTop w:val="0"/>
                  <w:marBottom w:val="0"/>
                  <w:divBdr>
                    <w:top w:val="none" w:sz="0" w:space="0" w:color="auto"/>
                    <w:left w:val="none" w:sz="0" w:space="0" w:color="auto"/>
                    <w:bottom w:val="none" w:sz="0" w:space="0" w:color="auto"/>
                    <w:right w:val="none" w:sz="0" w:space="0" w:color="auto"/>
                  </w:divBdr>
                  <w:divsChild>
                    <w:div w:id="178684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6718980">
      <w:bodyDiv w:val="1"/>
      <w:marLeft w:val="0"/>
      <w:marRight w:val="0"/>
      <w:marTop w:val="0"/>
      <w:marBottom w:val="0"/>
      <w:divBdr>
        <w:top w:val="none" w:sz="0" w:space="0" w:color="auto"/>
        <w:left w:val="none" w:sz="0" w:space="0" w:color="auto"/>
        <w:bottom w:val="none" w:sz="0" w:space="0" w:color="auto"/>
        <w:right w:val="none" w:sz="0" w:space="0" w:color="auto"/>
      </w:divBdr>
    </w:div>
    <w:div w:id="1029185618">
      <w:bodyDiv w:val="1"/>
      <w:marLeft w:val="0"/>
      <w:marRight w:val="0"/>
      <w:marTop w:val="0"/>
      <w:marBottom w:val="0"/>
      <w:divBdr>
        <w:top w:val="none" w:sz="0" w:space="0" w:color="auto"/>
        <w:left w:val="none" w:sz="0" w:space="0" w:color="auto"/>
        <w:bottom w:val="none" w:sz="0" w:space="0" w:color="auto"/>
        <w:right w:val="none" w:sz="0" w:space="0" w:color="auto"/>
      </w:divBdr>
    </w:div>
    <w:div w:id="1123112577">
      <w:bodyDiv w:val="1"/>
      <w:marLeft w:val="0"/>
      <w:marRight w:val="0"/>
      <w:marTop w:val="0"/>
      <w:marBottom w:val="0"/>
      <w:divBdr>
        <w:top w:val="none" w:sz="0" w:space="0" w:color="auto"/>
        <w:left w:val="none" w:sz="0" w:space="0" w:color="auto"/>
        <w:bottom w:val="none" w:sz="0" w:space="0" w:color="auto"/>
        <w:right w:val="none" w:sz="0" w:space="0" w:color="auto"/>
      </w:divBdr>
      <w:divsChild>
        <w:div w:id="452940160">
          <w:marLeft w:val="0"/>
          <w:marRight w:val="0"/>
          <w:marTop w:val="0"/>
          <w:marBottom w:val="0"/>
          <w:divBdr>
            <w:top w:val="none" w:sz="0" w:space="0" w:color="auto"/>
            <w:left w:val="none" w:sz="0" w:space="0" w:color="auto"/>
            <w:bottom w:val="none" w:sz="0" w:space="0" w:color="auto"/>
            <w:right w:val="none" w:sz="0" w:space="0" w:color="auto"/>
          </w:divBdr>
          <w:divsChild>
            <w:div w:id="754592191">
              <w:marLeft w:val="0"/>
              <w:marRight w:val="0"/>
              <w:marTop w:val="0"/>
              <w:marBottom w:val="0"/>
              <w:divBdr>
                <w:top w:val="none" w:sz="0" w:space="0" w:color="auto"/>
                <w:left w:val="none" w:sz="0" w:space="0" w:color="auto"/>
                <w:bottom w:val="none" w:sz="0" w:space="0" w:color="auto"/>
                <w:right w:val="none" w:sz="0" w:space="0" w:color="auto"/>
              </w:divBdr>
              <w:divsChild>
                <w:div w:id="139874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715819">
      <w:bodyDiv w:val="1"/>
      <w:marLeft w:val="0"/>
      <w:marRight w:val="0"/>
      <w:marTop w:val="0"/>
      <w:marBottom w:val="0"/>
      <w:divBdr>
        <w:top w:val="none" w:sz="0" w:space="0" w:color="auto"/>
        <w:left w:val="none" w:sz="0" w:space="0" w:color="auto"/>
        <w:bottom w:val="none" w:sz="0" w:space="0" w:color="auto"/>
        <w:right w:val="none" w:sz="0" w:space="0" w:color="auto"/>
      </w:divBdr>
    </w:div>
    <w:div w:id="1187057181">
      <w:bodyDiv w:val="1"/>
      <w:marLeft w:val="0"/>
      <w:marRight w:val="0"/>
      <w:marTop w:val="0"/>
      <w:marBottom w:val="0"/>
      <w:divBdr>
        <w:top w:val="none" w:sz="0" w:space="0" w:color="auto"/>
        <w:left w:val="none" w:sz="0" w:space="0" w:color="auto"/>
        <w:bottom w:val="none" w:sz="0" w:space="0" w:color="auto"/>
        <w:right w:val="none" w:sz="0" w:space="0" w:color="auto"/>
      </w:divBdr>
      <w:divsChild>
        <w:div w:id="1391034118">
          <w:marLeft w:val="0"/>
          <w:marRight w:val="0"/>
          <w:marTop w:val="0"/>
          <w:marBottom w:val="0"/>
          <w:divBdr>
            <w:top w:val="none" w:sz="0" w:space="0" w:color="auto"/>
            <w:left w:val="none" w:sz="0" w:space="0" w:color="auto"/>
            <w:bottom w:val="none" w:sz="0" w:space="0" w:color="auto"/>
            <w:right w:val="none" w:sz="0" w:space="0" w:color="auto"/>
          </w:divBdr>
          <w:divsChild>
            <w:div w:id="628173609">
              <w:marLeft w:val="0"/>
              <w:marRight w:val="0"/>
              <w:marTop w:val="0"/>
              <w:marBottom w:val="0"/>
              <w:divBdr>
                <w:top w:val="none" w:sz="0" w:space="0" w:color="auto"/>
                <w:left w:val="none" w:sz="0" w:space="0" w:color="auto"/>
                <w:bottom w:val="none" w:sz="0" w:space="0" w:color="auto"/>
                <w:right w:val="none" w:sz="0" w:space="0" w:color="auto"/>
              </w:divBdr>
              <w:divsChild>
                <w:div w:id="978221109">
                  <w:marLeft w:val="0"/>
                  <w:marRight w:val="0"/>
                  <w:marTop w:val="0"/>
                  <w:marBottom w:val="0"/>
                  <w:divBdr>
                    <w:top w:val="none" w:sz="0" w:space="0" w:color="auto"/>
                    <w:left w:val="none" w:sz="0" w:space="0" w:color="auto"/>
                    <w:bottom w:val="none" w:sz="0" w:space="0" w:color="auto"/>
                    <w:right w:val="none" w:sz="0" w:space="0" w:color="auto"/>
                  </w:divBdr>
                  <w:divsChild>
                    <w:div w:id="182951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4897466">
      <w:bodyDiv w:val="1"/>
      <w:marLeft w:val="0"/>
      <w:marRight w:val="0"/>
      <w:marTop w:val="0"/>
      <w:marBottom w:val="0"/>
      <w:divBdr>
        <w:top w:val="none" w:sz="0" w:space="0" w:color="auto"/>
        <w:left w:val="none" w:sz="0" w:space="0" w:color="auto"/>
        <w:bottom w:val="none" w:sz="0" w:space="0" w:color="auto"/>
        <w:right w:val="none" w:sz="0" w:space="0" w:color="auto"/>
      </w:divBdr>
      <w:divsChild>
        <w:div w:id="1815485161">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259295060">
      <w:bodyDiv w:val="1"/>
      <w:marLeft w:val="0"/>
      <w:marRight w:val="0"/>
      <w:marTop w:val="0"/>
      <w:marBottom w:val="0"/>
      <w:divBdr>
        <w:top w:val="none" w:sz="0" w:space="0" w:color="auto"/>
        <w:left w:val="none" w:sz="0" w:space="0" w:color="auto"/>
        <w:bottom w:val="none" w:sz="0" w:space="0" w:color="auto"/>
        <w:right w:val="none" w:sz="0" w:space="0" w:color="auto"/>
      </w:divBdr>
    </w:div>
    <w:div w:id="1421753914">
      <w:bodyDiv w:val="1"/>
      <w:marLeft w:val="0"/>
      <w:marRight w:val="0"/>
      <w:marTop w:val="0"/>
      <w:marBottom w:val="0"/>
      <w:divBdr>
        <w:top w:val="none" w:sz="0" w:space="0" w:color="auto"/>
        <w:left w:val="none" w:sz="0" w:space="0" w:color="auto"/>
        <w:bottom w:val="none" w:sz="0" w:space="0" w:color="auto"/>
        <w:right w:val="none" w:sz="0" w:space="0" w:color="auto"/>
      </w:divBdr>
    </w:div>
    <w:div w:id="1430464403">
      <w:bodyDiv w:val="1"/>
      <w:marLeft w:val="0"/>
      <w:marRight w:val="0"/>
      <w:marTop w:val="0"/>
      <w:marBottom w:val="0"/>
      <w:divBdr>
        <w:top w:val="none" w:sz="0" w:space="0" w:color="auto"/>
        <w:left w:val="none" w:sz="0" w:space="0" w:color="auto"/>
        <w:bottom w:val="none" w:sz="0" w:space="0" w:color="auto"/>
        <w:right w:val="none" w:sz="0" w:space="0" w:color="auto"/>
      </w:divBdr>
      <w:divsChild>
        <w:div w:id="2126806043">
          <w:marLeft w:val="0"/>
          <w:marRight w:val="0"/>
          <w:marTop w:val="0"/>
          <w:marBottom w:val="0"/>
          <w:divBdr>
            <w:top w:val="none" w:sz="0" w:space="0" w:color="auto"/>
            <w:left w:val="none" w:sz="0" w:space="0" w:color="auto"/>
            <w:bottom w:val="none" w:sz="0" w:space="0" w:color="auto"/>
            <w:right w:val="none" w:sz="0" w:space="0" w:color="auto"/>
          </w:divBdr>
          <w:divsChild>
            <w:div w:id="1310134066">
              <w:marLeft w:val="0"/>
              <w:marRight w:val="0"/>
              <w:marTop w:val="0"/>
              <w:marBottom w:val="0"/>
              <w:divBdr>
                <w:top w:val="none" w:sz="0" w:space="0" w:color="auto"/>
                <w:left w:val="none" w:sz="0" w:space="0" w:color="auto"/>
                <w:bottom w:val="none" w:sz="0" w:space="0" w:color="auto"/>
                <w:right w:val="none" w:sz="0" w:space="0" w:color="auto"/>
              </w:divBdr>
              <w:divsChild>
                <w:div w:id="64751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963460">
      <w:bodyDiv w:val="1"/>
      <w:marLeft w:val="0"/>
      <w:marRight w:val="0"/>
      <w:marTop w:val="0"/>
      <w:marBottom w:val="0"/>
      <w:divBdr>
        <w:top w:val="none" w:sz="0" w:space="0" w:color="auto"/>
        <w:left w:val="none" w:sz="0" w:space="0" w:color="auto"/>
        <w:bottom w:val="none" w:sz="0" w:space="0" w:color="auto"/>
        <w:right w:val="none" w:sz="0" w:space="0" w:color="auto"/>
      </w:divBdr>
    </w:div>
    <w:div w:id="1608925409">
      <w:bodyDiv w:val="1"/>
      <w:marLeft w:val="0"/>
      <w:marRight w:val="0"/>
      <w:marTop w:val="0"/>
      <w:marBottom w:val="0"/>
      <w:divBdr>
        <w:top w:val="none" w:sz="0" w:space="0" w:color="auto"/>
        <w:left w:val="none" w:sz="0" w:space="0" w:color="auto"/>
        <w:bottom w:val="none" w:sz="0" w:space="0" w:color="auto"/>
        <w:right w:val="none" w:sz="0" w:space="0" w:color="auto"/>
      </w:divBdr>
    </w:div>
    <w:div w:id="1790322285">
      <w:bodyDiv w:val="1"/>
      <w:marLeft w:val="0"/>
      <w:marRight w:val="0"/>
      <w:marTop w:val="0"/>
      <w:marBottom w:val="0"/>
      <w:divBdr>
        <w:top w:val="none" w:sz="0" w:space="0" w:color="auto"/>
        <w:left w:val="none" w:sz="0" w:space="0" w:color="auto"/>
        <w:bottom w:val="none" w:sz="0" w:space="0" w:color="auto"/>
        <w:right w:val="none" w:sz="0" w:space="0" w:color="auto"/>
      </w:divBdr>
    </w:div>
    <w:div w:id="1829052875">
      <w:bodyDiv w:val="1"/>
      <w:marLeft w:val="0"/>
      <w:marRight w:val="0"/>
      <w:marTop w:val="0"/>
      <w:marBottom w:val="0"/>
      <w:divBdr>
        <w:top w:val="none" w:sz="0" w:space="0" w:color="auto"/>
        <w:left w:val="none" w:sz="0" w:space="0" w:color="auto"/>
        <w:bottom w:val="none" w:sz="0" w:space="0" w:color="auto"/>
        <w:right w:val="none" w:sz="0" w:space="0" w:color="auto"/>
      </w:divBdr>
    </w:div>
    <w:div w:id="1859199407">
      <w:bodyDiv w:val="1"/>
      <w:marLeft w:val="0"/>
      <w:marRight w:val="0"/>
      <w:marTop w:val="0"/>
      <w:marBottom w:val="0"/>
      <w:divBdr>
        <w:top w:val="none" w:sz="0" w:space="0" w:color="auto"/>
        <w:left w:val="none" w:sz="0" w:space="0" w:color="auto"/>
        <w:bottom w:val="none" w:sz="0" w:space="0" w:color="auto"/>
        <w:right w:val="none" w:sz="0" w:space="0" w:color="auto"/>
      </w:divBdr>
    </w:div>
    <w:div w:id="1883131267">
      <w:bodyDiv w:val="1"/>
      <w:marLeft w:val="0"/>
      <w:marRight w:val="0"/>
      <w:marTop w:val="0"/>
      <w:marBottom w:val="0"/>
      <w:divBdr>
        <w:top w:val="none" w:sz="0" w:space="0" w:color="auto"/>
        <w:left w:val="none" w:sz="0" w:space="0" w:color="auto"/>
        <w:bottom w:val="none" w:sz="0" w:space="0" w:color="auto"/>
        <w:right w:val="none" w:sz="0" w:space="0" w:color="auto"/>
      </w:divBdr>
      <w:divsChild>
        <w:div w:id="1215774307">
          <w:marLeft w:val="0"/>
          <w:marRight w:val="0"/>
          <w:marTop w:val="0"/>
          <w:marBottom w:val="0"/>
          <w:divBdr>
            <w:top w:val="none" w:sz="0" w:space="0" w:color="auto"/>
            <w:left w:val="none" w:sz="0" w:space="0" w:color="auto"/>
            <w:bottom w:val="none" w:sz="0" w:space="0" w:color="auto"/>
            <w:right w:val="none" w:sz="0" w:space="0" w:color="auto"/>
          </w:divBdr>
          <w:divsChild>
            <w:div w:id="209266572">
              <w:marLeft w:val="0"/>
              <w:marRight w:val="0"/>
              <w:marTop w:val="0"/>
              <w:marBottom w:val="0"/>
              <w:divBdr>
                <w:top w:val="none" w:sz="0" w:space="0" w:color="auto"/>
                <w:left w:val="none" w:sz="0" w:space="0" w:color="auto"/>
                <w:bottom w:val="none" w:sz="0" w:space="0" w:color="auto"/>
                <w:right w:val="none" w:sz="0" w:space="0" w:color="auto"/>
              </w:divBdr>
              <w:divsChild>
                <w:div w:id="249705356">
                  <w:marLeft w:val="0"/>
                  <w:marRight w:val="0"/>
                  <w:marTop w:val="0"/>
                  <w:marBottom w:val="0"/>
                  <w:divBdr>
                    <w:top w:val="none" w:sz="0" w:space="0" w:color="auto"/>
                    <w:left w:val="none" w:sz="0" w:space="0" w:color="auto"/>
                    <w:bottom w:val="none" w:sz="0" w:space="0" w:color="auto"/>
                    <w:right w:val="none" w:sz="0" w:space="0" w:color="auto"/>
                  </w:divBdr>
                  <w:divsChild>
                    <w:div w:id="187022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229208">
      <w:bodyDiv w:val="1"/>
      <w:marLeft w:val="0"/>
      <w:marRight w:val="0"/>
      <w:marTop w:val="0"/>
      <w:marBottom w:val="0"/>
      <w:divBdr>
        <w:top w:val="none" w:sz="0" w:space="0" w:color="auto"/>
        <w:left w:val="none" w:sz="0" w:space="0" w:color="auto"/>
        <w:bottom w:val="none" w:sz="0" w:space="0" w:color="auto"/>
        <w:right w:val="none" w:sz="0" w:space="0" w:color="auto"/>
      </w:divBdr>
    </w:div>
    <w:div w:id="2034648130">
      <w:bodyDiv w:val="1"/>
      <w:marLeft w:val="0"/>
      <w:marRight w:val="0"/>
      <w:marTop w:val="0"/>
      <w:marBottom w:val="0"/>
      <w:divBdr>
        <w:top w:val="none" w:sz="0" w:space="0" w:color="auto"/>
        <w:left w:val="none" w:sz="0" w:space="0" w:color="auto"/>
        <w:bottom w:val="none" w:sz="0" w:space="0" w:color="auto"/>
        <w:right w:val="none" w:sz="0" w:space="0" w:color="auto"/>
      </w:divBdr>
      <w:divsChild>
        <w:div w:id="385490491">
          <w:marLeft w:val="0"/>
          <w:marRight w:val="0"/>
          <w:marTop w:val="0"/>
          <w:marBottom w:val="0"/>
          <w:divBdr>
            <w:top w:val="none" w:sz="0" w:space="0" w:color="auto"/>
            <w:left w:val="none" w:sz="0" w:space="0" w:color="auto"/>
            <w:bottom w:val="none" w:sz="0" w:space="0" w:color="auto"/>
            <w:right w:val="none" w:sz="0" w:space="0" w:color="auto"/>
          </w:divBdr>
        </w:div>
      </w:divsChild>
    </w:div>
    <w:div w:id="2142765808">
      <w:bodyDiv w:val="1"/>
      <w:marLeft w:val="0"/>
      <w:marRight w:val="0"/>
      <w:marTop w:val="0"/>
      <w:marBottom w:val="0"/>
      <w:divBdr>
        <w:top w:val="none" w:sz="0" w:space="0" w:color="auto"/>
        <w:left w:val="none" w:sz="0" w:space="0" w:color="auto"/>
        <w:bottom w:val="none" w:sz="0" w:space="0" w:color="auto"/>
        <w:right w:val="none" w:sz="0" w:space="0" w:color="auto"/>
      </w:divBdr>
      <w:divsChild>
        <w:div w:id="1856655719">
          <w:marLeft w:val="0"/>
          <w:marRight w:val="0"/>
          <w:marTop w:val="0"/>
          <w:marBottom w:val="0"/>
          <w:divBdr>
            <w:top w:val="none" w:sz="0" w:space="0" w:color="auto"/>
            <w:left w:val="none" w:sz="0" w:space="0" w:color="auto"/>
            <w:bottom w:val="none" w:sz="0" w:space="0" w:color="auto"/>
            <w:right w:val="none" w:sz="0" w:space="0" w:color="auto"/>
          </w:divBdr>
          <w:divsChild>
            <w:div w:id="459302582">
              <w:marLeft w:val="0"/>
              <w:marRight w:val="0"/>
              <w:marTop w:val="0"/>
              <w:marBottom w:val="0"/>
              <w:divBdr>
                <w:top w:val="none" w:sz="0" w:space="0" w:color="auto"/>
                <w:left w:val="none" w:sz="0" w:space="0" w:color="auto"/>
                <w:bottom w:val="none" w:sz="0" w:space="0" w:color="auto"/>
                <w:right w:val="none" w:sz="0" w:space="0" w:color="auto"/>
              </w:divBdr>
              <w:divsChild>
                <w:div w:id="168247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sycnet.apa.org/doi/10.1037/0033-2909.129.5.67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B46AA-403F-DB42-AFBC-93E04E6A3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439</TotalTime>
  <Pages>44</Pages>
  <Words>9749</Words>
  <Characters>55573</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kriti jain</cp:lastModifiedBy>
  <cp:revision>84</cp:revision>
  <cp:lastPrinted>2024-11-16T01:28:00Z</cp:lastPrinted>
  <dcterms:created xsi:type="dcterms:W3CDTF">2024-11-21T16:38:00Z</dcterms:created>
  <dcterms:modified xsi:type="dcterms:W3CDTF">2024-12-13T21:34:00Z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zotero-version="6.0.37"&gt;&lt;session id="XRwT7qrX"/&gt;&lt;style id="http://www.zotero.org/styles/apa" locale="en-US"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