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DBED8" w14:textId="0F65A0CE" w:rsidR="00236E6D" w:rsidRDefault="003140B2" w:rsidP="00DF4F95">
      <w:pPr>
        <w:spacing w:line="480" w:lineRule="auto"/>
        <w:jc w:val="center"/>
        <w:rPr>
          <w:b/>
          <w:bCs/>
        </w:rPr>
      </w:pPr>
      <w:r>
        <w:rPr>
          <w:b/>
          <w:bCs/>
        </w:rPr>
        <w:t>IMPACT OF PLANT POPULATION ON AGRONOMIC PERFORMANCE</w:t>
      </w:r>
      <w:r w:rsidR="00C21252">
        <w:rPr>
          <w:b/>
          <w:bCs/>
        </w:rPr>
        <w:t xml:space="preserve">, LABOR REQUIREMENTS, AND LEAF QUALITY IN </w:t>
      </w:r>
      <w:r w:rsidR="00827793">
        <w:rPr>
          <w:b/>
          <w:bCs/>
        </w:rPr>
        <w:t>BURLEY TOBACCO</w:t>
      </w:r>
      <w:r w:rsidR="00F96CCD">
        <w:rPr>
          <w:b/>
          <w:bCs/>
        </w:rPr>
        <w:t xml:space="preserve"> (NICOTIANA</w:t>
      </w:r>
      <w:r w:rsidR="001D36A3">
        <w:rPr>
          <w:b/>
          <w:bCs/>
        </w:rPr>
        <w:t xml:space="preserve"> TABACUM L.)</w:t>
      </w:r>
    </w:p>
    <w:p w14:paraId="55AF7D9D" w14:textId="77777777" w:rsidR="001D36A3" w:rsidRPr="009D2AA9" w:rsidRDefault="001D36A3" w:rsidP="00DF4F95">
      <w:pPr>
        <w:spacing w:line="480" w:lineRule="auto"/>
        <w:jc w:val="center"/>
      </w:pPr>
    </w:p>
    <w:p w14:paraId="7F7F214F" w14:textId="77777777" w:rsidR="00236E6D" w:rsidRPr="009D2AA9" w:rsidRDefault="00236E6D" w:rsidP="00DF4F95">
      <w:pPr>
        <w:spacing w:line="480" w:lineRule="auto"/>
        <w:jc w:val="center"/>
      </w:pPr>
    </w:p>
    <w:p w14:paraId="4B2DC06B" w14:textId="77777777" w:rsidR="00236E6D" w:rsidRPr="009D2AA9" w:rsidRDefault="00236E6D" w:rsidP="00DF4F95">
      <w:pPr>
        <w:spacing w:line="480" w:lineRule="auto"/>
        <w:jc w:val="center"/>
      </w:pPr>
    </w:p>
    <w:p w14:paraId="353BB84A" w14:textId="77777777" w:rsidR="00236E6D" w:rsidRPr="009D2AA9" w:rsidRDefault="00236E6D" w:rsidP="00DF4F95">
      <w:pPr>
        <w:spacing w:line="480" w:lineRule="auto"/>
        <w:jc w:val="center"/>
      </w:pPr>
    </w:p>
    <w:p w14:paraId="4F19CC8B" w14:textId="77777777" w:rsidR="00236E6D" w:rsidRPr="009D2AA9" w:rsidRDefault="00236E6D" w:rsidP="00DF4F95">
      <w:pPr>
        <w:spacing w:line="480" w:lineRule="auto"/>
        <w:jc w:val="center"/>
      </w:pPr>
    </w:p>
    <w:p w14:paraId="3D9E2EA9" w14:textId="77777777" w:rsidR="00236E6D" w:rsidRPr="009D2AA9" w:rsidRDefault="009C755C" w:rsidP="00DF4F95">
      <w:pPr>
        <w:spacing w:line="480" w:lineRule="auto"/>
        <w:jc w:val="center"/>
      </w:pPr>
      <w:r w:rsidRPr="009D2AA9">
        <w:t>A Thesis Presented for</w:t>
      </w:r>
      <w:r w:rsidR="008865B6" w:rsidRPr="009D2AA9">
        <w:t xml:space="preserve"> the</w:t>
      </w:r>
    </w:p>
    <w:p w14:paraId="7870E075" w14:textId="77777777" w:rsidR="009C755C" w:rsidRPr="009D2AA9" w:rsidRDefault="009C755C" w:rsidP="00DF4F95">
      <w:pPr>
        <w:spacing w:line="480" w:lineRule="auto"/>
        <w:jc w:val="center"/>
      </w:pPr>
      <w:r w:rsidRPr="009D2AA9">
        <w:t>Master of Science</w:t>
      </w:r>
    </w:p>
    <w:p w14:paraId="1D5FEB42" w14:textId="77777777" w:rsidR="009C755C" w:rsidRPr="009D2AA9" w:rsidRDefault="009C755C" w:rsidP="00DF4F95">
      <w:pPr>
        <w:spacing w:line="480" w:lineRule="auto"/>
        <w:jc w:val="center"/>
      </w:pPr>
      <w:r w:rsidRPr="009D2AA9">
        <w:t>Degree</w:t>
      </w:r>
    </w:p>
    <w:p w14:paraId="03D0F51C" w14:textId="77777777" w:rsidR="009C755C" w:rsidRPr="009D2AA9" w:rsidRDefault="009C755C" w:rsidP="00DF4F95">
      <w:pPr>
        <w:spacing w:line="480" w:lineRule="auto"/>
        <w:jc w:val="center"/>
      </w:pPr>
      <w:r w:rsidRPr="009D2AA9">
        <w:t>The University of Tennessee, Knoxville</w:t>
      </w:r>
    </w:p>
    <w:p w14:paraId="0257D425" w14:textId="77777777" w:rsidR="00236E6D" w:rsidRPr="009D2AA9" w:rsidRDefault="00236E6D" w:rsidP="00DF4F95">
      <w:pPr>
        <w:spacing w:line="480" w:lineRule="auto"/>
        <w:jc w:val="center"/>
      </w:pPr>
    </w:p>
    <w:p w14:paraId="7E723FEB" w14:textId="77777777" w:rsidR="00236E6D" w:rsidRPr="009D2AA9" w:rsidRDefault="00236E6D" w:rsidP="00DF4F95">
      <w:pPr>
        <w:spacing w:line="480" w:lineRule="auto"/>
        <w:jc w:val="center"/>
      </w:pPr>
    </w:p>
    <w:p w14:paraId="000B0839" w14:textId="77777777" w:rsidR="00236E6D" w:rsidRPr="009D2AA9" w:rsidRDefault="00236E6D" w:rsidP="00DF4F95">
      <w:pPr>
        <w:spacing w:line="480" w:lineRule="auto"/>
        <w:jc w:val="center"/>
      </w:pPr>
    </w:p>
    <w:p w14:paraId="424721D6" w14:textId="77777777" w:rsidR="00236E6D" w:rsidRPr="009D2AA9" w:rsidRDefault="00236E6D" w:rsidP="00DF4F95">
      <w:pPr>
        <w:spacing w:line="480" w:lineRule="auto"/>
        <w:jc w:val="center"/>
      </w:pPr>
    </w:p>
    <w:p w14:paraId="3DE9F240" w14:textId="77777777" w:rsidR="00236E6D" w:rsidRPr="009D2AA9" w:rsidRDefault="00236E6D" w:rsidP="00DF4F95">
      <w:pPr>
        <w:spacing w:line="480" w:lineRule="auto"/>
        <w:jc w:val="center"/>
      </w:pPr>
    </w:p>
    <w:p w14:paraId="52FF4AC1" w14:textId="77777777" w:rsidR="00236E6D" w:rsidRDefault="00236E6D" w:rsidP="00DF4F95">
      <w:pPr>
        <w:spacing w:line="480" w:lineRule="auto"/>
        <w:jc w:val="center"/>
      </w:pPr>
    </w:p>
    <w:p w14:paraId="1C125B1E" w14:textId="77777777" w:rsidR="00A867C1" w:rsidRDefault="00A867C1" w:rsidP="00DF4F95">
      <w:pPr>
        <w:spacing w:line="480" w:lineRule="auto"/>
        <w:jc w:val="center"/>
      </w:pPr>
    </w:p>
    <w:p w14:paraId="7E5863C3" w14:textId="77777777" w:rsidR="00A867C1" w:rsidRDefault="00A867C1" w:rsidP="00DF4F95">
      <w:pPr>
        <w:spacing w:line="480" w:lineRule="auto"/>
        <w:jc w:val="center"/>
      </w:pPr>
    </w:p>
    <w:p w14:paraId="0F1E6A55" w14:textId="77777777" w:rsidR="00A867C1" w:rsidRPr="009D2AA9" w:rsidRDefault="00A867C1" w:rsidP="00DF4F95">
      <w:pPr>
        <w:spacing w:line="480" w:lineRule="auto"/>
        <w:jc w:val="center"/>
      </w:pPr>
    </w:p>
    <w:p w14:paraId="014AC92A" w14:textId="6EBAD9F0" w:rsidR="00236E6D" w:rsidRPr="009D2AA9" w:rsidRDefault="003A3C39" w:rsidP="00612813">
      <w:pPr>
        <w:spacing w:line="480" w:lineRule="auto"/>
        <w:jc w:val="center"/>
      </w:pPr>
      <w:r>
        <w:t>Sarah E. Graham</w:t>
      </w:r>
    </w:p>
    <w:p w14:paraId="65A8F2D3" w14:textId="24EFE9A7" w:rsidR="00F27BB8" w:rsidRDefault="00351DA8" w:rsidP="00A867C1">
      <w:pPr>
        <w:spacing w:line="480" w:lineRule="auto"/>
        <w:jc w:val="center"/>
      </w:pPr>
      <w:r>
        <w:t>August</w:t>
      </w:r>
      <w:r w:rsidR="003A3C39">
        <w:t xml:space="preserve"> </w:t>
      </w:r>
      <w:r w:rsidR="00F27BB8">
        <w:t>2025</w:t>
      </w:r>
    </w:p>
    <w:p w14:paraId="7C527EAD" w14:textId="1EFEB055" w:rsidR="00236E6D" w:rsidRPr="009D2AA9" w:rsidRDefault="003D07F7" w:rsidP="00612813">
      <w:pPr>
        <w:spacing w:line="480" w:lineRule="auto"/>
        <w:jc w:val="center"/>
      </w:pPr>
      <w:r w:rsidRPr="009D2AA9">
        <w:lastRenderedPageBreak/>
        <w:t>Copyright © 20</w:t>
      </w:r>
      <w:r w:rsidR="00206090">
        <w:t>2</w:t>
      </w:r>
      <w:r w:rsidR="00FB3825">
        <w:t>5</w:t>
      </w:r>
      <w:r w:rsidR="00236E6D" w:rsidRPr="009D2AA9">
        <w:t xml:space="preserve"> by </w:t>
      </w:r>
      <w:r w:rsidR="00F27BB8">
        <w:t>Sarah E. Graham</w:t>
      </w:r>
    </w:p>
    <w:p w14:paraId="03D2ABDC" w14:textId="77777777" w:rsidR="00236E6D" w:rsidRPr="009D2AA9" w:rsidRDefault="00236E6D" w:rsidP="00612813">
      <w:pPr>
        <w:spacing w:line="480" w:lineRule="auto"/>
        <w:jc w:val="center"/>
      </w:pPr>
      <w:r w:rsidRPr="009D2AA9">
        <w:t>All rights reserved.</w:t>
      </w:r>
    </w:p>
    <w:p w14:paraId="4417D7E3" w14:textId="77777777" w:rsidR="00236E6D" w:rsidRPr="009D2AA9" w:rsidRDefault="00236E6D">
      <w:pPr>
        <w:jc w:val="center"/>
      </w:pPr>
    </w:p>
    <w:p w14:paraId="61C1E572" w14:textId="77777777" w:rsidR="00236E6D" w:rsidRPr="009D2AA9" w:rsidRDefault="00236E6D">
      <w:pPr>
        <w:jc w:val="center"/>
      </w:pPr>
    </w:p>
    <w:p w14:paraId="668C3947" w14:textId="77777777" w:rsidR="00236E6D" w:rsidRPr="009D2AA9" w:rsidRDefault="00236E6D">
      <w:pPr>
        <w:jc w:val="center"/>
      </w:pPr>
    </w:p>
    <w:p w14:paraId="2C7E4418" w14:textId="77777777" w:rsidR="00236E6D" w:rsidRPr="009D2AA9" w:rsidRDefault="00236E6D">
      <w:pPr>
        <w:jc w:val="center"/>
      </w:pPr>
    </w:p>
    <w:p w14:paraId="03070465" w14:textId="77777777" w:rsidR="00236E6D" w:rsidRPr="009D2AA9" w:rsidRDefault="00236E6D">
      <w:pPr>
        <w:jc w:val="center"/>
      </w:pPr>
    </w:p>
    <w:p w14:paraId="3F404898" w14:textId="77777777" w:rsidR="00236E6D" w:rsidRPr="009D2AA9" w:rsidRDefault="00236E6D">
      <w:pPr>
        <w:jc w:val="center"/>
      </w:pPr>
    </w:p>
    <w:p w14:paraId="202DC803" w14:textId="77777777" w:rsidR="00236E6D" w:rsidRPr="009D2AA9" w:rsidRDefault="00236E6D">
      <w:pPr>
        <w:jc w:val="center"/>
      </w:pPr>
    </w:p>
    <w:p w14:paraId="175EEEF0" w14:textId="77777777" w:rsidR="00236E6D" w:rsidRPr="009D2AA9" w:rsidRDefault="00236E6D">
      <w:pPr>
        <w:jc w:val="center"/>
      </w:pPr>
    </w:p>
    <w:p w14:paraId="30012A7B" w14:textId="77777777" w:rsidR="00236E6D" w:rsidRPr="009D2AA9" w:rsidRDefault="00236E6D">
      <w:pPr>
        <w:jc w:val="center"/>
      </w:pPr>
    </w:p>
    <w:p w14:paraId="37C77A7D" w14:textId="77777777" w:rsidR="00236E6D" w:rsidRPr="009D2AA9" w:rsidRDefault="00236E6D">
      <w:pPr>
        <w:jc w:val="center"/>
      </w:pPr>
    </w:p>
    <w:p w14:paraId="7AB2E406" w14:textId="77777777" w:rsidR="00236E6D" w:rsidRPr="009D2AA9" w:rsidRDefault="00236E6D">
      <w:pPr>
        <w:jc w:val="center"/>
      </w:pPr>
    </w:p>
    <w:p w14:paraId="3BE2B97C" w14:textId="77777777" w:rsidR="00236E6D" w:rsidRPr="009D2AA9" w:rsidRDefault="00236E6D">
      <w:pPr>
        <w:jc w:val="center"/>
      </w:pPr>
    </w:p>
    <w:p w14:paraId="03F294E7" w14:textId="77777777" w:rsidR="00236E6D" w:rsidRPr="009D2AA9" w:rsidRDefault="00236E6D">
      <w:pPr>
        <w:jc w:val="center"/>
      </w:pPr>
    </w:p>
    <w:p w14:paraId="0C472701" w14:textId="77777777" w:rsidR="00236E6D" w:rsidRPr="009D2AA9" w:rsidRDefault="00236E6D">
      <w:pPr>
        <w:jc w:val="center"/>
      </w:pPr>
    </w:p>
    <w:p w14:paraId="20B016F9" w14:textId="77777777" w:rsidR="009D2AA9" w:rsidRDefault="009D2AA9" w:rsidP="009D2AA9"/>
    <w:p w14:paraId="1E6E1E7C" w14:textId="77777777" w:rsidR="009D2AA9" w:rsidRDefault="009D2AA9" w:rsidP="009D2AA9"/>
    <w:p w14:paraId="01942E3A" w14:textId="77777777" w:rsidR="009D2AA9" w:rsidRDefault="009D2AA9" w:rsidP="009D2AA9"/>
    <w:p w14:paraId="2CBE1CDF" w14:textId="77777777" w:rsidR="009D2AA9" w:rsidRDefault="009D2AA9" w:rsidP="009D2AA9"/>
    <w:p w14:paraId="14665A87" w14:textId="77777777" w:rsidR="009D2AA9" w:rsidRDefault="009D2AA9" w:rsidP="009D2AA9"/>
    <w:p w14:paraId="35AB9EE9" w14:textId="77777777" w:rsidR="009D2AA9" w:rsidRDefault="009D2AA9" w:rsidP="009D2AA9"/>
    <w:p w14:paraId="13FC12C6" w14:textId="77777777" w:rsidR="009D2AA9" w:rsidRDefault="009D2AA9" w:rsidP="009D2AA9"/>
    <w:p w14:paraId="4868E1B0" w14:textId="77777777" w:rsidR="009D2AA9" w:rsidRDefault="009D2AA9" w:rsidP="009D2AA9"/>
    <w:p w14:paraId="7AA6F9C5" w14:textId="77777777" w:rsidR="009D2AA9" w:rsidRDefault="009D2AA9" w:rsidP="009D2AA9"/>
    <w:p w14:paraId="72C8FCCA" w14:textId="77777777" w:rsidR="009D2AA9" w:rsidRDefault="009D2AA9" w:rsidP="009D2AA9"/>
    <w:p w14:paraId="2396C5E6" w14:textId="77777777" w:rsidR="009D2AA9" w:rsidRDefault="009D2AA9" w:rsidP="009D2AA9"/>
    <w:p w14:paraId="6A32CD69" w14:textId="77777777" w:rsidR="009D2AA9" w:rsidRDefault="009D2AA9" w:rsidP="009D2AA9"/>
    <w:p w14:paraId="39FF3293" w14:textId="77777777" w:rsidR="009D2AA9" w:rsidRDefault="009D2AA9" w:rsidP="009D2AA9"/>
    <w:p w14:paraId="0E440DCB" w14:textId="77777777" w:rsidR="009D2AA9" w:rsidRDefault="009D2AA9" w:rsidP="009D2AA9"/>
    <w:p w14:paraId="63D1D6CC" w14:textId="77777777" w:rsidR="009D2AA9" w:rsidRDefault="009D2AA9" w:rsidP="009D2AA9"/>
    <w:p w14:paraId="042A36D7" w14:textId="77777777" w:rsidR="009D2AA9" w:rsidRDefault="009D2AA9" w:rsidP="009D2AA9"/>
    <w:p w14:paraId="62868AB4" w14:textId="77777777" w:rsidR="009D2AA9" w:rsidRDefault="009D2AA9" w:rsidP="009D2AA9"/>
    <w:p w14:paraId="5E8408DC" w14:textId="77777777" w:rsidR="009D2AA9" w:rsidRDefault="009D2AA9" w:rsidP="009D2AA9"/>
    <w:p w14:paraId="0A54C83A" w14:textId="77777777" w:rsidR="009D2AA9" w:rsidRDefault="009D2AA9" w:rsidP="009D2AA9"/>
    <w:p w14:paraId="7192068D" w14:textId="77777777" w:rsidR="009D2AA9" w:rsidRDefault="009D2AA9" w:rsidP="009D2AA9"/>
    <w:p w14:paraId="0A1232E2" w14:textId="77777777" w:rsidR="009D2AA9" w:rsidRDefault="009D2AA9" w:rsidP="009D2AA9"/>
    <w:p w14:paraId="7736ABB1" w14:textId="77777777" w:rsidR="009D2AA9" w:rsidRDefault="009D2AA9" w:rsidP="009D2AA9"/>
    <w:p w14:paraId="076589DC" w14:textId="77777777" w:rsidR="009D2AA9" w:rsidRDefault="009D2AA9" w:rsidP="009D2AA9"/>
    <w:p w14:paraId="5D666768" w14:textId="77777777" w:rsidR="009D2AA9" w:rsidRDefault="009D2AA9" w:rsidP="009D2AA9"/>
    <w:p w14:paraId="3C99DA3F" w14:textId="77777777" w:rsidR="009D2AA9" w:rsidRDefault="009D2AA9" w:rsidP="009D2AA9"/>
    <w:p w14:paraId="11498543" w14:textId="77777777" w:rsidR="009D2AA9" w:rsidRDefault="009D2AA9" w:rsidP="009D2AA9"/>
    <w:p w14:paraId="4C8A27B1" w14:textId="77777777" w:rsidR="00CD73A9" w:rsidRPr="004F08CE" w:rsidRDefault="00CD73A9" w:rsidP="009D2AA9">
      <w:pPr>
        <w:jc w:val="center"/>
        <w:rPr>
          <w:b/>
        </w:rPr>
      </w:pPr>
      <w:r w:rsidRPr="004F08CE">
        <w:rPr>
          <w:b/>
        </w:rPr>
        <w:lastRenderedPageBreak/>
        <w:t>ACKNOWLEDGEMENTS</w:t>
      </w:r>
    </w:p>
    <w:p w14:paraId="6B218EA9" w14:textId="77777777" w:rsidR="00CD73A9" w:rsidRPr="009D2AA9" w:rsidRDefault="00CD73A9">
      <w:pPr>
        <w:jc w:val="center"/>
      </w:pPr>
    </w:p>
    <w:p w14:paraId="369A9218" w14:textId="44747190" w:rsidR="007B5A41" w:rsidRDefault="007B5A41" w:rsidP="009522F6">
      <w:pPr>
        <w:spacing w:line="480" w:lineRule="auto"/>
        <w:ind w:firstLine="720"/>
      </w:pPr>
      <w:r>
        <w:t>I would like to thank my family for encouraging my curiosity and love for agriculture for my entire life. I would like to thank my father</w:t>
      </w:r>
      <w:r w:rsidR="000A0B87">
        <w:t>, David Graham,</w:t>
      </w:r>
      <w:r>
        <w:t xml:space="preserve"> for </w:t>
      </w:r>
      <w:proofErr w:type="gramStart"/>
      <w:r>
        <w:t>all of</w:t>
      </w:r>
      <w:proofErr w:type="gramEnd"/>
      <w:r>
        <w:t xml:space="preserve"> our late-night conversations asking questions back-and-forth and talking about how he worked in tobacco. I would like to thank my grandmother</w:t>
      </w:r>
      <w:r w:rsidR="000A0B87">
        <w:t>, Rita Graham,</w:t>
      </w:r>
      <w:r>
        <w:t xml:space="preserve"> for going through </w:t>
      </w:r>
      <w:proofErr w:type="gramStart"/>
      <w:r>
        <w:t>all of</w:t>
      </w:r>
      <w:proofErr w:type="gramEnd"/>
      <w:r>
        <w:t xml:space="preserve"> her old tobacco records and sharing them with me.</w:t>
      </w:r>
    </w:p>
    <w:p w14:paraId="62E37284" w14:textId="77777777" w:rsidR="007B5A41" w:rsidRDefault="007B5A41" w:rsidP="009522F6">
      <w:pPr>
        <w:spacing w:line="480" w:lineRule="auto"/>
        <w:ind w:firstLine="720"/>
      </w:pPr>
      <w:r>
        <w:t>I would like to thank Dr. Mitchell Richmond for taking me on as a student and giving me this opportunity. You have been such an amazing mentor to me and have taught me so much about tobacco, research, and life.</w:t>
      </w:r>
    </w:p>
    <w:p w14:paraId="1CB1C937" w14:textId="44CD14A8" w:rsidR="006B256B" w:rsidRDefault="006B256B" w:rsidP="009522F6">
      <w:pPr>
        <w:spacing w:line="480" w:lineRule="auto"/>
        <w:ind w:firstLine="720"/>
      </w:pPr>
      <w:r>
        <w:t xml:space="preserve">I would like to thank my graduate committee for </w:t>
      </w:r>
      <w:r w:rsidR="00BA5AC2">
        <w:t xml:space="preserve">their contribution of knowledge and guidance </w:t>
      </w:r>
      <w:r w:rsidR="00525F5E">
        <w:t>through my master’s degree</w:t>
      </w:r>
      <w:r w:rsidR="00D93CE8">
        <w:t xml:space="preserve">. </w:t>
      </w:r>
      <w:r w:rsidR="00C05545">
        <w:t>All have been generous with their time</w:t>
      </w:r>
      <w:r w:rsidR="009D59F7">
        <w:t xml:space="preserve">, understanding, and support for </w:t>
      </w:r>
      <w:r w:rsidR="00B45A17">
        <w:t xml:space="preserve">my ambitions. </w:t>
      </w:r>
      <w:r w:rsidR="00654732">
        <w:t xml:space="preserve">Thank you to Dr. </w:t>
      </w:r>
      <w:r w:rsidR="00417A05">
        <w:t>Virginia Sykes, Dr. Margarita Velandia, and Dr. Lori Duncan.</w:t>
      </w:r>
    </w:p>
    <w:p w14:paraId="4AAD1CF3" w14:textId="77777777" w:rsidR="007B5A41" w:rsidRDefault="007B5A41" w:rsidP="009522F6">
      <w:pPr>
        <w:spacing w:line="480" w:lineRule="auto"/>
        <w:ind w:firstLine="720"/>
      </w:pPr>
      <w:r>
        <w:t xml:space="preserve">I would like to thank </w:t>
      </w:r>
      <w:proofErr w:type="gramStart"/>
      <w:r>
        <w:t>all of</w:t>
      </w:r>
      <w:proofErr w:type="gramEnd"/>
      <w:r>
        <w:t xml:space="preserve"> the previous Tobacco Specialists who have shared their experiences and knowledge with me as we met through conferences, seminars, and field days. Special name recognition: Paul Denton, Don Fowlkes, and Eric Walker.</w:t>
      </w:r>
    </w:p>
    <w:p w14:paraId="6E3C7ECD" w14:textId="2705BDCF" w:rsidR="007B5A41" w:rsidRDefault="007B5A41" w:rsidP="009522F6">
      <w:pPr>
        <w:spacing w:line="480" w:lineRule="auto"/>
        <w:ind w:firstLine="720"/>
      </w:pPr>
      <w:r>
        <w:t>I would like to thank our collaborators at the University of Kentucky: Andy Bailey and Bob Pearce. Both were previous advisors to Dr. Richmond but also served as mentors to me through my time here and working together on projects and presenting a</w:t>
      </w:r>
      <w:r w:rsidR="0069303C">
        <w:t>t</w:t>
      </w:r>
      <w:r>
        <w:t xml:space="preserve"> field days and conferences. </w:t>
      </w:r>
    </w:p>
    <w:p w14:paraId="21D96739" w14:textId="666D0372" w:rsidR="007B5A41" w:rsidRDefault="007B5A41" w:rsidP="009522F6">
      <w:pPr>
        <w:spacing w:line="480" w:lineRule="auto"/>
        <w:ind w:firstLine="720"/>
      </w:pPr>
      <w:r>
        <w:lastRenderedPageBreak/>
        <w:t xml:space="preserve">A special thank you to Richard Hensley at the Northeast Tennessee Research and Education Center. Richard is also responsible for breeding seeds for a future trial. I couldn’t have done it without him. </w:t>
      </w:r>
    </w:p>
    <w:p w14:paraId="2C59CD26" w14:textId="64DC6FAC" w:rsidR="007B5A41" w:rsidRDefault="007B5A41" w:rsidP="009522F6">
      <w:pPr>
        <w:spacing w:line="480" w:lineRule="auto"/>
        <w:ind w:firstLine="720"/>
      </w:pPr>
      <w:r>
        <w:t xml:space="preserve">I would like to thank the crews at both research stations, Northeast Tennessee Research and Education Center and Highland Rim Research and Education Center, for managing my trials on </w:t>
      </w:r>
      <w:r w:rsidR="008C0EB0">
        <w:t>a</w:t>
      </w:r>
      <w:r>
        <w:t xml:space="preserve"> day-to-day basis. </w:t>
      </w:r>
    </w:p>
    <w:p w14:paraId="691DAFB9" w14:textId="0C4C0730" w:rsidR="007F7A99" w:rsidRDefault="007B5A41" w:rsidP="0038356C">
      <w:pPr>
        <w:spacing w:line="480" w:lineRule="auto"/>
        <w:ind w:firstLine="720"/>
      </w:pPr>
      <w:r>
        <w:t xml:space="preserve">I am also inclined to thank Altria Client Services for their financial contributions to our Specialty Crops Program at the University of Tennessee which help fund my degree and my research. Altria Client Services aided in </w:t>
      </w:r>
      <w:r w:rsidR="008C0EB0">
        <w:t>seed</w:t>
      </w:r>
      <w:r>
        <w:t xml:space="preserve"> production for a future trial and ran samples for chemical analysis.</w:t>
      </w:r>
    </w:p>
    <w:p w14:paraId="32EB400C" w14:textId="77777777" w:rsidR="007F7A99" w:rsidRDefault="007F7A99" w:rsidP="008F60C3">
      <w:pPr>
        <w:jc w:val="center"/>
      </w:pPr>
    </w:p>
    <w:p w14:paraId="3BC3AECD" w14:textId="77777777" w:rsidR="007F7A99" w:rsidRDefault="007F7A99" w:rsidP="006B5DA0"/>
    <w:p w14:paraId="5D15B4C1" w14:textId="4D785243" w:rsidR="00A52EA9" w:rsidRDefault="00A52EA9">
      <w:r>
        <w:br w:type="page"/>
      </w:r>
    </w:p>
    <w:p w14:paraId="16AFE741" w14:textId="1AFF2A62" w:rsidR="00C127AF" w:rsidRPr="00085BB2" w:rsidRDefault="00236E6D" w:rsidP="00232569">
      <w:pPr>
        <w:spacing w:line="480" w:lineRule="auto"/>
        <w:jc w:val="center"/>
        <w:rPr>
          <w:sz w:val="28"/>
          <w:szCs w:val="28"/>
        </w:rPr>
      </w:pPr>
      <w:r w:rsidRPr="004F08CE">
        <w:rPr>
          <w:b/>
          <w:bCs/>
        </w:rPr>
        <w:lastRenderedPageBreak/>
        <w:t>ABSTRACT</w:t>
      </w:r>
    </w:p>
    <w:p w14:paraId="77333EAD" w14:textId="0B4E0A5D" w:rsidR="00015242" w:rsidRDefault="00F03B98" w:rsidP="00232569">
      <w:pPr>
        <w:spacing w:line="480" w:lineRule="auto"/>
        <w:ind w:firstLine="720"/>
      </w:pPr>
      <w:r w:rsidRPr="00F03B98">
        <w:t>Increased labor costs and perceived yield declines have prompted burley tobacco (Nicotiana tabacum L.) producers to reconsider conventional plant populations. This study evaluated the effects of three planting densities</w:t>
      </w:r>
      <w:r w:rsidR="004D5E4A">
        <w:t xml:space="preserve">, including </w:t>
      </w:r>
      <w:r w:rsidRPr="00F03B98">
        <w:t xml:space="preserve">11,532, 17,574, and 23,065 plants </w:t>
      </w:r>
      <w:r w:rsidR="004D5E4A">
        <w:t>ha</w:t>
      </w:r>
      <w:r w:rsidR="004D5E4A">
        <w:rPr>
          <w:vertAlign w:val="superscript"/>
        </w:rPr>
        <w:t>-1</w:t>
      </w:r>
      <w:r w:rsidR="00CD3A59">
        <w:t>,</w:t>
      </w:r>
      <w:r w:rsidR="004D5E4A">
        <w:rPr>
          <w:vertAlign w:val="superscript"/>
        </w:rPr>
        <w:t xml:space="preserve"> </w:t>
      </w:r>
      <w:r w:rsidRPr="00F03B98">
        <w:t xml:space="preserve">on agronomic performance, cured leaf yield, labor </w:t>
      </w:r>
      <w:r w:rsidR="005E2C64">
        <w:t>requirements</w:t>
      </w:r>
      <w:r w:rsidRPr="00F03B98">
        <w:t xml:space="preserve">, and leaf quality in three burley tobacco cultivars (TN90LC, KT204LC, and KT222LC). Field trials were conducted over two years at the University of Tennessee’s Northeast Tennessee </w:t>
      </w:r>
      <w:r w:rsidR="0008627E">
        <w:t>(NETREC)</w:t>
      </w:r>
      <w:r w:rsidRPr="00F03B98">
        <w:t xml:space="preserve"> and Highland Rim </w:t>
      </w:r>
      <w:r w:rsidR="0008627E">
        <w:t>(HRREC)</w:t>
      </w:r>
      <w:r w:rsidRPr="00F03B98">
        <w:t xml:space="preserve"> </w:t>
      </w:r>
      <w:proofErr w:type="spellStart"/>
      <w:r w:rsidRPr="00F03B98">
        <w:t>AgResearch</w:t>
      </w:r>
      <w:proofErr w:type="spellEnd"/>
      <w:r w:rsidRPr="00F03B98">
        <w:t xml:space="preserve"> and Education Centers using a randomized complete block design with factorial arrangement. Key metrics assessed included plant height, leaf number, stem diameter, </w:t>
      </w:r>
      <w:r w:rsidR="00B052AB">
        <w:t>total yield</w:t>
      </w:r>
      <w:r w:rsidR="008428CE">
        <w:t>,</w:t>
      </w:r>
      <w:r w:rsidRPr="00F03B98">
        <w:t xml:space="preserve"> and USDA </w:t>
      </w:r>
      <w:r w:rsidR="008428CE">
        <w:t>federal</w:t>
      </w:r>
      <w:r w:rsidRPr="00F03B98">
        <w:t xml:space="preserve"> grade index, as well as labor requirements for harvest and stripping. </w:t>
      </w:r>
      <w:r w:rsidR="000D5B4A" w:rsidRPr="000D5B4A">
        <w:t>Yield was significantly impacted by cultivar selection and plant population</w:t>
      </w:r>
      <w:r w:rsidR="00D830AD">
        <w:t>,</w:t>
      </w:r>
      <w:r w:rsidR="000D5B4A" w:rsidRPr="000D5B4A">
        <w:t xml:space="preserve"> with modern burley tobacco hybrids (KT204LC and KT222LC) performing better than the older cultivar, TN90LC.</w:t>
      </w:r>
      <w:r w:rsidR="003D6ECC">
        <w:t xml:space="preserve"> </w:t>
      </w:r>
      <w:r w:rsidRPr="00F03B98">
        <w:t xml:space="preserve">Results demonstrated that increasing plant population significantly improved total cured leaf yield without </w:t>
      </w:r>
      <w:r w:rsidR="008C0EB0" w:rsidRPr="00F03B98">
        <w:t>significantly</w:t>
      </w:r>
      <w:r w:rsidRPr="00F03B98">
        <w:t xml:space="preserve"> </w:t>
      </w:r>
      <w:r w:rsidR="00426EFD">
        <w:t xml:space="preserve">impacting </w:t>
      </w:r>
      <w:r w:rsidRPr="00F03B98">
        <w:t xml:space="preserve">leaf quality. However, labor hours for harvest and stripping increased </w:t>
      </w:r>
      <w:r w:rsidRPr="00577B2C">
        <w:rPr>
          <w:color w:val="000000" w:themeColor="text1"/>
        </w:rPr>
        <w:t>by 2</w:t>
      </w:r>
      <w:r w:rsidR="00505F40">
        <w:rPr>
          <w:color w:val="000000" w:themeColor="text1"/>
        </w:rPr>
        <w:t>2</w:t>
      </w:r>
      <w:r w:rsidRPr="00577B2C">
        <w:rPr>
          <w:color w:val="000000" w:themeColor="text1"/>
        </w:rPr>
        <w:t>–</w:t>
      </w:r>
      <w:r w:rsidR="00505F40">
        <w:rPr>
          <w:color w:val="000000" w:themeColor="text1"/>
        </w:rPr>
        <w:t>28</w:t>
      </w:r>
      <w:r w:rsidRPr="00577B2C">
        <w:rPr>
          <w:color w:val="000000" w:themeColor="text1"/>
        </w:rPr>
        <w:t xml:space="preserve">% </w:t>
      </w:r>
      <w:r w:rsidRPr="00F03B98">
        <w:t xml:space="preserve">under the highest plant density. </w:t>
      </w:r>
      <w:r w:rsidR="00132565" w:rsidRPr="007946F2">
        <w:t>Despite improved yields, p</w:t>
      </w:r>
      <w:r w:rsidRPr="007946F2">
        <w:t xml:space="preserve">artial budget analysis revealed </w:t>
      </w:r>
      <w:r w:rsidR="00DA046B" w:rsidRPr="007946F2">
        <w:t>diminishing returns at the highest density due to the</w:t>
      </w:r>
      <w:r w:rsidRPr="007946F2">
        <w:t xml:space="preserve"> </w:t>
      </w:r>
      <w:r w:rsidR="00BC0633" w:rsidRPr="007946F2">
        <w:t>increased input</w:t>
      </w:r>
      <w:r w:rsidR="00F321C6" w:rsidRPr="007946F2">
        <w:t xml:space="preserve"> costs</w:t>
      </w:r>
      <w:r w:rsidR="00A72F3E" w:rsidRPr="007946F2">
        <w:t>,</w:t>
      </w:r>
      <w:r w:rsidR="00F321C6" w:rsidRPr="007946F2">
        <w:t xml:space="preserve"> </w:t>
      </w:r>
      <w:r w:rsidR="00BC0633" w:rsidRPr="007946F2">
        <w:t xml:space="preserve">mostly associated with </w:t>
      </w:r>
      <w:r w:rsidR="00F321C6" w:rsidRPr="007946F2">
        <w:t>labor</w:t>
      </w:r>
      <w:r w:rsidR="00BB0A67" w:rsidRPr="007946F2">
        <w:t xml:space="preserve">, resulting in </w:t>
      </w:r>
      <w:r w:rsidR="003D5E81" w:rsidRPr="007946F2">
        <w:t>negative change</w:t>
      </w:r>
      <w:r w:rsidR="007946F2" w:rsidRPr="007946F2">
        <w:t>s</w:t>
      </w:r>
      <w:r w:rsidR="003D5E81" w:rsidRPr="007946F2">
        <w:t xml:space="preserve"> in </w:t>
      </w:r>
      <w:r w:rsidR="003426D7" w:rsidRPr="007946F2">
        <w:t>net profit</w:t>
      </w:r>
      <w:r w:rsidRPr="007946F2">
        <w:t>.</w:t>
      </w:r>
      <w:r w:rsidRPr="00F03B98">
        <w:t xml:space="preserve"> Conversely, reducing population density lowered input cost but also reduced yield and potential revenue. </w:t>
      </w:r>
      <w:r w:rsidR="00015242">
        <w:t>Under the production and market conditions of this study, the recommended population of 17,574 plants ha</w:t>
      </w:r>
      <w:r w:rsidR="00015242">
        <w:rPr>
          <w:vertAlign w:val="superscript"/>
        </w:rPr>
        <w:t>-1</w:t>
      </w:r>
      <w:r w:rsidR="00015242">
        <w:t xml:space="preserve"> remains the most economically and agronomically sustainable choice for burley tobacco producers</w:t>
      </w:r>
      <w:r w:rsidR="00727B89">
        <w:t xml:space="preserve">; </w:t>
      </w:r>
      <w:r w:rsidR="00727B89">
        <w:lastRenderedPageBreak/>
        <w:t>however, the increases in labor costs and decrease in labor supply could prompt tobacco producers to choose planting densities which fall between 11,532 and 17,574 plants ha</w:t>
      </w:r>
      <w:r w:rsidR="00727B89" w:rsidRPr="003F7238">
        <w:rPr>
          <w:vertAlign w:val="superscript"/>
        </w:rPr>
        <w:t>-1</w:t>
      </w:r>
      <w:r w:rsidR="00727B89">
        <w:t>.</w:t>
      </w:r>
    </w:p>
    <w:p w14:paraId="37EDFA8B" w14:textId="3FB1814F" w:rsidR="00822948" w:rsidRDefault="00822948">
      <w:r>
        <w:br w:type="page"/>
      </w:r>
    </w:p>
    <w:sdt>
      <w:sdtPr>
        <w:rPr>
          <w:rFonts w:ascii="Arial" w:hAnsi="Arial" w:cs="Arial"/>
          <w:b w:val="0"/>
          <w:caps w:val="0"/>
        </w:rPr>
        <w:id w:val="607165129"/>
        <w:docPartObj>
          <w:docPartGallery w:val="Table of Contents"/>
          <w:docPartUnique/>
        </w:docPartObj>
      </w:sdtPr>
      <w:sdtEndPr>
        <w:rPr>
          <w:rFonts w:ascii="Times New Roman" w:hAnsi="Times New Roman" w:cs="Times New Roman"/>
          <w:bCs/>
          <w:noProof/>
        </w:rPr>
      </w:sdtEndPr>
      <w:sdtContent>
        <w:p w14:paraId="268EFF0A" w14:textId="77777777" w:rsidR="00992EBD" w:rsidRPr="00B37D0E" w:rsidRDefault="00E91931" w:rsidP="00B37D0E">
          <w:pPr>
            <w:pStyle w:val="TOCHeading"/>
            <w:spacing w:before="0" w:line="480" w:lineRule="auto"/>
          </w:pPr>
          <w:r w:rsidRPr="00B37D0E">
            <w:t>Table of Contents</w:t>
          </w:r>
        </w:p>
        <w:p w14:paraId="6B446800" w14:textId="551946CA" w:rsidR="00B37D0E" w:rsidRPr="00B37D0E" w:rsidRDefault="00E91931" w:rsidP="00B37D0E">
          <w:pPr>
            <w:pStyle w:val="TOC1"/>
            <w:tabs>
              <w:tab w:val="right" w:leader="dot" w:pos="8630"/>
            </w:tabs>
            <w:spacing w:line="480" w:lineRule="auto"/>
            <w:rPr>
              <w:rFonts w:eastAsiaTheme="minorEastAsia"/>
              <w:noProof/>
              <w:kern w:val="2"/>
              <w14:ligatures w14:val="standardContextual"/>
            </w:rPr>
          </w:pPr>
          <w:r w:rsidRPr="00B37D0E">
            <w:fldChar w:fldCharType="begin"/>
          </w:r>
          <w:r w:rsidRPr="00B37D0E">
            <w:instrText xml:space="preserve"> TOC \o "1-3" \h \z \u </w:instrText>
          </w:r>
          <w:r w:rsidRPr="00B37D0E">
            <w:fldChar w:fldCharType="separate"/>
          </w:r>
          <w:hyperlink w:anchor="_Toc198819375" w:history="1">
            <w:r w:rsidR="00B37D0E" w:rsidRPr="00B37D0E">
              <w:rPr>
                <w:rStyle w:val="Hyperlink"/>
                <w:rFonts w:ascii="Times New Roman" w:hAnsi="Times New Roman"/>
                <w:noProof/>
              </w:rPr>
              <w:t>Chapter One Introduction</w:t>
            </w:r>
            <w:r w:rsidR="00B37D0E" w:rsidRPr="00B37D0E">
              <w:rPr>
                <w:noProof/>
                <w:webHidden/>
              </w:rPr>
              <w:tab/>
            </w:r>
            <w:r w:rsidR="00B37D0E" w:rsidRPr="00B37D0E">
              <w:rPr>
                <w:noProof/>
                <w:webHidden/>
              </w:rPr>
              <w:fldChar w:fldCharType="begin"/>
            </w:r>
            <w:r w:rsidR="00B37D0E" w:rsidRPr="00B37D0E">
              <w:rPr>
                <w:noProof/>
                <w:webHidden/>
              </w:rPr>
              <w:instrText xml:space="preserve"> PAGEREF _Toc198819375 \h </w:instrText>
            </w:r>
            <w:r w:rsidR="00B37D0E" w:rsidRPr="00B37D0E">
              <w:rPr>
                <w:noProof/>
                <w:webHidden/>
              </w:rPr>
            </w:r>
            <w:r w:rsidR="00B37D0E" w:rsidRPr="00B37D0E">
              <w:rPr>
                <w:noProof/>
                <w:webHidden/>
              </w:rPr>
              <w:fldChar w:fldCharType="separate"/>
            </w:r>
            <w:r w:rsidR="00651BEA">
              <w:rPr>
                <w:noProof/>
                <w:webHidden/>
              </w:rPr>
              <w:t>1</w:t>
            </w:r>
            <w:r w:rsidR="00B37D0E" w:rsidRPr="00B37D0E">
              <w:rPr>
                <w:noProof/>
                <w:webHidden/>
              </w:rPr>
              <w:fldChar w:fldCharType="end"/>
            </w:r>
          </w:hyperlink>
        </w:p>
        <w:p w14:paraId="3A56B58C" w14:textId="76D37726" w:rsidR="00B37D0E" w:rsidRPr="00B37D0E" w:rsidRDefault="00B37D0E" w:rsidP="00B37D0E">
          <w:pPr>
            <w:pStyle w:val="TOC2"/>
            <w:tabs>
              <w:tab w:val="right" w:leader="dot" w:pos="8630"/>
            </w:tabs>
            <w:spacing w:line="480" w:lineRule="auto"/>
            <w:rPr>
              <w:rFonts w:eastAsiaTheme="minorEastAsia"/>
              <w:noProof/>
              <w:kern w:val="2"/>
              <w14:ligatures w14:val="standardContextual"/>
            </w:rPr>
          </w:pPr>
          <w:hyperlink w:anchor="_Toc198819376" w:history="1">
            <w:r w:rsidRPr="00B37D0E">
              <w:rPr>
                <w:rStyle w:val="Hyperlink"/>
                <w:rFonts w:ascii="Times New Roman" w:hAnsi="Times New Roman"/>
                <w:noProof/>
              </w:rPr>
              <w:t>Nicotiana tabacum</w:t>
            </w:r>
            <w:r w:rsidRPr="00B37D0E">
              <w:rPr>
                <w:noProof/>
                <w:webHidden/>
              </w:rPr>
              <w:tab/>
            </w:r>
            <w:r w:rsidRPr="00B37D0E">
              <w:rPr>
                <w:noProof/>
                <w:webHidden/>
              </w:rPr>
              <w:fldChar w:fldCharType="begin"/>
            </w:r>
            <w:r w:rsidRPr="00B37D0E">
              <w:rPr>
                <w:noProof/>
                <w:webHidden/>
              </w:rPr>
              <w:instrText xml:space="preserve"> PAGEREF _Toc198819376 \h </w:instrText>
            </w:r>
            <w:r w:rsidRPr="00B37D0E">
              <w:rPr>
                <w:noProof/>
                <w:webHidden/>
              </w:rPr>
            </w:r>
            <w:r w:rsidRPr="00B37D0E">
              <w:rPr>
                <w:noProof/>
                <w:webHidden/>
              </w:rPr>
              <w:fldChar w:fldCharType="separate"/>
            </w:r>
            <w:r w:rsidR="00651BEA">
              <w:rPr>
                <w:noProof/>
                <w:webHidden/>
              </w:rPr>
              <w:t>1</w:t>
            </w:r>
            <w:r w:rsidRPr="00B37D0E">
              <w:rPr>
                <w:noProof/>
                <w:webHidden/>
              </w:rPr>
              <w:fldChar w:fldCharType="end"/>
            </w:r>
          </w:hyperlink>
        </w:p>
        <w:p w14:paraId="2B7F84EB" w14:textId="741BDB5B" w:rsidR="00B37D0E" w:rsidRPr="00B37D0E" w:rsidRDefault="00B37D0E" w:rsidP="00B37D0E">
          <w:pPr>
            <w:pStyle w:val="TOC2"/>
            <w:tabs>
              <w:tab w:val="right" w:leader="dot" w:pos="8630"/>
            </w:tabs>
            <w:spacing w:line="480" w:lineRule="auto"/>
            <w:rPr>
              <w:rFonts w:eastAsiaTheme="minorEastAsia"/>
              <w:noProof/>
              <w:kern w:val="2"/>
              <w14:ligatures w14:val="standardContextual"/>
            </w:rPr>
          </w:pPr>
          <w:hyperlink w:anchor="_Toc198819377" w:history="1">
            <w:r w:rsidRPr="00B37D0E">
              <w:rPr>
                <w:rStyle w:val="Hyperlink"/>
                <w:rFonts w:ascii="Times New Roman" w:hAnsi="Times New Roman"/>
                <w:noProof/>
              </w:rPr>
              <w:t>Kentucky-Tennessee Tobacco Improvement Initiative</w:t>
            </w:r>
            <w:r w:rsidRPr="00B37D0E">
              <w:rPr>
                <w:noProof/>
                <w:webHidden/>
              </w:rPr>
              <w:tab/>
            </w:r>
            <w:r w:rsidRPr="00B37D0E">
              <w:rPr>
                <w:noProof/>
                <w:webHidden/>
              </w:rPr>
              <w:fldChar w:fldCharType="begin"/>
            </w:r>
            <w:r w:rsidRPr="00B37D0E">
              <w:rPr>
                <w:noProof/>
                <w:webHidden/>
              </w:rPr>
              <w:instrText xml:space="preserve"> PAGEREF _Toc198819377 \h </w:instrText>
            </w:r>
            <w:r w:rsidRPr="00B37D0E">
              <w:rPr>
                <w:noProof/>
                <w:webHidden/>
              </w:rPr>
            </w:r>
            <w:r w:rsidRPr="00B37D0E">
              <w:rPr>
                <w:noProof/>
                <w:webHidden/>
              </w:rPr>
              <w:fldChar w:fldCharType="separate"/>
            </w:r>
            <w:r w:rsidR="00651BEA">
              <w:rPr>
                <w:noProof/>
                <w:webHidden/>
              </w:rPr>
              <w:t>2</w:t>
            </w:r>
            <w:r w:rsidRPr="00B37D0E">
              <w:rPr>
                <w:noProof/>
                <w:webHidden/>
              </w:rPr>
              <w:fldChar w:fldCharType="end"/>
            </w:r>
          </w:hyperlink>
        </w:p>
        <w:p w14:paraId="561AE2AB" w14:textId="3E3D2CAE" w:rsidR="00B37D0E" w:rsidRPr="00B37D0E" w:rsidRDefault="00B37D0E" w:rsidP="00B37D0E">
          <w:pPr>
            <w:pStyle w:val="TOC2"/>
            <w:tabs>
              <w:tab w:val="right" w:leader="dot" w:pos="8630"/>
            </w:tabs>
            <w:spacing w:line="480" w:lineRule="auto"/>
            <w:rPr>
              <w:rFonts w:eastAsiaTheme="minorEastAsia"/>
              <w:noProof/>
              <w:kern w:val="2"/>
              <w14:ligatures w14:val="standardContextual"/>
            </w:rPr>
          </w:pPr>
          <w:hyperlink w:anchor="_Toc198819378" w:history="1">
            <w:r w:rsidRPr="00B37D0E">
              <w:rPr>
                <w:rStyle w:val="Hyperlink"/>
                <w:rFonts w:ascii="Times New Roman" w:hAnsi="Times New Roman"/>
                <w:noProof/>
              </w:rPr>
              <w:t>Tobacco Production</w:t>
            </w:r>
            <w:r w:rsidRPr="00B37D0E">
              <w:rPr>
                <w:noProof/>
                <w:webHidden/>
              </w:rPr>
              <w:tab/>
            </w:r>
            <w:r w:rsidRPr="00B37D0E">
              <w:rPr>
                <w:noProof/>
                <w:webHidden/>
              </w:rPr>
              <w:fldChar w:fldCharType="begin"/>
            </w:r>
            <w:r w:rsidRPr="00B37D0E">
              <w:rPr>
                <w:noProof/>
                <w:webHidden/>
              </w:rPr>
              <w:instrText xml:space="preserve"> PAGEREF _Toc198819378 \h </w:instrText>
            </w:r>
            <w:r w:rsidRPr="00B37D0E">
              <w:rPr>
                <w:noProof/>
                <w:webHidden/>
              </w:rPr>
            </w:r>
            <w:r w:rsidRPr="00B37D0E">
              <w:rPr>
                <w:noProof/>
                <w:webHidden/>
              </w:rPr>
              <w:fldChar w:fldCharType="separate"/>
            </w:r>
            <w:r w:rsidR="00651BEA">
              <w:rPr>
                <w:noProof/>
                <w:webHidden/>
              </w:rPr>
              <w:t>2</w:t>
            </w:r>
            <w:r w:rsidRPr="00B37D0E">
              <w:rPr>
                <w:noProof/>
                <w:webHidden/>
              </w:rPr>
              <w:fldChar w:fldCharType="end"/>
            </w:r>
          </w:hyperlink>
        </w:p>
        <w:p w14:paraId="607695E8" w14:textId="15AFC6C1" w:rsidR="00B37D0E" w:rsidRPr="00B37D0E" w:rsidRDefault="00B37D0E" w:rsidP="00B37D0E">
          <w:pPr>
            <w:pStyle w:val="TOC2"/>
            <w:tabs>
              <w:tab w:val="right" w:leader="dot" w:pos="8630"/>
            </w:tabs>
            <w:spacing w:line="480" w:lineRule="auto"/>
            <w:rPr>
              <w:rFonts w:eastAsiaTheme="minorEastAsia"/>
              <w:noProof/>
              <w:kern w:val="2"/>
              <w14:ligatures w14:val="standardContextual"/>
            </w:rPr>
          </w:pPr>
          <w:hyperlink w:anchor="_Toc198819379" w:history="1">
            <w:r w:rsidRPr="00B37D0E">
              <w:rPr>
                <w:rStyle w:val="Hyperlink"/>
                <w:rFonts w:ascii="Times New Roman" w:hAnsi="Times New Roman"/>
                <w:noProof/>
              </w:rPr>
              <w:t>Agronomic Practices of Tobacco</w:t>
            </w:r>
            <w:r w:rsidRPr="00B37D0E">
              <w:rPr>
                <w:noProof/>
                <w:webHidden/>
              </w:rPr>
              <w:tab/>
            </w:r>
            <w:r w:rsidRPr="00B37D0E">
              <w:rPr>
                <w:noProof/>
                <w:webHidden/>
              </w:rPr>
              <w:fldChar w:fldCharType="begin"/>
            </w:r>
            <w:r w:rsidRPr="00B37D0E">
              <w:rPr>
                <w:noProof/>
                <w:webHidden/>
              </w:rPr>
              <w:instrText xml:space="preserve"> PAGEREF _Toc198819379 \h </w:instrText>
            </w:r>
            <w:r w:rsidRPr="00B37D0E">
              <w:rPr>
                <w:noProof/>
                <w:webHidden/>
              </w:rPr>
            </w:r>
            <w:r w:rsidRPr="00B37D0E">
              <w:rPr>
                <w:noProof/>
                <w:webHidden/>
              </w:rPr>
              <w:fldChar w:fldCharType="separate"/>
            </w:r>
            <w:r w:rsidR="00651BEA">
              <w:rPr>
                <w:noProof/>
                <w:webHidden/>
              </w:rPr>
              <w:t>8</w:t>
            </w:r>
            <w:r w:rsidRPr="00B37D0E">
              <w:rPr>
                <w:noProof/>
                <w:webHidden/>
              </w:rPr>
              <w:fldChar w:fldCharType="end"/>
            </w:r>
          </w:hyperlink>
        </w:p>
        <w:p w14:paraId="4061D2AD" w14:textId="6AFE422A" w:rsidR="00B37D0E" w:rsidRPr="00B37D0E" w:rsidRDefault="00B37D0E" w:rsidP="00B37D0E">
          <w:pPr>
            <w:pStyle w:val="TOC3"/>
            <w:tabs>
              <w:tab w:val="right" w:leader="dot" w:pos="8630"/>
            </w:tabs>
            <w:spacing w:line="480" w:lineRule="auto"/>
            <w:rPr>
              <w:rFonts w:eastAsiaTheme="minorEastAsia"/>
              <w:noProof/>
              <w:kern w:val="2"/>
              <w14:ligatures w14:val="standardContextual"/>
            </w:rPr>
          </w:pPr>
          <w:hyperlink w:anchor="_Toc198819380" w:history="1">
            <w:r w:rsidRPr="00B37D0E">
              <w:rPr>
                <w:rStyle w:val="Hyperlink"/>
                <w:rFonts w:ascii="Times New Roman" w:hAnsi="Times New Roman"/>
                <w:noProof/>
              </w:rPr>
              <w:t>Field Preparation and Seedling Production</w:t>
            </w:r>
            <w:r w:rsidRPr="00B37D0E">
              <w:rPr>
                <w:noProof/>
                <w:webHidden/>
              </w:rPr>
              <w:tab/>
            </w:r>
            <w:r w:rsidRPr="00B37D0E">
              <w:rPr>
                <w:noProof/>
                <w:webHidden/>
              </w:rPr>
              <w:fldChar w:fldCharType="begin"/>
            </w:r>
            <w:r w:rsidRPr="00B37D0E">
              <w:rPr>
                <w:noProof/>
                <w:webHidden/>
              </w:rPr>
              <w:instrText xml:space="preserve"> PAGEREF _Toc198819380 \h </w:instrText>
            </w:r>
            <w:r w:rsidRPr="00B37D0E">
              <w:rPr>
                <w:noProof/>
                <w:webHidden/>
              </w:rPr>
            </w:r>
            <w:r w:rsidRPr="00B37D0E">
              <w:rPr>
                <w:noProof/>
                <w:webHidden/>
              </w:rPr>
              <w:fldChar w:fldCharType="separate"/>
            </w:r>
            <w:r w:rsidR="00651BEA">
              <w:rPr>
                <w:noProof/>
                <w:webHidden/>
              </w:rPr>
              <w:t>8</w:t>
            </w:r>
            <w:r w:rsidRPr="00B37D0E">
              <w:rPr>
                <w:noProof/>
                <w:webHidden/>
              </w:rPr>
              <w:fldChar w:fldCharType="end"/>
            </w:r>
          </w:hyperlink>
        </w:p>
        <w:p w14:paraId="03DC182F" w14:textId="04846164" w:rsidR="00B37D0E" w:rsidRPr="00B37D0E" w:rsidRDefault="00B37D0E" w:rsidP="00B37D0E">
          <w:pPr>
            <w:pStyle w:val="TOC3"/>
            <w:tabs>
              <w:tab w:val="right" w:leader="dot" w:pos="8630"/>
            </w:tabs>
            <w:spacing w:line="480" w:lineRule="auto"/>
            <w:rPr>
              <w:rFonts w:eastAsiaTheme="minorEastAsia"/>
              <w:noProof/>
              <w:kern w:val="2"/>
              <w14:ligatures w14:val="standardContextual"/>
            </w:rPr>
          </w:pPr>
          <w:hyperlink w:anchor="_Toc198819381" w:history="1">
            <w:r w:rsidRPr="00B37D0E">
              <w:rPr>
                <w:rStyle w:val="Hyperlink"/>
                <w:rFonts w:ascii="Times New Roman" w:hAnsi="Times New Roman"/>
                <w:noProof/>
              </w:rPr>
              <w:t>Transplanting and planting density</w:t>
            </w:r>
            <w:r w:rsidRPr="00B37D0E">
              <w:rPr>
                <w:noProof/>
                <w:webHidden/>
              </w:rPr>
              <w:tab/>
            </w:r>
            <w:r w:rsidRPr="00B37D0E">
              <w:rPr>
                <w:noProof/>
                <w:webHidden/>
              </w:rPr>
              <w:fldChar w:fldCharType="begin"/>
            </w:r>
            <w:r w:rsidRPr="00B37D0E">
              <w:rPr>
                <w:noProof/>
                <w:webHidden/>
              </w:rPr>
              <w:instrText xml:space="preserve"> PAGEREF _Toc198819381 \h </w:instrText>
            </w:r>
            <w:r w:rsidRPr="00B37D0E">
              <w:rPr>
                <w:noProof/>
                <w:webHidden/>
              </w:rPr>
            </w:r>
            <w:r w:rsidRPr="00B37D0E">
              <w:rPr>
                <w:noProof/>
                <w:webHidden/>
              </w:rPr>
              <w:fldChar w:fldCharType="separate"/>
            </w:r>
            <w:r w:rsidR="00651BEA">
              <w:rPr>
                <w:noProof/>
                <w:webHidden/>
              </w:rPr>
              <w:t>10</w:t>
            </w:r>
            <w:r w:rsidRPr="00B37D0E">
              <w:rPr>
                <w:noProof/>
                <w:webHidden/>
              </w:rPr>
              <w:fldChar w:fldCharType="end"/>
            </w:r>
          </w:hyperlink>
        </w:p>
        <w:p w14:paraId="2D9874AE" w14:textId="1DD3B416" w:rsidR="00B37D0E" w:rsidRPr="00B37D0E" w:rsidRDefault="00B37D0E" w:rsidP="00B37D0E">
          <w:pPr>
            <w:pStyle w:val="TOC3"/>
            <w:tabs>
              <w:tab w:val="right" w:leader="dot" w:pos="8630"/>
            </w:tabs>
            <w:spacing w:line="480" w:lineRule="auto"/>
            <w:rPr>
              <w:rFonts w:eastAsiaTheme="minorEastAsia"/>
              <w:noProof/>
              <w:kern w:val="2"/>
              <w14:ligatures w14:val="standardContextual"/>
            </w:rPr>
          </w:pPr>
          <w:hyperlink w:anchor="_Toc198819382" w:history="1">
            <w:r w:rsidRPr="00B37D0E">
              <w:rPr>
                <w:rStyle w:val="Hyperlink"/>
                <w:rFonts w:ascii="Times New Roman" w:hAnsi="Times New Roman"/>
                <w:noProof/>
              </w:rPr>
              <w:t>Practices During the Field Season</w:t>
            </w:r>
            <w:r w:rsidRPr="00B37D0E">
              <w:rPr>
                <w:noProof/>
                <w:webHidden/>
              </w:rPr>
              <w:tab/>
            </w:r>
            <w:r w:rsidRPr="00B37D0E">
              <w:rPr>
                <w:noProof/>
                <w:webHidden/>
              </w:rPr>
              <w:fldChar w:fldCharType="begin"/>
            </w:r>
            <w:r w:rsidRPr="00B37D0E">
              <w:rPr>
                <w:noProof/>
                <w:webHidden/>
              </w:rPr>
              <w:instrText xml:space="preserve"> PAGEREF _Toc198819382 \h </w:instrText>
            </w:r>
            <w:r w:rsidRPr="00B37D0E">
              <w:rPr>
                <w:noProof/>
                <w:webHidden/>
              </w:rPr>
            </w:r>
            <w:r w:rsidRPr="00B37D0E">
              <w:rPr>
                <w:noProof/>
                <w:webHidden/>
              </w:rPr>
              <w:fldChar w:fldCharType="separate"/>
            </w:r>
            <w:r w:rsidR="00651BEA">
              <w:rPr>
                <w:noProof/>
                <w:webHidden/>
              </w:rPr>
              <w:t>13</w:t>
            </w:r>
            <w:r w:rsidRPr="00B37D0E">
              <w:rPr>
                <w:noProof/>
                <w:webHidden/>
              </w:rPr>
              <w:fldChar w:fldCharType="end"/>
            </w:r>
          </w:hyperlink>
        </w:p>
        <w:p w14:paraId="4CC0F421" w14:textId="189E744D" w:rsidR="00B37D0E" w:rsidRPr="00B37D0E" w:rsidRDefault="00B37D0E" w:rsidP="00B37D0E">
          <w:pPr>
            <w:pStyle w:val="TOC3"/>
            <w:tabs>
              <w:tab w:val="right" w:leader="dot" w:pos="8630"/>
            </w:tabs>
            <w:spacing w:line="480" w:lineRule="auto"/>
            <w:rPr>
              <w:rFonts w:eastAsiaTheme="minorEastAsia"/>
              <w:noProof/>
              <w:kern w:val="2"/>
              <w14:ligatures w14:val="standardContextual"/>
            </w:rPr>
          </w:pPr>
          <w:hyperlink w:anchor="_Toc198819383" w:history="1">
            <w:r w:rsidRPr="00B37D0E">
              <w:rPr>
                <w:rStyle w:val="Hyperlink"/>
                <w:rFonts w:ascii="Times New Roman" w:hAnsi="Times New Roman"/>
                <w:noProof/>
              </w:rPr>
              <w:t>Preparing Burley Tobacco for the Market</w:t>
            </w:r>
            <w:r w:rsidRPr="00B37D0E">
              <w:rPr>
                <w:noProof/>
                <w:webHidden/>
              </w:rPr>
              <w:tab/>
            </w:r>
            <w:r w:rsidRPr="00B37D0E">
              <w:rPr>
                <w:noProof/>
                <w:webHidden/>
              </w:rPr>
              <w:fldChar w:fldCharType="begin"/>
            </w:r>
            <w:r w:rsidRPr="00B37D0E">
              <w:rPr>
                <w:noProof/>
                <w:webHidden/>
              </w:rPr>
              <w:instrText xml:space="preserve"> PAGEREF _Toc198819383 \h </w:instrText>
            </w:r>
            <w:r w:rsidRPr="00B37D0E">
              <w:rPr>
                <w:noProof/>
                <w:webHidden/>
              </w:rPr>
            </w:r>
            <w:r w:rsidRPr="00B37D0E">
              <w:rPr>
                <w:noProof/>
                <w:webHidden/>
              </w:rPr>
              <w:fldChar w:fldCharType="separate"/>
            </w:r>
            <w:r w:rsidR="00651BEA">
              <w:rPr>
                <w:noProof/>
                <w:webHidden/>
              </w:rPr>
              <w:t>15</w:t>
            </w:r>
            <w:r w:rsidRPr="00B37D0E">
              <w:rPr>
                <w:noProof/>
                <w:webHidden/>
              </w:rPr>
              <w:fldChar w:fldCharType="end"/>
            </w:r>
          </w:hyperlink>
        </w:p>
        <w:p w14:paraId="21626351" w14:textId="77D1C667" w:rsidR="00B37D0E" w:rsidRPr="00B37D0E" w:rsidRDefault="00B37D0E" w:rsidP="00B37D0E">
          <w:pPr>
            <w:pStyle w:val="TOC2"/>
            <w:tabs>
              <w:tab w:val="right" w:leader="dot" w:pos="8630"/>
            </w:tabs>
            <w:spacing w:line="480" w:lineRule="auto"/>
            <w:rPr>
              <w:rFonts w:eastAsiaTheme="minorEastAsia"/>
              <w:noProof/>
              <w:kern w:val="2"/>
              <w14:ligatures w14:val="standardContextual"/>
            </w:rPr>
          </w:pPr>
          <w:hyperlink w:anchor="_Toc198819384" w:history="1">
            <w:r w:rsidRPr="00B37D0E">
              <w:rPr>
                <w:rStyle w:val="Hyperlink"/>
                <w:rFonts w:ascii="Times New Roman" w:hAnsi="Times New Roman"/>
                <w:noProof/>
              </w:rPr>
              <w:t>Perceived Decline of Tobacco Yield</w:t>
            </w:r>
            <w:r w:rsidRPr="00B37D0E">
              <w:rPr>
                <w:noProof/>
                <w:webHidden/>
              </w:rPr>
              <w:tab/>
            </w:r>
            <w:r w:rsidRPr="00B37D0E">
              <w:rPr>
                <w:noProof/>
                <w:webHidden/>
              </w:rPr>
              <w:fldChar w:fldCharType="begin"/>
            </w:r>
            <w:r w:rsidRPr="00B37D0E">
              <w:rPr>
                <w:noProof/>
                <w:webHidden/>
              </w:rPr>
              <w:instrText xml:space="preserve"> PAGEREF _Toc198819384 \h </w:instrText>
            </w:r>
            <w:r w:rsidRPr="00B37D0E">
              <w:rPr>
                <w:noProof/>
                <w:webHidden/>
              </w:rPr>
            </w:r>
            <w:r w:rsidRPr="00B37D0E">
              <w:rPr>
                <w:noProof/>
                <w:webHidden/>
              </w:rPr>
              <w:fldChar w:fldCharType="separate"/>
            </w:r>
            <w:r w:rsidR="00651BEA">
              <w:rPr>
                <w:noProof/>
                <w:webHidden/>
              </w:rPr>
              <w:t>16</w:t>
            </w:r>
            <w:r w:rsidRPr="00B37D0E">
              <w:rPr>
                <w:noProof/>
                <w:webHidden/>
              </w:rPr>
              <w:fldChar w:fldCharType="end"/>
            </w:r>
          </w:hyperlink>
        </w:p>
        <w:p w14:paraId="5688DF49" w14:textId="06AA15D5" w:rsidR="00B37D0E" w:rsidRPr="00B37D0E" w:rsidRDefault="00B37D0E" w:rsidP="00B37D0E">
          <w:pPr>
            <w:pStyle w:val="TOC2"/>
            <w:tabs>
              <w:tab w:val="right" w:leader="dot" w:pos="8630"/>
            </w:tabs>
            <w:spacing w:line="480" w:lineRule="auto"/>
            <w:rPr>
              <w:rFonts w:eastAsiaTheme="minorEastAsia"/>
              <w:noProof/>
              <w:kern w:val="2"/>
              <w14:ligatures w14:val="standardContextual"/>
            </w:rPr>
          </w:pPr>
          <w:hyperlink w:anchor="_Toc198819385" w:history="1">
            <w:r w:rsidRPr="00B37D0E">
              <w:rPr>
                <w:rStyle w:val="Hyperlink"/>
                <w:rFonts w:ascii="Times New Roman" w:hAnsi="Times New Roman"/>
                <w:noProof/>
              </w:rPr>
              <w:t>Economics of Plant Population Density</w:t>
            </w:r>
            <w:r w:rsidRPr="00B37D0E">
              <w:rPr>
                <w:noProof/>
                <w:webHidden/>
              </w:rPr>
              <w:tab/>
            </w:r>
            <w:r w:rsidRPr="00B37D0E">
              <w:rPr>
                <w:noProof/>
                <w:webHidden/>
              </w:rPr>
              <w:fldChar w:fldCharType="begin"/>
            </w:r>
            <w:r w:rsidRPr="00B37D0E">
              <w:rPr>
                <w:noProof/>
                <w:webHidden/>
              </w:rPr>
              <w:instrText xml:space="preserve"> PAGEREF _Toc198819385 \h </w:instrText>
            </w:r>
            <w:r w:rsidRPr="00B37D0E">
              <w:rPr>
                <w:noProof/>
                <w:webHidden/>
              </w:rPr>
            </w:r>
            <w:r w:rsidRPr="00B37D0E">
              <w:rPr>
                <w:noProof/>
                <w:webHidden/>
              </w:rPr>
              <w:fldChar w:fldCharType="separate"/>
            </w:r>
            <w:r w:rsidR="00651BEA">
              <w:rPr>
                <w:noProof/>
                <w:webHidden/>
              </w:rPr>
              <w:t>19</w:t>
            </w:r>
            <w:r w:rsidRPr="00B37D0E">
              <w:rPr>
                <w:noProof/>
                <w:webHidden/>
              </w:rPr>
              <w:fldChar w:fldCharType="end"/>
            </w:r>
          </w:hyperlink>
        </w:p>
        <w:p w14:paraId="5BEACA96" w14:textId="3A7DDFD6" w:rsidR="00B37D0E" w:rsidRPr="00B37D0E" w:rsidRDefault="00B37D0E" w:rsidP="00B37D0E">
          <w:pPr>
            <w:pStyle w:val="TOC2"/>
            <w:tabs>
              <w:tab w:val="right" w:leader="dot" w:pos="8630"/>
            </w:tabs>
            <w:spacing w:line="480" w:lineRule="auto"/>
            <w:rPr>
              <w:rFonts w:eastAsiaTheme="minorEastAsia"/>
              <w:noProof/>
              <w:kern w:val="2"/>
              <w14:ligatures w14:val="standardContextual"/>
            </w:rPr>
          </w:pPr>
          <w:hyperlink w:anchor="_Toc198819386" w:history="1">
            <w:r w:rsidRPr="00B37D0E">
              <w:rPr>
                <w:rStyle w:val="Hyperlink"/>
                <w:rFonts w:ascii="Times New Roman" w:hAnsi="Times New Roman"/>
                <w:noProof/>
              </w:rPr>
              <w:t>Summary of improvements for burley tobacco production</w:t>
            </w:r>
            <w:r w:rsidRPr="00B37D0E">
              <w:rPr>
                <w:noProof/>
                <w:webHidden/>
              </w:rPr>
              <w:tab/>
            </w:r>
            <w:r w:rsidRPr="00B37D0E">
              <w:rPr>
                <w:noProof/>
                <w:webHidden/>
              </w:rPr>
              <w:fldChar w:fldCharType="begin"/>
            </w:r>
            <w:r w:rsidRPr="00B37D0E">
              <w:rPr>
                <w:noProof/>
                <w:webHidden/>
              </w:rPr>
              <w:instrText xml:space="preserve"> PAGEREF _Toc198819386 \h </w:instrText>
            </w:r>
            <w:r w:rsidRPr="00B37D0E">
              <w:rPr>
                <w:noProof/>
                <w:webHidden/>
              </w:rPr>
            </w:r>
            <w:r w:rsidRPr="00B37D0E">
              <w:rPr>
                <w:noProof/>
                <w:webHidden/>
              </w:rPr>
              <w:fldChar w:fldCharType="separate"/>
            </w:r>
            <w:r w:rsidR="00651BEA">
              <w:rPr>
                <w:noProof/>
                <w:webHidden/>
              </w:rPr>
              <w:t>19</w:t>
            </w:r>
            <w:r w:rsidRPr="00B37D0E">
              <w:rPr>
                <w:noProof/>
                <w:webHidden/>
              </w:rPr>
              <w:fldChar w:fldCharType="end"/>
            </w:r>
          </w:hyperlink>
        </w:p>
        <w:p w14:paraId="596AB8E1" w14:textId="73E2DD85" w:rsidR="00B37D0E" w:rsidRPr="00B37D0E" w:rsidRDefault="00B37D0E" w:rsidP="00B37D0E">
          <w:pPr>
            <w:pStyle w:val="TOC2"/>
            <w:tabs>
              <w:tab w:val="right" w:leader="dot" w:pos="8630"/>
            </w:tabs>
            <w:spacing w:line="480" w:lineRule="auto"/>
            <w:rPr>
              <w:rFonts w:eastAsiaTheme="minorEastAsia"/>
              <w:noProof/>
              <w:kern w:val="2"/>
              <w14:ligatures w14:val="standardContextual"/>
            </w:rPr>
          </w:pPr>
          <w:hyperlink w:anchor="_Toc198819387" w:history="1">
            <w:r w:rsidRPr="00B37D0E">
              <w:rPr>
                <w:rStyle w:val="Hyperlink"/>
                <w:rFonts w:ascii="Times New Roman" w:hAnsi="Times New Roman"/>
                <w:noProof/>
              </w:rPr>
              <w:t>Objectives</w:t>
            </w:r>
            <w:r w:rsidRPr="00B37D0E">
              <w:rPr>
                <w:noProof/>
                <w:webHidden/>
              </w:rPr>
              <w:tab/>
            </w:r>
            <w:r w:rsidRPr="00B37D0E">
              <w:rPr>
                <w:noProof/>
                <w:webHidden/>
              </w:rPr>
              <w:fldChar w:fldCharType="begin"/>
            </w:r>
            <w:r w:rsidRPr="00B37D0E">
              <w:rPr>
                <w:noProof/>
                <w:webHidden/>
              </w:rPr>
              <w:instrText xml:space="preserve"> PAGEREF _Toc198819387 \h </w:instrText>
            </w:r>
            <w:r w:rsidRPr="00B37D0E">
              <w:rPr>
                <w:noProof/>
                <w:webHidden/>
              </w:rPr>
            </w:r>
            <w:r w:rsidRPr="00B37D0E">
              <w:rPr>
                <w:noProof/>
                <w:webHidden/>
              </w:rPr>
              <w:fldChar w:fldCharType="separate"/>
            </w:r>
            <w:r w:rsidR="00651BEA">
              <w:rPr>
                <w:noProof/>
                <w:webHidden/>
              </w:rPr>
              <w:t>20</w:t>
            </w:r>
            <w:r w:rsidRPr="00B37D0E">
              <w:rPr>
                <w:noProof/>
                <w:webHidden/>
              </w:rPr>
              <w:fldChar w:fldCharType="end"/>
            </w:r>
          </w:hyperlink>
        </w:p>
        <w:p w14:paraId="6E436827" w14:textId="0604D557" w:rsidR="00B37D0E" w:rsidRPr="00B37D0E" w:rsidRDefault="00B37D0E" w:rsidP="00B37D0E">
          <w:pPr>
            <w:pStyle w:val="TOC1"/>
            <w:tabs>
              <w:tab w:val="right" w:leader="dot" w:pos="8630"/>
            </w:tabs>
            <w:spacing w:line="480" w:lineRule="auto"/>
            <w:rPr>
              <w:rFonts w:eastAsiaTheme="minorEastAsia"/>
              <w:noProof/>
              <w:kern w:val="2"/>
              <w14:ligatures w14:val="standardContextual"/>
            </w:rPr>
          </w:pPr>
          <w:hyperlink w:anchor="_Toc198819388" w:history="1">
            <w:r w:rsidRPr="00B37D0E">
              <w:rPr>
                <w:rStyle w:val="Hyperlink"/>
                <w:rFonts w:ascii="Times New Roman" w:hAnsi="Times New Roman"/>
                <w:noProof/>
              </w:rPr>
              <w:t>Chapter Two Materials and Methods</w:t>
            </w:r>
            <w:r w:rsidRPr="00B37D0E">
              <w:rPr>
                <w:noProof/>
                <w:webHidden/>
              </w:rPr>
              <w:tab/>
            </w:r>
            <w:r w:rsidRPr="00B37D0E">
              <w:rPr>
                <w:noProof/>
                <w:webHidden/>
              </w:rPr>
              <w:fldChar w:fldCharType="begin"/>
            </w:r>
            <w:r w:rsidRPr="00B37D0E">
              <w:rPr>
                <w:noProof/>
                <w:webHidden/>
              </w:rPr>
              <w:instrText xml:space="preserve"> PAGEREF _Toc198819388 \h </w:instrText>
            </w:r>
            <w:r w:rsidRPr="00B37D0E">
              <w:rPr>
                <w:noProof/>
                <w:webHidden/>
              </w:rPr>
            </w:r>
            <w:r w:rsidRPr="00B37D0E">
              <w:rPr>
                <w:noProof/>
                <w:webHidden/>
              </w:rPr>
              <w:fldChar w:fldCharType="separate"/>
            </w:r>
            <w:r w:rsidR="00651BEA">
              <w:rPr>
                <w:noProof/>
                <w:webHidden/>
              </w:rPr>
              <w:t>21</w:t>
            </w:r>
            <w:r w:rsidRPr="00B37D0E">
              <w:rPr>
                <w:noProof/>
                <w:webHidden/>
              </w:rPr>
              <w:fldChar w:fldCharType="end"/>
            </w:r>
          </w:hyperlink>
        </w:p>
        <w:p w14:paraId="2AFF86E5" w14:textId="4FC7B8C1" w:rsidR="00B37D0E" w:rsidRPr="00B37D0E" w:rsidRDefault="00B37D0E" w:rsidP="00B37D0E">
          <w:pPr>
            <w:pStyle w:val="TOC2"/>
            <w:tabs>
              <w:tab w:val="right" w:leader="dot" w:pos="8630"/>
            </w:tabs>
            <w:spacing w:line="480" w:lineRule="auto"/>
            <w:rPr>
              <w:rFonts w:eastAsiaTheme="minorEastAsia"/>
              <w:noProof/>
              <w:kern w:val="2"/>
              <w14:ligatures w14:val="standardContextual"/>
            </w:rPr>
          </w:pPr>
          <w:hyperlink w:anchor="_Toc198819389" w:history="1">
            <w:r w:rsidRPr="00B37D0E">
              <w:rPr>
                <w:rStyle w:val="Hyperlink"/>
                <w:rFonts w:ascii="Times New Roman" w:hAnsi="Times New Roman"/>
                <w:noProof/>
              </w:rPr>
              <w:t>Site Description and Trial Procedures</w:t>
            </w:r>
            <w:r w:rsidRPr="00B37D0E">
              <w:rPr>
                <w:noProof/>
                <w:webHidden/>
              </w:rPr>
              <w:tab/>
            </w:r>
            <w:r w:rsidRPr="00B37D0E">
              <w:rPr>
                <w:noProof/>
                <w:webHidden/>
              </w:rPr>
              <w:fldChar w:fldCharType="begin"/>
            </w:r>
            <w:r w:rsidRPr="00B37D0E">
              <w:rPr>
                <w:noProof/>
                <w:webHidden/>
              </w:rPr>
              <w:instrText xml:space="preserve"> PAGEREF _Toc198819389 \h </w:instrText>
            </w:r>
            <w:r w:rsidRPr="00B37D0E">
              <w:rPr>
                <w:noProof/>
                <w:webHidden/>
              </w:rPr>
            </w:r>
            <w:r w:rsidRPr="00B37D0E">
              <w:rPr>
                <w:noProof/>
                <w:webHidden/>
              </w:rPr>
              <w:fldChar w:fldCharType="separate"/>
            </w:r>
            <w:r w:rsidR="00651BEA">
              <w:rPr>
                <w:noProof/>
                <w:webHidden/>
              </w:rPr>
              <w:t>21</w:t>
            </w:r>
            <w:r w:rsidRPr="00B37D0E">
              <w:rPr>
                <w:noProof/>
                <w:webHidden/>
              </w:rPr>
              <w:fldChar w:fldCharType="end"/>
            </w:r>
          </w:hyperlink>
        </w:p>
        <w:p w14:paraId="27E6DA3B" w14:textId="43D71B8B" w:rsidR="00B37D0E" w:rsidRPr="00B37D0E" w:rsidRDefault="00B37D0E" w:rsidP="00B37D0E">
          <w:pPr>
            <w:pStyle w:val="TOC2"/>
            <w:tabs>
              <w:tab w:val="right" w:leader="dot" w:pos="8630"/>
            </w:tabs>
            <w:spacing w:line="480" w:lineRule="auto"/>
            <w:rPr>
              <w:rFonts w:eastAsiaTheme="minorEastAsia"/>
              <w:noProof/>
              <w:kern w:val="2"/>
              <w14:ligatures w14:val="standardContextual"/>
            </w:rPr>
          </w:pPr>
          <w:hyperlink w:anchor="_Toc198819390" w:history="1">
            <w:r w:rsidRPr="00B37D0E">
              <w:rPr>
                <w:rStyle w:val="Hyperlink"/>
                <w:rFonts w:ascii="Times New Roman" w:hAnsi="Times New Roman"/>
                <w:noProof/>
              </w:rPr>
              <w:t>Labor</w:t>
            </w:r>
            <w:r w:rsidRPr="00B37D0E">
              <w:rPr>
                <w:noProof/>
                <w:webHidden/>
              </w:rPr>
              <w:tab/>
            </w:r>
            <w:r w:rsidRPr="00B37D0E">
              <w:rPr>
                <w:noProof/>
                <w:webHidden/>
              </w:rPr>
              <w:fldChar w:fldCharType="begin"/>
            </w:r>
            <w:r w:rsidRPr="00B37D0E">
              <w:rPr>
                <w:noProof/>
                <w:webHidden/>
              </w:rPr>
              <w:instrText xml:space="preserve"> PAGEREF _Toc198819390 \h </w:instrText>
            </w:r>
            <w:r w:rsidRPr="00B37D0E">
              <w:rPr>
                <w:noProof/>
                <w:webHidden/>
              </w:rPr>
            </w:r>
            <w:r w:rsidRPr="00B37D0E">
              <w:rPr>
                <w:noProof/>
                <w:webHidden/>
              </w:rPr>
              <w:fldChar w:fldCharType="separate"/>
            </w:r>
            <w:r w:rsidR="00651BEA">
              <w:rPr>
                <w:noProof/>
                <w:webHidden/>
              </w:rPr>
              <w:t>25</w:t>
            </w:r>
            <w:r w:rsidRPr="00B37D0E">
              <w:rPr>
                <w:noProof/>
                <w:webHidden/>
              </w:rPr>
              <w:fldChar w:fldCharType="end"/>
            </w:r>
          </w:hyperlink>
        </w:p>
        <w:p w14:paraId="5E4ED782" w14:textId="2B0AEE6E" w:rsidR="00B37D0E" w:rsidRPr="00B37D0E" w:rsidRDefault="00B37D0E" w:rsidP="00B37D0E">
          <w:pPr>
            <w:pStyle w:val="TOC2"/>
            <w:tabs>
              <w:tab w:val="right" w:leader="dot" w:pos="8630"/>
            </w:tabs>
            <w:spacing w:line="480" w:lineRule="auto"/>
            <w:rPr>
              <w:rFonts w:eastAsiaTheme="minorEastAsia"/>
              <w:noProof/>
              <w:kern w:val="2"/>
              <w14:ligatures w14:val="standardContextual"/>
            </w:rPr>
          </w:pPr>
          <w:hyperlink w:anchor="_Toc198819391" w:history="1">
            <w:r w:rsidRPr="00B37D0E">
              <w:rPr>
                <w:rStyle w:val="Hyperlink"/>
                <w:rFonts w:ascii="Times New Roman" w:hAnsi="Times New Roman"/>
                <w:noProof/>
              </w:rPr>
              <w:t>Data Analysis</w:t>
            </w:r>
            <w:r w:rsidRPr="00B37D0E">
              <w:rPr>
                <w:noProof/>
                <w:webHidden/>
              </w:rPr>
              <w:tab/>
            </w:r>
            <w:r w:rsidRPr="00B37D0E">
              <w:rPr>
                <w:noProof/>
                <w:webHidden/>
              </w:rPr>
              <w:fldChar w:fldCharType="begin"/>
            </w:r>
            <w:r w:rsidRPr="00B37D0E">
              <w:rPr>
                <w:noProof/>
                <w:webHidden/>
              </w:rPr>
              <w:instrText xml:space="preserve"> PAGEREF _Toc198819391 \h </w:instrText>
            </w:r>
            <w:r w:rsidRPr="00B37D0E">
              <w:rPr>
                <w:noProof/>
                <w:webHidden/>
              </w:rPr>
            </w:r>
            <w:r w:rsidRPr="00B37D0E">
              <w:rPr>
                <w:noProof/>
                <w:webHidden/>
              </w:rPr>
              <w:fldChar w:fldCharType="separate"/>
            </w:r>
            <w:r w:rsidR="00651BEA">
              <w:rPr>
                <w:noProof/>
                <w:webHidden/>
              </w:rPr>
              <w:t>26</w:t>
            </w:r>
            <w:r w:rsidRPr="00B37D0E">
              <w:rPr>
                <w:noProof/>
                <w:webHidden/>
              </w:rPr>
              <w:fldChar w:fldCharType="end"/>
            </w:r>
          </w:hyperlink>
        </w:p>
        <w:p w14:paraId="11AE7A69" w14:textId="431C959C" w:rsidR="00B37D0E" w:rsidRPr="00B37D0E" w:rsidRDefault="00B37D0E" w:rsidP="00B37D0E">
          <w:pPr>
            <w:pStyle w:val="TOC2"/>
            <w:tabs>
              <w:tab w:val="right" w:leader="dot" w:pos="8630"/>
            </w:tabs>
            <w:spacing w:line="480" w:lineRule="auto"/>
            <w:rPr>
              <w:rFonts w:eastAsiaTheme="minorEastAsia"/>
              <w:noProof/>
              <w:kern w:val="2"/>
              <w14:ligatures w14:val="standardContextual"/>
            </w:rPr>
          </w:pPr>
          <w:hyperlink w:anchor="_Toc198819392" w:history="1">
            <w:r w:rsidRPr="00B37D0E">
              <w:rPr>
                <w:rStyle w:val="Hyperlink"/>
                <w:rFonts w:ascii="Times New Roman" w:hAnsi="Times New Roman"/>
                <w:noProof/>
              </w:rPr>
              <w:t>Partial Budget Analysis</w:t>
            </w:r>
            <w:r w:rsidRPr="00B37D0E">
              <w:rPr>
                <w:noProof/>
                <w:webHidden/>
              </w:rPr>
              <w:tab/>
            </w:r>
            <w:r w:rsidRPr="00B37D0E">
              <w:rPr>
                <w:noProof/>
                <w:webHidden/>
              </w:rPr>
              <w:fldChar w:fldCharType="begin"/>
            </w:r>
            <w:r w:rsidRPr="00B37D0E">
              <w:rPr>
                <w:noProof/>
                <w:webHidden/>
              </w:rPr>
              <w:instrText xml:space="preserve"> PAGEREF _Toc198819392 \h </w:instrText>
            </w:r>
            <w:r w:rsidRPr="00B37D0E">
              <w:rPr>
                <w:noProof/>
                <w:webHidden/>
              </w:rPr>
            </w:r>
            <w:r w:rsidRPr="00B37D0E">
              <w:rPr>
                <w:noProof/>
                <w:webHidden/>
              </w:rPr>
              <w:fldChar w:fldCharType="separate"/>
            </w:r>
            <w:r w:rsidR="00651BEA">
              <w:rPr>
                <w:noProof/>
                <w:webHidden/>
              </w:rPr>
              <w:t>26</w:t>
            </w:r>
            <w:r w:rsidRPr="00B37D0E">
              <w:rPr>
                <w:noProof/>
                <w:webHidden/>
              </w:rPr>
              <w:fldChar w:fldCharType="end"/>
            </w:r>
          </w:hyperlink>
        </w:p>
        <w:p w14:paraId="6D9ABC00" w14:textId="56F6FBE7" w:rsidR="00B37D0E" w:rsidRPr="00B37D0E" w:rsidRDefault="00B37D0E" w:rsidP="00B37D0E">
          <w:pPr>
            <w:pStyle w:val="TOC3"/>
            <w:tabs>
              <w:tab w:val="right" w:leader="dot" w:pos="8630"/>
            </w:tabs>
            <w:spacing w:line="480" w:lineRule="auto"/>
            <w:rPr>
              <w:rFonts w:eastAsiaTheme="minorEastAsia"/>
              <w:noProof/>
              <w:kern w:val="2"/>
              <w14:ligatures w14:val="standardContextual"/>
            </w:rPr>
          </w:pPr>
          <w:hyperlink w:anchor="_Toc198819393" w:history="1">
            <w:r w:rsidRPr="00B37D0E">
              <w:rPr>
                <w:rStyle w:val="Hyperlink"/>
                <w:rFonts w:ascii="Times New Roman" w:hAnsi="Times New Roman"/>
                <w:noProof/>
              </w:rPr>
              <w:t>Assumptions</w:t>
            </w:r>
            <w:r w:rsidRPr="00B37D0E">
              <w:rPr>
                <w:noProof/>
                <w:webHidden/>
              </w:rPr>
              <w:tab/>
            </w:r>
            <w:r w:rsidRPr="00B37D0E">
              <w:rPr>
                <w:noProof/>
                <w:webHidden/>
              </w:rPr>
              <w:fldChar w:fldCharType="begin"/>
            </w:r>
            <w:r w:rsidRPr="00B37D0E">
              <w:rPr>
                <w:noProof/>
                <w:webHidden/>
              </w:rPr>
              <w:instrText xml:space="preserve"> PAGEREF _Toc198819393 \h </w:instrText>
            </w:r>
            <w:r w:rsidRPr="00B37D0E">
              <w:rPr>
                <w:noProof/>
                <w:webHidden/>
              </w:rPr>
            </w:r>
            <w:r w:rsidRPr="00B37D0E">
              <w:rPr>
                <w:noProof/>
                <w:webHidden/>
              </w:rPr>
              <w:fldChar w:fldCharType="separate"/>
            </w:r>
            <w:r w:rsidR="00651BEA">
              <w:rPr>
                <w:noProof/>
                <w:webHidden/>
              </w:rPr>
              <w:t>30</w:t>
            </w:r>
            <w:r w:rsidRPr="00B37D0E">
              <w:rPr>
                <w:noProof/>
                <w:webHidden/>
              </w:rPr>
              <w:fldChar w:fldCharType="end"/>
            </w:r>
          </w:hyperlink>
        </w:p>
        <w:p w14:paraId="642B2C22" w14:textId="081E54D7" w:rsidR="00B37D0E" w:rsidRPr="00B37D0E" w:rsidRDefault="00B37D0E" w:rsidP="00B37D0E">
          <w:pPr>
            <w:pStyle w:val="TOC1"/>
            <w:tabs>
              <w:tab w:val="right" w:leader="dot" w:pos="8630"/>
            </w:tabs>
            <w:spacing w:line="480" w:lineRule="auto"/>
            <w:rPr>
              <w:rFonts w:eastAsiaTheme="minorEastAsia"/>
              <w:noProof/>
              <w:kern w:val="2"/>
              <w14:ligatures w14:val="standardContextual"/>
            </w:rPr>
          </w:pPr>
          <w:hyperlink w:anchor="_Toc198819394" w:history="1">
            <w:r w:rsidRPr="00B37D0E">
              <w:rPr>
                <w:rStyle w:val="Hyperlink"/>
                <w:rFonts w:ascii="Times New Roman" w:hAnsi="Times New Roman"/>
                <w:noProof/>
              </w:rPr>
              <w:t>Chapter Three Results and Discussion</w:t>
            </w:r>
            <w:r w:rsidRPr="00B37D0E">
              <w:rPr>
                <w:noProof/>
                <w:webHidden/>
              </w:rPr>
              <w:tab/>
            </w:r>
            <w:r w:rsidRPr="00B37D0E">
              <w:rPr>
                <w:noProof/>
                <w:webHidden/>
              </w:rPr>
              <w:fldChar w:fldCharType="begin"/>
            </w:r>
            <w:r w:rsidRPr="00B37D0E">
              <w:rPr>
                <w:noProof/>
                <w:webHidden/>
              </w:rPr>
              <w:instrText xml:space="preserve"> PAGEREF _Toc198819394 \h </w:instrText>
            </w:r>
            <w:r w:rsidRPr="00B37D0E">
              <w:rPr>
                <w:noProof/>
                <w:webHidden/>
              </w:rPr>
            </w:r>
            <w:r w:rsidRPr="00B37D0E">
              <w:rPr>
                <w:noProof/>
                <w:webHidden/>
              </w:rPr>
              <w:fldChar w:fldCharType="separate"/>
            </w:r>
            <w:r w:rsidR="00651BEA">
              <w:rPr>
                <w:noProof/>
                <w:webHidden/>
              </w:rPr>
              <w:t>32</w:t>
            </w:r>
            <w:r w:rsidRPr="00B37D0E">
              <w:rPr>
                <w:noProof/>
                <w:webHidden/>
              </w:rPr>
              <w:fldChar w:fldCharType="end"/>
            </w:r>
          </w:hyperlink>
        </w:p>
        <w:p w14:paraId="6748EFFD" w14:textId="4214559F" w:rsidR="00B37D0E" w:rsidRPr="00B37D0E" w:rsidRDefault="00B37D0E" w:rsidP="00B37D0E">
          <w:pPr>
            <w:pStyle w:val="TOC2"/>
            <w:tabs>
              <w:tab w:val="right" w:leader="dot" w:pos="8630"/>
            </w:tabs>
            <w:spacing w:line="480" w:lineRule="auto"/>
            <w:rPr>
              <w:rFonts w:eastAsiaTheme="minorEastAsia"/>
              <w:noProof/>
              <w:kern w:val="2"/>
              <w14:ligatures w14:val="standardContextual"/>
            </w:rPr>
          </w:pPr>
          <w:hyperlink w:anchor="_Toc198819395" w:history="1">
            <w:r w:rsidRPr="00B37D0E">
              <w:rPr>
                <w:rStyle w:val="Hyperlink"/>
                <w:rFonts w:ascii="Times New Roman" w:hAnsi="Times New Roman"/>
                <w:noProof/>
              </w:rPr>
              <w:t>Yield Components, Total Yield, and Leaf Quality</w:t>
            </w:r>
            <w:r w:rsidRPr="00B37D0E">
              <w:rPr>
                <w:noProof/>
                <w:webHidden/>
              </w:rPr>
              <w:tab/>
            </w:r>
            <w:r w:rsidRPr="00B37D0E">
              <w:rPr>
                <w:noProof/>
                <w:webHidden/>
              </w:rPr>
              <w:fldChar w:fldCharType="begin"/>
            </w:r>
            <w:r w:rsidRPr="00B37D0E">
              <w:rPr>
                <w:noProof/>
                <w:webHidden/>
              </w:rPr>
              <w:instrText xml:space="preserve"> PAGEREF _Toc198819395 \h </w:instrText>
            </w:r>
            <w:r w:rsidRPr="00B37D0E">
              <w:rPr>
                <w:noProof/>
                <w:webHidden/>
              </w:rPr>
            </w:r>
            <w:r w:rsidRPr="00B37D0E">
              <w:rPr>
                <w:noProof/>
                <w:webHidden/>
              </w:rPr>
              <w:fldChar w:fldCharType="separate"/>
            </w:r>
            <w:r w:rsidR="00651BEA">
              <w:rPr>
                <w:noProof/>
                <w:webHidden/>
              </w:rPr>
              <w:t>32</w:t>
            </w:r>
            <w:r w:rsidRPr="00B37D0E">
              <w:rPr>
                <w:noProof/>
                <w:webHidden/>
              </w:rPr>
              <w:fldChar w:fldCharType="end"/>
            </w:r>
          </w:hyperlink>
        </w:p>
        <w:p w14:paraId="742B9C5E" w14:textId="5981E8DD" w:rsidR="00B37D0E" w:rsidRPr="00B37D0E" w:rsidRDefault="00B37D0E" w:rsidP="00B37D0E">
          <w:pPr>
            <w:pStyle w:val="TOC2"/>
            <w:tabs>
              <w:tab w:val="right" w:leader="dot" w:pos="8630"/>
            </w:tabs>
            <w:spacing w:line="480" w:lineRule="auto"/>
            <w:rPr>
              <w:rFonts w:eastAsiaTheme="minorEastAsia"/>
              <w:noProof/>
              <w:kern w:val="2"/>
              <w14:ligatures w14:val="standardContextual"/>
            </w:rPr>
          </w:pPr>
          <w:hyperlink w:anchor="_Toc198819396" w:history="1">
            <w:r w:rsidRPr="00B37D0E">
              <w:rPr>
                <w:rStyle w:val="Hyperlink"/>
                <w:rFonts w:ascii="Times New Roman" w:hAnsi="Times New Roman"/>
                <w:noProof/>
              </w:rPr>
              <w:t>Agronomic Traits</w:t>
            </w:r>
            <w:r w:rsidRPr="00B37D0E">
              <w:rPr>
                <w:noProof/>
                <w:webHidden/>
              </w:rPr>
              <w:tab/>
            </w:r>
            <w:r w:rsidRPr="00B37D0E">
              <w:rPr>
                <w:noProof/>
                <w:webHidden/>
              </w:rPr>
              <w:fldChar w:fldCharType="begin"/>
            </w:r>
            <w:r w:rsidRPr="00B37D0E">
              <w:rPr>
                <w:noProof/>
                <w:webHidden/>
              </w:rPr>
              <w:instrText xml:space="preserve"> PAGEREF _Toc198819396 \h </w:instrText>
            </w:r>
            <w:r w:rsidRPr="00B37D0E">
              <w:rPr>
                <w:noProof/>
                <w:webHidden/>
              </w:rPr>
            </w:r>
            <w:r w:rsidRPr="00B37D0E">
              <w:rPr>
                <w:noProof/>
                <w:webHidden/>
              </w:rPr>
              <w:fldChar w:fldCharType="separate"/>
            </w:r>
            <w:r w:rsidR="00651BEA">
              <w:rPr>
                <w:noProof/>
                <w:webHidden/>
              </w:rPr>
              <w:t>38</w:t>
            </w:r>
            <w:r w:rsidRPr="00B37D0E">
              <w:rPr>
                <w:noProof/>
                <w:webHidden/>
              </w:rPr>
              <w:fldChar w:fldCharType="end"/>
            </w:r>
          </w:hyperlink>
        </w:p>
        <w:p w14:paraId="481AABB9" w14:textId="484F956C" w:rsidR="00B37D0E" w:rsidRPr="00B37D0E" w:rsidRDefault="00B37D0E" w:rsidP="00B37D0E">
          <w:pPr>
            <w:pStyle w:val="TOC2"/>
            <w:tabs>
              <w:tab w:val="right" w:leader="dot" w:pos="8630"/>
            </w:tabs>
            <w:spacing w:line="480" w:lineRule="auto"/>
            <w:rPr>
              <w:rFonts w:eastAsiaTheme="minorEastAsia"/>
              <w:noProof/>
              <w:kern w:val="2"/>
              <w14:ligatures w14:val="standardContextual"/>
            </w:rPr>
          </w:pPr>
          <w:hyperlink w:anchor="_Toc198819397" w:history="1">
            <w:r w:rsidRPr="00B37D0E">
              <w:rPr>
                <w:rStyle w:val="Hyperlink"/>
                <w:rFonts w:ascii="Times New Roman" w:hAnsi="Times New Roman"/>
                <w:noProof/>
              </w:rPr>
              <w:t>Labor</w:t>
            </w:r>
            <w:r w:rsidRPr="00B37D0E">
              <w:rPr>
                <w:noProof/>
                <w:webHidden/>
              </w:rPr>
              <w:tab/>
            </w:r>
            <w:r w:rsidRPr="00B37D0E">
              <w:rPr>
                <w:noProof/>
                <w:webHidden/>
              </w:rPr>
              <w:fldChar w:fldCharType="begin"/>
            </w:r>
            <w:r w:rsidRPr="00B37D0E">
              <w:rPr>
                <w:noProof/>
                <w:webHidden/>
              </w:rPr>
              <w:instrText xml:space="preserve"> PAGEREF _Toc198819397 \h </w:instrText>
            </w:r>
            <w:r w:rsidRPr="00B37D0E">
              <w:rPr>
                <w:noProof/>
                <w:webHidden/>
              </w:rPr>
            </w:r>
            <w:r w:rsidRPr="00B37D0E">
              <w:rPr>
                <w:noProof/>
                <w:webHidden/>
              </w:rPr>
              <w:fldChar w:fldCharType="separate"/>
            </w:r>
            <w:r w:rsidR="00651BEA">
              <w:rPr>
                <w:noProof/>
                <w:webHidden/>
              </w:rPr>
              <w:t>40</w:t>
            </w:r>
            <w:r w:rsidRPr="00B37D0E">
              <w:rPr>
                <w:noProof/>
                <w:webHidden/>
              </w:rPr>
              <w:fldChar w:fldCharType="end"/>
            </w:r>
          </w:hyperlink>
        </w:p>
        <w:p w14:paraId="423AAF80" w14:textId="5BD5296B" w:rsidR="00B37D0E" w:rsidRPr="00B37D0E" w:rsidRDefault="00B37D0E" w:rsidP="00B37D0E">
          <w:pPr>
            <w:pStyle w:val="TOC2"/>
            <w:tabs>
              <w:tab w:val="right" w:leader="dot" w:pos="8630"/>
            </w:tabs>
            <w:spacing w:line="480" w:lineRule="auto"/>
            <w:rPr>
              <w:rFonts w:eastAsiaTheme="minorEastAsia"/>
              <w:noProof/>
              <w:kern w:val="2"/>
              <w14:ligatures w14:val="standardContextual"/>
            </w:rPr>
          </w:pPr>
          <w:hyperlink w:anchor="_Toc198819398" w:history="1">
            <w:r w:rsidRPr="00B37D0E">
              <w:rPr>
                <w:rStyle w:val="Hyperlink"/>
                <w:rFonts w:ascii="Times New Roman" w:hAnsi="Times New Roman"/>
                <w:noProof/>
              </w:rPr>
              <w:t>Partial Budget Analysis</w:t>
            </w:r>
            <w:r w:rsidRPr="00B37D0E">
              <w:rPr>
                <w:noProof/>
                <w:webHidden/>
              </w:rPr>
              <w:tab/>
            </w:r>
            <w:r w:rsidRPr="00B37D0E">
              <w:rPr>
                <w:noProof/>
                <w:webHidden/>
              </w:rPr>
              <w:fldChar w:fldCharType="begin"/>
            </w:r>
            <w:r w:rsidRPr="00B37D0E">
              <w:rPr>
                <w:noProof/>
                <w:webHidden/>
              </w:rPr>
              <w:instrText xml:space="preserve"> PAGEREF _Toc198819398 \h </w:instrText>
            </w:r>
            <w:r w:rsidRPr="00B37D0E">
              <w:rPr>
                <w:noProof/>
                <w:webHidden/>
              </w:rPr>
            </w:r>
            <w:r w:rsidRPr="00B37D0E">
              <w:rPr>
                <w:noProof/>
                <w:webHidden/>
              </w:rPr>
              <w:fldChar w:fldCharType="separate"/>
            </w:r>
            <w:r w:rsidR="00651BEA">
              <w:rPr>
                <w:noProof/>
                <w:webHidden/>
              </w:rPr>
              <w:t>44</w:t>
            </w:r>
            <w:r w:rsidRPr="00B37D0E">
              <w:rPr>
                <w:noProof/>
                <w:webHidden/>
              </w:rPr>
              <w:fldChar w:fldCharType="end"/>
            </w:r>
          </w:hyperlink>
        </w:p>
        <w:p w14:paraId="606B8C6D" w14:textId="4623123F" w:rsidR="00B37D0E" w:rsidRPr="00B37D0E" w:rsidRDefault="00B37D0E" w:rsidP="00B37D0E">
          <w:pPr>
            <w:pStyle w:val="TOC1"/>
            <w:tabs>
              <w:tab w:val="right" w:leader="dot" w:pos="8630"/>
            </w:tabs>
            <w:spacing w:line="480" w:lineRule="auto"/>
            <w:rPr>
              <w:rFonts w:eastAsiaTheme="minorEastAsia"/>
              <w:noProof/>
              <w:kern w:val="2"/>
              <w14:ligatures w14:val="standardContextual"/>
            </w:rPr>
          </w:pPr>
          <w:hyperlink w:anchor="_Toc198819399" w:history="1">
            <w:r w:rsidRPr="00B37D0E">
              <w:rPr>
                <w:rStyle w:val="Hyperlink"/>
                <w:rFonts w:ascii="Times New Roman" w:hAnsi="Times New Roman"/>
                <w:noProof/>
              </w:rPr>
              <w:t>Chapter Four Conclusion</w:t>
            </w:r>
            <w:r w:rsidRPr="00B37D0E">
              <w:rPr>
                <w:noProof/>
                <w:webHidden/>
              </w:rPr>
              <w:tab/>
            </w:r>
            <w:r w:rsidRPr="00B37D0E">
              <w:rPr>
                <w:noProof/>
                <w:webHidden/>
              </w:rPr>
              <w:fldChar w:fldCharType="begin"/>
            </w:r>
            <w:r w:rsidRPr="00B37D0E">
              <w:rPr>
                <w:noProof/>
                <w:webHidden/>
              </w:rPr>
              <w:instrText xml:space="preserve"> PAGEREF _Toc198819399 \h </w:instrText>
            </w:r>
            <w:r w:rsidRPr="00B37D0E">
              <w:rPr>
                <w:noProof/>
                <w:webHidden/>
              </w:rPr>
            </w:r>
            <w:r w:rsidRPr="00B37D0E">
              <w:rPr>
                <w:noProof/>
                <w:webHidden/>
              </w:rPr>
              <w:fldChar w:fldCharType="separate"/>
            </w:r>
            <w:r w:rsidR="00651BEA">
              <w:rPr>
                <w:noProof/>
                <w:webHidden/>
              </w:rPr>
              <w:t>48</w:t>
            </w:r>
            <w:r w:rsidRPr="00B37D0E">
              <w:rPr>
                <w:noProof/>
                <w:webHidden/>
              </w:rPr>
              <w:fldChar w:fldCharType="end"/>
            </w:r>
          </w:hyperlink>
        </w:p>
        <w:p w14:paraId="18F72404" w14:textId="2F67DA2A" w:rsidR="00B37D0E" w:rsidRPr="00B37D0E" w:rsidRDefault="00B37D0E" w:rsidP="00B37D0E">
          <w:pPr>
            <w:pStyle w:val="TOC1"/>
            <w:tabs>
              <w:tab w:val="right" w:leader="dot" w:pos="8630"/>
            </w:tabs>
            <w:spacing w:line="480" w:lineRule="auto"/>
            <w:rPr>
              <w:rFonts w:eastAsiaTheme="minorEastAsia"/>
              <w:noProof/>
              <w:kern w:val="2"/>
              <w14:ligatures w14:val="standardContextual"/>
            </w:rPr>
          </w:pPr>
          <w:hyperlink w:anchor="_Toc198819400" w:history="1">
            <w:r w:rsidRPr="00B37D0E">
              <w:rPr>
                <w:rStyle w:val="Hyperlink"/>
                <w:rFonts w:ascii="Times New Roman" w:hAnsi="Times New Roman"/>
                <w:noProof/>
              </w:rPr>
              <w:t>Vita</w:t>
            </w:r>
            <w:r w:rsidRPr="00B37D0E">
              <w:rPr>
                <w:noProof/>
                <w:webHidden/>
              </w:rPr>
              <w:tab/>
            </w:r>
            <w:r w:rsidRPr="00B37D0E">
              <w:rPr>
                <w:noProof/>
                <w:webHidden/>
              </w:rPr>
              <w:fldChar w:fldCharType="begin"/>
            </w:r>
            <w:r w:rsidRPr="00B37D0E">
              <w:rPr>
                <w:noProof/>
                <w:webHidden/>
              </w:rPr>
              <w:instrText xml:space="preserve"> PAGEREF _Toc198819400 \h </w:instrText>
            </w:r>
            <w:r w:rsidRPr="00B37D0E">
              <w:rPr>
                <w:noProof/>
                <w:webHidden/>
              </w:rPr>
            </w:r>
            <w:r w:rsidRPr="00B37D0E">
              <w:rPr>
                <w:noProof/>
                <w:webHidden/>
              </w:rPr>
              <w:fldChar w:fldCharType="separate"/>
            </w:r>
            <w:r w:rsidR="00651BEA">
              <w:rPr>
                <w:noProof/>
                <w:webHidden/>
              </w:rPr>
              <w:t>58</w:t>
            </w:r>
            <w:r w:rsidRPr="00B37D0E">
              <w:rPr>
                <w:noProof/>
                <w:webHidden/>
              </w:rPr>
              <w:fldChar w:fldCharType="end"/>
            </w:r>
          </w:hyperlink>
        </w:p>
        <w:p w14:paraId="00E6785B" w14:textId="5C2D6EF0" w:rsidR="00E91931" w:rsidRPr="009D2AA9" w:rsidRDefault="00E91931" w:rsidP="00B37D0E">
          <w:pPr>
            <w:spacing w:line="480" w:lineRule="auto"/>
          </w:pPr>
          <w:r w:rsidRPr="00B37D0E">
            <w:rPr>
              <w:b/>
              <w:bCs/>
              <w:noProof/>
            </w:rPr>
            <w:fldChar w:fldCharType="end"/>
          </w:r>
        </w:p>
      </w:sdtContent>
    </w:sdt>
    <w:p w14:paraId="24A3FE32" w14:textId="77777777" w:rsidR="003F7FED" w:rsidRPr="009D2AA9" w:rsidRDefault="003F7FED"/>
    <w:p w14:paraId="1E691172" w14:textId="7D7217B5" w:rsidR="008C6294" w:rsidRPr="008C6294" w:rsidRDefault="003F7FED" w:rsidP="008C6294">
      <w:pPr>
        <w:spacing w:line="480" w:lineRule="auto"/>
        <w:jc w:val="center"/>
        <w:rPr>
          <w:b/>
          <w:bCs/>
        </w:rPr>
      </w:pPr>
      <w:r w:rsidRPr="009D2AA9">
        <w:rPr>
          <w:b/>
          <w:bCs/>
        </w:rPr>
        <w:br w:type="page"/>
      </w:r>
    </w:p>
    <w:p w14:paraId="23017C67" w14:textId="5C62B0F3" w:rsidR="00236E6D" w:rsidRPr="00477055" w:rsidRDefault="00236E6D" w:rsidP="00477055">
      <w:pPr>
        <w:spacing w:line="480" w:lineRule="auto"/>
        <w:jc w:val="center"/>
        <w:rPr>
          <w:b/>
        </w:rPr>
      </w:pPr>
      <w:r w:rsidRPr="00351DA8">
        <w:rPr>
          <w:b/>
        </w:rPr>
        <w:lastRenderedPageBreak/>
        <w:t xml:space="preserve">LIST OF </w:t>
      </w:r>
      <w:r w:rsidR="008C6294" w:rsidRPr="00351DA8">
        <w:rPr>
          <w:b/>
        </w:rPr>
        <w:t>TABLES</w:t>
      </w:r>
    </w:p>
    <w:p w14:paraId="7CF51547" w14:textId="5BD3B7E6" w:rsidR="00B37D0E" w:rsidRPr="00B37D0E" w:rsidRDefault="008B7CC0" w:rsidP="00B37D0E">
      <w:pPr>
        <w:pStyle w:val="TableofFigures"/>
        <w:tabs>
          <w:tab w:val="right" w:leader="dot" w:pos="8630"/>
        </w:tabs>
        <w:spacing w:line="480" w:lineRule="auto"/>
        <w:ind w:left="475" w:hanging="475"/>
        <w:rPr>
          <w:rFonts w:eastAsiaTheme="minorEastAsia"/>
          <w:noProof/>
          <w:kern w:val="2"/>
          <w14:ligatures w14:val="standardContextual"/>
        </w:rPr>
      </w:pPr>
      <w:r w:rsidRPr="00351DA8">
        <w:fldChar w:fldCharType="begin"/>
      </w:r>
      <w:r w:rsidRPr="00351DA8">
        <w:instrText xml:space="preserve"> TOC \h \z \t "Tables" \c </w:instrText>
      </w:r>
      <w:r w:rsidRPr="00351DA8">
        <w:fldChar w:fldCharType="separate"/>
      </w:r>
      <w:hyperlink w:anchor="_Toc198819403" w:history="1">
        <w:r w:rsidR="00B37D0E" w:rsidRPr="00B37D0E">
          <w:rPr>
            <w:rStyle w:val="Hyperlink"/>
            <w:rFonts w:ascii="Times New Roman" w:hAnsi="Times New Roman"/>
            <w:noProof/>
          </w:rPr>
          <w:t xml:space="preserve">Table 2.1 – </w:t>
        </w:r>
        <w:r w:rsidR="00B37D0E" w:rsidRPr="00B37D0E">
          <w:rPr>
            <w:rStyle w:val="Hyperlink"/>
            <w:rFonts w:ascii="Times New Roman" w:hAnsi="Times New Roman"/>
            <w:bCs/>
            <w:noProof/>
          </w:rPr>
          <w:t>Important dates  for the different stages of production for the Burley Plant Population experiments.</w:t>
        </w:r>
        <w:r w:rsidR="00B37D0E" w:rsidRPr="00B37D0E">
          <w:rPr>
            <w:noProof/>
            <w:webHidden/>
          </w:rPr>
          <w:tab/>
        </w:r>
        <w:r w:rsidR="00B37D0E" w:rsidRPr="00B37D0E">
          <w:rPr>
            <w:noProof/>
            <w:webHidden/>
          </w:rPr>
          <w:fldChar w:fldCharType="begin"/>
        </w:r>
        <w:r w:rsidR="00B37D0E" w:rsidRPr="00B37D0E">
          <w:rPr>
            <w:noProof/>
            <w:webHidden/>
          </w:rPr>
          <w:instrText xml:space="preserve"> PAGEREF _Toc198819403 \h </w:instrText>
        </w:r>
        <w:r w:rsidR="00B37D0E" w:rsidRPr="00B37D0E">
          <w:rPr>
            <w:noProof/>
            <w:webHidden/>
          </w:rPr>
        </w:r>
        <w:r w:rsidR="00B37D0E" w:rsidRPr="00B37D0E">
          <w:rPr>
            <w:noProof/>
            <w:webHidden/>
          </w:rPr>
          <w:fldChar w:fldCharType="separate"/>
        </w:r>
        <w:r w:rsidR="00651BEA">
          <w:rPr>
            <w:noProof/>
            <w:webHidden/>
          </w:rPr>
          <w:t>23</w:t>
        </w:r>
        <w:r w:rsidR="00B37D0E" w:rsidRPr="00B37D0E">
          <w:rPr>
            <w:noProof/>
            <w:webHidden/>
          </w:rPr>
          <w:fldChar w:fldCharType="end"/>
        </w:r>
      </w:hyperlink>
    </w:p>
    <w:p w14:paraId="613E3243" w14:textId="6EF3BD39" w:rsidR="00B37D0E" w:rsidRPr="00B37D0E" w:rsidRDefault="00B37D0E" w:rsidP="00B37D0E">
      <w:pPr>
        <w:pStyle w:val="TableofFigures"/>
        <w:tabs>
          <w:tab w:val="right" w:leader="dot" w:pos="8630"/>
        </w:tabs>
        <w:spacing w:line="480" w:lineRule="auto"/>
        <w:ind w:left="475" w:hanging="475"/>
        <w:rPr>
          <w:rFonts w:eastAsiaTheme="minorEastAsia"/>
          <w:noProof/>
          <w:kern w:val="2"/>
          <w14:ligatures w14:val="standardContextual"/>
        </w:rPr>
      </w:pPr>
      <w:hyperlink w:anchor="_Toc198819404" w:history="1">
        <w:r w:rsidRPr="00B37D0E">
          <w:rPr>
            <w:rStyle w:val="Hyperlink"/>
            <w:rFonts w:ascii="Times New Roman" w:hAnsi="Times New Roman"/>
            <w:noProof/>
          </w:rPr>
          <w:t>Table 2.2 –</w:t>
        </w:r>
        <w:r w:rsidRPr="00B37D0E">
          <w:rPr>
            <w:rStyle w:val="Hyperlink"/>
            <w:rFonts w:ascii="Times New Roman" w:hAnsi="Times New Roman"/>
            <w:bCs/>
            <w:noProof/>
          </w:rPr>
          <w:t>Soil nutrient management for the Burley Plant Population experiments.</w:t>
        </w:r>
        <w:r w:rsidRPr="00B37D0E">
          <w:rPr>
            <w:noProof/>
            <w:webHidden/>
          </w:rPr>
          <w:tab/>
        </w:r>
        <w:r w:rsidRPr="00B37D0E">
          <w:rPr>
            <w:noProof/>
            <w:webHidden/>
          </w:rPr>
          <w:fldChar w:fldCharType="begin"/>
        </w:r>
        <w:r w:rsidRPr="00B37D0E">
          <w:rPr>
            <w:noProof/>
            <w:webHidden/>
          </w:rPr>
          <w:instrText xml:space="preserve"> PAGEREF _Toc198819404 \h </w:instrText>
        </w:r>
        <w:r w:rsidRPr="00B37D0E">
          <w:rPr>
            <w:noProof/>
            <w:webHidden/>
          </w:rPr>
        </w:r>
        <w:r w:rsidRPr="00B37D0E">
          <w:rPr>
            <w:noProof/>
            <w:webHidden/>
          </w:rPr>
          <w:fldChar w:fldCharType="separate"/>
        </w:r>
        <w:r w:rsidR="00651BEA">
          <w:rPr>
            <w:noProof/>
            <w:webHidden/>
          </w:rPr>
          <w:t>23</w:t>
        </w:r>
        <w:r w:rsidRPr="00B37D0E">
          <w:rPr>
            <w:noProof/>
            <w:webHidden/>
          </w:rPr>
          <w:fldChar w:fldCharType="end"/>
        </w:r>
      </w:hyperlink>
    </w:p>
    <w:p w14:paraId="2A1B1CB7" w14:textId="68858BB1" w:rsidR="00B37D0E" w:rsidRPr="00B37D0E" w:rsidRDefault="00B37D0E" w:rsidP="00B37D0E">
      <w:pPr>
        <w:pStyle w:val="TableofFigures"/>
        <w:tabs>
          <w:tab w:val="right" w:leader="dot" w:pos="8630"/>
        </w:tabs>
        <w:spacing w:line="480" w:lineRule="auto"/>
        <w:ind w:left="475" w:hanging="475"/>
        <w:rPr>
          <w:rFonts w:eastAsiaTheme="minorEastAsia"/>
          <w:noProof/>
          <w:kern w:val="2"/>
          <w14:ligatures w14:val="standardContextual"/>
        </w:rPr>
      </w:pPr>
      <w:hyperlink w:anchor="_Toc198819405" w:history="1">
        <w:r w:rsidRPr="00B37D0E">
          <w:rPr>
            <w:rStyle w:val="Hyperlink"/>
            <w:rFonts w:ascii="Times New Roman" w:hAnsi="Times New Roman"/>
            <w:noProof/>
          </w:rPr>
          <w:t xml:space="preserve">Table 2.3 - </w:t>
        </w:r>
        <w:r w:rsidRPr="00B37D0E">
          <w:rPr>
            <w:rStyle w:val="Hyperlink"/>
            <w:rFonts w:ascii="Times New Roman" w:hAnsi="Times New Roman"/>
            <w:bCs/>
            <w:noProof/>
          </w:rPr>
          <w:t>Components of a partial budget comparing the net changes in profits associated with increasing burley plant population to 23,065 plants per hectare</w:t>
        </w:r>
        <w:r w:rsidRPr="00B37D0E">
          <w:rPr>
            <w:noProof/>
            <w:webHidden/>
          </w:rPr>
          <w:tab/>
        </w:r>
        <w:r w:rsidRPr="00B37D0E">
          <w:rPr>
            <w:noProof/>
            <w:webHidden/>
          </w:rPr>
          <w:fldChar w:fldCharType="begin"/>
        </w:r>
        <w:r w:rsidRPr="00B37D0E">
          <w:rPr>
            <w:noProof/>
            <w:webHidden/>
          </w:rPr>
          <w:instrText xml:space="preserve"> PAGEREF _Toc198819405 \h </w:instrText>
        </w:r>
        <w:r w:rsidRPr="00B37D0E">
          <w:rPr>
            <w:noProof/>
            <w:webHidden/>
          </w:rPr>
        </w:r>
        <w:r w:rsidRPr="00B37D0E">
          <w:rPr>
            <w:noProof/>
            <w:webHidden/>
          </w:rPr>
          <w:fldChar w:fldCharType="separate"/>
        </w:r>
        <w:r w:rsidR="00651BEA">
          <w:rPr>
            <w:noProof/>
            <w:webHidden/>
          </w:rPr>
          <w:t>27</w:t>
        </w:r>
        <w:r w:rsidRPr="00B37D0E">
          <w:rPr>
            <w:noProof/>
            <w:webHidden/>
          </w:rPr>
          <w:fldChar w:fldCharType="end"/>
        </w:r>
      </w:hyperlink>
    </w:p>
    <w:p w14:paraId="6D29734B" w14:textId="55F812F9" w:rsidR="00B37D0E" w:rsidRPr="00B37D0E" w:rsidRDefault="00B37D0E" w:rsidP="00B37D0E">
      <w:pPr>
        <w:pStyle w:val="TableofFigures"/>
        <w:tabs>
          <w:tab w:val="right" w:leader="dot" w:pos="8630"/>
        </w:tabs>
        <w:spacing w:line="480" w:lineRule="auto"/>
        <w:ind w:left="475" w:hanging="475"/>
        <w:rPr>
          <w:rFonts w:eastAsiaTheme="minorEastAsia"/>
          <w:noProof/>
          <w:kern w:val="2"/>
          <w14:ligatures w14:val="standardContextual"/>
        </w:rPr>
      </w:pPr>
      <w:hyperlink w:anchor="_Toc198819406" w:history="1">
        <w:r w:rsidRPr="00B37D0E">
          <w:rPr>
            <w:rStyle w:val="Hyperlink"/>
            <w:rFonts w:ascii="Times New Roman" w:hAnsi="Times New Roman"/>
            <w:noProof/>
          </w:rPr>
          <w:t xml:space="preserve">Table 2.4 - </w:t>
        </w:r>
        <w:r w:rsidRPr="00B37D0E">
          <w:rPr>
            <w:rStyle w:val="Hyperlink"/>
            <w:rFonts w:ascii="Times New Roman" w:hAnsi="Times New Roman"/>
            <w:bCs/>
            <w:noProof/>
          </w:rPr>
          <w:t>Components of a partial budget comparing the net changes in profits associated with decreasing burley plant population to 11,532 plants per hectare.</w:t>
        </w:r>
        <w:r w:rsidRPr="00B37D0E">
          <w:rPr>
            <w:noProof/>
            <w:webHidden/>
          </w:rPr>
          <w:tab/>
        </w:r>
        <w:r w:rsidRPr="00B37D0E">
          <w:rPr>
            <w:noProof/>
            <w:webHidden/>
          </w:rPr>
          <w:fldChar w:fldCharType="begin"/>
        </w:r>
        <w:r w:rsidRPr="00B37D0E">
          <w:rPr>
            <w:noProof/>
            <w:webHidden/>
          </w:rPr>
          <w:instrText xml:space="preserve"> PAGEREF _Toc198819406 \h </w:instrText>
        </w:r>
        <w:r w:rsidRPr="00B37D0E">
          <w:rPr>
            <w:noProof/>
            <w:webHidden/>
          </w:rPr>
        </w:r>
        <w:r w:rsidRPr="00B37D0E">
          <w:rPr>
            <w:noProof/>
            <w:webHidden/>
          </w:rPr>
          <w:fldChar w:fldCharType="separate"/>
        </w:r>
        <w:r w:rsidR="00651BEA">
          <w:rPr>
            <w:noProof/>
            <w:webHidden/>
          </w:rPr>
          <w:t>27</w:t>
        </w:r>
        <w:r w:rsidRPr="00B37D0E">
          <w:rPr>
            <w:noProof/>
            <w:webHidden/>
          </w:rPr>
          <w:fldChar w:fldCharType="end"/>
        </w:r>
      </w:hyperlink>
    </w:p>
    <w:p w14:paraId="6A38E3C7" w14:textId="7E9E4586" w:rsidR="00B37D0E" w:rsidRPr="00B37D0E" w:rsidRDefault="00B37D0E" w:rsidP="00B37D0E">
      <w:pPr>
        <w:pStyle w:val="TableofFigures"/>
        <w:tabs>
          <w:tab w:val="right" w:leader="dot" w:pos="8630"/>
        </w:tabs>
        <w:spacing w:line="480" w:lineRule="auto"/>
        <w:ind w:left="475" w:hanging="475"/>
        <w:rPr>
          <w:rFonts w:eastAsiaTheme="minorEastAsia"/>
          <w:noProof/>
          <w:kern w:val="2"/>
          <w14:ligatures w14:val="standardContextual"/>
        </w:rPr>
      </w:pPr>
      <w:hyperlink w:anchor="_Toc198819407" w:history="1">
        <w:r w:rsidRPr="00B37D0E">
          <w:rPr>
            <w:rStyle w:val="Hyperlink"/>
            <w:rFonts w:ascii="Times New Roman" w:hAnsi="Times New Roman"/>
            <w:noProof/>
          </w:rPr>
          <w:t xml:space="preserve">Table 3.1 - </w:t>
        </w:r>
        <w:r w:rsidRPr="00B37D0E">
          <w:rPr>
            <w:rStyle w:val="Hyperlink"/>
            <w:rFonts w:ascii="Times New Roman" w:hAnsi="Times New Roman"/>
            <w:bCs/>
            <w:noProof/>
          </w:rPr>
          <w:t>Yield components, total yield, and leaf quality grade index for varieties and plant populations at NETREC</w:t>
        </w:r>
        <w:r w:rsidRPr="00B37D0E">
          <w:rPr>
            <w:rStyle w:val="Hyperlink"/>
            <w:rFonts w:ascii="Times New Roman" w:hAnsi="Times New Roman"/>
            <w:bCs/>
            <w:noProof/>
            <w:vertAlign w:val="superscript"/>
          </w:rPr>
          <w:t xml:space="preserve">a  </w:t>
        </w:r>
        <w:r w:rsidRPr="00B37D0E">
          <w:rPr>
            <w:rStyle w:val="Hyperlink"/>
            <w:rFonts w:ascii="Times New Roman" w:hAnsi="Times New Roman"/>
            <w:bCs/>
            <w:noProof/>
          </w:rPr>
          <w:t>(2023 and 2024) and HRREC</w:t>
        </w:r>
        <w:r w:rsidRPr="00B37D0E">
          <w:rPr>
            <w:rStyle w:val="Hyperlink"/>
            <w:rFonts w:ascii="Times New Roman" w:hAnsi="Times New Roman"/>
            <w:bCs/>
            <w:noProof/>
            <w:vertAlign w:val="superscript"/>
          </w:rPr>
          <w:t>b</w:t>
        </w:r>
        <w:r w:rsidRPr="00B37D0E">
          <w:rPr>
            <w:rStyle w:val="Hyperlink"/>
            <w:rFonts w:ascii="Times New Roman" w:hAnsi="Times New Roman"/>
            <w:bCs/>
            <w:noProof/>
          </w:rPr>
          <w:t xml:space="preserve"> (2024)</w:t>
        </w:r>
        <w:r w:rsidRPr="00B37D0E">
          <w:rPr>
            <w:noProof/>
            <w:webHidden/>
          </w:rPr>
          <w:tab/>
        </w:r>
        <w:r w:rsidRPr="00B37D0E">
          <w:rPr>
            <w:noProof/>
            <w:webHidden/>
          </w:rPr>
          <w:fldChar w:fldCharType="begin"/>
        </w:r>
        <w:r w:rsidRPr="00B37D0E">
          <w:rPr>
            <w:noProof/>
            <w:webHidden/>
          </w:rPr>
          <w:instrText xml:space="preserve"> PAGEREF _Toc198819407 \h </w:instrText>
        </w:r>
        <w:r w:rsidRPr="00B37D0E">
          <w:rPr>
            <w:noProof/>
            <w:webHidden/>
          </w:rPr>
        </w:r>
        <w:r w:rsidRPr="00B37D0E">
          <w:rPr>
            <w:noProof/>
            <w:webHidden/>
          </w:rPr>
          <w:fldChar w:fldCharType="separate"/>
        </w:r>
        <w:r w:rsidR="00651BEA">
          <w:rPr>
            <w:noProof/>
            <w:webHidden/>
          </w:rPr>
          <w:t>33</w:t>
        </w:r>
        <w:r w:rsidRPr="00B37D0E">
          <w:rPr>
            <w:noProof/>
            <w:webHidden/>
          </w:rPr>
          <w:fldChar w:fldCharType="end"/>
        </w:r>
      </w:hyperlink>
    </w:p>
    <w:p w14:paraId="238739EA" w14:textId="3F363718" w:rsidR="00B37D0E" w:rsidRPr="00B37D0E" w:rsidRDefault="00B37D0E" w:rsidP="00B37D0E">
      <w:pPr>
        <w:pStyle w:val="TableofFigures"/>
        <w:tabs>
          <w:tab w:val="right" w:leader="dot" w:pos="8630"/>
        </w:tabs>
        <w:spacing w:line="480" w:lineRule="auto"/>
        <w:ind w:left="475" w:hanging="475"/>
        <w:rPr>
          <w:rFonts w:eastAsiaTheme="minorEastAsia"/>
          <w:noProof/>
          <w:kern w:val="2"/>
          <w14:ligatures w14:val="standardContextual"/>
        </w:rPr>
      </w:pPr>
      <w:hyperlink w:anchor="_Toc198819408" w:history="1">
        <w:r w:rsidRPr="00B37D0E">
          <w:rPr>
            <w:rStyle w:val="Hyperlink"/>
            <w:rFonts w:ascii="Times New Roman" w:hAnsi="Times New Roman"/>
            <w:noProof/>
          </w:rPr>
          <w:t xml:space="preserve">Table 3.2 - </w:t>
        </w:r>
        <w:r w:rsidRPr="00B37D0E">
          <w:rPr>
            <w:rStyle w:val="Hyperlink"/>
            <w:rFonts w:ascii="Times New Roman" w:hAnsi="Times New Roman"/>
            <w:bCs/>
            <w:noProof/>
          </w:rPr>
          <w:t>Mean plant height, number of leaves, and stem diameter for varieties and plant populations at NETREC</w:t>
        </w:r>
        <w:r w:rsidRPr="00B37D0E">
          <w:rPr>
            <w:rStyle w:val="Hyperlink"/>
            <w:rFonts w:ascii="Times New Roman" w:hAnsi="Times New Roman"/>
            <w:bCs/>
            <w:noProof/>
            <w:vertAlign w:val="superscript"/>
          </w:rPr>
          <w:t xml:space="preserve">a </w:t>
        </w:r>
        <w:r w:rsidRPr="00B37D0E">
          <w:rPr>
            <w:rStyle w:val="Hyperlink"/>
            <w:rFonts w:ascii="Times New Roman" w:hAnsi="Times New Roman"/>
            <w:bCs/>
            <w:noProof/>
          </w:rPr>
          <w:t>(2023 and 2024) and HRREC</w:t>
        </w:r>
        <w:r w:rsidRPr="00B37D0E">
          <w:rPr>
            <w:rStyle w:val="Hyperlink"/>
            <w:rFonts w:ascii="Times New Roman" w:hAnsi="Times New Roman"/>
            <w:bCs/>
            <w:noProof/>
            <w:vertAlign w:val="superscript"/>
          </w:rPr>
          <w:t>b</w:t>
        </w:r>
        <w:r w:rsidRPr="00B37D0E">
          <w:rPr>
            <w:rStyle w:val="Hyperlink"/>
            <w:rFonts w:ascii="Times New Roman" w:hAnsi="Times New Roman"/>
            <w:bCs/>
            <w:noProof/>
          </w:rPr>
          <w:t>(2024)</w:t>
        </w:r>
        <w:r w:rsidRPr="00B37D0E">
          <w:rPr>
            <w:noProof/>
            <w:webHidden/>
          </w:rPr>
          <w:tab/>
        </w:r>
        <w:r w:rsidRPr="00B37D0E">
          <w:rPr>
            <w:noProof/>
            <w:webHidden/>
          </w:rPr>
          <w:fldChar w:fldCharType="begin"/>
        </w:r>
        <w:r w:rsidRPr="00B37D0E">
          <w:rPr>
            <w:noProof/>
            <w:webHidden/>
          </w:rPr>
          <w:instrText xml:space="preserve"> PAGEREF _Toc198819408 \h </w:instrText>
        </w:r>
        <w:r w:rsidRPr="00B37D0E">
          <w:rPr>
            <w:noProof/>
            <w:webHidden/>
          </w:rPr>
        </w:r>
        <w:r w:rsidRPr="00B37D0E">
          <w:rPr>
            <w:noProof/>
            <w:webHidden/>
          </w:rPr>
          <w:fldChar w:fldCharType="separate"/>
        </w:r>
        <w:r w:rsidR="00651BEA">
          <w:rPr>
            <w:noProof/>
            <w:webHidden/>
          </w:rPr>
          <w:t>39</w:t>
        </w:r>
        <w:r w:rsidRPr="00B37D0E">
          <w:rPr>
            <w:noProof/>
            <w:webHidden/>
          </w:rPr>
          <w:fldChar w:fldCharType="end"/>
        </w:r>
      </w:hyperlink>
    </w:p>
    <w:p w14:paraId="15C579B6" w14:textId="5C5D4B3A" w:rsidR="00B37D0E" w:rsidRPr="00B37D0E" w:rsidRDefault="00B37D0E" w:rsidP="00B37D0E">
      <w:pPr>
        <w:pStyle w:val="TableofFigures"/>
        <w:tabs>
          <w:tab w:val="right" w:leader="dot" w:pos="8630"/>
        </w:tabs>
        <w:spacing w:line="480" w:lineRule="auto"/>
        <w:ind w:left="475" w:hanging="475"/>
        <w:rPr>
          <w:rFonts w:eastAsiaTheme="minorEastAsia"/>
          <w:noProof/>
          <w:kern w:val="2"/>
          <w14:ligatures w14:val="standardContextual"/>
        </w:rPr>
      </w:pPr>
      <w:hyperlink w:anchor="_Toc198819409" w:history="1">
        <w:r w:rsidRPr="00B37D0E">
          <w:rPr>
            <w:rStyle w:val="Hyperlink"/>
            <w:rFonts w:ascii="Times New Roman" w:hAnsi="Times New Roman"/>
            <w:noProof/>
          </w:rPr>
          <w:t xml:space="preserve">Table 3.3 - </w:t>
        </w:r>
        <w:r w:rsidRPr="00B37D0E">
          <w:rPr>
            <w:rStyle w:val="Hyperlink"/>
            <w:rFonts w:ascii="Times New Roman" w:hAnsi="Times New Roman"/>
            <w:bCs/>
            <w:noProof/>
          </w:rPr>
          <w:t>Mean of hours required to manually cut varieties  at various plant densities at NETREC</w:t>
        </w:r>
        <w:r w:rsidRPr="00B37D0E">
          <w:rPr>
            <w:rStyle w:val="Hyperlink"/>
            <w:rFonts w:ascii="Times New Roman" w:hAnsi="Times New Roman"/>
            <w:bCs/>
            <w:noProof/>
            <w:vertAlign w:val="superscript"/>
          </w:rPr>
          <w:t>a</w:t>
        </w:r>
        <w:r w:rsidRPr="00B37D0E">
          <w:rPr>
            <w:rStyle w:val="Hyperlink"/>
            <w:rFonts w:ascii="Times New Roman" w:hAnsi="Times New Roman"/>
            <w:bCs/>
            <w:noProof/>
          </w:rPr>
          <w:t xml:space="preserve"> (2023 and 2024) and  HRREC</w:t>
        </w:r>
        <w:r w:rsidRPr="00B37D0E">
          <w:rPr>
            <w:rStyle w:val="Hyperlink"/>
            <w:rFonts w:ascii="Times New Roman" w:hAnsi="Times New Roman"/>
            <w:bCs/>
            <w:noProof/>
            <w:vertAlign w:val="superscript"/>
          </w:rPr>
          <w:t>b</w:t>
        </w:r>
        <w:r w:rsidRPr="00B37D0E">
          <w:rPr>
            <w:rStyle w:val="Hyperlink"/>
            <w:rFonts w:ascii="Times New Roman" w:hAnsi="Times New Roman"/>
            <w:bCs/>
            <w:noProof/>
          </w:rPr>
          <w:t xml:space="preserve"> (2024)</w:t>
        </w:r>
        <w:r w:rsidRPr="00B37D0E">
          <w:rPr>
            <w:noProof/>
            <w:webHidden/>
          </w:rPr>
          <w:tab/>
        </w:r>
        <w:r w:rsidRPr="00B37D0E">
          <w:rPr>
            <w:noProof/>
            <w:webHidden/>
          </w:rPr>
          <w:fldChar w:fldCharType="begin"/>
        </w:r>
        <w:r w:rsidRPr="00B37D0E">
          <w:rPr>
            <w:noProof/>
            <w:webHidden/>
          </w:rPr>
          <w:instrText xml:space="preserve"> PAGEREF _Toc198819409 \h </w:instrText>
        </w:r>
        <w:r w:rsidRPr="00B37D0E">
          <w:rPr>
            <w:noProof/>
            <w:webHidden/>
          </w:rPr>
        </w:r>
        <w:r w:rsidRPr="00B37D0E">
          <w:rPr>
            <w:noProof/>
            <w:webHidden/>
          </w:rPr>
          <w:fldChar w:fldCharType="separate"/>
        </w:r>
        <w:r w:rsidR="00651BEA">
          <w:rPr>
            <w:noProof/>
            <w:webHidden/>
          </w:rPr>
          <w:t>41</w:t>
        </w:r>
        <w:r w:rsidRPr="00B37D0E">
          <w:rPr>
            <w:noProof/>
            <w:webHidden/>
          </w:rPr>
          <w:fldChar w:fldCharType="end"/>
        </w:r>
      </w:hyperlink>
    </w:p>
    <w:p w14:paraId="53DAFB54" w14:textId="5AF7DAC0" w:rsidR="00B37D0E" w:rsidRPr="00B37D0E" w:rsidRDefault="00B37D0E" w:rsidP="00B37D0E">
      <w:pPr>
        <w:pStyle w:val="TableofFigures"/>
        <w:tabs>
          <w:tab w:val="right" w:leader="dot" w:pos="8630"/>
        </w:tabs>
        <w:spacing w:line="480" w:lineRule="auto"/>
        <w:ind w:left="475" w:hanging="475"/>
        <w:rPr>
          <w:rFonts w:eastAsiaTheme="minorEastAsia"/>
          <w:noProof/>
          <w:kern w:val="2"/>
          <w14:ligatures w14:val="standardContextual"/>
        </w:rPr>
      </w:pPr>
      <w:hyperlink w:anchor="_Toc198819410" w:history="1">
        <w:r w:rsidRPr="00B37D0E">
          <w:rPr>
            <w:rStyle w:val="Hyperlink"/>
            <w:rFonts w:ascii="Times New Roman" w:hAnsi="Times New Roman"/>
            <w:noProof/>
          </w:rPr>
          <w:t xml:space="preserve">Table 3.4 - </w:t>
        </w:r>
        <w:r w:rsidRPr="00B37D0E">
          <w:rPr>
            <w:rStyle w:val="Hyperlink"/>
            <w:rFonts w:ascii="Times New Roman" w:hAnsi="Times New Roman"/>
            <w:bCs/>
            <w:noProof/>
          </w:rPr>
          <w:t>Mean of hours required to remove tobacco leaves  from stalks (strip) for each variety and plant population in 2023  and 2024 at NETREC</w:t>
        </w:r>
        <w:r w:rsidRPr="00B37D0E">
          <w:rPr>
            <w:rStyle w:val="Hyperlink"/>
            <w:rFonts w:ascii="Times New Roman" w:hAnsi="Times New Roman"/>
            <w:bCs/>
            <w:noProof/>
            <w:vertAlign w:val="superscript"/>
          </w:rPr>
          <w:t>a</w:t>
        </w:r>
        <w:r w:rsidRPr="00B37D0E">
          <w:rPr>
            <w:rStyle w:val="Hyperlink"/>
            <w:rFonts w:ascii="Times New Roman" w:hAnsi="Times New Roman"/>
            <w:bCs/>
            <w:noProof/>
          </w:rPr>
          <w:t>.</w:t>
        </w:r>
        <w:r w:rsidRPr="00B37D0E">
          <w:rPr>
            <w:noProof/>
            <w:webHidden/>
          </w:rPr>
          <w:tab/>
        </w:r>
        <w:r w:rsidRPr="00B37D0E">
          <w:rPr>
            <w:noProof/>
            <w:webHidden/>
          </w:rPr>
          <w:fldChar w:fldCharType="begin"/>
        </w:r>
        <w:r w:rsidRPr="00B37D0E">
          <w:rPr>
            <w:noProof/>
            <w:webHidden/>
          </w:rPr>
          <w:instrText xml:space="preserve"> PAGEREF _Toc198819410 \h </w:instrText>
        </w:r>
        <w:r w:rsidRPr="00B37D0E">
          <w:rPr>
            <w:noProof/>
            <w:webHidden/>
          </w:rPr>
        </w:r>
        <w:r w:rsidRPr="00B37D0E">
          <w:rPr>
            <w:noProof/>
            <w:webHidden/>
          </w:rPr>
          <w:fldChar w:fldCharType="separate"/>
        </w:r>
        <w:r w:rsidR="00651BEA">
          <w:rPr>
            <w:noProof/>
            <w:webHidden/>
          </w:rPr>
          <w:t>43</w:t>
        </w:r>
        <w:r w:rsidRPr="00B37D0E">
          <w:rPr>
            <w:noProof/>
            <w:webHidden/>
          </w:rPr>
          <w:fldChar w:fldCharType="end"/>
        </w:r>
      </w:hyperlink>
    </w:p>
    <w:p w14:paraId="12E8B8E9" w14:textId="6E546D22" w:rsidR="00B37D0E" w:rsidRPr="00B37D0E" w:rsidRDefault="00B37D0E" w:rsidP="00B37D0E">
      <w:pPr>
        <w:pStyle w:val="TableofFigures"/>
        <w:tabs>
          <w:tab w:val="right" w:leader="dot" w:pos="8630"/>
        </w:tabs>
        <w:spacing w:line="480" w:lineRule="auto"/>
        <w:ind w:left="475" w:hanging="475"/>
        <w:rPr>
          <w:rFonts w:eastAsiaTheme="minorEastAsia"/>
          <w:noProof/>
          <w:kern w:val="2"/>
          <w14:ligatures w14:val="standardContextual"/>
        </w:rPr>
      </w:pPr>
      <w:hyperlink w:anchor="_Toc198819411" w:history="1">
        <w:r w:rsidRPr="00B37D0E">
          <w:rPr>
            <w:rStyle w:val="Hyperlink"/>
            <w:rFonts w:ascii="Times New Roman" w:hAnsi="Times New Roman"/>
            <w:noProof/>
          </w:rPr>
          <w:t xml:space="preserve">Table 3.5 - </w:t>
        </w:r>
        <w:r w:rsidRPr="00B37D0E">
          <w:rPr>
            <w:rStyle w:val="Hyperlink"/>
            <w:rFonts w:ascii="Times New Roman" w:hAnsi="Times New Roman"/>
            <w:bCs/>
            <w:noProof/>
          </w:rPr>
          <w:t>Net changes in profit associated with increasing the number of burley  tobacco plants from 17,574 to 23,065 plants hectare</w:t>
        </w:r>
        <w:r w:rsidRPr="00B37D0E">
          <w:rPr>
            <w:rStyle w:val="Hyperlink"/>
            <w:rFonts w:ascii="Times New Roman" w:hAnsi="Times New Roman"/>
            <w:bCs/>
            <w:noProof/>
            <w:vertAlign w:val="superscript"/>
          </w:rPr>
          <w:t>-1</w:t>
        </w:r>
        <w:r w:rsidRPr="00B37D0E">
          <w:rPr>
            <w:noProof/>
            <w:webHidden/>
          </w:rPr>
          <w:tab/>
        </w:r>
        <w:r w:rsidRPr="00B37D0E">
          <w:rPr>
            <w:noProof/>
            <w:webHidden/>
          </w:rPr>
          <w:fldChar w:fldCharType="begin"/>
        </w:r>
        <w:r w:rsidRPr="00B37D0E">
          <w:rPr>
            <w:noProof/>
            <w:webHidden/>
          </w:rPr>
          <w:instrText xml:space="preserve"> PAGEREF _Toc198819411 \h </w:instrText>
        </w:r>
        <w:r w:rsidRPr="00B37D0E">
          <w:rPr>
            <w:noProof/>
            <w:webHidden/>
          </w:rPr>
        </w:r>
        <w:r w:rsidRPr="00B37D0E">
          <w:rPr>
            <w:noProof/>
            <w:webHidden/>
          </w:rPr>
          <w:fldChar w:fldCharType="separate"/>
        </w:r>
        <w:r w:rsidR="00651BEA">
          <w:rPr>
            <w:noProof/>
            <w:webHidden/>
          </w:rPr>
          <w:t>45</w:t>
        </w:r>
        <w:r w:rsidRPr="00B37D0E">
          <w:rPr>
            <w:noProof/>
            <w:webHidden/>
          </w:rPr>
          <w:fldChar w:fldCharType="end"/>
        </w:r>
      </w:hyperlink>
    </w:p>
    <w:p w14:paraId="050A6BA2" w14:textId="6743DC99" w:rsidR="00B37D0E" w:rsidRPr="00B37D0E" w:rsidRDefault="00B37D0E" w:rsidP="00B37D0E">
      <w:pPr>
        <w:pStyle w:val="TableofFigures"/>
        <w:tabs>
          <w:tab w:val="right" w:leader="dot" w:pos="8630"/>
        </w:tabs>
        <w:spacing w:line="480" w:lineRule="auto"/>
        <w:ind w:left="475" w:hanging="475"/>
        <w:rPr>
          <w:rFonts w:eastAsiaTheme="minorEastAsia"/>
          <w:noProof/>
          <w:kern w:val="2"/>
          <w14:ligatures w14:val="standardContextual"/>
        </w:rPr>
      </w:pPr>
      <w:hyperlink w:anchor="_Toc198819412" w:history="1">
        <w:r w:rsidRPr="00B37D0E">
          <w:rPr>
            <w:rStyle w:val="Hyperlink"/>
            <w:rFonts w:ascii="Times New Roman" w:hAnsi="Times New Roman"/>
            <w:bCs/>
            <w:noProof/>
          </w:rPr>
          <w:t>Table 3.6</w:t>
        </w:r>
        <w:r w:rsidRPr="00B37D0E">
          <w:rPr>
            <w:rStyle w:val="Hyperlink"/>
            <w:rFonts w:ascii="Times New Roman" w:hAnsi="Times New Roman"/>
            <w:noProof/>
          </w:rPr>
          <w:t xml:space="preserve"> - </w:t>
        </w:r>
        <w:r w:rsidRPr="00B37D0E">
          <w:rPr>
            <w:rStyle w:val="Hyperlink"/>
            <w:rFonts w:ascii="Times New Roman" w:hAnsi="Times New Roman"/>
            <w:bCs/>
            <w:noProof/>
          </w:rPr>
          <w:t>Net changes in profit associated with decreasing the number of burley tobacco plants from 17,574 to 11,532 plant ha</w:t>
        </w:r>
        <w:r w:rsidRPr="00B37D0E">
          <w:rPr>
            <w:rStyle w:val="Hyperlink"/>
            <w:rFonts w:ascii="Times New Roman" w:hAnsi="Times New Roman"/>
            <w:bCs/>
            <w:noProof/>
            <w:vertAlign w:val="superscript"/>
          </w:rPr>
          <w:t>-1</w:t>
        </w:r>
        <w:r w:rsidRPr="00B37D0E">
          <w:rPr>
            <w:noProof/>
            <w:webHidden/>
          </w:rPr>
          <w:tab/>
        </w:r>
        <w:r w:rsidRPr="00B37D0E">
          <w:rPr>
            <w:noProof/>
            <w:webHidden/>
          </w:rPr>
          <w:fldChar w:fldCharType="begin"/>
        </w:r>
        <w:r w:rsidRPr="00B37D0E">
          <w:rPr>
            <w:noProof/>
            <w:webHidden/>
          </w:rPr>
          <w:instrText xml:space="preserve"> PAGEREF _Toc198819412 \h </w:instrText>
        </w:r>
        <w:r w:rsidRPr="00B37D0E">
          <w:rPr>
            <w:noProof/>
            <w:webHidden/>
          </w:rPr>
        </w:r>
        <w:r w:rsidRPr="00B37D0E">
          <w:rPr>
            <w:noProof/>
            <w:webHidden/>
          </w:rPr>
          <w:fldChar w:fldCharType="separate"/>
        </w:r>
        <w:r w:rsidR="00651BEA">
          <w:rPr>
            <w:noProof/>
            <w:webHidden/>
          </w:rPr>
          <w:t>46</w:t>
        </w:r>
        <w:r w:rsidRPr="00B37D0E">
          <w:rPr>
            <w:noProof/>
            <w:webHidden/>
          </w:rPr>
          <w:fldChar w:fldCharType="end"/>
        </w:r>
      </w:hyperlink>
    </w:p>
    <w:p w14:paraId="6B304ADF" w14:textId="7BCFE709" w:rsidR="003C1575" w:rsidRDefault="008B7CC0" w:rsidP="00351DA8">
      <w:pPr>
        <w:numPr>
          <w:ilvl w:val="12"/>
          <w:numId w:val="0"/>
        </w:numPr>
        <w:spacing w:line="480" w:lineRule="auto"/>
      </w:pPr>
      <w:r w:rsidRPr="00351DA8">
        <w:fldChar w:fldCharType="end"/>
      </w:r>
    </w:p>
    <w:p w14:paraId="64D53E51" w14:textId="20450FC7" w:rsidR="008C6294" w:rsidRDefault="008C6294"/>
    <w:p w14:paraId="0183D430" w14:textId="77777777" w:rsidR="00477055" w:rsidRDefault="00477055">
      <w:pPr>
        <w:rPr>
          <w:b/>
          <w:bCs/>
        </w:rPr>
      </w:pPr>
      <w:r>
        <w:rPr>
          <w:b/>
          <w:bCs/>
        </w:rPr>
        <w:br w:type="page"/>
      </w:r>
    </w:p>
    <w:p w14:paraId="122020EC" w14:textId="512B3457" w:rsidR="008C6294" w:rsidRPr="00351DA8" w:rsidRDefault="008C6294" w:rsidP="00351DA8">
      <w:pPr>
        <w:spacing w:line="480" w:lineRule="auto"/>
        <w:jc w:val="center"/>
        <w:rPr>
          <w:b/>
          <w:bCs/>
        </w:rPr>
      </w:pPr>
      <w:r w:rsidRPr="00351DA8">
        <w:rPr>
          <w:b/>
          <w:bCs/>
        </w:rPr>
        <w:lastRenderedPageBreak/>
        <w:t>LIST OF FIGURES</w:t>
      </w:r>
    </w:p>
    <w:p w14:paraId="2DD2218C" w14:textId="4D7332AA" w:rsidR="00B37D0E" w:rsidRPr="00B37D0E" w:rsidRDefault="00983FE9" w:rsidP="00B37D0E">
      <w:pPr>
        <w:pStyle w:val="TableofFigures"/>
        <w:tabs>
          <w:tab w:val="right" w:leader="dot" w:pos="8630"/>
        </w:tabs>
        <w:spacing w:line="480" w:lineRule="auto"/>
        <w:ind w:left="475" w:hanging="475"/>
        <w:rPr>
          <w:rFonts w:eastAsiaTheme="minorEastAsia"/>
          <w:noProof/>
          <w:kern w:val="2"/>
          <w14:ligatures w14:val="standardContextual"/>
        </w:rPr>
      </w:pPr>
      <w:r w:rsidRPr="00351DA8">
        <w:fldChar w:fldCharType="begin"/>
      </w:r>
      <w:r w:rsidRPr="00351DA8">
        <w:instrText xml:space="preserve"> TOC \h \z \t "Figures" \c </w:instrText>
      </w:r>
      <w:r w:rsidRPr="00351DA8">
        <w:fldChar w:fldCharType="separate"/>
      </w:r>
      <w:hyperlink w:anchor="_Toc198819426" w:history="1">
        <w:r w:rsidR="00B37D0E" w:rsidRPr="00B37D0E">
          <w:rPr>
            <w:rStyle w:val="Hyperlink"/>
            <w:rFonts w:ascii="Times New Roman" w:hAnsi="Times New Roman"/>
            <w:noProof/>
          </w:rPr>
          <w:t xml:space="preserve">Figure 1.1 – </w:t>
        </w:r>
        <w:r w:rsidR="00B37D0E" w:rsidRPr="00B37D0E">
          <w:rPr>
            <w:rStyle w:val="Hyperlink"/>
            <w:rFonts w:ascii="Times New Roman" w:hAnsi="Times New Roman"/>
            <w:bCs/>
            <w:noProof/>
          </w:rPr>
          <w:t>relationship between the number of tobacco farms in Tennessee and the average number of ha per farm from 1982 to 2022 (40 years span) (USDA NASS: Census).</w:t>
        </w:r>
        <w:r w:rsidR="00B37D0E" w:rsidRPr="00B37D0E">
          <w:rPr>
            <w:noProof/>
            <w:webHidden/>
          </w:rPr>
          <w:tab/>
        </w:r>
        <w:r w:rsidR="00B37D0E" w:rsidRPr="00B37D0E">
          <w:rPr>
            <w:noProof/>
            <w:webHidden/>
          </w:rPr>
          <w:fldChar w:fldCharType="begin"/>
        </w:r>
        <w:r w:rsidR="00B37D0E" w:rsidRPr="00B37D0E">
          <w:rPr>
            <w:noProof/>
            <w:webHidden/>
          </w:rPr>
          <w:instrText xml:space="preserve"> PAGEREF _Toc198819426 \h </w:instrText>
        </w:r>
        <w:r w:rsidR="00B37D0E" w:rsidRPr="00B37D0E">
          <w:rPr>
            <w:noProof/>
            <w:webHidden/>
          </w:rPr>
        </w:r>
        <w:r w:rsidR="00B37D0E" w:rsidRPr="00B37D0E">
          <w:rPr>
            <w:noProof/>
            <w:webHidden/>
          </w:rPr>
          <w:fldChar w:fldCharType="separate"/>
        </w:r>
        <w:r w:rsidR="00651BEA">
          <w:rPr>
            <w:noProof/>
            <w:webHidden/>
          </w:rPr>
          <w:t>4</w:t>
        </w:r>
        <w:r w:rsidR="00B37D0E" w:rsidRPr="00B37D0E">
          <w:rPr>
            <w:noProof/>
            <w:webHidden/>
          </w:rPr>
          <w:fldChar w:fldCharType="end"/>
        </w:r>
      </w:hyperlink>
    </w:p>
    <w:p w14:paraId="715DB4B3" w14:textId="7B2393EF" w:rsidR="00B37D0E" w:rsidRPr="00B37D0E" w:rsidRDefault="00B37D0E" w:rsidP="00B37D0E">
      <w:pPr>
        <w:pStyle w:val="TableofFigures"/>
        <w:tabs>
          <w:tab w:val="right" w:leader="dot" w:pos="8630"/>
        </w:tabs>
        <w:spacing w:line="480" w:lineRule="auto"/>
        <w:ind w:left="475" w:hanging="475"/>
        <w:rPr>
          <w:rFonts w:eastAsiaTheme="minorEastAsia"/>
          <w:noProof/>
          <w:kern w:val="2"/>
          <w14:ligatures w14:val="standardContextual"/>
        </w:rPr>
      </w:pPr>
      <w:hyperlink w:anchor="_Toc198819427" w:history="1">
        <w:r w:rsidRPr="00B37D0E">
          <w:rPr>
            <w:rStyle w:val="Hyperlink"/>
            <w:rFonts w:ascii="Times New Roman" w:hAnsi="Times New Roman"/>
            <w:noProof/>
          </w:rPr>
          <w:t xml:space="preserve">Figure 1.2 – </w:t>
        </w:r>
        <w:r w:rsidRPr="00B37D0E">
          <w:rPr>
            <w:rStyle w:val="Hyperlink"/>
            <w:rFonts w:ascii="Times New Roman" w:hAnsi="Times New Roman"/>
            <w:bCs/>
            <w:noProof/>
          </w:rPr>
          <w:t>Burley tobacco yield (kg ha</w:t>
        </w:r>
        <w:r w:rsidRPr="00B37D0E">
          <w:rPr>
            <w:rStyle w:val="Hyperlink"/>
            <w:rFonts w:ascii="Times New Roman" w:hAnsi="Times New Roman"/>
            <w:bCs/>
            <w:noProof/>
            <w:vertAlign w:val="superscript"/>
          </w:rPr>
          <w:t>-1</w:t>
        </w:r>
        <w:r w:rsidRPr="00B37D0E">
          <w:rPr>
            <w:rStyle w:val="Hyperlink"/>
            <w:rFonts w:ascii="Times New Roman" w:hAnsi="Times New Roman"/>
            <w:bCs/>
            <w:noProof/>
          </w:rPr>
          <w:t>) in Tennessee in ten-year averages by decade (USDA NASS).</w:t>
        </w:r>
        <w:r w:rsidRPr="00B37D0E">
          <w:rPr>
            <w:noProof/>
            <w:webHidden/>
          </w:rPr>
          <w:tab/>
        </w:r>
        <w:r w:rsidRPr="00B37D0E">
          <w:rPr>
            <w:noProof/>
            <w:webHidden/>
          </w:rPr>
          <w:fldChar w:fldCharType="begin"/>
        </w:r>
        <w:r w:rsidRPr="00B37D0E">
          <w:rPr>
            <w:noProof/>
            <w:webHidden/>
          </w:rPr>
          <w:instrText xml:space="preserve"> PAGEREF _Toc198819427 \h </w:instrText>
        </w:r>
        <w:r w:rsidRPr="00B37D0E">
          <w:rPr>
            <w:noProof/>
            <w:webHidden/>
          </w:rPr>
        </w:r>
        <w:r w:rsidRPr="00B37D0E">
          <w:rPr>
            <w:noProof/>
            <w:webHidden/>
          </w:rPr>
          <w:fldChar w:fldCharType="separate"/>
        </w:r>
        <w:r w:rsidR="00651BEA">
          <w:rPr>
            <w:noProof/>
            <w:webHidden/>
          </w:rPr>
          <w:t>17</w:t>
        </w:r>
        <w:r w:rsidRPr="00B37D0E">
          <w:rPr>
            <w:noProof/>
            <w:webHidden/>
          </w:rPr>
          <w:fldChar w:fldCharType="end"/>
        </w:r>
      </w:hyperlink>
    </w:p>
    <w:p w14:paraId="32EA23C0" w14:textId="262FF33C" w:rsidR="00B37D0E" w:rsidRPr="00B37D0E" w:rsidRDefault="00B37D0E" w:rsidP="00B37D0E">
      <w:pPr>
        <w:pStyle w:val="TableofFigures"/>
        <w:tabs>
          <w:tab w:val="right" w:leader="dot" w:pos="8630"/>
        </w:tabs>
        <w:spacing w:line="480" w:lineRule="auto"/>
        <w:ind w:left="475" w:hanging="475"/>
        <w:rPr>
          <w:rFonts w:eastAsiaTheme="minorEastAsia"/>
          <w:noProof/>
          <w:kern w:val="2"/>
          <w14:ligatures w14:val="standardContextual"/>
        </w:rPr>
      </w:pPr>
      <w:hyperlink w:anchor="_Toc198819428" w:history="1">
        <w:r w:rsidRPr="00B37D0E">
          <w:rPr>
            <w:rStyle w:val="Hyperlink"/>
            <w:rFonts w:ascii="Times New Roman" w:hAnsi="Times New Roman"/>
            <w:noProof/>
          </w:rPr>
          <w:t xml:space="preserve">Figures 1.3 – </w:t>
        </w:r>
        <w:r w:rsidRPr="00B37D0E">
          <w:rPr>
            <w:rStyle w:val="Hyperlink"/>
            <w:rFonts w:ascii="Times New Roman" w:hAnsi="Times New Roman"/>
            <w:bCs/>
            <w:noProof/>
          </w:rPr>
          <w:t>Average annual burley yield (kg ha-1) in Tennessee from 2000 to 2023 (USDA NASS).</w:t>
        </w:r>
        <w:r w:rsidRPr="00B37D0E">
          <w:rPr>
            <w:noProof/>
            <w:webHidden/>
          </w:rPr>
          <w:tab/>
        </w:r>
        <w:r w:rsidRPr="00B37D0E">
          <w:rPr>
            <w:noProof/>
            <w:webHidden/>
          </w:rPr>
          <w:fldChar w:fldCharType="begin"/>
        </w:r>
        <w:r w:rsidRPr="00B37D0E">
          <w:rPr>
            <w:noProof/>
            <w:webHidden/>
          </w:rPr>
          <w:instrText xml:space="preserve"> PAGEREF _Toc198819428 \h </w:instrText>
        </w:r>
        <w:r w:rsidRPr="00B37D0E">
          <w:rPr>
            <w:noProof/>
            <w:webHidden/>
          </w:rPr>
        </w:r>
        <w:r w:rsidRPr="00B37D0E">
          <w:rPr>
            <w:noProof/>
            <w:webHidden/>
          </w:rPr>
          <w:fldChar w:fldCharType="separate"/>
        </w:r>
        <w:r w:rsidR="00651BEA">
          <w:rPr>
            <w:noProof/>
            <w:webHidden/>
          </w:rPr>
          <w:t>18</w:t>
        </w:r>
        <w:r w:rsidRPr="00B37D0E">
          <w:rPr>
            <w:noProof/>
            <w:webHidden/>
          </w:rPr>
          <w:fldChar w:fldCharType="end"/>
        </w:r>
      </w:hyperlink>
    </w:p>
    <w:p w14:paraId="5B6A45CE" w14:textId="225F4DE9" w:rsidR="00B37D0E" w:rsidRPr="00B37D0E" w:rsidRDefault="00B37D0E" w:rsidP="00B37D0E">
      <w:pPr>
        <w:pStyle w:val="TableofFigures"/>
        <w:tabs>
          <w:tab w:val="right" w:leader="dot" w:pos="8630"/>
        </w:tabs>
        <w:spacing w:line="480" w:lineRule="auto"/>
        <w:ind w:left="475" w:hanging="475"/>
        <w:rPr>
          <w:rFonts w:eastAsiaTheme="minorEastAsia"/>
          <w:noProof/>
          <w:kern w:val="2"/>
          <w14:ligatures w14:val="standardContextual"/>
        </w:rPr>
      </w:pPr>
      <w:hyperlink w:anchor="_Toc198819429" w:history="1">
        <w:r w:rsidRPr="00B37D0E">
          <w:rPr>
            <w:rStyle w:val="Hyperlink"/>
            <w:rFonts w:ascii="Times New Roman" w:hAnsi="Times New Roman"/>
            <w:bCs/>
            <w:noProof/>
          </w:rPr>
          <w:t>Figure 3.1</w:t>
        </w:r>
        <w:r w:rsidRPr="00B37D0E">
          <w:rPr>
            <w:rStyle w:val="Hyperlink"/>
            <w:rFonts w:ascii="Times New Roman" w:hAnsi="Times New Roman"/>
            <w:noProof/>
          </w:rPr>
          <w:t xml:space="preserve"> – </w:t>
        </w:r>
        <w:r w:rsidRPr="00B37D0E">
          <w:rPr>
            <w:rStyle w:val="Hyperlink"/>
            <w:rFonts w:ascii="Times New Roman" w:hAnsi="Times New Roman"/>
            <w:bCs/>
            <w:noProof/>
          </w:rPr>
          <w:t>Interaction of density and burley tobacco variety on the percent weight of the Lug (C) yield component.</w:t>
        </w:r>
        <w:r w:rsidRPr="00B37D0E">
          <w:rPr>
            <w:noProof/>
            <w:webHidden/>
          </w:rPr>
          <w:tab/>
        </w:r>
        <w:r w:rsidRPr="00B37D0E">
          <w:rPr>
            <w:noProof/>
            <w:webHidden/>
          </w:rPr>
          <w:fldChar w:fldCharType="begin"/>
        </w:r>
        <w:r w:rsidRPr="00B37D0E">
          <w:rPr>
            <w:noProof/>
            <w:webHidden/>
          </w:rPr>
          <w:instrText xml:space="preserve"> PAGEREF _Toc198819429 \h </w:instrText>
        </w:r>
        <w:r w:rsidRPr="00B37D0E">
          <w:rPr>
            <w:noProof/>
            <w:webHidden/>
          </w:rPr>
        </w:r>
        <w:r w:rsidRPr="00B37D0E">
          <w:rPr>
            <w:noProof/>
            <w:webHidden/>
          </w:rPr>
          <w:fldChar w:fldCharType="separate"/>
        </w:r>
        <w:r w:rsidR="00651BEA">
          <w:rPr>
            <w:noProof/>
            <w:webHidden/>
          </w:rPr>
          <w:t>34</w:t>
        </w:r>
        <w:r w:rsidRPr="00B37D0E">
          <w:rPr>
            <w:noProof/>
            <w:webHidden/>
          </w:rPr>
          <w:fldChar w:fldCharType="end"/>
        </w:r>
      </w:hyperlink>
    </w:p>
    <w:p w14:paraId="5E0B2384" w14:textId="1704CD80" w:rsidR="008C6294" w:rsidRPr="008C6294" w:rsidRDefault="00983FE9" w:rsidP="00351DA8">
      <w:pPr>
        <w:spacing w:line="480" w:lineRule="auto"/>
      </w:pPr>
      <w:r w:rsidRPr="00351DA8">
        <w:rPr>
          <w:b/>
          <w:bCs/>
          <w:noProof/>
        </w:rPr>
        <w:fldChar w:fldCharType="end"/>
      </w:r>
    </w:p>
    <w:p w14:paraId="25F63522" w14:textId="506CD6F8" w:rsidR="008C6294" w:rsidRPr="008C6294" w:rsidRDefault="008C6294" w:rsidP="008C6294">
      <w:pPr>
        <w:tabs>
          <w:tab w:val="center" w:pos="4320"/>
        </w:tabs>
        <w:sectPr w:rsidR="008C6294" w:rsidRPr="008C6294" w:rsidSect="008A4E30">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r>
        <w:tab/>
      </w:r>
    </w:p>
    <w:p w14:paraId="3518DCF6" w14:textId="6B015CCE" w:rsidR="004F08CE" w:rsidRDefault="00965FBD" w:rsidP="00311E56">
      <w:pPr>
        <w:pStyle w:val="Heading1"/>
      </w:pPr>
      <w:bookmarkStart w:id="0" w:name="_Toc420995890"/>
      <w:bookmarkStart w:id="1" w:name="_Toc422997477"/>
      <w:r w:rsidRPr="00992EBD">
        <w:lastRenderedPageBreak/>
        <w:br/>
      </w:r>
      <w:bookmarkStart w:id="2" w:name="_Toc198819375"/>
      <w:bookmarkStart w:id="3" w:name="_Toc427156460"/>
      <w:r w:rsidR="00EE334C" w:rsidRPr="00992EBD">
        <w:t>Introduction</w:t>
      </w:r>
      <w:bookmarkEnd w:id="2"/>
      <w:r w:rsidR="00EE334C" w:rsidRPr="00992EBD">
        <w:t xml:space="preserve"> </w:t>
      </w:r>
      <w:bookmarkEnd w:id="0"/>
      <w:bookmarkEnd w:id="1"/>
      <w:bookmarkEnd w:id="3"/>
    </w:p>
    <w:p w14:paraId="43E6DEF8" w14:textId="03218F7A" w:rsidR="00CD3B8C" w:rsidRPr="007903B2" w:rsidRDefault="00CD3B8C" w:rsidP="00750C4E">
      <w:pPr>
        <w:pStyle w:val="Heading2"/>
      </w:pPr>
      <w:bookmarkStart w:id="4" w:name="_Toc193803129"/>
      <w:bookmarkStart w:id="5" w:name="_Toc198819376"/>
      <w:bookmarkStart w:id="6" w:name="_Toc289175821"/>
      <w:r w:rsidRPr="007903B2">
        <w:t>Nicotiana</w:t>
      </w:r>
      <w:bookmarkEnd w:id="4"/>
      <w:r w:rsidR="000F3FD3">
        <w:t xml:space="preserve"> tabacum</w:t>
      </w:r>
      <w:bookmarkEnd w:id="5"/>
      <w:r w:rsidRPr="007903B2">
        <w:t xml:space="preserve"> </w:t>
      </w:r>
    </w:p>
    <w:p w14:paraId="0B04A13F" w14:textId="51BB0CD5" w:rsidR="00CD3B8C" w:rsidRDefault="00CD3B8C" w:rsidP="00311E56">
      <w:pPr>
        <w:spacing w:line="480" w:lineRule="auto"/>
        <w:ind w:firstLine="720"/>
        <w:rPr>
          <w:color w:val="FF0000"/>
        </w:rPr>
      </w:pPr>
      <w:r w:rsidRPr="00CC1DF7">
        <w:rPr>
          <w:i/>
        </w:rPr>
        <w:t xml:space="preserve">Nicotiana </w:t>
      </w:r>
      <w:r w:rsidRPr="004B4A17">
        <w:t>is a genus of plant that originated in the western world where European colonist</w:t>
      </w:r>
      <w:r w:rsidR="00A72F3E">
        <w:t>s</w:t>
      </w:r>
      <w:r w:rsidRPr="004B4A17">
        <w:t xml:space="preserve"> found indigenous peoples using </w:t>
      </w:r>
      <w:r w:rsidRPr="00CC1DF7">
        <w:rPr>
          <w:i/>
        </w:rPr>
        <w:t>Nicotiana</w:t>
      </w:r>
      <w:r w:rsidRPr="004B4A17">
        <w:t xml:space="preserve"> for medicine and ritualistic ceremonies</w:t>
      </w:r>
      <w:r w:rsidR="005A38E1">
        <w:t xml:space="preserve"> </w:t>
      </w:r>
      <w:r w:rsidR="005A38E1">
        <w:fldChar w:fldCharType="begin"/>
      </w:r>
      <w:r w:rsidR="005A38E1">
        <w:instrText xml:space="preserve"> ADDIN EN.CITE &lt;EndNote&gt;&lt;Cite&gt;&lt;Author&gt;Garner&lt;/Author&gt;&lt;Year&gt;1951&lt;/Year&gt;&lt;RecNum&gt;64&lt;/RecNum&gt;&lt;DisplayText&gt;(Garner, 1951)&lt;/DisplayText&gt;&lt;record&gt;&lt;rec-number&gt;64&lt;/rec-number&gt;&lt;foreign-keys&gt;&lt;key app="EN" db-id="zvxra00tpef09oe2de7xrfe12zea9fzr5tt9" timestamp="1744139330"&gt;64&lt;/key&gt;&lt;/foreign-keys&gt;&lt;ref-type name="Book"&gt;6&lt;/ref-type&gt;&lt;contributors&gt;&lt;authors&gt;&lt;author&gt;Wightman W. Garner&lt;/author&gt;&lt;/authors&gt;&lt;/contributors&gt;&lt;titles&gt;&lt;title&gt;Production of Tobacco: Culture and Uses of Tobacco by the Aborigines and Early Settlers&lt;/title&gt;&lt;/titles&gt;&lt;section&gt;20-26&lt;/section&gt;&lt;dates&gt;&lt;year&gt;1951&lt;/year&gt;&lt;/dates&gt;&lt;urls&gt;&lt;/urls&gt;&lt;/record&gt;&lt;/Cite&gt;&lt;/EndNote&gt;</w:instrText>
      </w:r>
      <w:r w:rsidR="005A38E1">
        <w:fldChar w:fldCharType="separate"/>
      </w:r>
      <w:r w:rsidR="005A38E1">
        <w:rPr>
          <w:noProof/>
        </w:rPr>
        <w:t>(Garner, 1951)</w:t>
      </w:r>
      <w:r w:rsidR="005A38E1">
        <w:fldChar w:fldCharType="end"/>
      </w:r>
      <w:r w:rsidRPr="004B4A17">
        <w:t xml:space="preserve">. The knowledge and demand for </w:t>
      </w:r>
      <w:r w:rsidR="00E2308F" w:rsidRPr="00CC1DF7">
        <w:rPr>
          <w:i/>
          <w:iCs/>
        </w:rPr>
        <w:t>N</w:t>
      </w:r>
      <w:r w:rsidRPr="00CC1DF7">
        <w:rPr>
          <w:i/>
          <w:iCs/>
        </w:rPr>
        <w:t>icotiana</w:t>
      </w:r>
      <w:r w:rsidRPr="004B4A17">
        <w:t xml:space="preserve"> spread from the western world to Europe</w:t>
      </w:r>
      <w:r w:rsidR="00494596">
        <w:t>,</w:t>
      </w:r>
      <w:r w:rsidR="00055681">
        <w:t xml:space="preserve"> and it is now produced on all continents capable of agricultural</w:t>
      </w:r>
      <w:r w:rsidRPr="004B4A17">
        <w:t xml:space="preserve"> production. The introduction of </w:t>
      </w:r>
      <w:r w:rsidRPr="00CC1DF7">
        <w:rPr>
          <w:i/>
        </w:rPr>
        <w:t>Nicotiana tabacum</w:t>
      </w:r>
      <w:r w:rsidRPr="004B4A17">
        <w:t xml:space="preserve"> in the colonial times shifted use from </w:t>
      </w:r>
      <w:r w:rsidR="006A72DC" w:rsidRPr="00CC1DF7">
        <w:rPr>
          <w:i/>
        </w:rPr>
        <w:t>N</w:t>
      </w:r>
      <w:r w:rsidRPr="00CC1DF7">
        <w:rPr>
          <w:i/>
        </w:rPr>
        <w:t>icotiana rustica</w:t>
      </w:r>
      <w:r w:rsidRPr="004B4A17">
        <w:t xml:space="preserve"> </w:t>
      </w:r>
      <w:r w:rsidR="000554C9">
        <w:t>in favor of</w:t>
      </w:r>
      <w:r w:rsidRPr="004B4A17">
        <w:t xml:space="preserve"> the larger </w:t>
      </w:r>
      <w:r w:rsidRPr="00CC1DF7">
        <w:rPr>
          <w:i/>
        </w:rPr>
        <w:t>N. tabacum</w:t>
      </w:r>
      <w:r w:rsidR="000554C9">
        <w:rPr>
          <w:i/>
          <w:iCs/>
        </w:rPr>
        <w:t>.</w:t>
      </w:r>
      <w:r w:rsidRPr="004B4A17">
        <w:t xml:space="preserve"> </w:t>
      </w:r>
      <w:r w:rsidR="000554C9">
        <w:t xml:space="preserve">This switch to </w:t>
      </w:r>
      <w:r w:rsidR="000554C9" w:rsidRPr="00CC1DF7">
        <w:rPr>
          <w:i/>
        </w:rPr>
        <w:t>N. tabacum</w:t>
      </w:r>
      <w:r w:rsidR="004C6466">
        <w:rPr>
          <w:i/>
          <w:iCs/>
        </w:rPr>
        <w:t xml:space="preserve"> </w:t>
      </w:r>
      <w:r w:rsidRPr="004B4A17">
        <w:t xml:space="preserve">led to </w:t>
      </w:r>
      <w:r w:rsidR="00C05D5A">
        <w:t xml:space="preserve">vast </w:t>
      </w:r>
      <w:r w:rsidRPr="004B4A17">
        <w:t>commercial</w:t>
      </w:r>
      <w:r w:rsidR="00C05D5A">
        <w:t xml:space="preserve"> tobacco</w:t>
      </w:r>
      <w:r w:rsidRPr="004B4A17">
        <w:t xml:space="preserve"> production </w:t>
      </w:r>
      <w:r w:rsidR="00C05D5A">
        <w:t xml:space="preserve">and expanded export markets </w:t>
      </w:r>
      <w:r w:rsidRPr="004B4A17" w:rsidDel="00C05D5A">
        <w:t>for</w:t>
      </w:r>
      <w:r w:rsidRPr="004B4A17">
        <w:t xml:space="preserve"> the colonies</w:t>
      </w:r>
      <w:r w:rsidR="00FE47B1">
        <w:t xml:space="preserve"> </w:t>
      </w:r>
      <w:r w:rsidR="005A38E1">
        <w:fldChar w:fldCharType="begin"/>
      </w:r>
      <w:r w:rsidR="005A38E1">
        <w:instrText xml:space="preserve"> ADDIN EN.CITE &lt;EndNote&gt;&lt;Cite&gt;&lt;Author&gt;Garner&lt;/Author&gt;&lt;Year&gt;1951&lt;/Year&gt;&lt;RecNum&gt;64&lt;/RecNum&gt;&lt;DisplayText&gt;(Garner, 1951)&lt;/DisplayText&gt;&lt;record&gt;&lt;rec-number&gt;64&lt;/rec-number&gt;&lt;foreign-keys&gt;&lt;key app="EN" db-id="zvxra00tpef09oe2de7xrfe12zea9fzr5tt9" timestamp="1744139330"&gt;64&lt;/key&gt;&lt;/foreign-keys&gt;&lt;ref-type name="Book"&gt;6&lt;/ref-type&gt;&lt;contributors&gt;&lt;authors&gt;&lt;author&gt;Wightman W. Garner&lt;/author&gt;&lt;/authors&gt;&lt;/contributors&gt;&lt;titles&gt;&lt;title&gt;Production of Tobacco: Culture and Uses of Tobacco by the Aborigines and Early Settlers&lt;/title&gt;&lt;/titles&gt;&lt;section&gt;20-26&lt;/section&gt;&lt;dates&gt;&lt;year&gt;1951&lt;/year&gt;&lt;/dates&gt;&lt;urls&gt;&lt;/urls&gt;&lt;/record&gt;&lt;/Cite&gt;&lt;/EndNote&gt;</w:instrText>
      </w:r>
      <w:r w:rsidR="005A38E1">
        <w:fldChar w:fldCharType="separate"/>
      </w:r>
      <w:r w:rsidR="005A38E1">
        <w:rPr>
          <w:noProof/>
        </w:rPr>
        <w:t>(Garner, 1951)</w:t>
      </w:r>
      <w:r w:rsidR="005A38E1">
        <w:fldChar w:fldCharType="end"/>
      </w:r>
      <w:r w:rsidR="00F41ECE">
        <w:t xml:space="preserve">. </w:t>
      </w:r>
      <w:r w:rsidR="00446E32">
        <w:t xml:space="preserve">The expanded market </w:t>
      </w:r>
      <w:r w:rsidR="00843D79">
        <w:t>allowed t</w:t>
      </w:r>
      <w:r w:rsidR="00A415E1">
        <w:t xml:space="preserve">obacco exports </w:t>
      </w:r>
      <w:r w:rsidR="00843D79">
        <w:t>to</w:t>
      </w:r>
      <w:r w:rsidR="00A415E1">
        <w:t xml:space="preserve"> reach 24,482,862 k</w:t>
      </w:r>
      <w:r w:rsidR="00902C92">
        <w:t>g</w:t>
      </w:r>
      <w:r w:rsidR="00A415E1">
        <w:t xml:space="preserve"> in</w:t>
      </w:r>
      <w:r w:rsidR="00A415E1" w:rsidRPr="00212503">
        <w:t xml:space="preserve"> 1753</w:t>
      </w:r>
      <w:r w:rsidR="00A75380" w:rsidRPr="00212503">
        <w:t xml:space="preserve"> </w:t>
      </w:r>
      <w:r w:rsidR="00B34862" w:rsidRPr="00843D79">
        <w:fldChar w:fldCharType="begin"/>
      </w:r>
      <w:r w:rsidR="00B34862" w:rsidRPr="00843D79">
        <w:instrText xml:space="preserve"> ADDIN EN.CITE &lt;EndNote&gt;&lt;Cite&gt;&lt;Author&gt;Jacobstein&lt;/Author&gt;&lt;Year&gt;1907&lt;/Year&gt;&lt;RecNum&gt;115&lt;/RecNum&gt;&lt;DisplayText&gt;(Jacobstein, 1907)&lt;/DisplayText&gt;&lt;record&gt;&lt;rec-number&gt;115&lt;/rec-number&gt;&lt;foreign-keys&gt;&lt;key app="EN" db-id="zvxra00tpef09oe2de7xrfe12zea9fzr5tt9" timestamp="1745438196"&gt;115&lt;/key&gt;&lt;/foreign-keys&gt;&lt;ref-type name="Book Section"&gt;5&lt;/ref-type&gt;&lt;contributors&gt;&lt;authors&gt;&lt;author&gt;Meyer Jacobstein&lt;/author&gt;&lt;/authors&gt;&lt;/contributors&gt;&lt;titles&gt;&lt;title&gt;Historical Survey: The Colonial Period&lt;/title&gt;&lt;secondary-title&gt;The Tobacco Industry in the United States&lt;/secondary-title&gt;&lt;/titles&gt;&lt;pages&gt;11-30&lt;/pages&gt;&lt;volume&gt;26&lt;/volume&gt;&lt;section&gt;1&lt;/section&gt;&lt;dates&gt;&lt;year&gt;1907&lt;/year&gt;&lt;/dates&gt;&lt;urls&gt;&lt;/urls&gt;&lt;/record&gt;&lt;/Cite&gt;&lt;/EndNote&gt;</w:instrText>
      </w:r>
      <w:r w:rsidR="00B34862" w:rsidRPr="00843D79">
        <w:fldChar w:fldCharType="separate"/>
      </w:r>
      <w:r w:rsidR="00B34862" w:rsidRPr="00843D79">
        <w:t>(Jacobstein, 1907)</w:t>
      </w:r>
      <w:r w:rsidR="00B34862" w:rsidRPr="00843D79">
        <w:fldChar w:fldCharType="end"/>
      </w:r>
      <w:r w:rsidR="00B34862" w:rsidRPr="00843D79">
        <w:t xml:space="preserve">. </w:t>
      </w:r>
      <w:r w:rsidR="00F679CB">
        <w:t xml:space="preserve">Most of the </w:t>
      </w:r>
      <w:r w:rsidR="00C92073">
        <w:t>tobacco produced commercially in the U</w:t>
      </w:r>
      <w:r w:rsidR="00BF3317">
        <w:t>SA is a type</w:t>
      </w:r>
      <w:r w:rsidR="00F679CB">
        <w:t xml:space="preserve"> (flue-cured, </w:t>
      </w:r>
      <w:r w:rsidR="00194317">
        <w:t>burley, and dark)</w:t>
      </w:r>
      <w:r w:rsidR="00BF3317">
        <w:t xml:space="preserve"> of the </w:t>
      </w:r>
      <w:r w:rsidR="00BF3317" w:rsidRPr="00D544EA">
        <w:rPr>
          <w:i/>
        </w:rPr>
        <w:t xml:space="preserve">N. tabacum </w:t>
      </w:r>
      <w:r w:rsidR="00BF3317">
        <w:t xml:space="preserve">species. </w:t>
      </w:r>
    </w:p>
    <w:p w14:paraId="67DAB88A" w14:textId="646BE13F" w:rsidR="002D3AC3" w:rsidRPr="001625BD" w:rsidRDefault="009A0BDD" w:rsidP="004B3092">
      <w:pPr>
        <w:spacing w:line="480" w:lineRule="auto"/>
        <w:ind w:firstLine="720"/>
        <w:rPr>
          <w:color w:val="000000" w:themeColor="text1"/>
        </w:rPr>
      </w:pPr>
      <w:r w:rsidRPr="001625BD">
        <w:rPr>
          <w:color w:val="000000" w:themeColor="text1"/>
        </w:rPr>
        <w:t xml:space="preserve">Throughout the history of tobacco production, </w:t>
      </w:r>
      <w:r w:rsidR="00617690" w:rsidRPr="001625BD">
        <w:rPr>
          <w:color w:val="000000" w:themeColor="text1"/>
        </w:rPr>
        <w:t xml:space="preserve">farmers </w:t>
      </w:r>
      <w:r w:rsidR="00680440" w:rsidRPr="001625BD">
        <w:rPr>
          <w:color w:val="000000" w:themeColor="text1"/>
        </w:rPr>
        <w:t xml:space="preserve">would keep </w:t>
      </w:r>
      <w:r w:rsidR="00F01EE5" w:rsidRPr="001625BD">
        <w:rPr>
          <w:color w:val="000000" w:themeColor="text1"/>
        </w:rPr>
        <w:t>seeds</w:t>
      </w:r>
      <w:r w:rsidR="00680440" w:rsidRPr="001625BD">
        <w:rPr>
          <w:color w:val="000000" w:themeColor="text1"/>
        </w:rPr>
        <w:t xml:space="preserve"> from their best plants</w:t>
      </w:r>
      <w:r w:rsidRPr="001625BD">
        <w:rPr>
          <w:color w:val="000000" w:themeColor="text1"/>
        </w:rPr>
        <w:t xml:space="preserve"> to sow for the following crop. </w:t>
      </w:r>
      <w:r w:rsidR="00F01EE5" w:rsidRPr="001625BD">
        <w:rPr>
          <w:color w:val="000000" w:themeColor="text1"/>
        </w:rPr>
        <w:t xml:space="preserve">Additionally, </w:t>
      </w:r>
      <w:r w:rsidR="00076AF6">
        <w:rPr>
          <w:color w:val="000000" w:themeColor="text1"/>
        </w:rPr>
        <w:t xml:space="preserve">mutations have occurred where </w:t>
      </w:r>
      <w:r w:rsidR="000C08F6">
        <w:rPr>
          <w:color w:val="000000" w:themeColor="text1"/>
        </w:rPr>
        <w:t>seeds were</w:t>
      </w:r>
      <w:r w:rsidR="00076AF6">
        <w:rPr>
          <w:color w:val="000000" w:themeColor="text1"/>
        </w:rPr>
        <w:t xml:space="preserve"> </w:t>
      </w:r>
      <w:proofErr w:type="gramStart"/>
      <w:r w:rsidR="00076AF6">
        <w:rPr>
          <w:color w:val="000000" w:themeColor="text1"/>
        </w:rPr>
        <w:t>collected</w:t>
      </w:r>
      <w:proofErr w:type="gramEnd"/>
      <w:r w:rsidR="00076AF6">
        <w:rPr>
          <w:color w:val="000000" w:themeColor="text1"/>
        </w:rPr>
        <w:t xml:space="preserve"> and a type of tobacco (burley) was established</w:t>
      </w:r>
      <w:r w:rsidR="00743D48">
        <w:rPr>
          <w:color w:val="000000" w:themeColor="text1"/>
        </w:rPr>
        <w:t>.</w:t>
      </w:r>
      <w:r w:rsidR="00A82815" w:rsidRPr="001625BD">
        <w:rPr>
          <w:color w:val="000000" w:themeColor="text1"/>
        </w:rPr>
        <w:t xml:space="preserve"> Formal tobacco breeding programs have made great progress in breeding tobacco varieties</w:t>
      </w:r>
      <w:r w:rsidR="003C4340" w:rsidRPr="001625BD">
        <w:rPr>
          <w:color w:val="000000" w:themeColor="text1"/>
        </w:rPr>
        <w:t xml:space="preserve"> that incorporated better yield potential, disease resistance, harvestability, and to adhere to secondary alkaloid tolerances</w:t>
      </w:r>
      <w:r w:rsidR="0023010A" w:rsidRPr="001625BD">
        <w:rPr>
          <w:color w:val="000000" w:themeColor="text1"/>
        </w:rPr>
        <w:t xml:space="preserve"> </w:t>
      </w:r>
      <w:r w:rsidR="004242BD" w:rsidRPr="001625BD">
        <w:rPr>
          <w:color w:val="000000" w:themeColor="text1"/>
        </w:rPr>
        <w:fldChar w:fldCharType="begin"/>
      </w:r>
      <w:r w:rsidR="00BE11C9" w:rsidRPr="001625BD">
        <w:rPr>
          <w:color w:val="000000" w:themeColor="text1"/>
        </w:rPr>
        <w:instrText xml:space="preserve"> ADDIN EN.CITE &lt;EndNote&gt;&lt;Cite&gt;&lt;Author&gt;Pearce&lt;/Author&gt;&lt;Year&gt;2025&lt;/Year&gt;&lt;RecNum&gt;88&lt;/RecNum&gt;&lt;DisplayText&gt;(Bailey &amp;amp; Richmond, 2025b; Pearce, Richmond, et al., 2025)&lt;/DisplayText&gt;&lt;record&gt;&lt;rec-number&gt;88&lt;/rec-number&gt;&lt;foreign-keys&gt;&lt;key app="EN" db-id="zvxra00tpef09oe2de7xrfe12zea9fzr5tt9" timestamp="1745338010"&gt;88&lt;/key&gt;&lt;/foreign-keys&gt;&lt;ref-type name="Book Section"&gt;5&lt;/ref-type&gt;&lt;contributors&gt;&lt;authors&gt;&lt;author&gt;Bob Pearce&lt;/author&gt;&lt;author&gt;Mitchell Richmond&lt;/author&gt;&lt;author&gt;Matthew Vann&lt;/author&gt;&lt;/authors&gt;&lt;/contributors&gt;&lt;titles&gt;&lt;title&gt;Selecting Burley Tobacco Varieties&lt;/title&gt;&lt;secondary-title&gt;Burley and Dark Tobacco Production Guide&lt;/secondary-title&gt;&lt;/titles&gt;&lt;pages&gt;3-7&lt;/pages&gt;&lt;dates&gt;&lt;year&gt;2025&lt;/year&gt;&lt;/dates&gt;&lt;urls&gt;&lt;/urls&gt;&lt;/record&gt;&lt;/Cite&gt;&lt;Cite&gt;&lt;Author&gt;Bailey&lt;/Author&gt;&lt;Year&gt;2025&lt;/Year&gt;&lt;RecNum&gt;89&lt;/RecNum&gt;&lt;record&gt;&lt;rec-number&gt;89&lt;/rec-number&gt;&lt;foreign-keys&gt;&lt;key app="EN" db-id="zvxra00tpef09oe2de7xrfe12zea9fzr5tt9" timestamp="1745338162"&gt;89&lt;/key&gt;&lt;/foreign-keys&gt;&lt;ref-type name="Book Section"&gt;5&lt;/ref-type&gt;&lt;contributors&gt;&lt;authors&gt;&lt;author&gt;Andy Bailey&lt;/author&gt;&lt;author&gt;Mitchell Richmond&lt;/author&gt;&lt;/authors&gt;&lt;/contributors&gt;&lt;titles&gt;&lt;title&gt;Selecting Dark Tobacco Varieties&lt;/title&gt;&lt;secondary-title&gt;Burley and Dark Tobacco Production Guide&lt;/secondary-title&gt;&lt;/titles&gt;&lt;pages&gt;7-11&lt;/pages&gt;&lt;dates&gt;&lt;year&gt;2025&lt;/year&gt;&lt;/dates&gt;&lt;urls&gt;&lt;/urls&gt;&lt;/record&gt;&lt;/Cite&gt;&lt;/EndNote&gt;</w:instrText>
      </w:r>
      <w:r w:rsidR="004242BD" w:rsidRPr="001625BD">
        <w:rPr>
          <w:color w:val="000000" w:themeColor="text1"/>
        </w:rPr>
        <w:fldChar w:fldCharType="separate"/>
      </w:r>
      <w:r w:rsidR="00BE11C9" w:rsidRPr="001625BD">
        <w:rPr>
          <w:noProof/>
          <w:color w:val="000000" w:themeColor="text1"/>
        </w:rPr>
        <w:t>(Bailey &amp; Richmond, 2025b; Pearce, Richmond, et al., 2025)</w:t>
      </w:r>
      <w:r w:rsidR="004242BD" w:rsidRPr="001625BD">
        <w:rPr>
          <w:color w:val="000000" w:themeColor="text1"/>
        </w:rPr>
        <w:fldChar w:fldCharType="end"/>
      </w:r>
      <w:r w:rsidR="00F41ECE">
        <w:rPr>
          <w:color w:val="000000" w:themeColor="text1"/>
        </w:rPr>
        <w:t xml:space="preserve">. </w:t>
      </w:r>
      <w:r w:rsidR="00936158" w:rsidRPr="001625BD">
        <w:rPr>
          <w:color w:val="000000" w:themeColor="text1"/>
        </w:rPr>
        <w:t>One tobacco breeding program focused primarily on burley and dark tobacco was based in Tennessee and Kentucky</w:t>
      </w:r>
      <w:r w:rsidR="00743D48">
        <w:rPr>
          <w:color w:val="000000" w:themeColor="text1"/>
        </w:rPr>
        <w:t>,</w:t>
      </w:r>
      <w:r w:rsidR="00936158" w:rsidRPr="001625BD">
        <w:rPr>
          <w:color w:val="000000" w:themeColor="text1"/>
        </w:rPr>
        <w:t xml:space="preserve"> </w:t>
      </w:r>
      <w:r w:rsidR="004B3092" w:rsidRPr="001625BD">
        <w:rPr>
          <w:color w:val="000000" w:themeColor="text1"/>
        </w:rPr>
        <w:t>called the</w:t>
      </w:r>
      <w:r w:rsidR="00936158" w:rsidRPr="001625BD">
        <w:rPr>
          <w:color w:val="000000" w:themeColor="text1"/>
        </w:rPr>
        <w:t xml:space="preserve"> </w:t>
      </w:r>
      <w:r w:rsidR="004B3092" w:rsidRPr="001625BD">
        <w:rPr>
          <w:color w:val="000000" w:themeColor="text1"/>
        </w:rPr>
        <w:t>‘</w:t>
      </w:r>
      <w:r w:rsidR="00936158" w:rsidRPr="001625BD">
        <w:rPr>
          <w:color w:val="000000" w:themeColor="text1"/>
        </w:rPr>
        <w:t>Kentucky-Tennessee Tobacco Improvement Initiative</w:t>
      </w:r>
      <w:r w:rsidR="004B3092" w:rsidRPr="001625BD">
        <w:rPr>
          <w:color w:val="000000" w:themeColor="text1"/>
        </w:rPr>
        <w:t>’</w:t>
      </w:r>
      <w:r w:rsidR="00936158" w:rsidRPr="001625BD">
        <w:rPr>
          <w:color w:val="000000" w:themeColor="text1"/>
        </w:rPr>
        <w:t xml:space="preserve"> (KTTII). </w:t>
      </w:r>
    </w:p>
    <w:p w14:paraId="76B86045" w14:textId="77777777" w:rsidR="00807045" w:rsidRPr="007903B2" w:rsidRDefault="00807045" w:rsidP="00750C4E">
      <w:pPr>
        <w:pStyle w:val="Heading2"/>
      </w:pPr>
      <w:bookmarkStart w:id="7" w:name="_Toc198819377"/>
      <w:r w:rsidRPr="007903B2">
        <w:lastRenderedPageBreak/>
        <w:t>Kentucky-Tennessee Tobacco Improvement Initiative</w:t>
      </w:r>
      <w:bookmarkEnd w:id="7"/>
    </w:p>
    <w:p w14:paraId="7F05B040" w14:textId="29E01460" w:rsidR="00807045" w:rsidRDefault="00807045" w:rsidP="001625BD">
      <w:pPr>
        <w:spacing w:line="480" w:lineRule="auto"/>
        <w:ind w:firstLine="720"/>
      </w:pPr>
      <w:r>
        <w:t xml:space="preserve">The </w:t>
      </w:r>
      <w:r w:rsidR="0023010A">
        <w:t>KTTII</w:t>
      </w:r>
      <w:r>
        <w:t xml:space="preserve"> originated with tobacco breeder Dr. Bob Miller.</w:t>
      </w:r>
      <w:r w:rsidDel="0023010A">
        <w:t xml:space="preserve"> </w:t>
      </w:r>
      <w:r>
        <w:t>The</w:t>
      </w:r>
      <w:r w:rsidR="00171AF9">
        <w:t xml:space="preserve"> major</w:t>
      </w:r>
      <w:r>
        <w:t xml:space="preserve"> goal of this initiative was to release tobacco varieties for producers throughout Tennessee and Kentucky that had improved yield potential and disease resistance to the most prominent diseases producers faced. The varieties were released with names beginning with the letters ‘KT’ representing Kentucky and Tennessee with numbers following representing the year the varieties were released. This initiative </w:t>
      </w:r>
      <w:r w:rsidR="008A622F">
        <w:t xml:space="preserve">officially </w:t>
      </w:r>
      <w:r>
        <w:t>began in the year 2000,</w:t>
      </w:r>
      <w:r w:rsidR="00025327">
        <w:t xml:space="preserve"> however the program was rooted in Dr. Bob Miller’s tenure at the University of Kentucky and University of Tennessee beginning in the early 1980s.</w:t>
      </w:r>
      <w:r w:rsidDel="00025327">
        <w:t xml:space="preserve"> </w:t>
      </w:r>
      <w:r w:rsidR="00025327">
        <w:t>T</w:t>
      </w:r>
      <w:r>
        <w:t xml:space="preserve">he last variety </w:t>
      </w:r>
      <w:r w:rsidR="00AD25AD">
        <w:t xml:space="preserve">associated with KTTII </w:t>
      </w:r>
      <w:r>
        <w:t xml:space="preserve">was </w:t>
      </w:r>
      <w:r w:rsidR="00AD25AD">
        <w:t xml:space="preserve">released </w:t>
      </w:r>
      <w:r>
        <w:t xml:space="preserve">in 2022. </w:t>
      </w:r>
      <w:r w:rsidR="005174E5">
        <w:t>After 2000,</w:t>
      </w:r>
      <w:r>
        <w:t xml:space="preserve"> varieties released were hybrids</w:t>
      </w:r>
      <w:r w:rsidR="00171AF9">
        <w:t xml:space="preserve"> with male sterility</w:t>
      </w:r>
      <w:r>
        <w:t>, meaning they are from the first generation of offspring from the parents and seed cannot be kept for the next season</w:t>
      </w:r>
      <w:r w:rsidR="00F41ECE">
        <w:t xml:space="preserve">. </w:t>
      </w:r>
      <w:r w:rsidR="006060F6">
        <w:t xml:space="preserve">The most prominent disease issue that the KTTII targeted was black shank disease caused by the pathogen </w:t>
      </w:r>
      <w:r w:rsidR="006060F6">
        <w:rPr>
          <w:i/>
          <w:iCs/>
        </w:rPr>
        <w:t xml:space="preserve">Phytophthora </w:t>
      </w:r>
      <w:proofErr w:type="spellStart"/>
      <w:r w:rsidR="006060F6">
        <w:rPr>
          <w:i/>
          <w:iCs/>
        </w:rPr>
        <w:t>nicotianae</w:t>
      </w:r>
      <w:proofErr w:type="spellEnd"/>
      <w:r w:rsidR="006060F6">
        <w:t xml:space="preserve"> </w:t>
      </w:r>
      <w:r w:rsidR="0087222B">
        <w:fldChar w:fldCharType="begin">
          <w:fldData xml:space="preserve">PEVuZE5vdGU+PENpdGU+PEF1dGhvcj5CYWlsZXk8L0F1dGhvcj48WWVhcj4yMDI1PC9ZZWFyPjxS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</w:fldData>
        </w:fldChar>
      </w:r>
      <w:r w:rsidR="00BE11C9">
        <w:instrText xml:space="preserve"> ADDIN EN.CITE </w:instrText>
      </w:r>
      <w:r w:rsidR="00BE11C9">
        <w:fldChar w:fldCharType="begin">
          <w:fldData xml:space="preserve">PEVuZE5vdGU+PENpdGU+PEF1dGhvcj5CYWlsZXk8L0F1dGhvcj48WWVhcj4yMDI1PC9ZZWFyPjxS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</w:fldData>
        </w:fldChar>
      </w:r>
      <w:r w:rsidR="00BE11C9">
        <w:instrText xml:space="preserve"> ADDIN EN.CITE.DATA </w:instrText>
      </w:r>
      <w:r w:rsidR="00BE11C9">
        <w:fldChar w:fldCharType="end"/>
      </w:r>
      <w:r w:rsidR="0087222B">
        <w:fldChar w:fldCharType="separate"/>
      </w:r>
      <w:r w:rsidR="00BE11C9">
        <w:rPr>
          <w:noProof/>
        </w:rPr>
        <w:t>(Bailey &amp; Richmond, 2025b; Pandey, 2023; Pearce, Richmond, et al., 2025)</w:t>
      </w:r>
      <w:r w:rsidR="0087222B">
        <w:fldChar w:fldCharType="end"/>
      </w:r>
      <w:r w:rsidR="00816627">
        <w:t>.</w:t>
      </w:r>
      <w:r w:rsidR="00D53ED5">
        <w:t xml:space="preserve"> There are multiple races of black shank that are pathogens of tobacco</w:t>
      </w:r>
      <w:r w:rsidR="00330463">
        <w:t xml:space="preserve"> </w:t>
      </w:r>
      <w:r w:rsidR="004E53A1">
        <w:fldChar w:fldCharType="begin"/>
      </w:r>
      <w:r w:rsidR="004E53A1">
        <w:instrText xml:space="preserve"> ADDIN EN.CITE &lt;EndNote&gt;&lt;Cite&gt;&lt;Author&gt;Miller&lt;/Author&gt;&lt;Year&gt;2023&lt;/Year&gt;&lt;RecNum&gt;91&lt;/RecNum&gt;&lt;DisplayText&gt;(Miller, 2023)&lt;/DisplayText&gt;&lt;record&gt;&lt;rec-number&gt;91&lt;/rec-number&gt;&lt;foreign-keys&gt;&lt;key app="EN" db-id="zvxra00tpef09oe2de7xrfe12zea9fzr5tt9" timestamp="1745339322"&gt;91&lt;/key&gt;&lt;/foreign-keys&gt;&lt;ref-type name="Thesis"&gt;32&lt;/ref-type&gt;&lt;contributors&gt;&lt;authors&gt;&lt;author&gt;Taylor G Miller&lt;/author&gt;&lt;/authors&gt;&lt;tertiary-authors&gt;&lt;author&gt;Zachariah Hansen&lt;/author&gt;&lt;/tertiary-authors&gt;&lt;/contributors&gt;&lt;titles&gt;&lt;title&gt;Fungicide sensitivity, race structure, and host pathogenicity of Phytophthora nicotianae in Tennessee and North Caroline&lt;/title&gt;&lt;secondary-title&gt;Entomology and Plant Pathology&lt;/secondary-title&gt;&lt;/titles&gt;&lt;pages&gt;126&lt;/pages&gt;&lt;volume&gt;Master&amp;apos;s&lt;/volume&gt;&lt;dates&gt;&lt;year&gt;2023&lt;/year&gt;&lt;/dates&gt;&lt;publisher&gt;University of Tennessee&lt;/publisher&gt;&lt;urls&gt;&lt;/urls&gt;&lt;/record&gt;&lt;/Cite&gt;&lt;/EndNote&gt;</w:instrText>
      </w:r>
      <w:r w:rsidR="004E53A1">
        <w:fldChar w:fldCharType="separate"/>
      </w:r>
      <w:r w:rsidR="004E53A1">
        <w:rPr>
          <w:noProof/>
        </w:rPr>
        <w:t>(Miller, 2023)</w:t>
      </w:r>
      <w:r w:rsidR="004E53A1">
        <w:fldChar w:fldCharType="end"/>
      </w:r>
      <w:r w:rsidR="00D53ED5">
        <w:t xml:space="preserve">, but recently </w:t>
      </w:r>
      <w:r w:rsidR="007627CF">
        <w:t>tobacco breeding programs focused on race 1 due to the</w:t>
      </w:r>
      <w:r w:rsidR="007627CF" w:rsidRPr="00C9343C">
        <w:rPr>
          <w:color w:val="FF0000"/>
        </w:rPr>
        <w:t xml:space="preserve"> </w:t>
      </w:r>
      <w:r w:rsidR="007627CF" w:rsidRPr="00EF2852">
        <w:rPr>
          <w:color w:val="000000" w:themeColor="text1"/>
        </w:rPr>
        <w:t>genetic resistance acquired to race 0</w:t>
      </w:r>
      <w:r w:rsidR="00EF2852" w:rsidRPr="00EF2852">
        <w:rPr>
          <w:color w:val="000000" w:themeColor="text1"/>
        </w:rPr>
        <w:t xml:space="preserve"> </w:t>
      </w:r>
      <w:r w:rsidR="00EF2852">
        <w:rPr>
          <w:color w:val="000000" w:themeColor="text1"/>
        </w:rPr>
        <w:fldChar w:fldCharType="begin"/>
      </w:r>
      <w:r w:rsidR="00EF2852">
        <w:rPr>
          <w:color w:val="000000" w:themeColor="text1"/>
        </w:rPr>
        <w:instrText xml:space="preserve"> ADDIN EN.CITE &lt;EndNote&gt;&lt;Cite&gt;&lt;Author&gt;Antonopoulos&lt;/Author&gt;&lt;Year&gt;2010&lt;/Year&gt;&lt;RecNum&gt;106&lt;/RecNum&gt;&lt;DisplayText&gt;(Antonopoulos et al., 2010)&lt;/DisplayText&gt;&lt;record&gt;&lt;rec-number&gt;106&lt;/rec-number&gt;&lt;foreign-keys&gt;&lt;key app="EN" db-id="zvxra00tpef09oe2de7xrfe12zea9fzr5tt9" timestamp="1745428903"&gt;106&lt;/key&gt;&lt;/foreign-keys&gt;&lt;ref-type name="Journal Article"&gt;17&lt;/ref-type&gt;&lt;contributors&gt;&lt;authors&gt;&lt;author&gt;Dimitrios F Antonopoulos&lt;/author&gt;&lt;author&gt;Thomas Melton&lt;/author&gt;&lt;author&gt;Asimina L Mila&lt;/author&gt;&lt;/authors&gt;&lt;/contributors&gt;&lt;titles&gt;&lt;title&gt;Effects of Chemical Control, Cultivar Resistance, and Structure of Cultivar Root System on Black Shank Incidence of Tobacco&lt;/title&gt;&lt;secondary-title&gt;Plant Disease&lt;/secondary-title&gt;&lt;/titles&gt;&lt;periodical&gt;&lt;full-title&gt;Plant Disease&lt;/full-title&gt;&lt;/periodical&gt;&lt;pages&gt;613-320&lt;/pages&gt;&lt;volume&gt;94&lt;/volume&gt;&lt;dates&gt;&lt;year&gt;2010&lt;/year&gt;&lt;/dates&gt;&lt;urls&gt;&lt;/urls&gt;&lt;/record&gt;&lt;/Cite&gt;&lt;/EndNote&gt;</w:instrText>
      </w:r>
      <w:r w:rsidR="00EF2852">
        <w:rPr>
          <w:color w:val="000000" w:themeColor="text1"/>
        </w:rPr>
        <w:fldChar w:fldCharType="separate"/>
      </w:r>
      <w:r w:rsidR="00EF2852">
        <w:rPr>
          <w:noProof/>
          <w:color w:val="000000" w:themeColor="text1"/>
        </w:rPr>
        <w:t>(Antonopoulos et al., 2010)</w:t>
      </w:r>
      <w:r w:rsidR="00EF2852">
        <w:rPr>
          <w:color w:val="000000" w:themeColor="text1"/>
        </w:rPr>
        <w:fldChar w:fldCharType="end"/>
      </w:r>
      <w:r w:rsidR="00330463" w:rsidRPr="00EF2852">
        <w:rPr>
          <w:color w:val="000000" w:themeColor="text1"/>
        </w:rPr>
        <w:t xml:space="preserve"> </w:t>
      </w:r>
      <w:r w:rsidR="00736719">
        <w:t xml:space="preserve">and the shift to </w:t>
      </w:r>
      <w:r w:rsidR="00FB6AA1">
        <w:t xml:space="preserve">race 1 in commercial production areas </w:t>
      </w:r>
      <w:r w:rsidR="00646800">
        <w:fldChar w:fldCharType="begin"/>
      </w:r>
      <w:r w:rsidR="00646800">
        <w:instrText xml:space="preserve"> ADDIN EN.CITE &lt;EndNote&gt;&lt;Cite&gt;&lt;Author&gt;Miller&lt;/Author&gt;&lt;Year&gt;2023&lt;/Year&gt;&lt;RecNum&gt;91&lt;/RecNum&gt;&lt;DisplayText&gt;(Miller, 2023)&lt;/DisplayText&gt;&lt;record&gt;&lt;rec-number&gt;91&lt;/rec-number&gt;&lt;foreign-keys&gt;&lt;key app="EN" db-id="zvxra00tpef09oe2de7xrfe12zea9fzr5tt9" timestamp="1745339322"&gt;91&lt;/key&gt;&lt;/foreign-keys&gt;&lt;ref-type name="Thesis"&gt;32&lt;/ref-type&gt;&lt;contributors&gt;&lt;authors&gt;&lt;author&gt;Taylor G Miller&lt;/author&gt;&lt;/authors&gt;&lt;tertiary-authors&gt;&lt;author&gt;Zachariah Hansen&lt;/author&gt;&lt;/tertiary-authors&gt;&lt;/contributors&gt;&lt;titles&gt;&lt;title&gt;Fungicide sensitivity, race structure, and host pathogenicity of Phytophthora nicotianae in Tennessee and North Caroline&lt;/title&gt;&lt;secondary-title&gt;Entomology and Plant Pathology&lt;/secondary-title&gt;&lt;/titles&gt;&lt;pages&gt;126&lt;/pages&gt;&lt;volume&gt;Master&amp;apos;s&lt;/volume&gt;&lt;dates&gt;&lt;year&gt;2023&lt;/year&gt;&lt;/dates&gt;&lt;publisher&gt;University of Tennessee&lt;/publisher&gt;&lt;urls&gt;&lt;/urls&gt;&lt;/record&gt;&lt;/Cite&gt;&lt;/EndNote&gt;</w:instrText>
      </w:r>
      <w:r w:rsidR="00646800">
        <w:fldChar w:fldCharType="separate"/>
      </w:r>
      <w:r w:rsidR="00646800">
        <w:rPr>
          <w:noProof/>
        </w:rPr>
        <w:t>(Miller, 2023)</w:t>
      </w:r>
      <w:r w:rsidR="00646800">
        <w:fldChar w:fldCharType="end"/>
      </w:r>
      <w:r w:rsidR="00FB6AA1">
        <w:t xml:space="preserve">. </w:t>
      </w:r>
    </w:p>
    <w:p w14:paraId="4BAA967F" w14:textId="338B89A1" w:rsidR="00CD3B8C" w:rsidRPr="00515A01" w:rsidRDefault="00CD3B8C" w:rsidP="00750C4E">
      <w:pPr>
        <w:pStyle w:val="Heading2"/>
      </w:pPr>
      <w:bookmarkStart w:id="8" w:name="_Toc193803130"/>
      <w:bookmarkStart w:id="9" w:name="_Toc198819378"/>
      <w:r w:rsidRPr="00515A01">
        <w:t>Tobacco Production</w:t>
      </w:r>
      <w:bookmarkEnd w:id="8"/>
      <w:bookmarkEnd w:id="9"/>
      <w:r w:rsidR="00D40FDC" w:rsidRPr="00515A01">
        <w:t xml:space="preserve"> </w:t>
      </w:r>
    </w:p>
    <w:p w14:paraId="1F71EE04" w14:textId="59FC135B" w:rsidR="00D75D1B" w:rsidRDefault="00AD5443" w:rsidP="001625BD">
      <w:pPr>
        <w:spacing w:line="480" w:lineRule="auto"/>
        <w:ind w:firstLine="720"/>
        <w:rPr>
          <w:bCs/>
          <w:iCs/>
        </w:rPr>
      </w:pPr>
      <w:r>
        <w:rPr>
          <w:bCs/>
          <w:iCs/>
        </w:rPr>
        <w:t xml:space="preserve">In 2023, United </w:t>
      </w:r>
      <w:r w:rsidR="00C741CE">
        <w:rPr>
          <w:bCs/>
          <w:iCs/>
        </w:rPr>
        <w:t>States’</w:t>
      </w:r>
      <w:r w:rsidR="004A4100">
        <w:rPr>
          <w:bCs/>
          <w:iCs/>
        </w:rPr>
        <w:t xml:space="preserve"> t</w:t>
      </w:r>
      <w:r w:rsidR="00CD3B8C" w:rsidRPr="00224F2B">
        <w:rPr>
          <w:bCs/>
          <w:iCs/>
        </w:rPr>
        <w:t xml:space="preserve">obacco ranked </w:t>
      </w:r>
      <w:r w:rsidR="00E165CD" w:rsidRPr="00224F2B">
        <w:rPr>
          <w:bCs/>
          <w:iCs/>
        </w:rPr>
        <w:t>sixth</w:t>
      </w:r>
      <w:r w:rsidR="00CD3B8C" w:rsidRPr="00224F2B">
        <w:rPr>
          <w:bCs/>
          <w:iCs/>
        </w:rPr>
        <w:t xml:space="preserve"> in global tobacco production producing </w:t>
      </w:r>
      <w:r w:rsidR="00E165CD" w:rsidRPr="00224F2B">
        <w:rPr>
          <w:bCs/>
          <w:iCs/>
        </w:rPr>
        <w:t>196,160</w:t>
      </w:r>
      <w:r w:rsidR="00CD3B8C" w:rsidRPr="00224F2B">
        <w:rPr>
          <w:bCs/>
          <w:iCs/>
        </w:rPr>
        <w:t xml:space="preserve"> tons of</w:t>
      </w:r>
      <w:r w:rsidR="00E165CD" w:rsidRPr="00224F2B">
        <w:rPr>
          <w:bCs/>
          <w:iCs/>
        </w:rPr>
        <w:t xml:space="preserve"> </w:t>
      </w:r>
      <w:r w:rsidR="00E165CD" w:rsidRPr="00B70E47">
        <w:rPr>
          <w:bCs/>
          <w:iCs/>
        </w:rPr>
        <w:t>u</w:t>
      </w:r>
      <w:r w:rsidR="00EA2DCB" w:rsidRPr="00B70E47">
        <w:rPr>
          <w:bCs/>
          <w:iCs/>
        </w:rPr>
        <w:t>nprocessed</w:t>
      </w:r>
      <w:r w:rsidR="00E165CD" w:rsidRPr="00B70E47">
        <w:rPr>
          <w:bCs/>
          <w:iCs/>
        </w:rPr>
        <w:t xml:space="preserve"> tobacco</w:t>
      </w:r>
      <w:r w:rsidR="00EA2DCB" w:rsidRPr="00B70E47">
        <w:rPr>
          <w:bCs/>
          <w:iCs/>
        </w:rPr>
        <w:t xml:space="preserve"> leaf</w:t>
      </w:r>
      <w:r w:rsidR="00F4365C" w:rsidRPr="00224F2B">
        <w:rPr>
          <w:bCs/>
          <w:iCs/>
        </w:rPr>
        <w:t xml:space="preserve"> </w:t>
      </w:r>
      <w:r w:rsidR="00CD3B8C" w:rsidRPr="00224F2B">
        <w:rPr>
          <w:bCs/>
          <w:iCs/>
        </w:rPr>
        <w:t>following</w:t>
      </w:r>
      <w:r w:rsidR="00CD3B8C" w:rsidRPr="00D75D1B">
        <w:rPr>
          <w:bCs/>
          <w:iCs/>
        </w:rPr>
        <w:t xml:space="preserve"> China, India, Brazil, and Indonesia</w:t>
      </w:r>
      <w:r w:rsidR="0010699D" w:rsidRPr="00D75D1B">
        <w:rPr>
          <w:bCs/>
          <w:iCs/>
        </w:rPr>
        <w:t xml:space="preserve"> and Zimbabwe</w:t>
      </w:r>
      <w:r w:rsidR="00CD3B8C" w:rsidRPr="00D75D1B">
        <w:rPr>
          <w:bCs/>
          <w:iCs/>
        </w:rPr>
        <w:t>, respectively</w:t>
      </w:r>
      <w:r w:rsidR="004A4100">
        <w:rPr>
          <w:bCs/>
          <w:iCs/>
        </w:rPr>
        <w:t xml:space="preserve"> </w:t>
      </w:r>
      <w:r w:rsidR="00E47592" w:rsidRPr="00D75D1B">
        <w:rPr>
          <w:bCs/>
          <w:iCs/>
        </w:rPr>
        <w:fldChar w:fldCharType="begin"/>
      </w:r>
      <w:r w:rsidR="00E47592" w:rsidRPr="00D75D1B">
        <w:rPr>
          <w:bCs/>
          <w:iCs/>
        </w:rPr>
        <w:instrText xml:space="preserve"> ADDIN EN.CITE &lt;EndNote&gt;&lt;Cite&gt;&lt;Author&gt;Food and Agriculture Organization of the United Nations&lt;/Author&gt;&lt;Year&gt;2025&lt;/Year&gt;&lt;RecNum&gt;65&lt;/RecNum&gt;&lt;DisplayText&gt;(Food and Agriculture Organization of the United Nations, 2025)&lt;/DisplayText&gt;&lt;record&gt;&lt;rec-number&gt;65&lt;/rec-number&gt;&lt;foreign-keys&gt;&lt;key app="EN" db-id="zvxra00tpef09oe2de7xrfe12zea9fzr5tt9" timestamp="1744145045"&gt;65&lt;/key&gt;&lt;/foreign-keys&gt;&lt;ref-type name="Web Page"&gt;12&lt;/ref-type&gt;&lt;contributors&gt;&lt;authors&gt;&lt;author&gt;Food and Agriculture Organization of the United Nations,&lt;/author&gt;&lt;/authors&gt;&lt;/contributors&gt;&lt;titles&gt;&lt;title&gt;FAOSTAT&lt;/title&gt;&lt;/titles&gt;&lt;volume&gt;2025&lt;/volume&gt;&lt;number&gt;April 8&lt;/number&gt;&lt;dates&gt;&lt;year&gt;2025&lt;/year&gt;&lt;/dates&gt;&lt;urls&gt;&lt;related-urls&gt;&lt;url&gt;https://www.fao.org/faostat/en/#rankings/countries_by_commodity&lt;/url&gt;&lt;/related-urls&gt;&lt;/urls&gt;&lt;/record&gt;&lt;/Cite&gt;&lt;/EndNote&gt;</w:instrText>
      </w:r>
      <w:r w:rsidR="00E47592" w:rsidRPr="00D75D1B">
        <w:rPr>
          <w:bCs/>
          <w:iCs/>
        </w:rPr>
        <w:fldChar w:fldCharType="separate"/>
      </w:r>
      <w:r w:rsidR="00E47592" w:rsidRPr="00D75D1B">
        <w:rPr>
          <w:bCs/>
          <w:iCs/>
          <w:noProof/>
        </w:rPr>
        <w:t xml:space="preserve">(Food and Agriculture Organization of the United </w:t>
      </w:r>
      <w:r w:rsidR="00E47592" w:rsidRPr="00D75D1B">
        <w:rPr>
          <w:bCs/>
          <w:iCs/>
          <w:noProof/>
        </w:rPr>
        <w:lastRenderedPageBreak/>
        <w:t>Nations, 2025)</w:t>
      </w:r>
      <w:r w:rsidR="00E47592" w:rsidRPr="00D75D1B">
        <w:rPr>
          <w:bCs/>
          <w:iCs/>
        </w:rPr>
        <w:fldChar w:fldCharType="end"/>
      </w:r>
      <w:r w:rsidR="00CD3B8C" w:rsidRPr="00D75D1B">
        <w:rPr>
          <w:bCs/>
          <w:iCs/>
        </w:rPr>
        <w:t xml:space="preserve">. </w:t>
      </w:r>
      <w:r w:rsidR="00725556" w:rsidRPr="00D75D1B">
        <w:rPr>
          <w:bCs/>
          <w:iCs/>
        </w:rPr>
        <w:t>Sixty-t</w:t>
      </w:r>
      <w:r w:rsidR="00905605" w:rsidRPr="00D75D1B">
        <w:rPr>
          <w:bCs/>
          <w:iCs/>
        </w:rPr>
        <w:t xml:space="preserve">wo </w:t>
      </w:r>
      <w:r w:rsidR="00CD3B8C" w:rsidRPr="00D75D1B">
        <w:rPr>
          <w:bCs/>
          <w:iCs/>
        </w:rPr>
        <w:t xml:space="preserve">years ago, the United States total tobacco production peaked with </w:t>
      </w:r>
      <w:r w:rsidR="00656178" w:rsidRPr="00D75D1B">
        <w:rPr>
          <w:bCs/>
          <w:iCs/>
        </w:rPr>
        <w:t xml:space="preserve">1,171,899.5 tons of </w:t>
      </w:r>
      <w:r w:rsidR="00134BDF" w:rsidRPr="00D75D1B">
        <w:rPr>
          <w:bCs/>
          <w:iCs/>
        </w:rPr>
        <w:t>tobacco leaf production</w:t>
      </w:r>
      <w:r w:rsidR="00F82471">
        <w:rPr>
          <w:bCs/>
          <w:iCs/>
        </w:rPr>
        <w:t xml:space="preserve"> </w:t>
      </w:r>
      <w:r w:rsidR="00B93150" w:rsidRPr="00D75D1B">
        <w:rPr>
          <w:bCs/>
          <w:iCs/>
        </w:rPr>
        <w:fldChar w:fldCharType="begin"/>
      </w:r>
      <w:r w:rsidR="00411877" w:rsidRPr="00D75D1B">
        <w:rPr>
          <w:bCs/>
          <w:iCs/>
        </w:rPr>
        <w:instrText xml:space="preserve"> ADDIN EN.CITE &lt;EndNote&gt;&lt;Cite&gt;&lt;Author&gt;USDA NASS&lt;/Author&gt;&lt;RecNum&gt;60&lt;/RecNum&gt;&lt;DisplayText&gt;(USDA NASS)&lt;/DisplayText&gt;&lt;record&gt;&lt;rec-number&gt;60&lt;/rec-number&gt;&lt;foreign-keys&gt;&lt;key app="EN" db-id="zvxra00tpef09oe2de7xrfe12zea9fzr5tt9" timestamp="1739287462"&gt;60&lt;/key&gt;&lt;/foreign-keys&gt;&lt;ref-type name="Web Page"&gt;12&lt;/ref-type&gt;&lt;contributors&gt;&lt;authors&gt;&lt;author&gt;USDA NASS,&lt;/author&gt;&lt;/authors&gt;&lt;/contributors&gt;&lt;titles&gt;&lt;title&gt;Quick Stats database&lt;/title&gt;&lt;/titles&gt;&lt;volume&gt;2023&lt;/volume&gt;&lt;dates&gt;&lt;/dates&gt;&lt;publisher&gt;U.S. Department of Agriculture&lt;/publisher&gt;&lt;urls&gt;&lt;related-urls&gt;&lt;url&gt;https://www.nass.usda.gov/Data_and_Statistics/&lt;/url&gt;&lt;/related-urls&gt;&lt;/urls&gt;&lt;/record&gt;&lt;/Cite&gt;&lt;/EndNote&gt;</w:instrText>
      </w:r>
      <w:r w:rsidR="00B93150" w:rsidRPr="00D75D1B">
        <w:rPr>
          <w:bCs/>
          <w:iCs/>
        </w:rPr>
        <w:fldChar w:fldCharType="separate"/>
      </w:r>
      <w:r w:rsidR="00411877" w:rsidRPr="00D75D1B">
        <w:rPr>
          <w:bCs/>
          <w:iCs/>
          <w:noProof/>
        </w:rPr>
        <w:t>(USDA NASS)</w:t>
      </w:r>
      <w:r w:rsidR="00B93150" w:rsidRPr="00D75D1B">
        <w:rPr>
          <w:bCs/>
          <w:iCs/>
        </w:rPr>
        <w:fldChar w:fldCharType="end"/>
      </w:r>
      <w:r w:rsidR="00134BDF" w:rsidRPr="00D75D1B">
        <w:rPr>
          <w:bCs/>
          <w:iCs/>
        </w:rPr>
        <w:t>.</w:t>
      </w:r>
      <w:r w:rsidR="00CD3B8C" w:rsidRPr="00D75D1B">
        <w:rPr>
          <w:bCs/>
          <w:iCs/>
        </w:rPr>
        <w:t xml:space="preserve"> </w:t>
      </w:r>
      <w:r w:rsidR="009D0017" w:rsidRPr="00D75D1B">
        <w:rPr>
          <w:bCs/>
          <w:iCs/>
        </w:rPr>
        <w:t xml:space="preserve">The number of tobacco farms </w:t>
      </w:r>
      <w:r w:rsidR="00476AC6" w:rsidRPr="00D75D1B">
        <w:rPr>
          <w:bCs/>
          <w:iCs/>
        </w:rPr>
        <w:t>in</w:t>
      </w:r>
      <w:r w:rsidR="00A86BB8" w:rsidRPr="00D75D1B">
        <w:rPr>
          <w:bCs/>
          <w:iCs/>
        </w:rPr>
        <w:t xml:space="preserve"> the USA</w:t>
      </w:r>
      <w:r w:rsidR="005F2EBC" w:rsidRPr="00D75D1B">
        <w:rPr>
          <w:bCs/>
          <w:iCs/>
        </w:rPr>
        <w:t xml:space="preserve"> has significantly decreased in the last forty years (USDA NASS).</w:t>
      </w:r>
      <w:r w:rsidR="00476AC6" w:rsidRPr="00D75D1B">
        <w:rPr>
          <w:bCs/>
          <w:iCs/>
        </w:rPr>
        <w:t xml:space="preserve"> </w:t>
      </w:r>
      <w:r w:rsidR="00670A82" w:rsidRPr="00D75D1B">
        <w:rPr>
          <w:bCs/>
          <w:iCs/>
        </w:rPr>
        <w:t>In Tennessee</w:t>
      </w:r>
      <w:r w:rsidR="00670A82" w:rsidRPr="00D75D1B" w:rsidDel="005F2EBC">
        <w:rPr>
          <w:bCs/>
          <w:iCs/>
        </w:rPr>
        <w:t xml:space="preserve">, </w:t>
      </w:r>
      <w:r w:rsidR="00670A82" w:rsidRPr="00D75D1B">
        <w:rPr>
          <w:bCs/>
          <w:iCs/>
        </w:rPr>
        <w:t xml:space="preserve">there were over 36,000 farms growing tobacco on over 33,000 hectares in 1982 </w:t>
      </w:r>
      <w:r w:rsidR="00670A82" w:rsidRPr="00D75D1B">
        <w:rPr>
          <w:bCs/>
          <w:iCs/>
        </w:rPr>
        <w:fldChar w:fldCharType="begin"/>
      </w:r>
      <w:r w:rsidR="00670A82" w:rsidRPr="00D75D1B">
        <w:rPr>
          <w:bCs/>
          <w:iCs/>
        </w:rPr>
        <w:instrText xml:space="preserve"> ADDIN EN.CITE &lt;EndNote&gt;&lt;Cite&gt;&lt;Author&gt;USDA NASS&lt;/Author&gt;&lt;RecNum&gt;60&lt;/RecNum&gt;&lt;DisplayText&gt;(USDA NASS)&lt;/DisplayText&gt;&lt;record&gt;&lt;rec-number&gt;60&lt;/rec-number&gt;&lt;foreign-keys&gt;&lt;key app="EN" db-id="zvxra00tpef09oe2de7xrfe12zea9fzr5tt9" timestamp="1739287462"&gt;60&lt;/key&gt;&lt;/foreign-keys&gt;&lt;ref-type name="Web Page"&gt;12&lt;/ref-type&gt;&lt;contributors&gt;&lt;authors&gt;&lt;author&gt;USDA NASS,&lt;/author&gt;&lt;/authors&gt;&lt;/contributors&gt;&lt;titles&gt;&lt;title&gt;Quick Stats database&lt;/title&gt;&lt;/titles&gt;&lt;volume&gt;2023&lt;/volume&gt;&lt;dates&gt;&lt;/dates&gt;&lt;publisher&gt;U.S. Department of Agriculture&lt;/publisher&gt;&lt;urls&gt;&lt;related-urls&gt;&lt;url&gt;https://www.nass.usda.gov/Data_and_Statistics/&lt;/url&gt;&lt;/related-urls&gt;&lt;/urls&gt;&lt;/record&gt;&lt;/Cite&gt;&lt;/EndNote&gt;</w:instrText>
      </w:r>
      <w:r w:rsidR="00670A82" w:rsidRPr="00D75D1B">
        <w:rPr>
          <w:bCs/>
          <w:iCs/>
        </w:rPr>
        <w:fldChar w:fldCharType="separate"/>
      </w:r>
      <w:r w:rsidR="00670A82" w:rsidRPr="00D75D1B">
        <w:rPr>
          <w:bCs/>
          <w:iCs/>
          <w:noProof/>
        </w:rPr>
        <w:t>(USDA NASS)</w:t>
      </w:r>
      <w:r w:rsidR="00670A82" w:rsidRPr="00D75D1B">
        <w:rPr>
          <w:bCs/>
          <w:iCs/>
        </w:rPr>
        <w:fldChar w:fldCharType="end"/>
      </w:r>
      <w:r w:rsidR="00670A82" w:rsidRPr="00D75D1B">
        <w:rPr>
          <w:bCs/>
          <w:iCs/>
        </w:rPr>
        <w:t xml:space="preserve">. </w:t>
      </w:r>
      <w:r w:rsidR="002954B0" w:rsidRPr="00D75D1B">
        <w:rPr>
          <w:bCs/>
          <w:iCs/>
        </w:rPr>
        <w:t xml:space="preserve">Tobacco farms </w:t>
      </w:r>
      <w:r w:rsidR="00AC5261" w:rsidRPr="00D75D1B">
        <w:rPr>
          <w:bCs/>
          <w:iCs/>
        </w:rPr>
        <w:t>at</w:t>
      </w:r>
      <w:r w:rsidR="002954B0" w:rsidRPr="00D75D1B">
        <w:rPr>
          <w:bCs/>
          <w:iCs/>
        </w:rPr>
        <w:t xml:space="preserve"> this time were subject to quotas </w:t>
      </w:r>
      <w:r w:rsidR="002954B0" w:rsidRPr="00224F2B">
        <w:rPr>
          <w:bCs/>
          <w:iCs/>
        </w:rPr>
        <w:t xml:space="preserve">from the </w:t>
      </w:r>
      <w:r w:rsidR="00224F2B" w:rsidRPr="00224F2B">
        <w:rPr>
          <w:bCs/>
          <w:iCs/>
        </w:rPr>
        <w:t xml:space="preserve">US </w:t>
      </w:r>
      <w:r w:rsidR="002954B0" w:rsidRPr="00224F2B">
        <w:rPr>
          <w:bCs/>
          <w:iCs/>
        </w:rPr>
        <w:t>Federal Tobacco Program.</w:t>
      </w:r>
      <w:r w:rsidR="00FD08B4">
        <w:rPr>
          <w:bCs/>
          <w:iCs/>
        </w:rPr>
        <w:t xml:space="preserve"> </w:t>
      </w:r>
      <w:r w:rsidR="00FD08B4" w:rsidRPr="006C28A2">
        <w:rPr>
          <w:bCs/>
          <w:iCs/>
        </w:rPr>
        <w:t>In 2022, there were only 2</w:t>
      </w:r>
      <w:r w:rsidR="00A34B0B" w:rsidRPr="006C28A2">
        <w:rPr>
          <w:bCs/>
          <w:iCs/>
        </w:rPr>
        <w:t>4</w:t>
      </w:r>
      <w:r w:rsidR="007C2364" w:rsidRPr="006C28A2">
        <w:rPr>
          <w:bCs/>
          <w:iCs/>
        </w:rPr>
        <w:t>1</w:t>
      </w:r>
      <w:r w:rsidR="00A34B0B" w:rsidRPr="006C28A2">
        <w:rPr>
          <w:bCs/>
          <w:iCs/>
        </w:rPr>
        <w:t xml:space="preserve"> tobacco farms growing tobacco on </w:t>
      </w:r>
      <w:r w:rsidR="00EE6A92" w:rsidRPr="006C28A2">
        <w:rPr>
          <w:bCs/>
          <w:iCs/>
        </w:rPr>
        <w:t>approximately 5,000 ha</w:t>
      </w:r>
      <w:r w:rsidR="006B2954" w:rsidRPr="006C28A2">
        <w:rPr>
          <w:bCs/>
          <w:iCs/>
        </w:rPr>
        <w:t xml:space="preserve"> in the state of Tennessee (USDA NASS</w:t>
      </w:r>
      <w:r w:rsidR="009779FD" w:rsidRPr="006C28A2">
        <w:rPr>
          <w:bCs/>
          <w:iCs/>
        </w:rPr>
        <w:t>, 2025</w:t>
      </w:r>
      <w:r w:rsidR="006B2954" w:rsidRPr="006C28A2">
        <w:rPr>
          <w:bCs/>
          <w:iCs/>
        </w:rPr>
        <w:t>).</w:t>
      </w:r>
      <w:r w:rsidR="00522FBD" w:rsidRPr="006C28A2">
        <w:rPr>
          <w:bCs/>
          <w:iCs/>
        </w:rPr>
        <w:t xml:space="preserve"> These results report </w:t>
      </w:r>
      <w:proofErr w:type="gramStart"/>
      <w:r w:rsidR="00522FBD" w:rsidRPr="006C28A2">
        <w:rPr>
          <w:bCs/>
          <w:iCs/>
        </w:rPr>
        <w:t>a</w:t>
      </w:r>
      <w:proofErr w:type="gramEnd"/>
      <w:r w:rsidR="00522FBD" w:rsidRPr="006C28A2">
        <w:rPr>
          <w:bCs/>
          <w:iCs/>
        </w:rPr>
        <w:t xml:space="preserve"> </w:t>
      </w:r>
      <w:r w:rsidR="00AF2DF6" w:rsidRPr="006C28A2">
        <w:rPr>
          <w:bCs/>
          <w:iCs/>
        </w:rPr>
        <w:t>85% decrease in the number of ha in tobacco production and a 99</w:t>
      </w:r>
      <w:r w:rsidR="004F63C1" w:rsidRPr="006C28A2">
        <w:rPr>
          <w:bCs/>
          <w:iCs/>
        </w:rPr>
        <w:t>% decrease in the number of farms producing tobacco in the state of Tennessee from 1982 to 2022.</w:t>
      </w:r>
    </w:p>
    <w:p w14:paraId="1A415F98" w14:textId="3BE34B62" w:rsidR="00B40C6F" w:rsidRPr="00D75D1B" w:rsidRDefault="000122DD" w:rsidP="00B40C6F">
      <w:pPr>
        <w:spacing w:line="480" w:lineRule="auto"/>
        <w:ind w:firstLine="720"/>
      </w:pPr>
      <w:r w:rsidRPr="00063E98">
        <w:t>The average allotment size was 0.9 hectares per farm in 1982 (</w:t>
      </w:r>
      <w:r w:rsidRPr="00063E98">
        <w:rPr>
          <w:b/>
          <w:bCs/>
        </w:rPr>
        <w:t>Figure 1.</w:t>
      </w:r>
      <w:r w:rsidR="00614ADD">
        <w:rPr>
          <w:b/>
          <w:bCs/>
        </w:rPr>
        <w:t>1</w:t>
      </w:r>
      <w:r w:rsidRPr="00063E98">
        <w:t xml:space="preserve">).  </w:t>
      </w:r>
      <w:r w:rsidR="00B40C6F" w:rsidRPr="00063E98">
        <w:t>In 2022, the average number of ha per farm was 20.8 (</w:t>
      </w:r>
      <w:r w:rsidR="00B40C6F" w:rsidRPr="00063E98">
        <w:rPr>
          <w:b/>
          <w:bCs/>
        </w:rPr>
        <w:t>Figure 1.</w:t>
      </w:r>
      <w:r w:rsidR="00614ADD">
        <w:rPr>
          <w:b/>
          <w:bCs/>
        </w:rPr>
        <w:t>1</w:t>
      </w:r>
      <w:r w:rsidR="00B40C6F" w:rsidRPr="00063E98">
        <w:t xml:space="preserve">). Tennessee has experienced a large reduction in the number of tobacco farms; however, the number of ha managed per farm has increased. </w:t>
      </w:r>
      <w:r w:rsidR="00ED4680" w:rsidRPr="00063E98">
        <w:t>A trend was observed considering the number of farms and average production</w:t>
      </w:r>
      <w:r w:rsidR="00063E98" w:rsidRPr="00063E98">
        <w:t xml:space="preserve"> area per farm, where graph lines intersected between 2002 and 2007</w:t>
      </w:r>
      <w:r w:rsidR="00B40C6F" w:rsidRPr="00063E98">
        <w:t xml:space="preserve"> (</w:t>
      </w:r>
      <w:r w:rsidR="00B40C6F" w:rsidRPr="00063E98">
        <w:rPr>
          <w:b/>
          <w:bCs/>
        </w:rPr>
        <w:t>Figure 1.</w:t>
      </w:r>
      <w:r w:rsidR="00614ADD">
        <w:rPr>
          <w:b/>
          <w:bCs/>
        </w:rPr>
        <w:t>1</w:t>
      </w:r>
      <w:r w:rsidR="00B40C6F" w:rsidRPr="00063E98">
        <w:t xml:space="preserve">). Even with significant reductions in the total production of tobacco in the US, mostly due to </w:t>
      </w:r>
      <w:r w:rsidR="00C6432A" w:rsidRPr="00063E98">
        <w:t xml:space="preserve">a decrease in </w:t>
      </w:r>
      <w:r w:rsidR="00B40C6F" w:rsidRPr="00063E98">
        <w:t xml:space="preserve">consumer demand and </w:t>
      </w:r>
      <w:r w:rsidR="00C6432A" w:rsidRPr="00063E98">
        <w:t>changes</w:t>
      </w:r>
      <w:r w:rsidR="00585127" w:rsidRPr="00063E98">
        <w:t xml:space="preserve"> in </w:t>
      </w:r>
      <w:r w:rsidR="00B40C6F" w:rsidRPr="00063E98">
        <w:t>federal regulations</w:t>
      </w:r>
      <w:r w:rsidR="00585127" w:rsidRPr="00063E98">
        <w:t xml:space="preserve"> supporting tobacco production</w:t>
      </w:r>
      <w:r w:rsidR="00B40C6F" w:rsidRPr="00063E98">
        <w:t>, the production region</w:t>
      </w:r>
      <w:r w:rsidR="00585127" w:rsidRPr="00063E98">
        <w:t>s</w:t>
      </w:r>
      <w:r w:rsidR="00B40C6F" w:rsidRPr="00063E98">
        <w:t xml:space="preserve"> ha</w:t>
      </w:r>
      <w:r w:rsidR="00585127" w:rsidRPr="00063E98">
        <w:t>ve</w:t>
      </w:r>
      <w:r w:rsidR="00B40C6F" w:rsidRPr="00063E98">
        <w:t xml:space="preserve"> remained similar </w:t>
      </w:r>
      <w:r w:rsidR="00B40C6F" w:rsidRPr="00063E98">
        <w:fldChar w:fldCharType="begin"/>
      </w:r>
      <w:r w:rsidR="005906F3">
        <w:instrText xml:space="preserve"> ADDIN EN.CITE &lt;EndNote&gt;&lt;Cite&gt;&lt;Author&gt;University of Kentuky Department of Agricultural Economics&lt;/Author&gt;&lt;Year&gt;2024&lt;/Year&gt;&lt;RecNum&gt;67&lt;/RecNum&gt;&lt;DisplayText&gt;(University of Kentuky Department of Agricultural Economics, 2024)&lt;/DisplayText&gt;&lt;record&gt;&lt;rec-number&gt;67&lt;/rec-number&gt;&lt;foreign-keys&gt;&lt;key app="EN" db-id="zvxra00tpef09oe2de7xrfe12zea9fzr5tt9" timestamp="1744986271"&gt;67&lt;/key&gt;&lt;/foreign-keys&gt;&lt;ref-type name="Report"&gt;27&lt;/ref-type&gt;&lt;contributors&gt;&lt;authors&gt;&lt;author&gt;University of Kentuky Department of Agricultural Economics,&lt;/author&gt;&lt;/authors&gt;&lt;/contributors&gt;&lt;titles&gt;&lt;title&gt;2024 Economic Situtation and 2025 Outlook&lt;/title&gt;&lt;/titles&gt;&lt;dates&gt;&lt;year&gt;2024&lt;/year&gt;&lt;/dates&gt;&lt;publisher&gt;University of Kentucky&lt;/publisher&gt;&lt;urls&gt;&lt;/urls&gt;&lt;/record&gt;&lt;/Cite&gt;&lt;/EndNote&gt;</w:instrText>
      </w:r>
      <w:r w:rsidR="00B40C6F" w:rsidRPr="00063E98">
        <w:fldChar w:fldCharType="separate"/>
      </w:r>
      <w:r w:rsidR="005906F3">
        <w:rPr>
          <w:noProof/>
        </w:rPr>
        <w:t>(University of Kentuky Department of Agricultural Economics, 2024)</w:t>
      </w:r>
      <w:r w:rsidR="00B40C6F" w:rsidRPr="00063E98">
        <w:fldChar w:fldCharType="end"/>
      </w:r>
      <w:r w:rsidR="00B40C6F" w:rsidRPr="00063E98">
        <w:t>.</w:t>
      </w:r>
      <w:r w:rsidR="00B40C6F">
        <w:t xml:space="preserve"> </w:t>
      </w:r>
    </w:p>
    <w:p w14:paraId="2074B524" w14:textId="5E4AFC4F" w:rsidR="000F7575" w:rsidRDefault="00D75D1B" w:rsidP="00973D41">
      <w:pPr>
        <w:spacing w:line="480" w:lineRule="auto"/>
      </w:pPr>
      <w:r w:rsidDel="00D75D1B">
        <w:tab/>
      </w:r>
      <w:r w:rsidRPr="00AE3C9B">
        <w:t>The federal government was an active participant in managing the supply and demand of tobacco in the United States. Burley tobacco was part of this federal program s</w:t>
      </w:r>
      <w:r w:rsidR="00E64770">
        <w:t>tarting in</w:t>
      </w:r>
      <w:r w:rsidRPr="001B3D59">
        <w:t xml:space="preserve"> 1933 </w:t>
      </w:r>
      <w:r w:rsidRPr="001B3D59">
        <w:rPr>
          <w:b/>
        </w:rPr>
        <w:fldChar w:fldCharType="begin"/>
      </w:r>
      <w:r w:rsidRPr="001B3D59">
        <w:instrText xml:space="preserve"> ADDIN EN.CITE &lt;EndNote&gt;&lt;Cite&gt;&lt;Author&gt;Willigen&lt;/Author&gt;&lt;Year&gt;1998&lt;/Year&gt;&lt;RecNum&gt;66&lt;/RecNum&gt;&lt;DisplayText&gt;(Willigen &amp;amp; Eastwood, 1998)&lt;/DisplayText&gt;&lt;record&gt;&lt;rec-number&gt;66&lt;/rec-number&gt;&lt;foreign-keys&gt;&lt;key app="EN" db-id="zvxra00tpef09oe2de7xrfe12zea9fzr5tt9" timestamp="1744224337"&gt;66&lt;/key&gt;&lt;/foreign-keys&gt;&lt;ref-type name="Book"&gt;6&lt;/ref-type&gt;&lt;contributors&gt;&lt;authors&gt;&lt;author&gt;John van Willigen&lt;/author&gt;&lt;author&gt;Susan C. Eastwood&lt;/author&gt;&lt;/authors&gt;&lt;/contributors&gt;&lt;titles&gt;&lt;title&gt;Tobacco Culture: Farming Kentucky&amp;apos;s Burley Belt&lt;/title&gt;&lt;/titles&gt;&lt;dates&gt;&lt;year&gt;1998&lt;/year&gt;&lt;/dates&gt;&lt;urls&gt;&lt;/urls&gt;&lt;/record&gt;&lt;/Cite&gt;&lt;/EndNote&gt;</w:instrText>
      </w:r>
      <w:r w:rsidRPr="001B3D59">
        <w:rPr>
          <w:b/>
        </w:rPr>
        <w:fldChar w:fldCharType="separate"/>
      </w:r>
      <w:r w:rsidRPr="001B3D59">
        <w:t>(Willigen &amp; Eastwood, 1998)</w:t>
      </w:r>
      <w:r w:rsidRPr="001B3D59">
        <w:rPr>
          <w:b/>
        </w:rPr>
        <w:fldChar w:fldCharType="end"/>
      </w:r>
      <w:r w:rsidRPr="001B3D59">
        <w:t xml:space="preserve">. The </w:t>
      </w:r>
      <w:r w:rsidR="00DA2AB7">
        <w:t>program</w:t>
      </w:r>
      <w:r w:rsidRPr="007A6F01">
        <w:t xml:space="preserve"> </w:t>
      </w:r>
      <w:r w:rsidR="00495A5C">
        <w:t>established</w:t>
      </w:r>
      <w:r w:rsidRPr="007A6F01">
        <w:t xml:space="preserve"> restrictions on how much land or tobacco one producer could grow. Up until 1970, quotas were set</w:t>
      </w:r>
    </w:p>
    <w:p w14:paraId="08A41FF9" w14:textId="77777777" w:rsidR="000F7575" w:rsidRDefault="000F7575" w:rsidP="000F7575">
      <w:r w:rsidRPr="00725709">
        <w:rPr>
          <w:noProof/>
        </w:rPr>
        <w:lastRenderedPageBreak/>
        <w:drawing>
          <wp:inline distT="0" distB="0" distL="0" distR="0" wp14:anchorId="7B6AE911" wp14:editId="43D38346">
            <wp:extent cx="5486400" cy="3640455"/>
            <wp:effectExtent l="0" t="0" r="0" b="0"/>
            <wp:docPr id="1451803654" name="Chart 1">
              <a:extLst xmlns:a="http://schemas.openxmlformats.org/drawingml/2006/main">
                <a:ext uri="{FF2B5EF4-FFF2-40B4-BE49-F238E27FC236}">
                  <a16:creationId xmlns:a16="http://schemas.microsoft.com/office/drawing/2014/main" id="{2F684EBA-CDBB-6A00-812D-FA26F2E7C6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B6B38B3" w14:textId="77777777" w:rsidR="000F7575" w:rsidRDefault="000F7575" w:rsidP="000F7575">
      <w:pPr>
        <w:pStyle w:val="Figures"/>
        <w:spacing w:line="240" w:lineRule="auto"/>
        <w:jc w:val="left"/>
        <w:rPr>
          <w:b w:val="0"/>
          <w:bCs/>
        </w:rPr>
      </w:pPr>
      <w:bookmarkStart w:id="10" w:name="_Toc198819426"/>
      <w:r>
        <w:t xml:space="preserve">Figure 1.1 – </w:t>
      </w:r>
      <w:r w:rsidRPr="00C56F49">
        <w:rPr>
          <w:b w:val="0"/>
          <w:bCs/>
        </w:rPr>
        <w:t xml:space="preserve">relationship between the number of tobacco farms in Tennessee and the average number of </w:t>
      </w:r>
      <w:r>
        <w:rPr>
          <w:b w:val="0"/>
          <w:bCs/>
        </w:rPr>
        <w:t>ha</w:t>
      </w:r>
      <w:r w:rsidRPr="00C56F49">
        <w:rPr>
          <w:b w:val="0"/>
          <w:bCs/>
        </w:rPr>
        <w:t xml:space="preserve"> per farm from 1982 to 2022 (40 years span)</w:t>
      </w:r>
      <w:r w:rsidRPr="00756540">
        <w:rPr>
          <w:b w:val="0"/>
          <w:bCs/>
        </w:rPr>
        <w:t xml:space="preserve"> </w:t>
      </w:r>
      <w:r w:rsidRPr="00C56F49">
        <w:rPr>
          <w:b w:val="0"/>
          <w:bCs/>
        </w:rPr>
        <w:t>(USDA NASS: Census).</w:t>
      </w:r>
      <w:bookmarkEnd w:id="10"/>
    </w:p>
    <w:p w14:paraId="14DF7C6A" w14:textId="77777777" w:rsidR="000F7575" w:rsidRDefault="000F7575">
      <w:r>
        <w:br w:type="page"/>
      </w:r>
    </w:p>
    <w:p w14:paraId="066A48B4" w14:textId="3673E4C1" w:rsidR="00A867C1" w:rsidRDefault="00A867C1" w:rsidP="00A867C1">
      <w:pPr>
        <w:spacing w:line="480" w:lineRule="auto"/>
      </w:pPr>
      <w:r w:rsidRPr="007A6F01">
        <w:lastRenderedPageBreak/>
        <w:t>based on land allotment. After 1970, quotas were based on the amount of cured tobacco leaf produced. Under the Federal Tobacco Program</w:t>
      </w:r>
      <w:r>
        <w:t xml:space="preserve">, </w:t>
      </w:r>
      <w:proofErr w:type="gramStart"/>
      <w:r>
        <w:t>the majority of</w:t>
      </w:r>
      <w:proofErr w:type="gramEnd"/>
      <w:r>
        <w:t xml:space="preserve"> the farms relied on their family and local labor</w:t>
      </w:r>
      <w:r w:rsidRPr="004A1B78" w:rsidDel="00B74546">
        <w:t xml:space="preserve"> </w:t>
      </w:r>
      <w:r w:rsidRPr="004A1B78">
        <w:t>to produce</w:t>
      </w:r>
      <w:r>
        <w:t xml:space="preserve"> the tobacco</w:t>
      </w:r>
      <w:r w:rsidRPr="004A1B78" w:rsidDel="00B74546">
        <w:t xml:space="preserve"> </w:t>
      </w:r>
      <w:r w:rsidRPr="004A1B78">
        <w:t>crop</w:t>
      </w:r>
      <w:r>
        <w:t>. As recently as</w:t>
      </w:r>
      <w:r w:rsidRPr="004A1B78">
        <w:t xml:space="preserve"> 2002, the average number of </w:t>
      </w:r>
      <w:r>
        <w:t>ha</w:t>
      </w:r>
      <w:r w:rsidRPr="004A1B78">
        <w:t xml:space="preserve"> per tobacco farm in Tennessee was less than 2 </w:t>
      </w:r>
      <w:r>
        <w:t>ha</w:t>
      </w:r>
      <w:r w:rsidRPr="004A1B78">
        <w:t xml:space="preserve">. Based on the </w:t>
      </w:r>
      <w:r>
        <w:t>2022</w:t>
      </w:r>
      <w:r w:rsidRPr="004A1B78">
        <w:t xml:space="preserve"> census data, the average </w:t>
      </w:r>
      <w:r>
        <w:t xml:space="preserve">size of a </w:t>
      </w:r>
      <w:r w:rsidRPr="004A1B78">
        <w:t xml:space="preserve">tobacco operation is about 21 </w:t>
      </w:r>
      <w:r>
        <w:t>ha</w:t>
      </w:r>
      <w:r w:rsidRPr="004A1B78">
        <w:t>. The number of operations has</w:t>
      </w:r>
      <w:r w:rsidRPr="004A1B78" w:rsidDel="00217A3A">
        <w:t xml:space="preserve"> </w:t>
      </w:r>
      <w:r>
        <w:t xml:space="preserve">continually </w:t>
      </w:r>
      <w:r w:rsidRPr="00595E6E">
        <w:t xml:space="preserve">decreased in the last 40 years, causing this shift in how many </w:t>
      </w:r>
      <w:proofErr w:type="gramStart"/>
      <w:r>
        <w:t>ha</w:t>
      </w:r>
      <w:proofErr w:type="gramEnd"/>
      <w:r w:rsidRPr="00595E6E">
        <w:t xml:space="preserve"> of tobacco are being managed per farm. This has led to a shift in the labor market for tobacco.</w:t>
      </w:r>
    </w:p>
    <w:p w14:paraId="12D70A08" w14:textId="7DBE3E55" w:rsidR="00D75D1B" w:rsidRPr="007265D2" w:rsidRDefault="00D75D1B" w:rsidP="004C093B">
      <w:pPr>
        <w:spacing w:line="480" w:lineRule="auto"/>
        <w:ind w:firstLine="720"/>
      </w:pPr>
      <w:r w:rsidRPr="00595E6E">
        <w:t>Tobacco, along with several other agricultural commodities, now rel</w:t>
      </w:r>
      <w:r w:rsidR="00D864C9">
        <w:t>ies</w:t>
      </w:r>
      <w:r w:rsidRPr="00595E6E">
        <w:t xml:space="preserve"> heavily on the H</w:t>
      </w:r>
      <w:r w:rsidR="00C43387">
        <w:t>-2</w:t>
      </w:r>
      <w:r w:rsidRPr="00595E6E">
        <w:t>A Visa Program</w:t>
      </w:r>
      <w:r w:rsidR="006B6E06">
        <w:t xml:space="preserve"> </w:t>
      </w:r>
      <w:r w:rsidR="00A16360">
        <w:rPr>
          <w:b/>
        </w:rPr>
        <w:fldChar w:fldCharType="begin"/>
      </w:r>
      <w:r w:rsidR="00A16360">
        <w:instrText xml:space="preserve"> ADDIN EN.CITE &lt;EndNote&gt;&lt;Cite&gt;&lt;Author&gt;USDA&lt;/Author&gt;&lt;RecNum&gt;93&lt;/RecNum&gt;&lt;DisplayText&gt;(USDA)&lt;/DisplayText&gt;&lt;record&gt;&lt;rec-number&gt;93&lt;/rec-number&gt;&lt;foreign-keys&gt;&lt;key app="EN" db-id="zvxra00tpef09oe2de7xrfe12zea9fzr5tt9" timestamp="1745347230"&gt;93&lt;/key&gt;&lt;/foreign-keys&gt;&lt;ref-type name="Web Page"&gt;12&lt;/ref-type&gt;&lt;contributors&gt;&lt;authors&gt;&lt;author&gt;USDA,&lt;/author&gt;&lt;/authors&gt;&lt;/contributors&gt;&lt;titles&gt;&lt;title&gt;H-2A Visa Program&lt;/title&gt;&lt;/titles&gt;&lt;volume&gt;2025&lt;/volume&gt;&lt;dates&gt;&lt;/dates&gt;&lt;urls&gt;&lt;related-urls&gt;&lt;url&gt;https://www.farmers.gov/working-with-us/h2a-visa-program#about-program&lt;/url&gt;&lt;/related-urls&gt;&lt;/urls&gt;&lt;/record&gt;&lt;/Cite&gt;&lt;/EndNote&gt;</w:instrText>
      </w:r>
      <w:r w:rsidR="00A16360">
        <w:rPr>
          <w:b/>
        </w:rPr>
        <w:fldChar w:fldCharType="separate"/>
      </w:r>
      <w:r w:rsidR="00A16360">
        <w:t>(USDA)</w:t>
      </w:r>
      <w:r w:rsidR="00A16360">
        <w:rPr>
          <w:b/>
        </w:rPr>
        <w:fldChar w:fldCharType="end"/>
      </w:r>
      <w:r w:rsidR="006B6E06">
        <w:t>.</w:t>
      </w:r>
      <w:r w:rsidRPr="00595E6E">
        <w:t xml:space="preserve"> This program</w:t>
      </w:r>
      <w:r w:rsidR="00967E4E">
        <w:t xml:space="preserve"> allows U.S. agricultural employers experiencing a shortage in domestic workers to hire foreign nonimmigrant workers to fill seasonal or temporary</w:t>
      </w:r>
      <w:r w:rsidR="00D76BA1">
        <w:t xml:space="preserve"> labor </w:t>
      </w:r>
      <w:r w:rsidR="0052215B">
        <w:t>needs</w:t>
      </w:r>
      <w:r w:rsidR="009D5909">
        <w:t xml:space="preserve"> </w:t>
      </w:r>
      <w:r w:rsidR="005906F3">
        <w:fldChar w:fldCharType="begin"/>
      </w:r>
      <w:r w:rsidR="005906F3">
        <w:instrText xml:space="preserve"> ADDIN EN.CITE &lt;EndNote&gt;&lt;Cite&gt;&lt;Author&gt;Velandia&lt;/Author&gt;&lt;Year&gt;2023&lt;/Year&gt;&lt;RecNum&gt;124&lt;/RecNum&gt;&lt;DisplayText&gt;(Velandia et al., 2023)&lt;/DisplayText&gt;&lt;record&gt;&lt;rec-number&gt;124&lt;/rec-number&gt;&lt;foreign-keys&gt;&lt;key app="EN" db-id="zvxra00tpef09oe2de7xrfe12zea9fzr5tt9" timestamp="1747681758"&gt;124&lt;/key&gt;&lt;/foreign-keys&gt;&lt;ref-type name="Report"&gt;27&lt;/ref-type&gt;&lt;contributors&gt;&lt;authors&gt;&lt;author&gt;Margarita Velandia&lt;/author&gt;&lt;author&gt;Jane Chadwell&lt;/author&gt;&lt;author&gt;Amy Rochkes&lt;/author&gt;&lt;author&gt;Hannah Emily Wright&lt;/author&gt;&lt;/authors&gt;&lt;/contributors&gt;&lt;titles&gt;&lt;title&gt;The H-2A Visa Program in Tennessee: General Overview&lt;/title&gt;&lt;/titles&gt;&lt;dates&gt;&lt;year&gt;2023&lt;/year&gt;&lt;/dates&gt;&lt;publisher&gt;University of Tennessee&lt;/publisher&gt;&lt;isbn&gt;W 1206&lt;/isbn&gt;&lt;urls&gt;&lt;/urls&gt;&lt;/record&gt;&lt;/Cite&gt;&lt;/EndNote&gt;</w:instrText>
      </w:r>
      <w:r w:rsidR="005906F3">
        <w:fldChar w:fldCharType="separate"/>
      </w:r>
      <w:r w:rsidR="005906F3">
        <w:rPr>
          <w:noProof/>
        </w:rPr>
        <w:t>(Velandia et al., 2023)</w:t>
      </w:r>
      <w:r w:rsidR="005906F3">
        <w:fldChar w:fldCharType="end"/>
      </w:r>
      <w:r w:rsidR="00465AFD">
        <w:t xml:space="preserve">. </w:t>
      </w:r>
      <w:proofErr w:type="gramStart"/>
      <w:r w:rsidR="00923FC5">
        <w:t>The m</w:t>
      </w:r>
      <w:r w:rsidRPr="00595E6E">
        <w:t>ajority of</w:t>
      </w:r>
      <w:proofErr w:type="gramEnd"/>
      <w:r w:rsidRPr="00595E6E">
        <w:t xml:space="preserve"> the </w:t>
      </w:r>
      <w:r w:rsidR="000A7F62">
        <w:t xml:space="preserve">temporary workers involved </w:t>
      </w:r>
      <w:r w:rsidR="0090441C">
        <w:t xml:space="preserve">in </w:t>
      </w:r>
      <w:r w:rsidR="00C43387">
        <w:t>H-2A</w:t>
      </w:r>
      <w:r w:rsidRPr="00595E6E">
        <w:t xml:space="preserve"> Program </w:t>
      </w:r>
      <w:r w:rsidR="000A7F62">
        <w:t>are</w:t>
      </w:r>
      <w:r w:rsidRPr="00595E6E">
        <w:t xml:space="preserve"> from Mexico </w:t>
      </w:r>
      <w:r w:rsidR="000A7F62">
        <w:t>and</w:t>
      </w:r>
      <w:r w:rsidRPr="00595E6E">
        <w:t xml:space="preserve"> travel to the United States to work on farm</w:t>
      </w:r>
      <w:r w:rsidR="009D1DFE">
        <w:t>s</w:t>
      </w:r>
      <w:r w:rsidRPr="00595E6E">
        <w:t xml:space="preserve"> for the growing season and harvest season</w:t>
      </w:r>
      <w:r w:rsidR="00073B9E">
        <w:t xml:space="preserve"> (Wilson Center, 2022)</w:t>
      </w:r>
      <w:r w:rsidR="00073B9E" w:rsidRPr="00595E6E">
        <w:t>.</w:t>
      </w:r>
      <w:r w:rsidR="00073B9E">
        <w:t xml:space="preserve"> </w:t>
      </w:r>
      <w:r w:rsidRPr="007B755A">
        <w:t xml:space="preserve">This program has helped combat the shortage of domestic workers to produce </w:t>
      </w:r>
      <w:r w:rsidR="0038001A" w:rsidRPr="0038001A">
        <w:t>tobacco</w:t>
      </w:r>
      <w:r w:rsidRPr="007B755A">
        <w:t xml:space="preserve"> crops. However, </w:t>
      </w:r>
      <w:r w:rsidR="00512FF1">
        <w:t>the cost of using the program have increased over time, due mainly to increases in the adverse effect wage rate, which is the minimum wage employers of H-2A workers must offer and pay to avoid potential effects on U.S. workers’ conditions from hiring foreign nonimmigrant workers</w:t>
      </w:r>
      <w:r w:rsidR="00895ED0">
        <w:t xml:space="preserve"> </w:t>
      </w:r>
      <w:r w:rsidR="00AB566E">
        <w:fldChar w:fldCharType="begin"/>
      </w:r>
      <w:r w:rsidR="00AB566E">
        <w:instrText xml:space="preserve"> ADDIN EN.CITE &lt;EndNote&gt;&lt;Cite&gt;&lt;Author&gt;Velandia&lt;/Author&gt;&lt;Year&gt;2023&lt;/Year&gt;&lt;RecNum&gt;124&lt;/RecNum&gt;&lt;DisplayText&gt;(Velandia et al., 2023)&lt;/DisplayText&gt;&lt;record&gt;&lt;rec-number&gt;124&lt;/rec-number&gt;&lt;foreign-keys&gt;&lt;key app="EN" db-id="zvxra00tpef09oe2de7xrfe12zea9fzr5tt9" timestamp="1747681758"&gt;124&lt;/key&gt;&lt;/foreign-keys&gt;&lt;ref-type name="Report"&gt;27&lt;/ref-type&gt;&lt;contributors&gt;&lt;authors&gt;&lt;author&gt;Margarita Velandia&lt;/author&gt;&lt;author&gt;Jane Chadwell&lt;/author&gt;&lt;author&gt;Amy Rochkes&lt;/author&gt;&lt;author&gt;Hannah Emily Wright&lt;/author&gt;&lt;/authors&gt;&lt;/contributors&gt;&lt;titles&gt;&lt;title&gt;The H-2A Visa Program in Tennessee: General Overview&lt;/title&gt;&lt;/titles&gt;&lt;dates&gt;&lt;year&gt;2023&lt;/year&gt;&lt;/dates&gt;&lt;publisher&gt;University of Tennessee&lt;/publisher&gt;&lt;isbn&gt;W 1206&lt;/isbn&gt;&lt;urls&gt;&lt;/urls&gt;&lt;/record&gt;&lt;/Cite&gt;&lt;/EndNote&gt;</w:instrText>
      </w:r>
      <w:r w:rsidR="00AB566E">
        <w:fldChar w:fldCharType="separate"/>
      </w:r>
      <w:r w:rsidR="00AB566E">
        <w:rPr>
          <w:noProof/>
        </w:rPr>
        <w:t>(Velandia et al., 2023)</w:t>
      </w:r>
      <w:r w:rsidR="00AB566E">
        <w:fldChar w:fldCharType="end"/>
      </w:r>
      <w:r w:rsidR="00895ED0">
        <w:t>.</w:t>
      </w:r>
      <w:r w:rsidR="00A71C4D">
        <w:t xml:space="preserve"> There are additional costs beyond</w:t>
      </w:r>
      <w:r w:rsidR="0009355B">
        <w:t xml:space="preserve"> wages</w:t>
      </w:r>
      <w:r w:rsidR="00CE6B80">
        <w:t xml:space="preserve"> that make the use of the program expensive, such as workers’ housing and transportation</w:t>
      </w:r>
      <w:r w:rsidR="00AB566E">
        <w:t xml:space="preserve"> </w:t>
      </w:r>
      <w:r w:rsidR="00AB566E">
        <w:fldChar w:fldCharType="begin"/>
      </w:r>
      <w:r w:rsidR="00AB566E">
        <w:instrText xml:space="preserve"> ADDIN EN.CITE &lt;EndNote&gt;&lt;Cite&gt;&lt;Author&gt;Velandia&lt;/Author&gt;&lt;Year&gt;2023&lt;/Year&gt;&lt;RecNum&gt;124&lt;/RecNum&gt;&lt;DisplayText&gt;(Velandia et al., 2023)&lt;/DisplayText&gt;&lt;record&gt;&lt;rec-number&gt;124&lt;/rec-number&gt;&lt;foreign-keys&gt;&lt;key app="EN" db-id="zvxra00tpef09oe2de7xrfe12zea9fzr5tt9" timestamp="1747681758"&gt;124&lt;/key&gt;&lt;/foreign-keys&gt;&lt;ref-type name="Report"&gt;27&lt;/ref-type&gt;&lt;contributors&gt;&lt;authors&gt;&lt;author&gt;Margarita Velandia&lt;/author&gt;&lt;author&gt;Jane Chadwell&lt;/author&gt;&lt;author&gt;Amy Rochkes&lt;/author&gt;&lt;author&gt;Hannah Emily Wright&lt;/author&gt;&lt;/authors&gt;&lt;/contributors&gt;&lt;titles&gt;&lt;title&gt;The H-2A Visa Program in Tennessee: General Overview&lt;/title&gt;&lt;/titles&gt;&lt;dates&gt;&lt;year&gt;2023&lt;/year&gt;&lt;/dates&gt;&lt;publisher&gt;University of Tennessee&lt;/publisher&gt;&lt;isbn&gt;W 1206&lt;/isbn&gt;&lt;urls&gt;&lt;/urls&gt;&lt;/record&gt;&lt;/Cite&gt;&lt;/EndNote&gt;</w:instrText>
      </w:r>
      <w:r w:rsidR="00AB566E">
        <w:fldChar w:fldCharType="separate"/>
      </w:r>
      <w:r w:rsidR="00AB566E">
        <w:rPr>
          <w:noProof/>
        </w:rPr>
        <w:t>(Velandia et al., 2023)</w:t>
      </w:r>
      <w:r w:rsidR="00AB566E">
        <w:fldChar w:fldCharType="end"/>
      </w:r>
      <w:r w:rsidR="00DA13CE">
        <w:t>.</w:t>
      </w:r>
      <w:r w:rsidR="00895ED0">
        <w:t xml:space="preserve"> </w:t>
      </w:r>
      <w:r w:rsidR="007E5993">
        <w:t>In 2025, h</w:t>
      </w:r>
      <w:r w:rsidRPr="0068642C">
        <w:t xml:space="preserve">ired labor accounts for sixty percent of the variable costs in </w:t>
      </w:r>
      <w:r w:rsidR="007E5993">
        <w:t>tobacco production</w:t>
      </w:r>
      <w:r w:rsidR="00C97A15">
        <w:t xml:space="preserve"> </w:t>
      </w:r>
      <w:r w:rsidR="006B6CD0">
        <w:rPr>
          <w:b/>
        </w:rPr>
        <w:fldChar w:fldCharType="begin"/>
      </w:r>
      <w:r w:rsidR="006B6CD0">
        <w:instrText xml:space="preserve"> ADDIN EN.CITE &lt;EndNote&gt;&lt;Cite&gt;&lt;Author&gt;UT AREC&lt;/Author&gt;&lt;Year&gt;2025&lt;/Year&gt;&lt;RecNum&gt;59&lt;/RecNum&gt;&lt;DisplayText&gt;(UT AREC, 2025)&lt;/DisplayText&gt;&lt;record&gt;&lt;rec-number&gt;59&lt;/rec-number&gt;&lt;foreign-keys&gt;&lt;key app="EN" db-id="zvxra00tpef09oe2de7xrfe12zea9fzr5tt9" timestamp="1739286619"&gt;59&lt;/key&gt;&lt;/foreign-keys&gt;&lt;ref-type name="Web Page"&gt;12&lt;/ref-type&gt;&lt;contributors&gt;&lt;authors&gt;&lt;author&gt;UT AREC,&lt;/author&gt;&lt;/authors&gt;&lt;/contributors&gt;&lt;titles&gt;&lt;title&gt;Burley Tobacco Budget&lt;/title&gt;&lt;/titles&gt;&lt;dates&gt;&lt;year&gt;2025&lt;/year&gt;&lt;/dates&gt;&lt;urls&gt;&lt;related-urls&gt;&lt;url&gt;https://arec.tennessee.edu/extension/budgets/&lt;/url&gt;&lt;/related-urls&gt;&lt;/urls&gt;&lt;/record&gt;&lt;/Cite&gt;&lt;/EndNote&gt;</w:instrText>
      </w:r>
      <w:r w:rsidR="006B6CD0">
        <w:rPr>
          <w:b/>
        </w:rPr>
        <w:fldChar w:fldCharType="separate"/>
      </w:r>
      <w:r w:rsidR="006B6CD0">
        <w:t>(UT AREC, 2025)</w:t>
      </w:r>
      <w:r w:rsidR="006B6CD0">
        <w:rPr>
          <w:b/>
        </w:rPr>
        <w:fldChar w:fldCharType="end"/>
      </w:r>
      <w:r w:rsidR="00311C06">
        <w:t xml:space="preserve">, compared to </w:t>
      </w:r>
      <w:r w:rsidR="000D64F0">
        <w:t xml:space="preserve">about thirty </w:t>
      </w:r>
      <w:r w:rsidR="000D64F0">
        <w:lastRenderedPageBreak/>
        <w:t xml:space="preserve">percent in 2001 </w:t>
      </w:r>
      <w:r w:rsidR="00A63728">
        <w:fldChar w:fldCharType="begin"/>
      </w:r>
      <w:r w:rsidR="00A63728">
        <w:instrText xml:space="preserve"> ADDIN EN.CITE &lt;EndNote&gt;&lt;Cite&gt;&lt;Author&gt;Mundy&lt;/Author&gt;&lt;Year&gt;2001&lt;/Year&gt;&lt;RecNum&gt;100&lt;/RecNum&gt;&lt;DisplayText&gt;(Mundy et al., 2001)&lt;/DisplayText&gt;&lt;record&gt;&lt;rec-number&gt;100&lt;/rec-number&gt;&lt;foreign-keys&gt;&lt;key app="EN" db-id="zvxra00tpef09oe2de7xrfe12zea9fzr5tt9" timestamp="1745370921"&gt;100&lt;/key&gt;&lt;/foreign-keys&gt;&lt;ref-type name="Book Section"&gt;5&lt;/ref-type&gt;&lt;contributors&gt;&lt;authors&gt;&lt;author&gt;Darrell Mundy&lt;/author&gt;&lt;author&gt;Vickie Witcher&lt;/author&gt;&lt;author&gt;Philip Kenkel&lt;/author&gt;&lt;author&gt;Brad Gross&lt;/author&gt;&lt;/authors&gt;&lt;/contributors&gt;&lt;titles&gt;&lt;title&gt;Budgeting in Burley Tobacco&lt;/title&gt;&lt;secondary-title&gt;Burley Tobacco Production in Tennessee&lt;/secondary-title&gt;&lt;/titles&gt;&lt;pages&gt;15-20&lt;/pages&gt;&lt;section&gt;3&lt;/section&gt;&lt;dates&gt;&lt;year&gt;2001&lt;/year&gt;&lt;/dates&gt;&lt;urls&gt;&lt;/urls&gt;&lt;/record&gt;&lt;/Cite&gt;&lt;/EndNote&gt;</w:instrText>
      </w:r>
      <w:r w:rsidR="00A63728">
        <w:fldChar w:fldCharType="separate"/>
      </w:r>
      <w:r w:rsidR="00A63728">
        <w:rPr>
          <w:noProof/>
        </w:rPr>
        <w:t>(Mundy et al., 2001)</w:t>
      </w:r>
      <w:r w:rsidR="00A63728">
        <w:fldChar w:fldCharType="end"/>
      </w:r>
      <w:r w:rsidR="00F41ECE">
        <w:t xml:space="preserve">. </w:t>
      </w:r>
      <w:r w:rsidR="00AA1448">
        <w:t xml:space="preserve">The increase in </w:t>
      </w:r>
      <w:r w:rsidR="001474B2">
        <w:t>labor cost has</w:t>
      </w:r>
      <w:r w:rsidR="00C97A15">
        <w:t xml:space="preserve"> negatively</w:t>
      </w:r>
      <w:r w:rsidR="001474B2">
        <w:t xml:space="preserve"> </w:t>
      </w:r>
      <w:r w:rsidR="00DA7182">
        <w:t xml:space="preserve">impacted the profitability </w:t>
      </w:r>
      <w:r w:rsidR="006C4A19">
        <w:t>of burley tobacco</w:t>
      </w:r>
      <w:r w:rsidR="00812F9F">
        <w:t>. G</w:t>
      </w:r>
      <w:r w:rsidR="00C16E9C">
        <w:t>rowers have been trying to find more efficient production practices</w:t>
      </w:r>
      <w:r w:rsidR="00F15BAB">
        <w:t xml:space="preserve"> to maintain</w:t>
      </w:r>
      <w:r w:rsidR="00907CD8">
        <w:t xml:space="preserve"> acceptable yields</w:t>
      </w:r>
      <w:r w:rsidR="00940A70">
        <w:t xml:space="preserve"> and leaf quality</w:t>
      </w:r>
      <w:r w:rsidR="00DB114E">
        <w:t xml:space="preserve"> </w:t>
      </w:r>
      <w:r w:rsidR="00812F9F">
        <w:t>while</w:t>
      </w:r>
      <w:r w:rsidR="00DB114E">
        <w:t xml:space="preserve"> minimiz</w:t>
      </w:r>
      <w:r w:rsidR="00812F9F">
        <w:t>ing</w:t>
      </w:r>
      <w:r w:rsidR="00DB114E">
        <w:t xml:space="preserve"> labor requirements. </w:t>
      </w:r>
    </w:p>
    <w:p w14:paraId="776FEDBF" w14:textId="46C806F4" w:rsidR="00CD3B8C" w:rsidRDefault="00BB4257" w:rsidP="00311E56">
      <w:pPr>
        <w:spacing w:line="480" w:lineRule="auto"/>
        <w:ind w:firstLine="720"/>
      </w:pPr>
      <w:r>
        <w:t xml:space="preserve">The </w:t>
      </w:r>
      <w:r w:rsidR="00916762" w:rsidRPr="008D043C">
        <w:t xml:space="preserve">U.S. </w:t>
      </w:r>
      <w:r w:rsidR="00403072" w:rsidRPr="008D043C">
        <w:t>cigarette sales have be</w:t>
      </w:r>
      <w:r w:rsidR="009912B3" w:rsidRPr="008D043C">
        <w:t>en declining</w:t>
      </w:r>
      <w:r w:rsidR="008D043C" w:rsidRPr="008D043C">
        <w:t xml:space="preserve"> </w:t>
      </w:r>
      <w:r w:rsidR="009912B3" w:rsidRPr="008D043C">
        <w:t>at a</w:t>
      </w:r>
      <w:r w:rsidR="00756540">
        <w:t>n increasing</w:t>
      </w:r>
      <w:r w:rsidR="009912B3" w:rsidRPr="008D043C">
        <w:t xml:space="preserve"> rate. </w:t>
      </w:r>
      <w:r w:rsidR="00CD3B8C">
        <w:t>Tobacco is c</w:t>
      </w:r>
      <w:r w:rsidR="00CD3B8C" w:rsidRPr="004B4A17">
        <w:t>urrent</w:t>
      </w:r>
      <w:r w:rsidR="00CD3B8C">
        <w:t xml:space="preserve">ly produced in 18 states within the </w:t>
      </w:r>
      <w:r w:rsidR="009F08EA">
        <w:t>U.S.</w:t>
      </w:r>
      <w:r w:rsidR="00CD3B8C">
        <w:t xml:space="preserve"> (</w:t>
      </w:r>
      <w:r w:rsidR="009E21A8">
        <w:t>USDA NASS</w:t>
      </w:r>
      <w:r w:rsidR="00E916A2">
        <w:t>, 2025</w:t>
      </w:r>
      <w:r w:rsidR="00CD3B8C">
        <w:t>).</w:t>
      </w:r>
      <w:r w:rsidR="00CD3B8C" w:rsidRPr="004B4A17">
        <w:t xml:space="preserve"> Approximately ninety percent of production occurs in the following four states: North Carolina (55%), Kentucky (21%), Virginia (7%), and Tennessee (6%). North Carlina and Virginia predominantly produce flue-cured tobacco while Tennessee and Kentucky produce</w:t>
      </w:r>
      <w:r w:rsidR="00CD3B8C">
        <w:t xml:space="preserve"> </w:t>
      </w:r>
      <w:r w:rsidR="00CD3B8C" w:rsidRPr="004B4A17">
        <w:t>burley</w:t>
      </w:r>
      <w:r w:rsidR="00CD3B8C">
        <w:t xml:space="preserve"> (Type 31)</w:t>
      </w:r>
      <w:r w:rsidR="00CD3B8C" w:rsidRPr="004B4A17">
        <w:t xml:space="preserve"> and air-</w:t>
      </w:r>
      <w:r w:rsidR="00CD3B8C">
        <w:t xml:space="preserve"> (Type 23)</w:t>
      </w:r>
      <w:r w:rsidR="00CD3B8C" w:rsidRPr="004B4A17">
        <w:t xml:space="preserve"> and fire-cured</w:t>
      </w:r>
      <w:r w:rsidR="00CD3B8C">
        <w:t xml:space="preserve"> (Type 22)</w:t>
      </w:r>
      <w:r w:rsidR="00CD3B8C" w:rsidRPr="004B4A17">
        <w:t xml:space="preserve"> dark tobacco types. Burley and dark types of </w:t>
      </w:r>
      <w:r w:rsidR="00CD3B8C" w:rsidRPr="004D6096">
        <w:rPr>
          <w:i/>
        </w:rPr>
        <w:t>Nicotiana tabacum</w:t>
      </w:r>
      <w:r w:rsidR="00CD3B8C" w:rsidRPr="004B4A17">
        <w:t xml:space="preserve"> have traditionally been grown widely across the state of Tennessee. In 2022, burley and dark tobacco </w:t>
      </w:r>
      <w:r w:rsidR="00CD3B8C">
        <w:t>provided</w:t>
      </w:r>
      <w:r w:rsidR="00CD3B8C" w:rsidRPr="004B4A17">
        <w:t xml:space="preserve"> $90,000,000 </w:t>
      </w:r>
      <w:r w:rsidR="00CD3B8C">
        <w:t>in farm gate income</w:t>
      </w:r>
      <w:r w:rsidR="00CD3B8C" w:rsidRPr="004B4A17">
        <w:t xml:space="preserve"> for the state</w:t>
      </w:r>
      <w:r w:rsidR="00E84BC1">
        <w:t xml:space="preserve"> (USDA NASS, 2025)</w:t>
      </w:r>
      <w:r w:rsidR="00CD3B8C" w:rsidRPr="004B4A17">
        <w:t xml:space="preserve">. Air-cured types of tobacco </w:t>
      </w:r>
      <w:r w:rsidR="00CD3B8C">
        <w:t>are mainly</w:t>
      </w:r>
      <w:r w:rsidR="00CD3B8C" w:rsidRPr="004B4A17">
        <w:t xml:space="preserve"> used in the production of </w:t>
      </w:r>
      <w:r w:rsidR="00CD3B8C">
        <w:t xml:space="preserve">combustible products like </w:t>
      </w:r>
      <w:r w:rsidR="00CD3B8C" w:rsidRPr="004B4A17">
        <w:t>cigarettes</w:t>
      </w:r>
      <w:r w:rsidR="00CD3B8C">
        <w:t xml:space="preserve"> and smokeless products like</w:t>
      </w:r>
      <w:r w:rsidR="00CD3B8C" w:rsidRPr="004B4A17">
        <w:t xml:space="preserve"> </w:t>
      </w:r>
      <w:r w:rsidR="00CD3B8C">
        <w:t>moist snuff</w:t>
      </w:r>
      <w:r w:rsidR="00CD3B8C" w:rsidRPr="004B4A17">
        <w:t>.</w:t>
      </w:r>
    </w:p>
    <w:p w14:paraId="2DD34DB8" w14:textId="6C09EE4D" w:rsidR="00F30E66" w:rsidRDefault="00CD3B8C" w:rsidP="000F7575">
      <w:pPr>
        <w:spacing w:line="480" w:lineRule="auto"/>
      </w:pPr>
      <w:r w:rsidRPr="004B4A17">
        <w:t xml:space="preserve"> </w:t>
      </w:r>
      <w:r w:rsidR="00B13723">
        <w:tab/>
      </w:r>
      <w:r w:rsidRPr="004B4A17">
        <w:t xml:space="preserve">Burley tobacco is </w:t>
      </w:r>
      <w:r>
        <w:t>classified as a</w:t>
      </w:r>
      <w:r w:rsidRPr="004B4A17">
        <w:t xml:space="preserve"> light air-cured type of tobacco</w:t>
      </w:r>
      <w:r>
        <w:t xml:space="preserve"> and is</w:t>
      </w:r>
      <w:r w:rsidRPr="004B4A17">
        <w:t xml:space="preserve"> known for its upright growth and light color.</w:t>
      </w:r>
      <w:r w:rsidR="008402A3">
        <w:t xml:space="preserve"> </w:t>
      </w:r>
      <w:r w:rsidR="00AB0CC3">
        <w:t xml:space="preserve">The </w:t>
      </w:r>
      <w:r w:rsidR="0009018E">
        <w:t>light-colored</w:t>
      </w:r>
      <w:r w:rsidR="00AB0CC3">
        <w:t xml:space="preserve"> </w:t>
      </w:r>
      <w:r w:rsidR="00572331">
        <w:t>b</w:t>
      </w:r>
      <w:r w:rsidR="00AB0CC3">
        <w:t>urley tobacco originated from</w:t>
      </w:r>
      <w:r w:rsidR="00C06182">
        <w:t xml:space="preserve"> a</w:t>
      </w:r>
      <w:r w:rsidR="00DF1012">
        <w:t xml:space="preserve"> </w:t>
      </w:r>
      <w:r w:rsidR="00E54CD5">
        <w:t>genetic mutation in Ohio around 1864. Tobacco</w:t>
      </w:r>
      <w:r w:rsidR="00756540">
        <w:t>,</w:t>
      </w:r>
      <w:r w:rsidR="00E54CD5">
        <w:t xml:space="preserve"> prior to 1864, was more similar to dark types of tobacco used for chewing </w:t>
      </w:r>
      <w:r w:rsidR="00E54CD5">
        <w:fldChar w:fldCharType="begin"/>
      </w:r>
      <w:r w:rsidR="00E54CD5">
        <w:instrText xml:space="preserve"> ADDIN EN.CITE &lt;EndNote&gt;&lt;Cite&gt;&lt;Author&gt;Willigen&lt;/Author&gt;&lt;Year&gt;1998&lt;/Year&gt;&lt;RecNum&gt;66&lt;/RecNum&gt;&lt;DisplayText&gt;(Willigen &amp;amp; Eastwood, 1998)&lt;/DisplayText&gt;&lt;record&gt;&lt;rec-number&gt;66&lt;/rec-number&gt;&lt;foreign-keys&gt;&lt;key app="EN" db-id="zvxra00tpef09oe2de7xrfe12zea9fzr5tt9" timestamp="1744224337"&gt;66&lt;/key&gt;&lt;/foreign-keys&gt;&lt;ref-type name="Book"&gt;6&lt;/ref-type&gt;&lt;contributors&gt;&lt;authors&gt;&lt;author&gt;John van Willigen&lt;/author&gt;&lt;author&gt;Susan C. Eastwood&lt;/author&gt;&lt;/authors&gt;&lt;/contributors&gt;&lt;titles&gt;&lt;title&gt;Tobacco Culture: Farming Kentucky&amp;apos;s Burley Belt&lt;/title&gt;&lt;/titles&gt;&lt;dates&gt;&lt;year&gt;1998&lt;/year&gt;&lt;/dates&gt;&lt;urls&gt;&lt;/urls&gt;&lt;/record&gt;&lt;/Cite&gt;&lt;/EndNote&gt;</w:instrText>
      </w:r>
      <w:r w:rsidR="00E54CD5">
        <w:fldChar w:fldCharType="separate"/>
      </w:r>
      <w:r w:rsidR="00E54CD5">
        <w:rPr>
          <w:noProof/>
        </w:rPr>
        <w:t>(Willigen &amp; Eastwood, 1998)</w:t>
      </w:r>
      <w:r w:rsidR="00E54CD5">
        <w:fldChar w:fldCharType="end"/>
      </w:r>
      <w:r w:rsidR="00E54CD5">
        <w:t>.</w:t>
      </w:r>
      <w:r w:rsidR="00E54CD5" w:rsidRPr="004B4A17">
        <w:t xml:space="preserve"> Burley </w:t>
      </w:r>
      <w:r w:rsidR="00E54CD5">
        <w:t xml:space="preserve">tobacco </w:t>
      </w:r>
      <w:r w:rsidR="00E54CD5" w:rsidRPr="004B4A17">
        <w:t xml:space="preserve">gained popularity in production for its </w:t>
      </w:r>
      <w:r w:rsidR="00E54CD5">
        <w:t xml:space="preserve">characteristics and the </w:t>
      </w:r>
      <w:r w:rsidR="00E54CD5" w:rsidRPr="004B4A17">
        <w:t>ability to absorb flavorings used in the manufacturing of tobacco products</w:t>
      </w:r>
      <w:r w:rsidR="00E54CD5">
        <w:t xml:space="preserve"> </w:t>
      </w:r>
      <w:r w:rsidR="00E54CD5">
        <w:fldChar w:fldCharType="begin"/>
      </w:r>
      <w:r w:rsidR="00E54CD5">
        <w:instrText xml:space="preserve"> ADDIN EN.CITE &lt;EndNote&gt;&lt;Cite&gt;&lt;Author&gt;Palmer&lt;/Author&gt;&lt;Year&gt;1999&lt;/Year&gt;&lt;RecNum&gt;69&lt;/RecNum&gt;&lt;DisplayText&gt;(Palmer &amp;amp; Pearce, 1999)&lt;/DisplayText&gt;&lt;record&gt;&lt;rec-number&gt;69&lt;/rec-number&gt;&lt;foreign-keys&gt;&lt;key app="EN" db-id="zvxra00tpef09oe2de7xrfe12zea9fzr5tt9" timestamp="1745001086"&gt;69&lt;/key&gt;&lt;/foreign-keys&gt;&lt;ref-type name="Book Section"&gt;5&lt;/ref-type&gt;&lt;contributors&gt;&lt;authors&gt;&lt;author&gt;G.K. Palmer&lt;/author&gt;&lt;author&gt;R.C. Pearce&lt;/author&gt;&lt;/authors&gt;&lt;/contributors&gt;&lt;titles&gt;&lt;title&gt;Light Air-cured Tobacco&lt;/title&gt;&lt;secondary-title&gt;Tobacco: Production, Chemistry, and Technology&lt;/secondary-title&gt;&lt;/titles&gt;&lt;pages&gt;143-153&lt;/pages&gt;&lt;section&gt;5B&lt;/section&gt;&lt;dates&gt;&lt;year&gt;1999&lt;/year&gt;&lt;/dates&gt;&lt;urls&gt;&lt;/urls&gt;&lt;/record&gt;&lt;/Cite&gt;&lt;/EndNote&gt;</w:instrText>
      </w:r>
      <w:r w:rsidR="00E54CD5">
        <w:fldChar w:fldCharType="separate"/>
      </w:r>
      <w:r w:rsidR="00E54CD5">
        <w:rPr>
          <w:noProof/>
        </w:rPr>
        <w:t>(Palmer &amp; Pearce, 1999)</w:t>
      </w:r>
      <w:r w:rsidR="00E54CD5">
        <w:fldChar w:fldCharType="end"/>
      </w:r>
      <w:r w:rsidR="00E54CD5" w:rsidRPr="004B4A17">
        <w:t xml:space="preserve">. Burley is </w:t>
      </w:r>
      <w:r w:rsidR="00E54CD5">
        <w:t>a major component in</w:t>
      </w:r>
      <w:r w:rsidR="00E54CD5" w:rsidRPr="004B4A17">
        <w:t xml:space="preserve"> American</w:t>
      </w:r>
      <w:r w:rsidR="00AD2A22">
        <w:t>-</w:t>
      </w:r>
      <w:r w:rsidR="00E54CD5" w:rsidRPr="004B4A17">
        <w:t>style cigarettes</w:t>
      </w:r>
      <w:r w:rsidR="00AD2A22">
        <w:t>,</w:t>
      </w:r>
      <w:r w:rsidR="00E54CD5" w:rsidRPr="004B4A17">
        <w:t xml:space="preserve"> making up roughly 20-30% of the blend</w:t>
      </w:r>
      <w:r w:rsidR="00E54CD5">
        <w:t xml:space="preserve">, </w:t>
      </w:r>
      <w:r w:rsidR="00E54CD5">
        <w:lastRenderedPageBreak/>
        <w:t>depending on the manufacturer</w:t>
      </w:r>
      <w:r w:rsidR="00E54CD5" w:rsidRPr="004B4A17">
        <w:t>.</w:t>
      </w:r>
      <w:r w:rsidR="00DF1012" w:rsidRPr="00DF1012">
        <w:t xml:space="preserve"> </w:t>
      </w:r>
      <w:r w:rsidR="00DF1012">
        <w:t xml:space="preserve">Total production and contracted acreage of burley closely follow American blended cigarette consumption </w:t>
      </w:r>
      <w:r w:rsidR="00DF1012">
        <w:fldChar w:fldCharType="begin"/>
      </w:r>
      <w:r w:rsidR="005906F3">
        <w:instrText xml:space="preserve"> ADDIN EN.CITE &lt;EndNote&gt;&lt;Cite&gt;&lt;Author&gt;University of Kentuky Department of Agricultural Economics&lt;/Author&gt;&lt;Year&gt;2024&lt;/Year&gt;&lt;RecNum&gt;67&lt;/RecNum&gt;&lt;DisplayText&gt;(University of Kentuky Department of Agricultural Economics, 2024)&lt;/DisplayText&gt;&lt;record&gt;&lt;rec-number&gt;67&lt;/rec-number&gt;&lt;foreign-keys&gt;&lt;key app="EN" db-id="zvxra00tpef09oe2de7xrfe12zea9fzr5tt9" timestamp="1744986271"&gt;67&lt;/key&gt;&lt;/foreign-keys&gt;&lt;ref-type name="Report"&gt;27&lt;/ref-type&gt;&lt;contributors&gt;&lt;authors&gt;&lt;author&gt;University of Kentuky Department of Agricultural Economics,&lt;/author&gt;&lt;/authors&gt;&lt;/contributors&gt;&lt;titles&gt;&lt;title&gt;2024 Economic Situtation and 2025 Outlook&lt;/title&gt;&lt;/titles&gt;&lt;dates&gt;&lt;year&gt;2024&lt;/year&gt;&lt;/dates&gt;&lt;publisher&gt;University of Kentucky&lt;/publisher&gt;&lt;urls&gt;&lt;/urls&gt;&lt;/record&gt;&lt;/Cite&gt;&lt;/EndNote&gt;</w:instrText>
      </w:r>
      <w:r w:rsidR="00DF1012">
        <w:fldChar w:fldCharType="separate"/>
      </w:r>
      <w:r w:rsidR="005906F3">
        <w:rPr>
          <w:noProof/>
        </w:rPr>
        <w:t>(University of Kentuky Department of Agricultural Economics, 2024)</w:t>
      </w:r>
      <w:r w:rsidR="00DF1012">
        <w:fldChar w:fldCharType="end"/>
      </w:r>
      <w:r w:rsidR="00DF1012">
        <w:t>. Burley and dark air-cured tobacco is cured in air</w:t>
      </w:r>
      <w:r w:rsidR="00756540">
        <w:t>-</w:t>
      </w:r>
      <w:r w:rsidR="00DF1012">
        <w:t>curing barns and is reliant upon the weather for relative humidity and temperature to drive the curing process.</w:t>
      </w:r>
    </w:p>
    <w:p w14:paraId="43FDD17F" w14:textId="76D80BE9" w:rsidR="00A6161D" w:rsidRDefault="00CD3B8C" w:rsidP="00311E56">
      <w:pPr>
        <w:spacing w:line="480" w:lineRule="auto"/>
        <w:ind w:firstLine="720"/>
      </w:pPr>
      <w:r>
        <w:t>Tennessee tobacco production has significantly changed in volume, proportion of each type grown, and geographical area of production in recent years. Historically</w:t>
      </w:r>
      <w:r w:rsidR="00756540">
        <w:t>,</w:t>
      </w:r>
      <w:r>
        <w:t xml:space="preserve"> burley tobacco production accounted for the majority of Tennessee tobacco volume and was grown in</w:t>
      </w:r>
      <w:r w:rsidR="00137261">
        <w:t xml:space="preserve"> approximately 75% of the</w:t>
      </w:r>
      <w:r>
        <w:t xml:space="preserve"> counties, primarily in eastern and central regions</w:t>
      </w:r>
      <w:r w:rsidR="00F41ECE">
        <w:t xml:space="preserve">. </w:t>
      </w:r>
      <w:r>
        <w:t>In recent years, burley production has declined to less than total dark tobacco production and has concentrated in the historical dark tobacco belt of the state with a total of 2</w:t>
      </w:r>
      <w:r w:rsidR="00CA40F3">
        <w:t>6</w:t>
      </w:r>
      <w:r>
        <w:t xml:space="preserve"> counties</w:t>
      </w:r>
      <w:r w:rsidR="00CA40F3">
        <w:t xml:space="preserve"> in 2022 (USDA NASS</w:t>
      </w:r>
      <w:r w:rsidR="00F30E66">
        <w:t>, 2025</w:t>
      </w:r>
      <w:r w:rsidR="00CA40F3">
        <w:t>)</w:t>
      </w:r>
      <w:r w:rsidR="00F41ECE">
        <w:t xml:space="preserve">. </w:t>
      </w:r>
      <w:r>
        <w:t xml:space="preserve">Since 2015, dark tobacco production accounted for 65% of the total tobacco produced in Tennessee. </w:t>
      </w:r>
    </w:p>
    <w:p w14:paraId="01209E8B" w14:textId="001830D0" w:rsidR="00CD3B8C" w:rsidRDefault="00A209B8" w:rsidP="00311E56">
      <w:pPr>
        <w:spacing w:line="480" w:lineRule="auto"/>
        <w:ind w:firstLine="720"/>
      </w:pPr>
      <w:r>
        <w:t xml:space="preserve">Markets for tobacco have </w:t>
      </w:r>
      <w:r w:rsidR="0043595A">
        <w:t xml:space="preserve">experienced </w:t>
      </w:r>
      <w:r w:rsidR="00D04E0F">
        <w:t xml:space="preserve">major </w:t>
      </w:r>
      <w:r w:rsidR="0043595A">
        <w:t>shifts in demand.</w:t>
      </w:r>
      <w:r w:rsidR="009B43E7">
        <w:t xml:space="preserve"> The</w:t>
      </w:r>
      <w:r w:rsidR="00F503D9">
        <w:t xml:space="preserve"> increased consumer adoption of</w:t>
      </w:r>
      <w:r w:rsidR="00EC54B6">
        <w:t xml:space="preserve"> </w:t>
      </w:r>
      <w:r w:rsidR="0002790D">
        <w:t xml:space="preserve">the </w:t>
      </w:r>
      <w:r w:rsidR="009B43E7">
        <w:t>next generation products</w:t>
      </w:r>
      <w:r w:rsidR="00F503D9">
        <w:t>, including nicotine pouches</w:t>
      </w:r>
      <w:r w:rsidR="009B43E7">
        <w:t xml:space="preserve"> has caused d</w:t>
      </w:r>
      <w:r w:rsidR="00E519C7">
        <w:t xml:space="preserve">ecreases in dark tobacco production contracts because they </w:t>
      </w:r>
      <w:r w:rsidR="005E5DB5">
        <w:t>are</w:t>
      </w:r>
      <w:r w:rsidR="004A193A">
        <w:t xml:space="preserve"> </w:t>
      </w:r>
      <w:r w:rsidR="005E5DB5">
        <w:t>products which</w:t>
      </w:r>
      <w:r w:rsidR="004A193A">
        <w:t xml:space="preserve"> contain</w:t>
      </w:r>
      <w:r w:rsidR="005E5DB5">
        <w:t xml:space="preserve"> no tobacco leaf</w:t>
      </w:r>
      <w:r w:rsidR="00E551F4">
        <w:t xml:space="preserve"> </w:t>
      </w:r>
      <w:r w:rsidR="00E551F4" w:rsidRPr="00A01496">
        <w:fldChar w:fldCharType="begin"/>
      </w:r>
      <w:r w:rsidR="00E551F4" w:rsidRPr="00A01496">
        <w:instrText xml:space="preserve"> ADDIN EN.CITE &lt;EndNote&gt;&lt;Cite&gt;&lt;Author&gt;Swedish Match&lt;/Author&gt;&lt;Year&gt;2023&lt;/Year&gt;&lt;RecNum&gt;117&lt;/RecNum&gt;&lt;DisplayText&gt;(Swedish Match, 2023)&lt;/DisplayText&gt;&lt;record&gt;&lt;rec-number&gt;117&lt;/rec-number&gt;&lt;foreign-keys&gt;&lt;key app="EN" db-id="zvxra00tpef09oe2de7xrfe12zea9fzr5tt9" timestamp="1745514354"&gt;117&lt;/key&gt;&lt;/foreign-keys&gt;&lt;ref-type name="Report"&gt;27&lt;/ref-type&gt;&lt;contributors&gt;&lt;authors&gt;&lt;author&gt;Swedish Match,&lt;/author&gt;&lt;/authors&gt;&lt;/contributors&gt;&lt;titles&gt;&lt;title&gt;Swedish Match Results Presentation Q3 &lt;/title&gt;&lt;/titles&gt;&lt;dates&gt;&lt;year&gt;2023&lt;/year&gt;&lt;/dates&gt;&lt;urls&gt;&lt;/urls&gt;&lt;/record&gt;&lt;/Cite&gt;&lt;/EndNote&gt;</w:instrText>
      </w:r>
      <w:r w:rsidR="00E551F4" w:rsidRPr="00A01496">
        <w:fldChar w:fldCharType="separate"/>
      </w:r>
      <w:r w:rsidR="00E551F4" w:rsidRPr="00A01496">
        <w:t>(Swedish Match, 2023)</w:t>
      </w:r>
      <w:r w:rsidR="00E551F4" w:rsidRPr="00A01496">
        <w:fldChar w:fldCharType="end"/>
      </w:r>
      <w:r w:rsidR="005E5DB5">
        <w:t xml:space="preserve">. </w:t>
      </w:r>
      <w:r w:rsidR="004A717A">
        <w:t>Burley demand continues to decrease as the demand for U.S. style cigarettes declines at a more rapid rate</w:t>
      </w:r>
      <w:r w:rsidR="009E51AD">
        <w:t xml:space="preserve"> </w:t>
      </w:r>
      <w:r w:rsidR="0089440D">
        <w:fldChar w:fldCharType="begin"/>
      </w:r>
      <w:r w:rsidR="0089440D">
        <w:instrText xml:space="preserve"> ADDIN EN.CITE &lt;EndNote&gt;&lt;Cite&gt;&lt;Author&gt;University of Kentuky Department of Agricultural Economics&lt;/Author&gt;&lt;Year&gt;2024&lt;/Year&gt;&lt;RecNum&gt;67&lt;/RecNum&gt;&lt;DisplayText&gt;(University of Kentuky Department of Agricultural Economics, 2024)&lt;/DisplayText&gt;&lt;record&gt;&lt;rec-number&gt;67&lt;/rec-number&gt;&lt;foreign-keys&gt;&lt;key app="EN" db-id="zvxra00tpef09oe2de7xrfe12zea9fzr5tt9" timestamp="1744986271"&gt;67&lt;/key&gt;&lt;/foreign-keys&gt;&lt;ref-type name="Report"&gt;27&lt;/ref-type&gt;&lt;contributors&gt;&lt;authors&gt;&lt;author&gt;University of Kentuky Department of Agricultural Economics,&lt;/author&gt;&lt;/authors&gt;&lt;/contributors&gt;&lt;titles&gt;&lt;title&gt;2024 Economic Situtation and 2025 Outlook&lt;/title&gt;&lt;/titles&gt;&lt;dates&gt;&lt;year&gt;2024&lt;/year&gt;&lt;/dates&gt;&lt;publisher&gt;University of Kentucky&lt;/publisher&gt;&lt;urls&gt;&lt;/urls&gt;&lt;/record&gt;&lt;/Cite&gt;&lt;/EndNote&gt;</w:instrText>
      </w:r>
      <w:r w:rsidR="0089440D">
        <w:fldChar w:fldCharType="separate"/>
      </w:r>
      <w:r w:rsidR="0089440D">
        <w:rPr>
          <w:noProof/>
        </w:rPr>
        <w:t>(University of Kentuky Department of Agricultural Economics, 2024)</w:t>
      </w:r>
      <w:r w:rsidR="0089440D">
        <w:fldChar w:fldCharType="end"/>
      </w:r>
      <w:r w:rsidR="004A717A">
        <w:t xml:space="preserve">. </w:t>
      </w:r>
      <w:r w:rsidR="005E5DB5">
        <w:t xml:space="preserve">Competition with other </w:t>
      </w:r>
      <w:r w:rsidR="001D1A14">
        <w:t xml:space="preserve">international </w:t>
      </w:r>
      <w:r w:rsidR="005E5DB5">
        <w:t xml:space="preserve">tobacco producing countries </w:t>
      </w:r>
      <w:r w:rsidR="00A341D8">
        <w:t>has</w:t>
      </w:r>
      <w:r w:rsidR="005E5DB5">
        <w:t xml:space="preserve"> </w:t>
      </w:r>
      <w:r w:rsidR="001D1A14">
        <w:t>negatively</w:t>
      </w:r>
      <w:r w:rsidR="005E5DB5">
        <w:t xml:space="preserve"> impact</w:t>
      </w:r>
      <w:r w:rsidR="00A341D8">
        <w:t>ed</w:t>
      </w:r>
      <w:r w:rsidR="005E5DB5">
        <w:t xml:space="preserve"> the U.S. market</w:t>
      </w:r>
      <w:r w:rsidR="001D1A14">
        <w:t xml:space="preserve"> </w:t>
      </w:r>
      <w:r w:rsidR="00EE4E3C">
        <w:t>due to</w:t>
      </w:r>
      <w:r w:rsidR="004E3B16">
        <w:t xml:space="preserve"> </w:t>
      </w:r>
      <w:r w:rsidR="00A341D8">
        <w:t xml:space="preserve">the </w:t>
      </w:r>
      <w:r w:rsidR="004E3B16">
        <w:t>increas</w:t>
      </w:r>
      <w:r w:rsidR="00EE4E3C">
        <w:t>ing</w:t>
      </w:r>
      <w:r w:rsidR="004E3B16">
        <w:t xml:space="preserve"> quality of tobacco leaf</w:t>
      </w:r>
      <w:r w:rsidR="00F776C6">
        <w:t xml:space="preserve"> from</w:t>
      </w:r>
      <w:r w:rsidR="000C449C">
        <w:t xml:space="preserve"> other tobacco-producing countries </w:t>
      </w:r>
      <w:r w:rsidR="00A454DD">
        <w:fldChar w:fldCharType="begin"/>
      </w:r>
      <w:r w:rsidR="00A454DD">
        <w:instrText xml:space="preserve"> ADDIN EN.CITE &lt;EndNote&gt;&lt;Cite&gt;&lt;Author&gt;Snell&lt;/Author&gt;&lt;Year&gt;2003&lt;/Year&gt;&lt;RecNum&gt;68&lt;/RecNum&gt;&lt;DisplayText&gt;(Snell, 2003)&lt;/DisplayText&gt;&lt;record&gt;&lt;rec-number&gt;68&lt;/rec-number&gt;&lt;foreign-keys&gt;&lt;key app="EN" db-id="zvxra00tpef09oe2de7xrfe12zea9fzr5tt9" timestamp="1744995172"&gt;68&lt;/key&gt;&lt;/foreign-keys&gt;&lt;ref-type name="Report"&gt;27&lt;/ref-type&gt;&lt;contributors&gt;&lt;authors&gt;&lt;author&gt;Will Snell&lt;/author&gt;&lt;/authors&gt;&lt;/contributors&gt;&lt;titles&gt;&lt;title&gt;U.S. Tobacco Grower Issues&lt;/title&gt;&lt;/titles&gt;&lt;dates&gt;&lt;year&gt;2003&lt;/year&gt;&lt;/dates&gt;&lt;publisher&gt;University of Kentucky&lt;/publisher&gt;&lt;urls&gt;&lt;/urls&gt;&lt;/record&gt;&lt;/Cite&gt;&lt;/EndNote&gt;</w:instrText>
      </w:r>
      <w:r w:rsidR="00A454DD">
        <w:fldChar w:fldCharType="separate"/>
      </w:r>
      <w:r w:rsidR="00A454DD">
        <w:rPr>
          <w:noProof/>
        </w:rPr>
        <w:t>(Snell, 2003)</w:t>
      </w:r>
      <w:r w:rsidR="00A454DD">
        <w:fldChar w:fldCharType="end"/>
      </w:r>
      <w:r w:rsidR="005E5DB5">
        <w:t xml:space="preserve">. </w:t>
      </w:r>
      <w:r w:rsidR="0043595A">
        <w:t xml:space="preserve">Tobacco producers will need to find ways to remain efficient while meeting market </w:t>
      </w:r>
      <w:r w:rsidR="0043595A">
        <w:lastRenderedPageBreak/>
        <w:t>demands.</w:t>
      </w:r>
      <w:r w:rsidR="00CD3B8C">
        <w:t xml:space="preserve"> With</w:t>
      </w:r>
      <w:r w:rsidR="000C449C">
        <w:t xml:space="preserve"> the</w:t>
      </w:r>
      <w:r w:rsidR="00CD3B8C">
        <w:t xml:space="preserve"> recent decline in consumption of dark tobacco</w:t>
      </w:r>
      <w:r w:rsidR="004770DB">
        <w:t>-</w:t>
      </w:r>
      <w:r w:rsidR="00CD3B8C">
        <w:t xml:space="preserve">containing products, contracted volumes have decreased leading to dark tobacco producers introducing burley tobacco to their farms. </w:t>
      </w:r>
    </w:p>
    <w:p w14:paraId="5B6EEDD2" w14:textId="0D8A3638" w:rsidR="00CD3B8C" w:rsidRPr="00F43539" w:rsidRDefault="0089440D" w:rsidP="00750C4E">
      <w:pPr>
        <w:pStyle w:val="Heading2"/>
      </w:pPr>
      <w:bookmarkStart w:id="11" w:name="_Toc193803131"/>
      <w:bookmarkStart w:id="12" w:name="_Toc198819379"/>
      <w:r>
        <w:t>Agronomic</w:t>
      </w:r>
      <w:r w:rsidR="00CD3B8C" w:rsidRPr="007903B2">
        <w:t xml:space="preserve"> Practices of Tobacco</w:t>
      </w:r>
      <w:bookmarkEnd w:id="11"/>
      <w:bookmarkEnd w:id="12"/>
    </w:p>
    <w:p w14:paraId="49A67B63" w14:textId="77777777" w:rsidR="00CD3B8C" w:rsidRDefault="00CD3B8C" w:rsidP="00750C4E">
      <w:pPr>
        <w:pStyle w:val="Heading3"/>
      </w:pPr>
      <w:bookmarkStart w:id="13" w:name="_Toc198819380"/>
      <w:r>
        <w:t>Field Preparation and Seedling Production</w:t>
      </w:r>
      <w:bookmarkEnd w:id="13"/>
    </w:p>
    <w:p w14:paraId="12D87210" w14:textId="6A85D743" w:rsidR="00CD3B8C" w:rsidRDefault="00CD3B8C" w:rsidP="00311E56">
      <w:pPr>
        <w:spacing w:line="480" w:lineRule="auto"/>
      </w:pPr>
      <w:r>
        <w:tab/>
        <w:t>In contrast to row crops like maize and soybean</w:t>
      </w:r>
      <w:r w:rsidR="00F66595">
        <w:t>s</w:t>
      </w:r>
      <w:r>
        <w:t>, tobacco is not direct</w:t>
      </w:r>
      <w:r w:rsidR="00F66595">
        <w:t>ly</w:t>
      </w:r>
      <w:r>
        <w:t xml:space="preserve"> seeded into</w:t>
      </w:r>
      <w:r w:rsidR="00AA0149">
        <w:t xml:space="preserve"> the</w:t>
      </w:r>
      <w:r>
        <w:t xml:space="preserve"> field </w:t>
      </w:r>
      <w:r w:rsidR="00AA0149">
        <w:t xml:space="preserve">for </w:t>
      </w:r>
      <w:r>
        <w:t>production. Tobacco is established in the field utilizing transplants that are produced for a period of 2 months prior to the targeted transplanting date</w:t>
      </w:r>
      <w:r w:rsidR="000E6FA8">
        <w:t xml:space="preserve"> </w:t>
      </w:r>
      <w:r w:rsidR="00CE63AD">
        <w:fldChar w:fldCharType="begin"/>
      </w:r>
      <w:r w:rsidR="002F4AAC">
        <w:instrText xml:space="preserve"> ADDIN EN.CITE &lt;EndNote&gt;&lt;Cite&gt;&lt;Author&gt;Fowlkes&lt;/Author&gt;&lt;Year&gt;2001&lt;/Year&gt;&lt;RecNum&gt;104&lt;/RecNum&gt;&lt;DisplayText&gt;(D. J. Fowlkes &amp;amp; D. Mundy, 2001; Pearce, Bailey, et al., 2025b)&lt;/DisplayText&gt;&lt;record&gt;&lt;rec-number&gt;104&lt;/rec-number&gt;&lt;foreign-keys&gt;&lt;key app="EN" db-id="zvxra00tpef09oe2de7xrfe12zea9fzr5tt9" timestamp="1745421594"&gt;104&lt;/key&gt;&lt;/foreign-keys&gt;&lt;ref-type name="Book Section"&gt;5&lt;/ref-type&gt;&lt;contributors&gt;&lt;authors&gt;&lt;author&gt;Donald J Fowlkes&lt;/author&gt;&lt;author&gt;Darrell Mundy&lt;/author&gt;&lt;/authors&gt;&lt;/contributors&gt;&lt;titles&gt;&lt;title&gt;Transplanting and Spacing&lt;/title&gt;&lt;secondary-title&gt;Burley Tobacco Production in Tennessee&lt;/secondary-title&gt;&lt;/titles&gt;&lt;pages&gt;69-72&lt;/pages&gt;&lt;section&gt;8&lt;/section&gt;&lt;dates&gt;&lt;year&gt;2001&lt;/year&gt;&lt;/dates&gt;&lt;urls&gt;&lt;/urls&gt;&lt;/record&gt;&lt;/Cite&gt;&lt;Cite&gt;&lt;Author&gt;Pearce&lt;/Author&gt;&lt;Year&gt;2025&lt;/Year&gt;&lt;RecNum&gt;92&lt;/RecNum&gt;&lt;record&gt;&lt;rec-number&gt;92&lt;/rec-number&gt;&lt;foreign-keys&gt;&lt;key app="EN" db-id="zvxra00tpef09oe2de7xrfe12zea9fzr5tt9" timestamp="1745340861"&gt;92&lt;/key&gt;&lt;/foreign-keys&gt;&lt;ref-type name="Book Section"&gt;5&lt;/ref-type&gt;&lt;contributors&gt;&lt;authors&gt;&lt;author&gt;Bob Pearce&lt;/author&gt;&lt;author&gt;Andy Bailey&lt;/author&gt;&lt;author&gt;David Reed&lt;/author&gt;&lt;author&gt;Matthew Vann&lt;/author&gt;&lt;author&gt;Daisy Ahumada&lt;/author&gt;&lt;author&gt;Yuan Zeng&lt;/author&gt;&lt;author&gt;Lorena Lopez &lt;/author&gt;&lt;author&gt;Mitchell Richmond&lt;/author&gt;&lt;/authors&gt;&lt;/contributors&gt;&lt;titles&gt;&lt;title&gt;Management of Tobacco Float Systems&lt;/title&gt;&lt;secondary-title&gt;Burley and Dark Tobacco Production Guide&lt;/secondary-title&gt;&lt;/titles&gt;&lt;pages&gt;11-22&lt;/pages&gt;&lt;dates&gt;&lt;year&gt;2025&lt;/year&gt;&lt;/dates&gt;&lt;urls&gt;&lt;/urls&gt;&lt;/record&gt;&lt;/Cite&gt;&lt;/EndNote&gt;</w:instrText>
      </w:r>
      <w:r w:rsidR="00CE63AD">
        <w:fldChar w:fldCharType="separate"/>
      </w:r>
      <w:r w:rsidR="002F4AAC">
        <w:rPr>
          <w:noProof/>
        </w:rPr>
        <w:t>(D. J. Fowlkes &amp; D. Mundy, 2001; Pearce, Bailey, et al., 2025b)</w:t>
      </w:r>
      <w:r w:rsidR="00CE63AD">
        <w:fldChar w:fldCharType="end"/>
      </w:r>
      <w:r w:rsidR="00745CBA">
        <w:t xml:space="preserve">. </w:t>
      </w:r>
      <w:r>
        <w:t xml:space="preserve">Traditionally, a sterile seed bed was created </w:t>
      </w:r>
      <w:r w:rsidR="00F136C7">
        <w:t xml:space="preserve">by </w:t>
      </w:r>
      <w:r w:rsidR="009D17B0" w:rsidRPr="00F136C7">
        <w:t xml:space="preserve">burning </w:t>
      </w:r>
      <w:r w:rsidR="0089440D">
        <w:t>plant material (brush, scrap lumber, etc.)</w:t>
      </w:r>
      <w:r w:rsidR="00F136C7">
        <w:t xml:space="preserve"> over</w:t>
      </w:r>
      <w:r>
        <w:t xml:space="preserve"> the area or fumigating, both of which are no longer used</w:t>
      </w:r>
      <w:r w:rsidR="00907F91">
        <w:t xml:space="preserve"> </w:t>
      </w:r>
      <w:r w:rsidR="00907F91">
        <w:fldChar w:fldCharType="begin"/>
      </w:r>
      <w:r w:rsidR="00907F91">
        <w:instrText xml:space="preserve"> ADDIN EN.CITE &lt;EndNote&gt;&lt;Cite&gt;&lt;Author&gt;Rhodes&lt;/Author&gt;&lt;Year&gt;1976&lt;/Year&gt;&lt;RecNum&gt;71&lt;/RecNum&gt;&lt;DisplayText&gt;(Rhodes &amp;amp; Matthews, 1976)&lt;/DisplayText&gt;&lt;record&gt;&lt;rec-number&gt;71&lt;/rec-number&gt;&lt;foreign-keys&gt;&lt;key app="EN" db-id="zvxra00tpef09oe2de7xrfe12zea9fzr5tt9" timestamp="1745003248"&gt;71&lt;/key&gt;&lt;/foreign-keys&gt;&lt;ref-type name="Report"&gt;27&lt;/ref-type&gt;&lt;contributors&gt;&lt;authors&gt;&lt;author&gt;Gilbert N Rhodes&lt;/author&gt;&lt;author&gt;Joseph N Matthews&lt;/author&gt;&lt;/authors&gt;&lt;/contributors&gt;&lt;titles&gt;&lt;title&gt;Burley Tobacco Production in Tennesee&lt;/title&gt;&lt;/titles&gt;&lt;pages&gt;3-11&lt;/pages&gt;&lt;dates&gt;&lt;year&gt;1976&lt;/year&gt;&lt;/dates&gt;&lt;publisher&gt;Uuniversity of Tennessee&lt;/publisher&gt;&lt;isbn&gt;358&lt;/isbn&gt;&lt;urls&gt;&lt;/urls&gt;&lt;/record&gt;&lt;/Cite&gt;&lt;/EndNote&gt;</w:instrText>
      </w:r>
      <w:r w:rsidR="00907F91">
        <w:fldChar w:fldCharType="separate"/>
      </w:r>
      <w:r w:rsidR="00907F91">
        <w:rPr>
          <w:noProof/>
        </w:rPr>
        <w:t>(Rhodes &amp; Matthews, 1976)</w:t>
      </w:r>
      <w:r w:rsidR="00907F91">
        <w:fldChar w:fldCharType="end"/>
      </w:r>
      <w:r>
        <w:t xml:space="preserve">. This </w:t>
      </w:r>
      <w:r w:rsidR="00D642D1">
        <w:t>practice</w:t>
      </w:r>
      <w:r>
        <w:t xml:space="preserve"> would rid the seed bed of weeds and plant pathogens so tobacco seedlings could be better established.</w:t>
      </w:r>
      <w:r w:rsidR="00F637DE">
        <w:t xml:space="preserve"> </w:t>
      </w:r>
      <w:r w:rsidR="002B4780">
        <w:t>Bare-root plants w</w:t>
      </w:r>
      <w:r w:rsidR="003A77F2">
        <w:t>ere</w:t>
      </w:r>
      <w:r w:rsidR="002B4780">
        <w:t xml:space="preserve"> pulled from the seed bed </w:t>
      </w:r>
      <w:r w:rsidR="00760ACD">
        <w:t>immediately prior to</w:t>
      </w:r>
      <w:r w:rsidR="002B4780">
        <w:t xml:space="preserve"> transplanting.</w:t>
      </w:r>
      <w:r w:rsidR="00127F2E">
        <w:t xml:space="preserve"> </w:t>
      </w:r>
      <w:r w:rsidR="00127F2E" w:rsidRPr="00C871EB">
        <w:rPr>
          <w:color w:val="000000" w:themeColor="text1"/>
        </w:rPr>
        <w:t xml:space="preserve">In the mid-1980s, </w:t>
      </w:r>
      <w:r w:rsidR="00180B00" w:rsidRPr="00C871EB">
        <w:rPr>
          <w:color w:val="000000" w:themeColor="text1"/>
        </w:rPr>
        <w:t>a vegetable transplant</w:t>
      </w:r>
      <w:r w:rsidR="00024377" w:rsidRPr="00C871EB">
        <w:rPr>
          <w:color w:val="000000" w:themeColor="text1"/>
        </w:rPr>
        <w:t xml:space="preserve"> producer</w:t>
      </w:r>
      <w:r w:rsidR="00451325" w:rsidRPr="00C871EB">
        <w:rPr>
          <w:color w:val="000000" w:themeColor="text1"/>
        </w:rPr>
        <w:t xml:space="preserve"> introduced the float system</w:t>
      </w:r>
      <w:r w:rsidR="00AA0149">
        <w:rPr>
          <w:color w:val="000000" w:themeColor="text1"/>
        </w:rPr>
        <w:t>,</w:t>
      </w:r>
      <w:r w:rsidR="00451325" w:rsidRPr="00C871EB">
        <w:rPr>
          <w:color w:val="000000" w:themeColor="text1"/>
        </w:rPr>
        <w:t xml:space="preserve"> which soon became widely adopted</w:t>
      </w:r>
      <w:r w:rsidR="00CE3F5F" w:rsidRPr="00C871EB">
        <w:rPr>
          <w:color w:val="000000" w:themeColor="text1"/>
        </w:rPr>
        <w:t xml:space="preserve"> for tobacco transplant production</w:t>
      </w:r>
      <w:r w:rsidR="00127F2E" w:rsidRPr="00C871EB">
        <w:rPr>
          <w:color w:val="000000" w:themeColor="text1"/>
        </w:rPr>
        <w:t xml:space="preserve"> </w:t>
      </w:r>
      <w:r w:rsidR="00152EFD" w:rsidRPr="00C871EB">
        <w:rPr>
          <w:color w:val="000000" w:themeColor="text1"/>
        </w:rPr>
        <w:fldChar w:fldCharType="begin"/>
      </w:r>
      <w:r w:rsidR="00152EFD" w:rsidRPr="00C871EB">
        <w:rPr>
          <w:color w:val="000000" w:themeColor="text1"/>
        </w:rPr>
        <w:instrText xml:space="preserve"> ADDIN EN.CITE &lt;EndNote&gt;&lt;Cite&gt;&lt;Author&gt;Smith&lt;/Author&gt;&lt;Year&gt;1999&lt;/Year&gt;&lt;RecNum&gt;70&lt;/RecNum&gt;&lt;DisplayText&gt;(Smith, 1999)&lt;/DisplayText&gt;&lt;record&gt;&lt;rec-number&gt;70&lt;/rec-number&gt;&lt;foreign-keys&gt;&lt;key app="EN" db-id="zvxra00tpef09oe2de7xrfe12zea9fzr5tt9" timestamp="1745002961"&gt;70&lt;/key&gt;&lt;/foreign-keys&gt;&lt;ref-type name="Book Section"&gt;5&lt;/ref-type&gt;&lt;contributors&gt;&lt;authors&gt;&lt;author&gt;W.D. Smith&lt;/author&gt;&lt;/authors&gt;&lt;/contributors&gt;&lt;titles&gt;&lt;title&gt;Seedling Production&lt;/title&gt;&lt;secondary-title&gt;Tobacco: Production, Chemistry, and Technology&lt;/secondary-title&gt;&lt;/titles&gt;&lt;pages&gt;70-75&lt;/pages&gt;&lt;section&gt;4B&lt;/section&gt;&lt;dates&gt;&lt;year&gt;1999&lt;/year&gt;&lt;/dates&gt;&lt;urls&gt;&lt;/urls&gt;&lt;/record&gt;&lt;/Cite&gt;&lt;/EndNote&gt;</w:instrText>
      </w:r>
      <w:r w:rsidR="00152EFD" w:rsidRPr="00C871EB">
        <w:rPr>
          <w:color w:val="000000" w:themeColor="text1"/>
        </w:rPr>
        <w:fldChar w:fldCharType="separate"/>
      </w:r>
      <w:r w:rsidR="00152EFD" w:rsidRPr="00C871EB">
        <w:rPr>
          <w:noProof/>
          <w:color w:val="000000" w:themeColor="text1"/>
        </w:rPr>
        <w:t>(Smith, 1999)</w:t>
      </w:r>
      <w:r w:rsidR="00152EFD" w:rsidRPr="00C871EB">
        <w:rPr>
          <w:color w:val="000000" w:themeColor="text1"/>
        </w:rPr>
        <w:fldChar w:fldCharType="end"/>
      </w:r>
      <w:r w:rsidR="00CE3F5F" w:rsidRPr="00C871EB">
        <w:rPr>
          <w:color w:val="000000" w:themeColor="text1"/>
        </w:rPr>
        <w:t>.</w:t>
      </w:r>
      <w:r w:rsidR="00152EFD" w:rsidRPr="00C871EB">
        <w:rPr>
          <w:color w:val="000000" w:themeColor="text1"/>
        </w:rPr>
        <w:t xml:space="preserve"> </w:t>
      </w:r>
      <w:r w:rsidR="00F25F2A">
        <w:t>Seeding</w:t>
      </w:r>
      <w:r w:rsidR="009E5723">
        <w:t xml:space="preserve"> tobacco in </w:t>
      </w:r>
      <w:r w:rsidR="0063158C">
        <w:t>expanded polysty</w:t>
      </w:r>
      <w:r w:rsidR="0090503A">
        <w:t>rene (</w:t>
      </w:r>
      <w:r w:rsidR="009E5723">
        <w:t>EPS</w:t>
      </w:r>
      <w:r w:rsidR="0090503A">
        <w:t>)</w:t>
      </w:r>
      <w:r w:rsidR="009E5723">
        <w:t xml:space="preserve"> trays</w:t>
      </w:r>
      <w:r w:rsidR="003478A1">
        <w:t xml:space="preserve"> in a</w:t>
      </w:r>
      <w:r w:rsidR="00426466">
        <w:t xml:space="preserve"> float-bed greenhouse</w:t>
      </w:r>
      <w:r w:rsidR="00306C3F" w:rsidDel="003D29ED">
        <w:t xml:space="preserve"> </w:t>
      </w:r>
      <w:r w:rsidR="00306C3F">
        <w:t>is now the most common</w:t>
      </w:r>
      <w:r w:rsidR="00306C3F" w:rsidDel="00B622A0">
        <w:t xml:space="preserve"> </w:t>
      </w:r>
      <w:r w:rsidR="00B622A0">
        <w:t>method for</w:t>
      </w:r>
      <w:r w:rsidR="003D29ED">
        <w:t xml:space="preserve"> producing </w:t>
      </w:r>
      <w:r w:rsidR="00306C3F" w:rsidDel="00B622A0">
        <w:t>transplants</w:t>
      </w:r>
      <w:r w:rsidR="00045DF8">
        <w:t xml:space="preserve"> </w:t>
      </w:r>
      <w:r w:rsidR="00045DF8" w:rsidRPr="00A56244">
        <w:rPr>
          <w:color w:val="000000" w:themeColor="text1"/>
        </w:rPr>
        <w:fldChar w:fldCharType="begin"/>
      </w:r>
      <w:r w:rsidR="00045DF8" w:rsidRPr="00A56244">
        <w:rPr>
          <w:color w:val="000000" w:themeColor="text1"/>
        </w:rPr>
        <w:instrText xml:space="preserve"> ADDIN EN.CITE &lt;EndNote&gt;&lt;Cite&gt;&lt;Author&gt;Pearce&lt;/Author&gt;&lt;Year&gt;2025&lt;/Year&gt;&lt;RecNum&gt;92&lt;/RecNum&gt;&lt;DisplayText&gt;(Pearce, Bailey, et al., 2025b)&lt;/DisplayText&gt;&lt;record&gt;&lt;rec-number&gt;92&lt;/rec-number&gt;&lt;foreign-keys&gt;&lt;key app="EN" db-id="zvxra00tpef09oe2de7xrfe12zea9fzr5tt9" timestamp="1745340861"&gt;92&lt;/key&gt;&lt;/foreign-keys&gt;&lt;ref-type name="Book Section"&gt;5&lt;/ref-type&gt;&lt;contributors&gt;&lt;authors&gt;&lt;author&gt;Bob Pearce&lt;/author&gt;&lt;author&gt;Andy Bailey&lt;/author&gt;&lt;author&gt;David Reed&lt;/author&gt;&lt;author&gt;Matthew Vann&lt;/author&gt;&lt;author&gt;Daisy Ahumada&lt;/author&gt;&lt;author&gt;Yuan Zeng&lt;/author&gt;&lt;author&gt;Lorena Lopez &lt;/author&gt;&lt;author&gt;Mitchell Richmond&lt;/author&gt;&lt;/authors&gt;&lt;/contributors&gt;&lt;titles&gt;&lt;title&gt;Management of Tobacco Float Systems&lt;/title&gt;&lt;secondary-title&gt;Burley and Dark Tobacco Production Guide&lt;/secondary-title&gt;&lt;/titles&gt;&lt;pages&gt;11-22&lt;/pages&gt;&lt;dates&gt;&lt;year&gt;2025&lt;/year&gt;&lt;/dates&gt;&lt;urls&gt;&lt;/urls&gt;&lt;/record&gt;&lt;/Cite&gt;&lt;/EndNote&gt;</w:instrText>
      </w:r>
      <w:r w:rsidR="00045DF8" w:rsidRPr="00A56244">
        <w:rPr>
          <w:color w:val="000000" w:themeColor="text1"/>
        </w:rPr>
        <w:fldChar w:fldCharType="separate"/>
      </w:r>
      <w:r w:rsidR="00045DF8" w:rsidRPr="00A56244">
        <w:rPr>
          <w:noProof/>
          <w:color w:val="000000" w:themeColor="text1"/>
        </w:rPr>
        <w:t>(Pearce, Bailey, et al., 2025b)</w:t>
      </w:r>
      <w:r w:rsidR="00045DF8" w:rsidRPr="00A56244">
        <w:rPr>
          <w:color w:val="000000" w:themeColor="text1"/>
        </w:rPr>
        <w:fldChar w:fldCharType="end"/>
      </w:r>
      <w:r w:rsidR="00306C3F" w:rsidRPr="00A56244">
        <w:rPr>
          <w:color w:val="000000" w:themeColor="text1"/>
        </w:rPr>
        <w:t>.</w:t>
      </w:r>
      <w:r w:rsidR="00306C3F" w:rsidRPr="00351DA8">
        <w:rPr>
          <w:color w:val="000000" w:themeColor="text1"/>
        </w:rPr>
        <w:t xml:space="preserve"> </w:t>
      </w:r>
      <w:r w:rsidR="00031BDD">
        <w:t xml:space="preserve">There are numerous advantages associated with the transition </w:t>
      </w:r>
      <w:r w:rsidR="0074340C">
        <w:t>to greenhouse float bed transplant production systems</w:t>
      </w:r>
      <w:r w:rsidR="00F41ECE">
        <w:t xml:space="preserve">. </w:t>
      </w:r>
      <w:r w:rsidR="00306C3F">
        <w:t>One advantage to the float tray system</w:t>
      </w:r>
      <w:r w:rsidR="0036390B">
        <w:t xml:space="preserve"> is</w:t>
      </w:r>
      <w:r w:rsidR="0090503A">
        <w:t xml:space="preserve"> that</w:t>
      </w:r>
      <w:r w:rsidR="0036390B">
        <w:t xml:space="preserve"> plants can be pulled while the roots remain intact</w:t>
      </w:r>
      <w:r w:rsidR="00E52B1D">
        <w:t>,</w:t>
      </w:r>
      <w:r w:rsidR="0090503A">
        <w:t xml:space="preserve"> which assists with</w:t>
      </w:r>
      <w:r w:rsidR="0036390B">
        <w:t xml:space="preserve"> reducing field transplant shock symptoms</w:t>
      </w:r>
      <w:r w:rsidR="00173807">
        <w:t xml:space="preserve"> </w:t>
      </w:r>
      <w:r w:rsidR="00C93E98">
        <w:t xml:space="preserve">after transplanting </w:t>
      </w:r>
      <w:r w:rsidR="00173807">
        <w:fldChar w:fldCharType="begin"/>
      </w:r>
      <w:r w:rsidR="00173807">
        <w:instrText xml:space="preserve"> ADDIN EN.CITE &lt;EndNote&gt;&lt;Cite&gt;&lt;Author&gt;Smith&lt;/Author&gt;&lt;Year&gt;1999&lt;/Year&gt;&lt;RecNum&gt;70&lt;/RecNum&gt;&lt;DisplayText&gt;(Smith, 1999)&lt;/DisplayText&gt;&lt;record&gt;&lt;rec-number&gt;70&lt;/rec-number&gt;&lt;foreign-keys&gt;&lt;key app="EN" db-id="zvxra00tpef09oe2de7xrfe12zea9fzr5tt9" timestamp="1745002961"&gt;70&lt;/key&gt;&lt;/foreign-keys&gt;&lt;ref-type name="Book Section"&gt;5&lt;/ref-type&gt;&lt;contributors&gt;&lt;authors&gt;&lt;author&gt;W.D. Smith&lt;/author&gt;&lt;/authors&gt;&lt;/contributors&gt;&lt;titles&gt;&lt;title&gt;Seedling Production&lt;/title&gt;&lt;secondary-title&gt;Tobacco: Production, Chemistry, and Technology&lt;/secondary-title&gt;&lt;/titles&gt;&lt;pages&gt;70-75&lt;/pages&gt;&lt;section&gt;4B&lt;/section&gt;&lt;dates&gt;&lt;year&gt;1999&lt;/year&gt;&lt;/dates&gt;&lt;urls&gt;&lt;/urls&gt;&lt;/record&gt;&lt;/Cite&gt;&lt;/EndNote&gt;</w:instrText>
      </w:r>
      <w:r w:rsidR="00173807">
        <w:fldChar w:fldCharType="separate"/>
      </w:r>
      <w:r w:rsidR="00173807">
        <w:rPr>
          <w:noProof/>
        </w:rPr>
        <w:t>(Smith, 1999)</w:t>
      </w:r>
      <w:r w:rsidR="00173807">
        <w:fldChar w:fldCharType="end"/>
      </w:r>
      <w:r w:rsidR="0036390B">
        <w:t xml:space="preserve">. </w:t>
      </w:r>
      <w:r w:rsidR="00E64577">
        <w:t xml:space="preserve">Greenhouse float-bed production </w:t>
      </w:r>
      <w:r w:rsidR="0070514B">
        <w:t>of</w:t>
      </w:r>
      <w:r w:rsidR="00AF044E">
        <w:t xml:space="preserve"> tobacco</w:t>
      </w:r>
      <w:r w:rsidR="0070514B">
        <w:t xml:space="preserve"> transplants promotes m</w:t>
      </w:r>
      <w:r w:rsidR="00A21DF2">
        <w:t>ore uniform</w:t>
      </w:r>
      <w:r w:rsidR="0070514B">
        <w:t>ity</w:t>
      </w:r>
      <w:r w:rsidR="00A21DF2">
        <w:t xml:space="preserve"> </w:t>
      </w:r>
      <w:r w:rsidR="00600733">
        <w:t xml:space="preserve">of </w:t>
      </w:r>
      <w:r w:rsidR="0074340C">
        <w:t>seed germination,</w:t>
      </w:r>
      <w:r w:rsidR="008A0722">
        <w:t xml:space="preserve"> </w:t>
      </w:r>
      <w:r w:rsidR="00600733">
        <w:t>plant</w:t>
      </w:r>
      <w:r w:rsidR="002F10DD">
        <w:t xml:space="preserve"> growth</w:t>
      </w:r>
      <w:r w:rsidR="00D90248">
        <w:t>,</w:t>
      </w:r>
      <w:r w:rsidR="002F10DD">
        <w:t xml:space="preserve"> and </w:t>
      </w:r>
      <w:r w:rsidR="00586B04">
        <w:t xml:space="preserve">more </w:t>
      </w:r>
      <w:r w:rsidR="00586B04">
        <w:lastRenderedPageBreak/>
        <w:t>uniform flowering</w:t>
      </w:r>
      <w:r w:rsidR="00CC54B0">
        <w:t xml:space="preserve"> near the topping stage</w:t>
      </w:r>
      <w:r w:rsidR="0019025A">
        <w:t xml:space="preserve"> of production </w:t>
      </w:r>
      <w:r w:rsidR="009F502A">
        <w:fldChar w:fldCharType="begin"/>
      </w:r>
      <w:r w:rsidR="009F502A">
        <w:instrText xml:space="preserve"> ADDIN EN.CITE &lt;EndNote&gt;&lt;Cite&gt;&lt;Author&gt;Ray&lt;/Author&gt;&lt;Year&gt;1996&lt;/Year&gt;&lt;RecNum&gt;73&lt;/RecNum&gt;&lt;DisplayText&gt;(Ray, 1996)&lt;/DisplayText&gt;&lt;record&gt;&lt;rec-number&gt;73&lt;/rec-number&gt;&lt;foreign-keys&gt;&lt;key app="EN" db-id="zvxra00tpef09oe2de7xrfe12zea9fzr5tt9" timestamp="1745005210"&gt;73&lt;/key&gt;&lt;/foreign-keys&gt;&lt;ref-type name="Thesis"&gt;32&lt;/ref-type&gt;&lt;contributors&gt;&lt;authors&gt;&lt;author&gt;David Scott Ray&lt;/author&gt;&lt;/authors&gt;&lt;tertiary-authors&gt;&lt;author&gt;Darrell Mundy&lt;/author&gt;&lt;/tertiary-authors&gt;&lt;/contributors&gt;&lt;titles&gt;&lt;title&gt;An economics analysis of alternative transplant production systems for burley tobacco&lt;/title&gt;&lt;secondary-title&gt;Agricultural Economics&lt;/secondary-title&gt;&lt;/titles&gt;&lt;pages&gt;109&lt;/pages&gt;&lt;volume&gt;Master&amp;apos;s&lt;/volume&gt;&lt;dates&gt;&lt;year&gt;1996&lt;/year&gt;&lt;/dates&gt;&lt;publisher&gt;University of Tennessee&lt;/publisher&gt;&lt;urls&gt;&lt;/urls&gt;&lt;/record&gt;&lt;/Cite&gt;&lt;/EndNote&gt;</w:instrText>
      </w:r>
      <w:r w:rsidR="009F502A">
        <w:fldChar w:fldCharType="separate"/>
      </w:r>
      <w:r w:rsidR="009F502A">
        <w:rPr>
          <w:noProof/>
        </w:rPr>
        <w:t>(Ray, 1996)</w:t>
      </w:r>
      <w:r w:rsidR="009F502A">
        <w:fldChar w:fldCharType="end"/>
      </w:r>
      <w:r w:rsidR="00586B04">
        <w:t xml:space="preserve">. </w:t>
      </w:r>
      <w:r w:rsidR="00FD7D70">
        <w:t>The float system utilizes</w:t>
      </w:r>
      <w:r w:rsidR="00342664">
        <w:t xml:space="preserve"> EPS</w:t>
      </w:r>
      <w:r w:rsidR="00FD7D70">
        <w:t xml:space="preserve"> trays</w:t>
      </w:r>
      <w:r w:rsidR="001A525A">
        <w:t xml:space="preserve"> filled with soilless media</w:t>
      </w:r>
      <w:r w:rsidR="00D207E7">
        <w:t xml:space="preserve"> and </w:t>
      </w:r>
      <w:r w:rsidR="002B1DA8">
        <w:t>placed on</w:t>
      </w:r>
      <w:r w:rsidR="00FD7D70" w:rsidDel="002B1DA8">
        <w:t xml:space="preserve"> </w:t>
      </w:r>
      <w:r w:rsidR="004B66F5">
        <w:t>a bed of water</w:t>
      </w:r>
      <w:r w:rsidR="002B1DA8">
        <w:t xml:space="preserve"> where nu</w:t>
      </w:r>
      <w:r w:rsidR="004B66F5">
        <w:t xml:space="preserve">trients and </w:t>
      </w:r>
      <w:r w:rsidR="002B1DA8">
        <w:t>crop protection agents</w:t>
      </w:r>
      <w:r w:rsidR="00344E48">
        <w:t xml:space="preserve"> can be added </w:t>
      </w:r>
      <w:r w:rsidR="00344E48" w:rsidDel="008F65C6">
        <w:t xml:space="preserve">to </w:t>
      </w:r>
      <w:r w:rsidR="00344E48">
        <w:t>aid in healthy transplant production</w:t>
      </w:r>
      <w:r w:rsidR="008F65C6">
        <w:t xml:space="preserve"> </w:t>
      </w:r>
      <w:r w:rsidR="009326CD">
        <w:fldChar w:fldCharType="begin"/>
      </w:r>
      <w:r w:rsidR="009326CD">
        <w:instrText xml:space="preserve"> ADDIN EN.CITE &lt;EndNote&gt;&lt;Cite&gt;&lt;Author&gt;Pearce&lt;/Author&gt;&lt;Year&gt;2025&lt;/Year&gt;&lt;RecNum&gt;92&lt;/RecNum&gt;&lt;DisplayText&gt;(Pearce, Bailey, et al., 2025b)&lt;/DisplayText&gt;&lt;record&gt;&lt;rec-number&gt;92&lt;/rec-number&gt;&lt;foreign-keys&gt;&lt;key app="EN" db-id="zvxra00tpef09oe2de7xrfe12zea9fzr5tt9" timestamp="1745340861"&gt;92&lt;/key&gt;&lt;/foreign-keys&gt;&lt;ref-type name="Book Section"&gt;5&lt;/ref-type&gt;&lt;contributors&gt;&lt;authors&gt;&lt;author&gt;Bob Pearce&lt;/author&gt;&lt;author&gt;Andy Bailey&lt;/author&gt;&lt;author&gt;David Reed&lt;/author&gt;&lt;author&gt;Matthew Vann&lt;/author&gt;&lt;author&gt;Daisy Ahumada&lt;/author&gt;&lt;author&gt;Yuan Zeng&lt;/author&gt;&lt;author&gt;Lorena Lopez &lt;/author&gt;&lt;author&gt;Mitchell Richmond&lt;/author&gt;&lt;/authors&gt;&lt;/contributors&gt;&lt;titles&gt;&lt;title&gt;Management of Tobacco Float Systems&lt;/title&gt;&lt;secondary-title&gt;Burley and Dark Tobacco Production Guide&lt;/secondary-title&gt;&lt;/titles&gt;&lt;pages&gt;11-22&lt;/pages&gt;&lt;dates&gt;&lt;year&gt;2025&lt;/year&gt;&lt;/dates&gt;&lt;urls&gt;&lt;/urls&gt;&lt;/record&gt;&lt;/Cite&gt;&lt;/EndNote&gt;</w:instrText>
      </w:r>
      <w:r w:rsidR="009326CD">
        <w:fldChar w:fldCharType="separate"/>
      </w:r>
      <w:r w:rsidR="009326CD">
        <w:rPr>
          <w:noProof/>
        </w:rPr>
        <w:t>(Pearce, Bailey, et al., 2025b)</w:t>
      </w:r>
      <w:r w:rsidR="009326CD">
        <w:fldChar w:fldCharType="end"/>
      </w:r>
      <w:r w:rsidR="00F41ECE">
        <w:t xml:space="preserve">. </w:t>
      </w:r>
      <w:r w:rsidR="008F65C6">
        <w:t xml:space="preserve">Additionally, </w:t>
      </w:r>
      <w:r w:rsidR="00146F3B">
        <w:t>a major benefit of the float</w:t>
      </w:r>
      <w:r w:rsidR="0032409A">
        <w:t>-</w:t>
      </w:r>
      <w:r w:rsidR="00146F3B">
        <w:t xml:space="preserve">bed system </w:t>
      </w:r>
      <w:r w:rsidR="0065046B">
        <w:t>in a greenhouse is that</w:t>
      </w:r>
      <w:r w:rsidR="008F65C6">
        <w:t xml:space="preserve"> the e</w:t>
      </w:r>
      <w:r>
        <w:t xml:space="preserve">nvironment can be more readily controlled </w:t>
      </w:r>
      <w:r w:rsidR="0065046B">
        <w:t xml:space="preserve">to optimize temperature, </w:t>
      </w:r>
      <w:r w:rsidR="00E51C1F">
        <w:t>ventilation,</w:t>
      </w:r>
      <w:r w:rsidR="0065046B">
        <w:t xml:space="preserve"> </w:t>
      </w:r>
      <w:r w:rsidR="00A64694">
        <w:t xml:space="preserve">growing media, and the </w:t>
      </w:r>
      <w:r w:rsidR="00D52DFE">
        <w:t>nutrient</w:t>
      </w:r>
      <w:r w:rsidR="00A64694">
        <w:t xml:space="preserve"> </w:t>
      </w:r>
      <w:r w:rsidR="00E51C1F">
        <w:t>solution</w:t>
      </w:r>
      <w:r w:rsidR="00C37096">
        <w:t xml:space="preserve"> </w:t>
      </w:r>
      <w:r w:rsidR="001670A8">
        <w:t>in the float bed.</w:t>
      </w:r>
      <w:r w:rsidR="00DC4BEE">
        <w:t xml:space="preserve"> Transplant</w:t>
      </w:r>
      <w:r w:rsidR="001670A8">
        <w:t>s</w:t>
      </w:r>
      <w:r w:rsidR="00DC4BEE">
        <w:t xml:space="preserve"> </w:t>
      </w:r>
      <w:r w:rsidR="00212AEF">
        <w:t>are</w:t>
      </w:r>
      <w:r w:rsidR="00307888">
        <w:t xml:space="preserve"> </w:t>
      </w:r>
      <w:r w:rsidR="008A18EF">
        <w:t xml:space="preserve">exposed to </w:t>
      </w:r>
      <w:r w:rsidR="0007001C">
        <w:t xml:space="preserve">mechanical clipping of the uppermost 3 cm of </w:t>
      </w:r>
      <w:r w:rsidR="00824C42">
        <w:t xml:space="preserve">vegetative </w:t>
      </w:r>
      <w:r w:rsidR="0007001C">
        <w:t>growth</w:t>
      </w:r>
      <w:r w:rsidR="00DB3ACC">
        <w:t xml:space="preserve"> to </w:t>
      </w:r>
      <w:r w:rsidR="0093411D">
        <w:t>maximize airflow</w:t>
      </w:r>
      <w:r w:rsidR="002849F9">
        <w:t xml:space="preserve">, promote uniform growth, and encourage </w:t>
      </w:r>
      <w:r w:rsidR="00824C42">
        <w:t>stem and root growth</w:t>
      </w:r>
      <w:r w:rsidR="0045339A">
        <w:t xml:space="preserve"> </w:t>
      </w:r>
      <w:r w:rsidR="00B819B6">
        <w:fldChar w:fldCharType="begin"/>
      </w:r>
      <w:r w:rsidR="007721E6">
        <w:instrText xml:space="preserve"> ADDIN EN.CITE &lt;EndNote&gt;&lt;Cite&gt;&lt;Author&gt;Smith&lt;/Author&gt;&lt;Year&gt;1999&lt;/Year&gt;&lt;RecNum&gt;70&lt;/RecNum&gt;&lt;DisplayText&gt;(Pearce, Bailey, et al., 2025b; Smith, 1999)&lt;/DisplayText&gt;&lt;record&gt;&lt;rec-number&gt;70&lt;/rec-number&gt;&lt;foreign-keys&gt;&lt;key app="EN" db-id="zvxra00tpef09oe2de7xrfe12zea9fzr5tt9" timestamp="1745002961"&gt;70&lt;/key&gt;&lt;/foreign-keys&gt;&lt;ref-type name="Book Section"&gt;5&lt;/ref-type&gt;&lt;contributors&gt;&lt;authors&gt;&lt;author&gt;W.D. Smith&lt;/author&gt;&lt;/authors&gt;&lt;/contributors&gt;&lt;titles&gt;&lt;title&gt;Seedling Production&lt;/title&gt;&lt;secondary-title&gt;Tobacco: Production, Chemistry, and Technology&lt;/secondary-title&gt;&lt;/titles&gt;&lt;pages&gt;70-75&lt;/pages&gt;&lt;section&gt;4B&lt;/section&gt;&lt;dates&gt;&lt;year&gt;1999&lt;/year&gt;&lt;/dates&gt;&lt;urls&gt;&lt;/urls&gt;&lt;/record&gt;&lt;/Cite&gt;&lt;Cite&gt;&lt;Author&gt;Pearce&lt;/Author&gt;&lt;Year&gt;2025&lt;/Year&gt;&lt;RecNum&gt;92&lt;/RecNum&gt;&lt;record&gt;&lt;rec-number&gt;92&lt;/rec-number&gt;&lt;foreign-keys&gt;&lt;key app="EN" db-id="zvxra00tpef09oe2de7xrfe12zea9fzr5tt9" timestamp="1745340861"&gt;92&lt;/key&gt;&lt;/foreign-keys&gt;&lt;ref-type name="Book Section"&gt;5&lt;/ref-type&gt;&lt;contributors&gt;&lt;authors&gt;&lt;author&gt;Bob Pearce&lt;/author&gt;&lt;author&gt;Andy Bailey&lt;/author&gt;&lt;author&gt;David Reed&lt;/author&gt;&lt;author&gt;Matthew Vann&lt;/author&gt;&lt;author&gt;Daisy Ahumada&lt;/author&gt;&lt;author&gt;Yuan Zeng&lt;/author&gt;&lt;author&gt;Lorena Lopez &lt;/author&gt;&lt;author&gt;Mitchell Richmond&lt;/author&gt;&lt;/authors&gt;&lt;/contributors&gt;&lt;titles&gt;&lt;title&gt;Management of Tobacco Float Systems&lt;/title&gt;&lt;secondary-title&gt;Burley and Dark Tobacco Production Guide&lt;/secondary-title&gt;&lt;/titles&gt;&lt;pages&gt;11-22&lt;/pages&gt;&lt;dates&gt;&lt;year&gt;2025&lt;/year&gt;&lt;/dates&gt;&lt;urls&gt;&lt;/urls&gt;&lt;/record&gt;&lt;/Cite&gt;&lt;/EndNote&gt;</w:instrText>
      </w:r>
      <w:r w:rsidR="00B819B6">
        <w:fldChar w:fldCharType="separate"/>
      </w:r>
      <w:r w:rsidR="007721E6">
        <w:rPr>
          <w:noProof/>
        </w:rPr>
        <w:t>(Pearce, Bailey, et al., 2025b; Smith, 1999)</w:t>
      </w:r>
      <w:r w:rsidR="00B819B6">
        <w:fldChar w:fldCharType="end"/>
      </w:r>
      <w:r w:rsidR="00F41ECE">
        <w:t xml:space="preserve">. </w:t>
      </w:r>
      <w:r w:rsidR="00E12656">
        <w:t>Float systems are slightly more expensive than traditional seed</w:t>
      </w:r>
      <w:r w:rsidR="00F13F8D">
        <w:t>ling production</w:t>
      </w:r>
      <w:r w:rsidR="003A2DAA">
        <w:t>; h</w:t>
      </w:r>
      <w:r w:rsidR="00492207">
        <w:t>owever</w:t>
      </w:r>
      <w:r w:rsidR="003A2DAA">
        <w:t>,</w:t>
      </w:r>
      <w:r w:rsidR="00492207">
        <w:t xml:space="preserve"> </w:t>
      </w:r>
      <w:r w:rsidR="00E12656">
        <w:t>the advantages</w:t>
      </w:r>
      <w:r w:rsidR="00492207">
        <w:t xml:space="preserve"> have proven to</w:t>
      </w:r>
      <w:r w:rsidR="00E12656">
        <w:t xml:space="preserve"> </w:t>
      </w:r>
      <w:r w:rsidR="001941BC">
        <w:t>outweigh</w:t>
      </w:r>
      <w:r w:rsidR="00E12656">
        <w:t xml:space="preserve"> the </w:t>
      </w:r>
      <w:r w:rsidR="001941BC">
        <w:t>financial burden</w:t>
      </w:r>
      <w:r w:rsidR="003E439C">
        <w:t xml:space="preserve"> </w:t>
      </w:r>
      <w:r w:rsidR="003E439C">
        <w:fldChar w:fldCharType="begin"/>
      </w:r>
      <w:r w:rsidR="003E439C">
        <w:instrText xml:space="preserve"> ADDIN EN.CITE &lt;EndNote&gt;&lt;Cite&gt;&lt;Author&gt;Smith&lt;/Author&gt;&lt;Year&gt;1999&lt;/Year&gt;&lt;RecNum&gt;70&lt;/RecNum&gt;&lt;DisplayText&gt;(Smith, 1999)&lt;/DisplayText&gt;&lt;record&gt;&lt;rec-number&gt;70&lt;/rec-number&gt;&lt;foreign-keys&gt;&lt;key app="EN" db-id="zvxra00tpef09oe2de7xrfe12zea9fzr5tt9" timestamp="1745002961"&gt;70&lt;/key&gt;&lt;/foreign-keys&gt;&lt;ref-type name="Book Section"&gt;5&lt;/ref-type&gt;&lt;contributors&gt;&lt;authors&gt;&lt;author&gt;W.D. Smith&lt;/author&gt;&lt;/authors&gt;&lt;/contributors&gt;&lt;titles&gt;&lt;title&gt;Seedling Production&lt;/title&gt;&lt;secondary-title&gt;Tobacco: Production, Chemistry, and Technology&lt;/secondary-title&gt;&lt;/titles&gt;&lt;pages&gt;70-75&lt;/pages&gt;&lt;section&gt;4B&lt;/section&gt;&lt;dates&gt;&lt;year&gt;1999&lt;/year&gt;&lt;/dates&gt;&lt;urls&gt;&lt;/urls&gt;&lt;/record&gt;&lt;/Cite&gt;&lt;/EndNote&gt;</w:instrText>
      </w:r>
      <w:r w:rsidR="003E439C">
        <w:fldChar w:fldCharType="separate"/>
      </w:r>
      <w:r w:rsidR="003E439C">
        <w:rPr>
          <w:noProof/>
        </w:rPr>
        <w:t>(Smith, 1999)</w:t>
      </w:r>
      <w:r w:rsidR="003E439C">
        <w:fldChar w:fldCharType="end"/>
      </w:r>
      <w:r w:rsidR="00E12656">
        <w:t>.</w:t>
      </w:r>
    </w:p>
    <w:p w14:paraId="149C9546" w14:textId="143703B3" w:rsidR="00CD3B8C" w:rsidRDefault="00CD3B8C" w:rsidP="00311E56">
      <w:pPr>
        <w:spacing w:line="480" w:lineRule="auto"/>
      </w:pPr>
      <w:r>
        <w:tab/>
        <w:t xml:space="preserve">Tobacco production predominantly uses conventional </w:t>
      </w:r>
      <w:r w:rsidR="002C205F">
        <w:t xml:space="preserve">or conservation </w:t>
      </w:r>
      <w:r>
        <w:t xml:space="preserve">tillage </w:t>
      </w:r>
      <w:r w:rsidR="00310B7B">
        <w:t xml:space="preserve">practices </w:t>
      </w:r>
      <w:r w:rsidR="00A202C0">
        <w:t>to</w:t>
      </w:r>
      <w:r w:rsidR="00721A67">
        <w:t xml:space="preserve"> prepare the field for transplanting</w:t>
      </w:r>
      <w:r>
        <w:t xml:space="preserve">. </w:t>
      </w:r>
      <w:r w:rsidR="00B646A6">
        <w:t>Most tobacco pro</w:t>
      </w:r>
      <w:r w:rsidR="003C4FB4">
        <w:t xml:space="preserve">duction occurs </w:t>
      </w:r>
      <w:r w:rsidR="00396E6C">
        <w:t xml:space="preserve">with a conventional tillage system due </w:t>
      </w:r>
      <w:r w:rsidR="00C47783" w:rsidDel="00056C2A">
        <w:t>to</w:t>
      </w:r>
      <w:r w:rsidR="00C47783">
        <w:t xml:space="preserve"> limited </w:t>
      </w:r>
      <w:r w:rsidR="00D85167">
        <w:t>agro</w:t>
      </w:r>
      <w:r w:rsidR="00C47783">
        <w:t>chemi</w:t>
      </w:r>
      <w:r w:rsidR="00D85167">
        <w:t>cals</w:t>
      </w:r>
      <w:r w:rsidR="00C47783">
        <w:t xml:space="preserve"> </w:t>
      </w:r>
      <w:r w:rsidR="006003DF">
        <w:t>for weed management and limited adapted equipment</w:t>
      </w:r>
      <w:r w:rsidR="00C7448C">
        <w:t xml:space="preserve"> for successful</w:t>
      </w:r>
      <w:r w:rsidR="006003DF">
        <w:t xml:space="preserve"> no-till and conservation tillage practices</w:t>
      </w:r>
      <w:r w:rsidR="007B7EF6">
        <w:t xml:space="preserve"> </w:t>
      </w:r>
      <w:r w:rsidR="007B7EF6">
        <w:fldChar w:fldCharType="begin"/>
      </w:r>
      <w:r w:rsidR="00EA61BE">
        <w:instrText xml:space="preserve"> ADDIN EN.CITE &lt;EndNote&gt;&lt;Cite&gt;&lt;Author&gt;Pearce&lt;/Author&gt;&lt;Year&gt;2025&lt;/Year&gt;&lt;RecNum&gt;72&lt;/RecNum&gt;&lt;DisplayText&gt;(Palmer &amp;amp; Pearce, 1999; Pearce, Ritchey, et al., 2025b)&lt;/DisplayText&gt;&lt;record&gt;&lt;rec-number&gt;72&lt;/rec-number&gt;&lt;foreign-keys&gt;&lt;key app="EN" db-id="zvxra00tpef09oe2de7xrfe12zea9fzr5tt9" timestamp="1745004486"&gt;72&lt;/key&gt;&lt;/foreign-keys&gt;&lt;ref-type name="Book Section"&gt;5&lt;/ref-type&gt;&lt;contributors&gt;&lt;authors&gt;&lt;author&gt;Bob Pearce&lt;/author&gt;&lt;author&gt;Edwin Ritchey&lt;/author&gt;&lt;author&gt;David Reed&lt;/author&gt;&lt;/authors&gt;&lt;/contributors&gt;&lt;titles&gt;&lt;title&gt;Field Selection and Soil Preparation&lt;/title&gt;&lt;secondary-title&gt;Burley and Dark Tobacco Production Guide&lt;/secondary-title&gt;&lt;/titles&gt;&lt;pages&gt;22-28&lt;/pages&gt;&lt;dates&gt;&lt;year&gt;2025&lt;/year&gt;&lt;/dates&gt;&lt;urls&gt;&lt;/urls&gt;&lt;/record&gt;&lt;/Cite&gt;&lt;Cite&gt;&lt;Author&gt;Palmer&lt;/Author&gt;&lt;Year&gt;1999&lt;/Year&gt;&lt;RecNum&gt;69&lt;/RecNum&gt;&lt;record&gt;&lt;rec-number&gt;69&lt;/rec-number&gt;&lt;foreign-keys&gt;&lt;key app="EN" db-id="zvxra00tpef09oe2de7xrfe12zea9fzr5tt9" timestamp="1745001086"&gt;69&lt;/key&gt;&lt;/foreign-keys&gt;&lt;ref-type name="Book Section"&gt;5&lt;/ref-type&gt;&lt;contributors&gt;&lt;authors&gt;&lt;author&gt;G.K. Palmer&lt;/author&gt;&lt;author&gt;R.C. Pearce&lt;/author&gt;&lt;/authors&gt;&lt;/contributors&gt;&lt;titles&gt;&lt;title&gt;Light Air-cured Tobacco&lt;/title&gt;&lt;secondary-title&gt;Tobacco: Production, Chemistry, and Technology&lt;/secondary-title&gt;&lt;/titles&gt;&lt;pages&gt;143-153&lt;/pages&gt;&lt;section&gt;5B&lt;/section&gt;&lt;dates&gt;&lt;year&gt;1999&lt;/year&gt;&lt;/dates&gt;&lt;urls&gt;&lt;/urls&gt;&lt;/record&gt;&lt;/Cite&gt;&lt;/EndNote&gt;</w:instrText>
      </w:r>
      <w:r w:rsidR="007B7EF6">
        <w:fldChar w:fldCharType="separate"/>
      </w:r>
      <w:r w:rsidR="004307B2">
        <w:rPr>
          <w:noProof/>
        </w:rPr>
        <w:t>(Palmer &amp; Pearce, 1999; Pearce, Ritchey, et al., 2025b)</w:t>
      </w:r>
      <w:r w:rsidR="007B7EF6">
        <w:fldChar w:fldCharType="end"/>
      </w:r>
      <w:r w:rsidR="006003DF">
        <w:t xml:space="preserve">. </w:t>
      </w:r>
      <w:r w:rsidR="00B7502A">
        <w:t>Compared to other cropping systems</w:t>
      </w:r>
      <w:r w:rsidR="006B4399">
        <w:t xml:space="preserve">, there are no genetically modified tobacco cultivars </w:t>
      </w:r>
      <w:r w:rsidR="00801AF6">
        <w:t xml:space="preserve">to resist herbicidal compounds that can be used in </w:t>
      </w:r>
      <w:r w:rsidR="00F55FB9">
        <w:t>commercial production</w:t>
      </w:r>
      <w:r w:rsidR="00801AF6">
        <w:t xml:space="preserve"> </w:t>
      </w:r>
      <w:r w:rsidR="00CE7101">
        <w:fldChar w:fldCharType="begin"/>
      </w:r>
      <w:r w:rsidR="00CE7101">
        <w:instrText xml:space="preserve"> ADDIN EN.CITE &lt;EndNote&gt;&lt;Cite&gt;&lt;Author&gt;USDA AMS&lt;/Author&gt;&lt;Year&gt;2025&lt;/Year&gt;&lt;RecNum&gt;105&lt;/RecNum&gt;&lt;DisplayText&gt;(USDA AMS, 2025)&lt;/DisplayText&gt;&lt;record&gt;&lt;rec-number&gt;105&lt;/rec-number&gt;&lt;foreign-keys&gt;&lt;key app="EN" db-id="zvxra00tpef09oe2de7xrfe12zea9fzr5tt9" timestamp="1745428019"&gt;105&lt;/key&gt;&lt;/foreign-keys&gt;&lt;ref-type name="Web Page"&gt;12&lt;/ref-type&gt;&lt;contributors&gt;&lt;authors&gt;&lt;author&gt;USDA AMS,&lt;/author&gt;&lt;/authors&gt;&lt;/contributors&gt;&lt;titles&gt;&lt;title&gt;List of Bioengineered Foods&lt;/title&gt;&lt;/titles&gt;&lt;volume&gt;2025&lt;/volume&gt;&lt;dates&gt;&lt;year&gt;2025&lt;/year&gt;&lt;/dates&gt;&lt;urls&gt;&lt;/urls&gt;&lt;/record&gt;&lt;/Cite&gt;&lt;/EndNote&gt;</w:instrText>
      </w:r>
      <w:r w:rsidR="00CE7101">
        <w:fldChar w:fldCharType="separate"/>
      </w:r>
      <w:r w:rsidR="00CE7101">
        <w:rPr>
          <w:noProof/>
        </w:rPr>
        <w:t>(USDA AMS, 2025)</w:t>
      </w:r>
      <w:r w:rsidR="00CE7101">
        <w:fldChar w:fldCharType="end"/>
      </w:r>
      <w:r w:rsidR="00F41ECE" w:rsidRPr="00B35C21">
        <w:rPr>
          <w:color w:val="000000" w:themeColor="text1"/>
        </w:rPr>
        <w:t>.</w:t>
      </w:r>
      <w:r w:rsidR="00F41ECE">
        <w:rPr>
          <w:color w:val="FF0000"/>
        </w:rPr>
        <w:t xml:space="preserve"> </w:t>
      </w:r>
      <w:r>
        <w:t xml:space="preserve">Fields </w:t>
      </w:r>
      <w:r w:rsidR="000A6772">
        <w:t>are</w:t>
      </w:r>
      <w:r>
        <w:t xml:space="preserve"> </w:t>
      </w:r>
      <w:r w:rsidR="00822878">
        <w:t xml:space="preserve">prepared with a primary tillage implement (like a chisel plow) followed by </w:t>
      </w:r>
      <w:r w:rsidR="003001F4">
        <w:t>secondary tillage</w:t>
      </w:r>
      <w:r w:rsidR="00494F0F">
        <w:t xml:space="preserve"> to </w:t>
      </w:r>
      <w:r w:rsidR="003A2608">
        <w:t>enhance</w:t>
      </w:r>
      <w:r w:rsidR="002854BD">
        <w:t xml:space="preserve"> transplant root to soil contact.</w:t>
      </w:r>
      <w:r w:rsidDel="002854BD">
        <w:t xml:space="preserve"> </w:t>
      </w:r>
      <w:r w:rsidR="002854BD">
        <w:t>There are some benefits to t</w:t>
      </w:r>
      <w:r w:rsidR="00F67B01">
        <w:t xml:space="preserve">illage </w:t>
      </w:r>
      <w:r w:rsidR="002854BD">
        <w:t>including</w:t>
      </w:r>
      <w:r w:rsidR="00F67B01">
        <w:t xml:space="preserve"> </w:t>
      </w:r>
      <w:r w:rsidR="00FC46B5">
        <w:t>alleviat</w:t>
      </w:r>
      <w:r w:rsidR="002854BD">
        <w:t>ing</w:t>
      </w:r>
      <w:r w:rsidR="00FC46B5">
        <w:t xml:space="preserve"> </w:t>
      </w:r>
      <w:r w:rsidR="0070108B">
        <w:t xml:space="preserve">layers of soil </w:t>
      </w:r>
      <w:r w:rsidR="00FC46B5">
        <w:t>compaction, loosen</w:t>
      </w:r>
      <w:r w:rsidR="00B35C21">
        <w:t>ing</w:t>
      </w:r>
      <w:r w:rsidR="00FC46B5">
        <w:t xml:space="preserve"> the soil particles for easier transplanting, incorporat</w:t>
      </w:r>
      <w:r w:rsidR="00B35C21">
        <w:t>ing</w:t>
      </w:r>
      <w:r w:rsidR="00FC46B5">
        <w:t xml:space="preserve"> fertilizers</w:t>
      </w:r>
      <w:r w:rsidR="004B5940">
        <w:t xml:space="preserve"> and chemicals</w:t>
      </w:r>
      <w:r w:rsidR="00AA2F28">
        <w:t>, and aid</w:t>
      </w:r>
      <w:r w:rsidR="00B35C21">
        <w:t>ing</w:t>
      </w:r>
      <w:r w:rsidR="00AA2F28">
        <w:t xml:space="preserve"> in weed control</w:t>
      </w:r>
      <w:r w:rsidR="002855A0">
        <w:t xml:space="preserve"> </w:t>
      </w:r>
      <w:r w:rsidR="002855A0">
        <w:lastRenderedPageBreak/>
        <w:fldChar w:fldCharType="begin"/>
      </w:r>
      <w:r w:rsidR="002855A0">
        <w:instrText xml:space="preserve"> ADDIN EN.CITE &lt;EndNote&gt;&lt;Cite&gt;&lt;Author&gt;Legleiter&lt;/Author&gt;&lt;Year&gt;2025&lt;/Year&gt;&lt;RecNum&gt;74&lt;/RecNum&gt;&lt;DisplayText&gt;(Legleiter et al., 2025; Palmer &amp;amp; Pearce, 1999)&lt;/DisplayText&gt;&lt;record&gt;&lt;rec-number&gt;74&lt;/rec-number&gt;&lt;foreign-keys&gt;&lt;key app="EN" db-id="zvxra00tpef09oe2de7xrfe12zea9fzr5tt9" timestamp="1745009392"&gt;74&lt;/key&gt;&lt;/foreign-keys&gt;&lt;ref-type name="Book Section"&gt;5&lt;/ref-type&gt;&lt;contributors&gt;&lt;authors&gt;&lt;author&gt;Travis Legleiter&lt;/author&gt;&lt;author&gt;Matthew Vann&lt;/author&gt;&lt;author&gt;Mitchell Richmond&lt;/author&gt;&lt;/authors&gt;&lt;/contributors&gt;&lt;titles&gt;&lt;title&gt;Weed Management&lt;/title&gt;&lt;secondary-title&gt;Burley and Dark Tobacco Production Guide&lt;/secondary-title&gt;&lt;/titles&gt;&lt;pages&gt;28-31&lt;/pages&gt;&lt;dates&gt;&lt;year&gt;2025&lt;/year&gt;&lt;/dates&gt;&lt;urls&gt;&lt;/urls&gt;&lt;/record&gt;&lt;/Cite&gt;&lt;Cite&gt;&lt;Author&gt;Palmer&lt;/Author&gt;&lt;Year&gt;1999&lt;/Year&gt;&lt;RecNum&gt;69&lt;/RecNum&gt;&lt;record&gt;&lt;rec-number&gt;69&lt;/rec-number&gt;&lt;foreign-keys&gt;&lt;key app="EN" db-id="zvxra00tpef09oe2de7xrfe12zea9fzr5tt9" timestamp="1745001086"&gt;69&lt;/key&gt;&lt;/foreign-keys&gt;&lt;ref-type name="Book Section"&gt;5&lt;/ref-type&gt;&lt;contributors&gt;&lt;authors&gt;&lt;author&gt;G.K. Palmer&lt;/author&gt;&lt;author&gt;R.C. Pearce&lt;/author&gt;&lt;/authors&gt;&lt;/contributors&gt;&lt;titles&gt;&lt;title&gt;Light Air-cured Tobacco&lt;/title&gt;&lt;secondary-title&gt;Tobacco: Production, Chemistry, and Technology&lt;/secondary-title&gt;&lt;/titles&gt;&lt;pages&gt;143-153&lt;/pages&gt;&lt;section&gt;5B&lt;/section&gt;&lt;dates&gt;&lt;year&gt;1999&lt;/year&gt;&lt;/dates&gt;&lt;urls&gt;&lt;/urls&gt;&lt;/record&gt;&lt;/Cite&gt;&lt;/EndNote&gt;</w:instrText>
      </w:r>
      <w:r w:rsidR="002855A0">
        <w:fldChar w:fldCharType="separate"/>
      </w:r>
      <w:r w:rsidR="002855A0">
        <w:rPr>
          <w:noProof/>
        </w:rPr>
        <w:t>(Legleiter et al., 2025; Palmer &amp; Pearce, 1999)</w:t>
      </w:r>
      <w:r w:rsidR="002855A0">
        <w:fldChar w:fldCharType="end"/>
      </w:r>
      <w:r w:rsidR="00AA2F28">
        <w:t>.</w:t>
      </w:r>
      <w:r>
        <w:t xml:space="preserve"> </w:t>
      </w:r>
      <w:r w:rsidR="000D594B">
        <w:t>Outside of tillage, there are a few p</w:t>
      </w:r>
      <w:r w:rsidR="0030652F">
        <w:t>re-emergent h</w:t>
      </w:r>
      <w:r>
        <w:t xml:space="preserve">erbicides </w:t>
      </w:r>
      <w:r w:rsidR="000D594B">
        <w:t>that can</w:t>
      </w:r>
      <w:r>
        <w:t xml:space="preserve"> be applied to the field prior to </w:t>
      </w:r>
      <w:r w:rsidR="005D7DBF">
        <w:t>planting</w:t>
      </w:r>
      <w:r w:rsidR="00F2702C">
        <w:t>,</w:t>
      </w:r>
      <w:r w:rsidR="005D7DBF">
        <w:t xml:space="preserve"> with</w:t>
      </w:r>
      <w:r>
        <w:t xml:space="preserve"> one herbicide option that can be applied after transplanting to aid in the control of weeds</w:t>
      </w:r>
      <w:r w:rsidR="00B87EDE">
        <w:t xml:space="preserve"> </w:t>
      </w:r>
      <w:r w:rsidR="00B87EDE">
        <w:fldChar w:fldCharType="begin"/>
      </w:r>
      <w:r w:rsidR="00B87EDE">
        <w:instrText xml:space="preserve"> ADDIN EN.CITE &lt;EndNote&gt;&lt;Cite&gt;&lt;Author&gt;Legleiter&lt;/Author&gt;&lt;Year&gt;2025&lt;/Year&gt;&lt;RecNum&gt;74&lt;/RecNum&gt;&lt;DisplayText&gt;(Legleiter et al., 2025)&lt;/DisplayText&gt;&lt;record&gt;&lt;rec-number&gt;74&lt;/rec-number&gt;&lt;foreign-keys&gt;&lt;key app="EN" db-id="zvxra00tpef09oe2de7xrfe12zea9fzr5tt9" timestamp="1745009392"&gt;74&lt;/key&gt;&lt;/foreign-keys&gt;&lt;ref-type name="Book Section"&gt;5&lt;/ref-type&gt;&lt;contributors&gt;&lt;authors&gt;&lt;author&gt;Travis Legleiter&lt;/author&gt;&lt;author&gt;Matthew Vann&lt;/author&gt;&lt;author&gt;Mitchell Richmond&lt;/author&gt;&lt;/authors&gt;&lt;/contributors&gt;&lt;titles&gt;&lt;title&gt;Weed Management&lt;/title&gt;&lt;secondary-title&gt;Burley and Dark Tobacco Production Guide&lt;/secondary-title&gt;&lt;/titles&gt;&lt;pages&gt;28-31&lt;/pages&gt;&lt;dates&gt;&lt;year&gt;2025&lt;/year&gt;&lt;/dates&gt;&lt;urls&gt;&lt;/urls&gt;&lt;/record&gt;&lt;/Cite&gt;&lt;/EndNote&gt;</w:instrText>
      </w:r>
      <w:r w:rsidR="00B87EDE">
        <w:fldChar w:fldCharType="separate"/>
      </w:r>
      <w:r w:rsidR="00B87EDE">
        <w:rPr>
          <w:noProof/>
        </w:rPr>
        <w:t>(Legleiter et al., 2025)</w:t>
      </w:r>
      <w:r w:rsidR="00B87EDE">
        <w:fldChar w:fldCharType="end"/>
      </w:r>
      <w:r>
        <w:t xml:space="preserve">. </w:t>
      </w:r>
    </w:p>
    <w:p w14:paraId="56176084" w14:textId="2E5A7099" w:rsidR="00CD3B8C" w:rsidRDefault="00CD3B8C" w:rsidP="00C260F4">
      <w:pPr>
        <w:spacing w:line="480" w:lineRule="auto"/>
      </w:pPr>
      <w:r>
        <w:tab/>
      </w:r>
      <w:r w:rsidR="00D2609A">
        <w:t xml:space="preserve">Soil </w:t>
      </w:r>
      <w:r w:rsidR="00E23B3D">
        <w:t>f</w:t>
      </w:r>
      <w:r>
        <w:t>ertilization</w:t>
      </w:r>
      <w:r w:rsidR="00E23B3D">
        <w:t xml:space="preserve"> and nutrient management are</w:t>
      </w:r>
      <w:r>
        <w:t xml:space="preserve"> important component</w:t>
      </w:r>
      <w:r w:rsidR="00E23B3D">
        <w:t>s</w:t>
      </w:r>
      <w:r>
        <w:t xml:space="preserve"> of producing any crop</w:t>
      </w:r>
      <w:r w:rsidR="00E23B3D">
        <w:t xml:space="preserve"> </w:t>
      </w:r>
      <w:r w:rsidR="0037414F">
        <w:fldChar w:fldCharType="begin"/>
      </w:r>
      <w:r w:rsidR="0037414F">
        <w:instrText xml:space="preserve"> ADDIN EN.CITE &lt;EndNote&gt;&lt;Cite&gt;&lt;Author&gt;Tang&lt;/Author&gt;&lt;Year&gt; 2025&lt;/Year&gt;&lt;RecNum&gt;107&lt;/RecNum&gt;&lt;DisplayText&gt;(Tang, 2025)&lt;/DisplayText&gt;&lt;record&gt;&lt;rec-number&gt;107&lt;/rec-number&gt;&lt;foreign-keys&gt;&lt;key app="EN" db-id="zvxra00tpef09oe2de7xrfe12zea9fzr5tt9" timestamp="1745429495"&gt;107&lt;/key&gt;&lt;/foreign-keys&gt;&lt;ref-type name="Journal Article"&gt;17&lt;/ref-type&gt;&lt;contributors&gt;&lt;authors&gt;&lt;author&gt;Lin Tang&lt;/author&gt;&lt;/authors&gt;&lt;/contributors&gt;&lt;titles&gt;&lt;title&gt;Soil Fertility, Plant Nutrition and Nutrient Managemnet&lt;/title&gt;&lt;secondary-title&gt;Plants&lt;/secondary-title&gt;&lt;/titles&gt;&lt;periodical&gt;&lt;full-title&gt;Plants&lt;/full-title&gt;&lt;/periodical&gt;&lt;volume&gt;14&lt;/volume&gt;&lt;number&gt;1&lt;/number&gt;&lt;section&gt;34&lt;/section&gt;&lt;dates&gt;&lt;year&gt; 2025&lt;/year&gt;&lt;/dates&gt;&lt;urls&gt;&lt;/urls&gt;&lt;electronic-resource-num&gt;10.3390/plants14010034&lt;/electronic-resource-num&gt;&lt;/record&gt;&lt;/Cite&gt;&lt;/EndNote&gt;</w:instrText>
      </w:r>
      <w:r w:rsidR="0037414F">
        <w:fldChar w:fldCharType="separate"/>
      </w:r>
      <w:r w:rsidR="0037414F">
        <w:rPr>
          <w:noProof/>
        </w:rPr>
        <w:t>(Tang, 2025)</w:t>
      </w:r>
      <w:r w:rsidR="0037414F">
        <w:fldChar w:fldCharType="end"/>
      </w:r>
      <w:r>
        <w:t xml:space="preserve">. </w:t>
      </w:r>
      <w:r w:rsidR="001456FE">
        <w:t xml:space="preserve">Nitrogen is an important </w:t>
      </w:r>
      <w:r w:rsidR="00623CAA">
        <w:t>nutrient</w:t>
      </w:r>
      <w:r w:rsidR="001456FE">
        <w:t xml:space="preserve"> for </w:t>
      </w:r>
      <w:r w:rsidR="00646A35">
        <w:t>tobacco</w:t>
      </w:r>
      <w:r w:rsidR="001456FE">
        <w:t xml:space="preserve"> production</w:t>
      </w:r>
      <w:r w:rsidR="008F401E">
        <w:t xml:space="preserve">. </w:t>
      </w:r>
      <w:r w:rsidR="001B4E40">
        <w:t>In comparison to other types of tobacco, n</w:t>
      </w:r>
      <w:r w:rsidR="008F401E">
        <w:t xml:space="preserve">itrogen </w:t>
      </w:r>
      <w:r w:rsidR="001B4E40">
        <w:t xml:space="preserve">requirements and subsequent </w:t>
      </w:r>
      <w:r w:rsidR="008F401E">
        <w:t>recommendations are higher for burley and dark tobacco</w:t>
      </w:r>
      <w:r w:rsidR="001B4E40">
        <w:t xml:space="preserve"> </w:t>
      </w:r>
      <w:r w:rsidR="004307B2">
        <w:fldChar w:fldCharType="begin"/>
      </w:r>
      <w:r w:rsidR="004307B2">
        <w:instrText xml:space="preserve"> ADDIN EN.CITE &lt;EndNote&gt;&lt;Cite&gt;&lt;Author&gt;Pearce&lt;/Author&gt;&lt;Year&gt;2025&lt;/Year&gt;&lt;RecNum&gt;75&lt;/RecNum&gt;&lt;DisplayText&gt;(Pearce, Ritchey, et al., 2025a)&lt;/DisplayText&gt;&lt;record&gt;&lt;rec-number&gt;75&lt;/rec-number&gt;&lt;foreign-keys&gt;&lt;key app="EN" db-id="zvxra00tpef09oe2de7xrfe12zea9fzr5tt9" timestamp="1745012964"&gt;75&lt;/key&gt;&lt;/foreign-keys&gt;&lt;ref-type name="Book Section"&gt;5&lt;/ref-type&gt;&lt;contributors&gt;&lt;authors&gt;&lt;author&gt;Bob Pearce&lt;/author&gt;&lt;author&gt;Edwin Ritchey&lt;/author&gt;&lt;author&gt;David Reed&lt;/author&gt;&lt;/authors&gt;&lt;/contributors&gt;&lt;titles&gt;&lt;title&gt;Fertilization&lt;/title&gt;&lt;secondary-title&gt;Burley and Dark Tobacco Production Guide&lt;/secondary-title&gt;&lt;/titles&gt;&lt;pages&gt;32-35&lt;/pages&gt;&lt;dates&gt;&lt;year&gt;2025&lt;/year&gt;&lt;/dates&gt;&lt;urls&gt;&lt;/urls&gt;&lt;/record&gt;&lt;/Cite&gt;&lt;/EndNote&gt;</w:instrText>
      </w:r>
      <w:r w:rsidR="004307B2">
        <w:fldChar w:fldCharType="separate"/>
      </w:r>
      <w:r w:rsidR="004307B2">
        <w:rPr>
          <w:noProof/>
        </w:rPr>
        <w:t>(Pearce, Ritchey, et al., 2025a)</w:t>
      </w:r>
      <w:r w:rsidR="004307B2">
        <w:fldChar w:fldCharType="end"/>
      </w:r>
      <w:r w:rsidR="008F401E">
        <w:t xml:space="preserve">. </w:t>
      </w:r>
      <w:r w:rsidR="00C76448">
        <w:t xml:space="preserve">Current </w:t>
      </w:r>
      <w:r w:rsidR="008F4BF2">
        <w:t>E</w:t>
      </w:r>
      <w:r w:rsidR="00C76448">
        <w:t>xtension re</w:t>
      </w:r>
      <w:r w:rsidR="002646F0">
        <w:t xml:space="preserve">commendations </w:t>
      </w:r>
      <w:r w:rsidR="00C02525">
        <w:t xml:space="preserve">are between 200-300 </w:t>
      </w:r>
      <w:r w:rsidR="000964F8">
        <w:t>kg</w:t>
      </w:r>
      <w:r w:rsidR="00346AF3">
        <w:t>s</w:t>
      </w:r>
      <w:r w:rsidR="00C02525">
        <w:t xml:space="preserve"> of N</w:t>
      </w:r>
      <w:r w:rsidR="00346AF3">
        <w:t xml:space="preserve"> hectare</w:t>
      </w:r>
      <w:r w:rsidR="00346AF3" w:rsidRPr="00346AF3">
        <w:rPr>
          <w:vertAlign w:val="superscript"/>
        </w:rPr>
        <w:t>-1</w:t>
      </w:r>
      <w:r w:rsidR="00346AF3">
        <w:t xml:space="preserve"> </w:t>
      </w:r>
      <w:r w:rsidR="00DA167B">
        <w:t xml:space="preserve">for recommended plant populations based on the previous crop and soil drainage classification </w:t>
      </w:r>
      <w:r w:rsidR="00344341">
        <w:fldChar w:fldCharType="begin"/>
      </w:r>
      <w:r w:rsidR="009A7AF4">
        <w:instrText xml:space="preserve"> ADDIN EN.CITE &lt;EndNote&gt;&lt;Cite&gt;&lt;Author&gt;Palmer&lt;/Author&gt;&lt;Year&gt;1999&lt;/Year&gt;&lt;RecNum&gt;69&lt;/RecNum&gt;&lt;DisplayText&gt;(Palmer &amp;amp; Pearce, 1999; Pearce, Ritchey, et al., 2025a)&lt;/DisplayText&gt;&lt;record&gt;&lt;rec-number&gt;69&lt;/rec-number&gt;&lt;foreign-keys&gt;&lt;key app="EN" db-id="zvxra00tpef09oe2de7xrfe12zea9fzr5tt9" timestamp="1745001086"&gt;69&lt;/key&gt;&lt;/foreign-keys&gt;&lt;ref-type name="Book Section"&gt;5&lt;/ref-type&gt;&lt;contributors&gt;&lt;authors&gt;&lt;author&gt;G.K. Palmer&lt;/author&gt;&lt;author&gt;R.C. Pearce&lt;/author&gt;&lt;/authors&gt;&lt;/contributors&gt;&lt;titles&gt;&lt;title&gt;Light Air-cured Tobacco&lt;/title&gt;&lt;secondary-title&gt;Tobacco: Production, Chemistry, and Technology&lt;/secondary-title&gt;&lt;/titles&gt;&lt;pages&gt;143-153&lt;/pages&gt;&lt;section&gt;5B&lt;/section&gt;&lt;dates&gt;&lt;year&gt;1999&lt;/year&gt;&lt;/dates&gt;&lt;urls&gt;&lt;/urls&gt;&lt;/record&gt;&lt;/Cite&gt;&lt;Cite&gt;&lt;Author&gt;Pearce&lt;/Author&gt;&lt;Year&gt;2025&lt;/Year&gt;&lt;RecNum&gt;75&lt;/RecNum&gt;&lt;record&gt;&lt;rec-number&gt;75&lt;/rec-number&gt;&lt;foreign-keys&gt;&lt;key app="EN" db-id="zvxra00tpef09oe2de7xrfe12zea9fzr5tt9" timestamp="1745012964"&gt;75&lt;/key&gt;&lt;/foreign-keys&gt;&lt;ref-type name="Book Section"&gt;5&lt;/ref-type&gt;&lt;contributors&gt;&lt;authors&gt;&lt;author&gt;Bob Pearce&lt;/author&gt;&lt;author&gt;Edwin Ritchey&lt;/author&gt;&lt;author&gt;David Reed&lt;/author&gt;&lt;/authors&gt;&lt;/contributors&gt;&lt;titles&gt;&lt;title&gt;Fertilization&lt;/title&gt;&lt;secondary-title&gt;Burley and Dark Tobacco Production Guide&lt;/secondary-title&gt;&lt;/titles&gt;&lt;pages&gt;32-35&lt;/pages&gt;&lt;dates&gt;&lt;year&gt;2025&lt;/year&gt;&lt;/dates&gt;&lt;urls&gt;&lt;/urls&gt;&lt;/record&gt;&lt;/Cite&gt;&lt;/EndNote&gt;</w:instrText>
      </w:r>
      <w:r w:rsidR="00344341">
        <w:fldChar w:fldCharType="separate"/>
      </w:r>
      <w:r w:rsidR="009A7AF4">
        <w:rPr>
          <w:noProof/>
        </w:rPr>
        <w:t>(Palmer &amp; Pearce, 1999; Pearce, Ritchey, et al., 2025a)</w:t>
      </w:r>
      <w:r w:rsidR="00344341">
        <w:fldChar w:fldCharType="end"/>
      </w:r>
      <w:r w:rsidR="00B12A20">
        <w:t>.</w:t>
      </w:r>
      <w:r w:rsidR="00EF15FB">
        <w:t xml:space="preserve"> </w:t>
      </w:r>
      <w:r w:rsidR="003D645E" w:rsidRPr="009A7AF4">
        <w:rPr>
          <w:color w:val="000000" w:themeColor="text1"/>
        </w:rPr>
        <w:t>Representative s</w:t>
      </w:r>
      <w:r w:rsidRPr="009A7AF4">
        <w:rPr>
          <w:color w:val="000000" w:themeColor="text1"/>
        </w:rPr>
        <w:t xml:space="preserve">oil </w:t>
      </w:r>
      <w:r>
        <w:t xml:space="preserve">tests should be completed </w:t>
      </w:r>
      <w:r w:rsidR="001629D3">
        <w:t xml:space="preserve">to determine recommended </w:t>
      </w:r>
      <w:r w:rsidR="001656B5">
        <w:t>applications of</w:t>
      </w:r>
      <w:r w:rsidR="00944931">
        <w:t xml:space="preserve"> remaining macro- and micronutrient</w:t>
      </w:r>
      <w:r w:rsidR="00E16703">
        <w:t xml:space="preserve"> </w:t>
      </w:r>
      <w:r>
        <w:t>fertilizer</w:t>
      </w:r>
      <w:r w:rsidR="00E16703">
        <w:t xml:space="preserve"> requirements</w:t>
      </w:r>
      <w:r w:rsidR="007E5AD2">
        <w:t xml:space="preserve"> as well as to determine if soil pH falls within acceptable ranges</w:t>
      </w:r>
      <w:r w:rsidR="00282B82">
        <w:t xml:space="preserve"> </w:t>
      </w:r>
      <w:r w:rsidR="008D2035">
        <w:fldChar w:fldCharType="begin"/>
      </w:r>
      <w:r w:rsidR="008D2035">
        <w:instrText xml:space="preserve"> ADDIN EN.CITE &lt;EndNote&gt;&lt;Cite&gt;&lt;Author&gt;Pearce&lt;/Author&gt;&lt;Year&gt;2025&lt;/Year&gt;&lt;RecNum&gt;75&lt;/RecNum&gt;&lt;DisplayText&gt;(Pearce, Ritchey, et al., 2025a)&lt;/DisplayText&gt;&lt;record&gt;&lt;rec-number&gt;75&lt;/rec-number&gt;&lt;foreign-keys&gt;&lt;key app="EN" db-id="zvxra00tpef09oe2de7xrfe12zea9fzr5tt9" timestamp="1745012964"&gt;75&lt;/key&gt;&lt;/foreign-keys&gt;&lt;ref-type name="Book Section"&gt;5&lt;/ref-type&gt;&lt;contributors&gt;&lt;authors&gt;&lt;author&gt;Bob Pearce&lt;/author&gt;&lt;author&gt;Edwin Ritchey&lt;/author&gt;&lt;author&gt;David Reed&lt;/author&gt;&lt;/authors&gt;&lt;/contributors&gt;&lt;titles&gt;&lt;title&gt;Fertilization&lt;/title&gt;&lt;secondary-title&gt;Burley and Dark Tobacco Production Guide&lt;/secondary-title&gt;&lt;/titles&gt;&lt;pages&gt;32-35&lt;/pages&gt;&lt;dates&gt;&lt;year&gt;2025&lt;/year&gt;&lt;/dates&gt;&lt;urls&gt;&lt;/urls&gt;&lt;/record&gt;&lt;/Cite&gt;&lt;/EndNote&gt;</w:instrText>
      </w:r>
      <w:r w:rsidR="008D2035">
        <w:fldChar w:fldCharType="separate"/>
      </w:r>
      <w:r w:rsidR="008D2035">
        <w:rPr>
          <w:noProof/>
        </w:rPr>
        <w:t>(Pearce, Ritchey, et al., 2025a)</w:t>
      </w:r>
      <w:r w:rsidR="008D2035">
        <w:fldChar w:fldCharType="end"/>
      </w:r>
      <w:r w:rsidR="007E5AD2">
        <w:t>.</w:t>
      </w:r>
      <w:r>
        <w:t xml:space="preserve"> </w:t>
      </w:r>
      <w:r w:rsidR="00FB5698">
        <w:t>Using recommended rates</w:t>
      </w:r>
      <w:r w:rsidR="00B12A20">
        <w:t xml:space="preserve"> and </w:t>
      </w:r>
      <w:r w:rsidR="00FB5698">
        <w:t xml:space="preserve">fertilizer sources </w:t>
      </w:r>
      <w:r w:rsidR="00B12A20">
        <w:t>are</w:t>
      </w:r>
      <w:r w:rsidR="00FB5698">
        <w:t xml:space="preserve"> important to avoid issues associated with </w:t>
      </w:r>
      <w:r w:rsidR="00B12A20">
        <w:t xml:space="preserve">leaf </w:t>
      </w:r>
      <w:r w:rsidR="00FB5698">
        <w:t xml:space="preserve">quality and usability of the tobacco </w:t>
      </w:r>
      <w:r w:rsidR="00FB5698">
        <w:fldChar w:fldCharType="begin"/>
      </w:r>
      <w:r w:rsidR="00FB5698">
        <w:instrText xml:space="preserve"> ADDIN EN.CITE &lt;EndNote&gt;&lt;Cite&gt;&lt;Author&gt;Tso&lt;/Author&gt;&lt;Year&gt;1999&lt;/Year&gt;&lt;RecNum&gt;76&lt;/RecNum&gt;&lt;DisplayText&gt;(Tso, 1999)&lt;/DisplayText&gt;&lt;record&gt;&lt;rec-number&gt;76&lt;/rec-number&gt;&lt;foreign-keys&gt;&lt;key app="EN" db-id="zvxra00tpef09oe2de7xrfe12zea9fzr5tt9" timestamp="1745019351"&gt;76&lt;/key&gt;&lt;/foreign-keys&gt;&lt;ref-type name="Book Section"&gt;5&lt;/ref-type&gt;&lt;contributors&gt;&lt;authors&gt;&lt;author&gt;T.C. Tso&lt;/author&gt;&lt;/authors&gt;&lt;/contributors&gt;&lt;titles&gt;&lt;title&gt;Seed to Smoke&lt;/title&gt;&lt;secondary-title&gt;Tobacco: Production Chemistry, and Technology&lt;/secondary-title&gt;&lt;/titles&gt;&lt;pages&gt;1-31&lt;/pages&gt;&lt;section&gt;1&lt;/section&gt;&lt;dates&gt;&lt;year&gt;1999&lt;/year&gt;&lt;/dates&gt;&lt;urls&gt;&lt;/urls&gt;&lt;/record&gt;&lt;/Cite&gt;&lt;/EndNote&gt;</w:instrText>
      </w:r>
      <w:r w:rsidR="00FB5698">
        <w:fldChar w:fldCharType="separate"/>
      </w:r>
      <w:r w:rsidR="00FB5698">
        <w:rPr>
          <w:noProof/>
        </w:rPr>
        <w:t>(Tso, 1999)</w:t>
      </w:r>
      <w:r w:rsidR="00FB5698">
        <w:fldChar w:fldCharType="end"/>
      </w:r>
      <w:r w:rsidR="00FB5698">
        <w:t xml:space="preserve">. </w:t>
      </w:r>
      <w:r w:rsidR="00884153">
        <w:t xml:space="preserve"> </w:t>
      </w:r>
    </w:p>
    <w:p w14:paraId="59DE89BC" w14:textId="31CB8983" w:rsidR="00CD3B8C" w:rsidRPr="00C10534" w:rsidRDefault="00CD3B8C" w:rsidP="00750C4E">
      <w:pPr>
        <w:pStyle w:val="Heading3"/>
      </w:pPr>
      <w:bookmarkStart w:id="14" w:name="_Toc198819381"/>
      <w:r w:rsidRPr="00C10534">
        <w:t>Transplanting</w:t>
      </w:r>
      <w:r w:rsidR="00002AA8" w:rsidRPr="00C10534">
        <w:t xml:space="preserve"> and planting density</w:t>
      </w:r>
      <w:bookmarkEnd w:id="14"/>
    </w:p>
    <w:p w14:paraId="26E37199" w14:textId="006431B3" w:rsidR="00F35CD8" w:rsidRDefault="00CD3B8C" w:rsidP="00311E56">
      <w:pPr>
        <w:spacing w:line="480" w:lineRule="auto"/>
        <w:rPr>
          <w:i/>
          <w:iCs/>
        </w:rPr>
      </w:pPr>
      <w:r>
        <w:tab/>
        <w:t xml:space="preserve">Transplanting is the act of </w:t>
      </w:r>
      <w:r w:rsidR="00141590">
        <w:t>placing</w:t>
      </w:r>
      <w:r>
        <w:t xml:space="preserve"> </w:t>
      </w:r>
      <w:r w:rsidR="00141590">
        <w:t>tobacco</w:t>
      </w:r>
      <w:r>
        <w:t xml:space="preserve"> seedlings</w:t>
      </w:r>
      <w:r w:rsidR="00705151">
        <w:t xml:space="preserve"> in the field</w:t>
      </w:r>
      <w:r w:rsidR="00C3578F">
        <w:t>,</w:t>
      </w:r>
      <w:r>
        <w:t xml:space="preserve"> commonly referred to as setting, at a desired </w:t>
      </w:r>
      <w:r w:rsidR="00002AA8">
        <w:t xml:space="preserve">plant and row </w:t>
      </w:r>
      <w:r>
        <w:t xml:space="preserve">spacing. </w:t>
      </w:r>
      <w:r w:rsidR="00D532C7">
        <w:t xml:space="preserve">Advancements have led to </w:t>
      </w:r>
      <w:r w:rsidR="00F35B74">
        <w:t>the invention of a</w:t>
      </w:r>
      <w:r w:rsidR="00D532C7">
        <w:t xml:space="preserve"> </w:t>
      </w:r>
      <w:r>
        <w:t xml:space="preserve">mechanical </w:t>
      </w:r>
      <w:r w:rsidR="00D532C7">
        <w:t>transplanter</w:t>
      </w:r>
      <w:r w:rsidR="00F35B74">
        <w:t xml:space="preserve"> </w:t>
      </w:r>
      <w:r w:rsidR="00E05A75">
        <w:fldChar w:fldCharType="begin"/>
      </w:r>
      <w:r w:rsidR="00E05A75">
        <w:instrText xml:space="preserve"> ADDIN EN.CITE &lt;EndNote&gt;&lt;Cite&gt;&lt;Author&gt;Willigen&lt;/Author&gt;&lt;Year&gt;1998&lt;/Year&gt;&lt;RecNum&gt;66&lt;/RecNum&gt;&lt;DisplayText&gt;(Willigen &amp;amp; Eastwood, 1998)&lt;/DisplayText&gt;&lt;record&gt;&lt;rec-number&gt;66&lt;/rec-number&gt;&lt;foreign-keys&gt;&lt;key app="EN" db-id="zvxra00tpef09oe2de7xrfe12zea9fzr5tt9" timestamp="1744224337"&gt;66&lt;/key&gt;&lt;/foreign-keys&gt;&lt;ref-type name="Book"&gt;6&lt;/ref-type&gt;&lt;contributors&gt;&lt;authors&gt;&lt;author&gt;John van Willigen&lt;/author&gt;&lt;author&gt;Susan C. Eastwood&lt;/author&gt;&lt;/authors&gt;&lt;/contributors&gt;&lt;titles&gt;&lt;title&gt;Tobacco Culture: Farming Kentucky&amp;apos;s Burley Belt&lt;/title&gt;&lt;/titles&gt;&lt;dates&gt;&lt;year&gt;1998&lt;/year&gt;&lt;/dates&gt;&lt;urls&gt;&lt;/urls&gt;&lt;/record&gt;&lt;/Cite&gt;&lt;/EndNote&gt;</w:instrText>
      </w:r>
      <w:r w:rsidR="00E05A75">
        <w:fldChar w:fldCharType="separate"/>
      </w:r>
      <w:r w:rsidR="00E05A75">
        <w:rPr>
          <w:noProof/>
        </w:rPr>
        <w:t>(Willigen &amp; Eastwood, 1998)</w:t>
      </w:r>
      <w:r w:rsidR="00E05A75">
        <w:fldChar w:fldCharType="end"/>
      </w:r>
      <w:r w:rsidRPr="001C3C7E">
        <w:rPr>
          <w:color w:val="FF0000"/>
        </w:rPr>
        <w:t xml:space="preserve"> </w:t>
      </w:r>
      <w:r w:rsidR="001B11CD">
        <w:t>that</w:t>
      </w:r>
      <w:r>
        <w:t xml:space="preserve"> </w:t>
      </w:r>
      <w:r w:rsidR="00F35B74">
        <w:t xml:space="preserve">was </w:t>
      </w:r>
      <w:r>
        <w:t>introduced</w:t>
      </w:r>
      <w:r w:rsidR="00E05A75">
        <w:t xml:space="preserve"> in the 1920’s.</w:t>
      </w:r>
      <w:r w:rsidR="004F7997">
        <w:t xml:space="preserve"> Mechanical transplanters have evolved </w:t>
      </w:r>
      <w:r w:rsidR="00EB2652">
        <w:t xml:space="preserve">and improved from the earliest one-row wheel type </w:t>
      </w:r>
      <w:r w:rsidR="00B92595">
        <w:t>transplanters</w:t>
      </w:r>
      <w:r w:rsidR="00EB2652">
        <w:t xml:space="preserve"> to more modern two- to four-row </w:t>
      </w:r>
      <w:r w:rsidR="00D06E41">
        <w:t xml:space="preserve">carousel type </w:t>
      </w:r>
      <w:r w:rsidR="005A131E">
        <w:t>tran</w:t>
      </w:r>
      <w:r w:rsidR="003031C4">
        <w:t>s</w:t>
      </w:r>
      <w:r w:rsidR="005A131E">
        <w:t>planters</w:t>
      </w:r>
      <w:r w:rsidR="003031C4">
        <w:t xml:space="preserve"> </w:t>
      </w:r>
      <w:r w:rsidR="003031C4">
        <w:lastRenderedPageBreak/>
        <w:t>which have increased production efficiencies</w:t>
      </w:r>
      <w:r w:rsidR="009235AD">
        <w:t>.</w:t>
      </w:r>
      <w:r w:rsidR="003031C4">
        <w:t xml:space="preserve"> </w:t>
      </w:r>
      <w:r>
        <w:t xml:space="preserve">Burley tobacco is </w:t>
      </w:r>
      <w:r w:rsidR="00BA1D78">
        <w:t>commonly</w:t>
      </w:r>
      <w:r>
        <w:t xml:space="preserve"> planted with a </w:t>
      </w:r>
      <w:r w:rsidR="003031C4">
        <w:t>targeted</w:t>
      </w:r>
      <w:r>
        <w:t xml:space="preserve"> population of </w:t>
      </w:r>
      <w:r w:rsidR="4DD0ADC7">
        <w:t>16</w:t>
      </w:r>
      <w:r w:rsidR="001B11CD">
        <w:t>,</w:t>
      </w:r>
      <w:r w:rsidR="4DD0ADC7">
        <w:t>000</w:t>
      </w:r>
      <w:r>
        <w:t xml:space="preserve"> to </w:t>
      </w:r>
      <w:r w:rsidR="37BFC3BD">
        <w:t>18</w:t>
      </w:r>
      <w:r w:rsidR="001B11CD">
        <w:t>,</w:t>
      </w:r>
      <w:r>
        <w:t xml:space="preserve">500 plants per </w:t>
      </w:r>
      <w:r w:rsidR="00E62099">
        <w:t>ha</w:t>
      </w:r>
      <w:r w:rsidR="00754B8E">
        <w:t xml:space="preserve"> </w:t>
      </w:r>
      <w:r w:rsidR="00E01E34">
        <w:fldChar w:fldCharType="begin"/>
      </w:r>
      <w:r w:rsidR="00EA61BE">
        <w:instrText xml:space="preserve"> ADDIN EN.CITE &lt;EndNote&gt;&lt;Cite&gt;&lt;Author&gt;Pearce&lt;/Author&gt;&lt;Year&gt;2025&lt;/Year&gt;&lt;RecNum&gt;72&lt;/RecNum&gt;&lt;DisplayText&gt;(Pearce, Ritchey, et al., 2025b)&lt;/DisplayText&gt;&lt;record&gt;&lt;rec-number&gt;72&lt;/rec-number&gt;&lt;foreign-keys&gt;&lt;key app="EN" db-id="zvxra00tpef09oe2de7xrfe12zea9fzr5tt9" timestamp="1745004486"&gt;72&lt;/key&gt;&lt;/foreign-keys&gt;&lt;ref-type name="Book Section"&gt;5&lt;/ref-type&gt;&lt;contributors&gt;&lt;authors&gt;&lt;author&gt;Bob Pearce&lt;/author&gt;&lt;author&gt;Edwin Ritchey&lt;/author&gt;&lt;author&gt;David Reed&lt;/author&gt;&lt;/authors&gt;&lt;/contributors&gt;&lt;titles&gt;&lt;title&gt;Field Selection and Soil Preparation&lt;/title&gt;&lt;secondary-title&gt;Burley and Dark Tobacco Production Guide&lt;/secondary-title&gt;&lt;/titles&gt;&lt;pages&gt;22-28&lt;/pages&gt;&lt;dates&gt;&lt;year&gt;2025&lt;/year&gt;&lt;/dates&gt;&lt;urls&gt;&lt;/urls&gt;&lt;/record&gt;&lt;/Cite&gt;&lt;/EndNote&gt;</w:instrText>
      </w:r>
      <w:r w:rsidR="00E01E34">
        <w:fldChar w:fldCharType="separate"/>
      </w:r>
      <w:r w:rsidR="00E01E34">
        <w:rPr>
          <w:noProof/>
        </w:rPr>
        <w:t>(Pearce, Ritchey, et al., 2025b)</w:t>
      </w:r>
      <w:r w:rsidR="00E01E34">
        <w:fldChar w:fldCharType="end"/>
      </w:r>
      <w:r>
        <w:t xml:space="preserve">. Dark tobacco is grown with a wider plant spacing which results in a lower population density of around </w:t>
      </w:r>
      <w:r w:rsidR="2584D6A8">
        <w:t>11</w:t>
      </w:r>
      <w:r w:rsidR="001B11CD">
        <w:t>,</w:t>
      </w:r>
      <w:r w:rsidR="2584D6A8">
        <w:t>000</w:t>
      </w:r>
      <w:r>
        <w:t xml:space="preserve"> to </w:t>
      </w:r>
      <w:r w:rsidR="42D47628">
        <w:t>13</w:t>
      </w:r>
      <w:r w:rsidR="001B11CD">
        <w:t>,</w:t>
      </w:r>
      <w:r w:rsidR="42D47628">
        <w:t>500</w:t>
      </w:r>
      <w:r>
        <w:t xml:space="preserve"> plants per </w:t>
      </w:r>
      <w:r w:rsidR="00E62099">
        <w:t>ha</w:t>
      </w:r>
      <w:r w:rsidR="00BA1D78">
        <w:t xml:space="preserve"> </w:t>
      </w:r>
      <w:r w:rsidR="00754B8E">
        <w:fldChar w:fldCharType="begin"/>
      </w:r>
      <w:r w:rsidR="00EA61BE">
        <w:instrText xml:space="preserve"> ADDIN EN.CITE &lt;EndNote&gt;&lt;Cite&gt;&lt;Author&gt;Pearce&lt;/Author&gt;&lt;Year&gt;2025&lt;/Year&gt;&lt;RecNum&gt;72&lt;/RecNum&gt;&lt;DisplayText&gt;(Pearce, Ritchey, et al., 2025b)&lt;/DisplayText&gt;&lt;record&gt;&lt;rec-number&gt;72&lt;/rec-number&gt;&lt;foreign-keys&gt;&lt;key app="EN" db-id="zvxra00tpef09oe2de7xrfe12zea9fzr5tt9" timestamp="1745004486"&gt;72&lt;/key&gt;&lt;/foreign-keys&gt;&lt;ref-type name="Book Section"&gt;5&lt;/ref-type&gt;&lt;contributors&gt;&lt;authors&gt;&lt;author&gt;Bob Pearce&lt;/author&gt;&lt;author&gt;Edwin Ritchey&lt;/author&gt;&lt;author&gt;David Reed&lt;/author&gt;&lt;/authors&gt;&lt;/contributors&gt;&lt;titles&gt;&lt;title&gt;Field Selection and Soil Preparation&lt;/title&gt;&lt;secondary-title&gt;Burley and Dark Tobacco Production Guide&lt;/secondary-title&gt;&lt;/titles&gt;&lt;pages&gt;22-28&lt;/pages&gt;&lt;dates&gt;&lt;year&gt;2025&lt;/year&gt;&lt;/dates&gt;&lt;urls&gt;&lt;/urls&gt;&lt;/record&gt;&lt;/Cite&gt;&lt;/EndNote&gt;</w:instrText>
      </w:r>
      <w:r w:rsidR="00754B8E">
        <w:fldChar w:fldCharType="separate"/>
      </w:r>
      <w:r w:rsidR="00754B8E">
        <w:rPr>
          <w:noProof/>
        </w:rPr>
        <w:t>(Pearce, Ritchey, et al., 2025b)</w:t>
      </w:r>
      <w:r w:rsidR="00754B8E">
        <w:fldChar w:fldCharType="end"/>
      </w:r>
      <w:r w:rsidRPr="001B11CD">
        <w:rPr>
          <w:color w:val="000000" w:themeColor="text1"/>
        </w:rPr>
        <w:t>.</w:t>
      </w:r>
      <w:r w:rsidRPr="001C3C7E">
        <w:rPr>
          <w:color w:val="FF0000"/>
        </w:rPr>
        <w:t xml:space="preserve"> </w:t>
      </w:r>
      <w:r>
        <w:t>Row spacing will vary</w:t>
      </w:r>
      <w:r w:rsidR="001B11CD">
        <w:t xml:space="preserve"> </w:t>
      </w:r>
      <w:r w:rsidR="00E83748">
        <w:t>based on equipment availability</w:t>
      </w:r>
      <w:r w:rsidR="00E64131">
        <w:t xml:space="preserve"> and </w:t>
      </w:r>
      <w:r w:rsidR="003562C5">
        <w:t xml:space="preserve">the </w:t>
      </w:r>
      <w:r w:rsidR="00737025">
        <w:t xml:space="preserve">row spacing of other </w:t>
      </w:r>
      <w:r w:rsidR="008F5B10">
        <w:t>necessary equipment utilized to produce tobacco</w:t>
      </w:r>
      <w:r w:rsidR="00B20070">
        <w:t>,</w:t>
      </w:r>
      <w:r w:rsidR="00B16943">
        <w:t xml:space="preserve"> including</w:t>
      </w:r>
      <w:r w:rsidR="009134FA">
        <w:t xml:space="preserve"> equipment for</w:t>
      </w:r>
      <w:r w:rsidR="00B16943">
        <w:t xml:space="preserve"> cultivation</w:t>
      </w:r>
      <w:r w:rsidR="005B5CEC">
        <w:t xml:space="preserve"> and spraying. </w:t>
      </w:r>
      <w:r w:rsidR="004F00F0">
        <w:t>Change to planting population</w:t>
      </w:r>
      <w:r w:rsidR="00450640">
        <w:t xml:space="preserve"> are</w:t>
      </w:r>
      <w:r w:rsidR="004F00F0">
        <w:t xml:space="preserve"> adjusted primarily with plant spacing due to</w:t>
      </w:r>
      <w:r w:rsidR="00044787">
        <w:t xml:space="preserve"> a </w:t>
      </w:r>
      <w:r w:rsidR="00F66748">
        <w:t xml:space="preserve">fixed row </w:t>
      </w:r>
      <w:r w:rsidR="001E5A57">
        <w:t>spacing associated with various</w:t>
      </w:r>
      <w:r>
        <w:t xml:space="preserve"> tobacco production</w:t>
      </w:r>
      <w:r w:rsidR="00F028EF">
        <w:t xml:space="preserve"> activities like</w:t>
      </w:r>
      <w:r>
        <w:t xml:space="preserve"> cultivation, spraying chemicals, and transplanting, </w:t>
      </w:r>
      <w:r w:rsidR="00B6693C">
        <w:fldChar w:fldCharType="begin"/>
      </w:r>
      <w:r w:rsidR="00B6693C">
        <w:instrText xml:space="preserve"> ADDIN EN.CITE &lt;EndNote&gt;&lt;Cite&gt;&lt;Author&gt;Link&lt;/Author&gt;&lt;Year&gt;1985&lt;/Year&gt;&lt;RecNum&gt;81&lt;/RecNum&gt;&lt;DisplayText&gt;(Link &amp;amp; Terrill, 1985)&lt;/DisplayText&gt;&lt;record&gt;&lt;rec-number&gt;81&lt;/rec-number&gt;&lt;foreign-keys&gt;&lt;key app="EN" db-id="zvxra00tpef09oe2de7xrfe12zea9fzr5tt9" timestamp="1745246173"&gt;81&lt;/key&gt;&lt;/foreign-keys&gt;&lt;ref-type name="Report"&gt;27&lt;/ref-type&gt;&lt;contributors&gt;&lt;authors&gt;&lt;author&gt;L.A. Link&lt;/author&gt;&lt;author&gt;T.R. Terrill&lt;/author&gt;&lt;/authors&gt;&lt;/contributors&gt;&lt;titles&gt;&lt;title&gt;In-row spacing effect on yield, quality factors, and chemical composition of burley tobacco at three fertility levels&lt;/title&gt;&lt;/titles&gt;&lt;number&gt;85-7&lt;/number&gt;&lt;dates&gt;&lt;year&gt;1985&lt;/year&gt;&lt;/dates&gt;&lt;publisher&gt;Virginia Polytechnic Institute and State University&lt;/publisher&gt;&lt;urls&gt;&lt;/urls&gt;&lt;/record&gt;&lt;/Cite&gt;&lt;/EndNote&gt;</w:instrText>
      </w:r>
      <w:r w:rsidR="00B6693C">
        <w:fldChar w:fldCharType="separate"/>
      </w:r>
      <w:r w:rsidR="00B6693C">
        <w:rPr>
          <w:noProof/>
        </w:rPr>
        <w:t>(Link &amp; Terrill, 1985)</w:t>
      </w:r>
      <w:r w:rsidR="00B6693C">
        <w:fldChar w:fldCharType="end"/>
      </w:r>
      <w:r>
        <w:t xml:space="preserve">. </w:t>
      </w:r>
      <w:r w:rsidR="00B44BDD">
        <w:t xml:space="preserve">Burley tobacco is </w:t>
      </w:r>
      <w:r w:rsidR="00050F42">
        <w:t>t</w:t>
      </w:r>
      <w:r w:rsidRPr="004B4A17">
        <w:t>ypical</w:t>
      </w:r>
      <w:r w:rsidR="00B44BDD">
        <w:t>ly</w:t>
      </w:r>
      <w:r w:rsidRPr="004B4A17">
        <w:t xml:space="preserve"> </w:t>
      </w:r>
      <w:r w:rsidR="00B44BDD">
        <w:t xml:space="preserve">transplanted with </w:t>
      </w:r>
      <w:r w:rsidRPr="004B4A17">
        <w:t>row spacing rang</w:t>
      </w:r>
      <w:r w:rsidR="00B44BDD">
        <w:t>ing</w:t>
      </w:r>
      <w:r w:rsidRPr="004B4A17">
        <w:t xml:space="preserve"> from </w:t>
      </w:r>
      <w:r w:rsidR="6D29219C" w:rsidRPr="004B4A17">
        <w:t xml:space="preserve">1.06-1.12 </w:t>
      </w:r>
      <w:r w:rsidR="6D29219C">
        <w:t>m</w:t>
      </w:r>
      <w:r w:rsidR="00B0415D">
        <w:t>eters</w:t>
      </w:r>
      <w:r w:rsidRPr="004B4A17">
        <w:t xml:space="preserve">. </w:t>
      </w:r>
      <w:r w:rsidR="00AA0E14">
        <w:t xml:space="preserve">Historically, plant spacing was </w:t>
      </w:r>
      <w:r w:rsidR="5FBBC4C5">
        <w:t>38</w:t>
      </w:r>
      <w:r w:rsidR="006869C4">
        <w:t xml:space="preserve"> – </w:t>
      </w:r>
      <w:r w:rsidR="78C0FEAE">
        <w:t>46</w:t>
      </w:r>
      <w:r w:rsidR="006869C4">
        <w:t xml:space="preserve"> </w:t>
      </w:r>
      <w:r w:rsidR="102B524A">
        <w:t>c</w:t>
      </w:r>
      <w:r w:rsidR="48A163F4">
        <w:t>m</w:t>
      </w:r>
      <w:r w:rsidR="006869C4">
        <w:t xml:space="preserve"> with other research trials looking at populations on a </w:t>
      </w:r>
      <w:r w:rsidR="4BAB793A">
        <w:t>30.5 c</w:t>
      </w:r>
      <w:r w:rsidR="43A23F8C">
        <w:t>m</w:t>
      </w:r>
      <w:r w:rsidR="006869C4">
        <w:t xml:space="preserve"> plant spacing</w:t>
      </w:r>
      <w:r w:rsidR="00D26158">
        <w:t xml:space="preserve"> </w:t>
      </w:r>
      <w:r w:rsidR="00211531">
        <w:fldChar w:fldCharType="begin"/>
      </w:r>
      <w:r w:rsidR="0054292A">
        <w:instrText xml:space="preserve"> ADDIN EN.CITE &lt;EndNote&gt;&lt;Cite&gt;&lt;Author&gt;Bosch&lt;/Author&gt;&lt;Year&gt;1980&lt;/Year&gt;&lt;RecNum&gt;85&lt;/RecNum&gt;&lt;DisplayText&gt;(D. J. Bosch, 1980; Rhodes &amp;amp; Matthews, 1976)&lt;/DisplayText&gt;&lt;record&gt;&lt;rec-number&gt;85&lt;/rec-number&gt;&lt;foreign-keys&gt;&lt;key app="EN" db-id="zvxra00tpef09oe2de7xrfe12zea9fzr5tt9" timestamp="1745247162"&gt;85&lt;/key&gt;&lt;/foreign-keys&gt;&lt;ref-type name="Thesis"&gt;32&lt;/ref-type&gt;&lt;contributors&gt;&lt;authors&gt;&lt;author&gt;Darrell Jonathan Bosch&lt;/author&gt;&lt;/authors&gt;&lt;tertiary-authors&gt;&lt;author&gt;Darrell Mundy&lt;/author&gt;&lt;/tertiary-authors&gt;&lt;/contributors&gt;&lt;titles&gt;&lt;title&gt;An economic analysis of burley tobacco production using four in-row plant spacings and two topping heights&lt;/title&gt;&lt;secondary-title&gt;Agricultural Economics&lt;/secondary-title&gt;&lt;/titles&gt;&lt;pages&gt;1-110&lt;/pages&gt;&lt;volume&gt;Master&amp;apos;s&lt;/volume&gt;&lt;dates&gt;&lt;year&gt;1980&lt;/year&gt;&lt;/dates&gt;&lt;publisher&gt;University of Tennessee&lt;/publisher&gt;&lt;urls&gt;&lt;/urls&gt;&lt;/record&gt;&lt;/Cite&gt;&lt;Cite&gt;&lt;Author&gt;Rhodes&lt;/Author&gt;&lt;Year&gt;1976&lt;/Year&gt;&lt;RecNum&gt;71&lt;/RecNum&gt;&lt;record&gt;&lt;rec-number&gt;71&lt;/rec-number&gt;&lt;foreign-keys&gt;&lt;key app="EN" db-id="zvxra00tpef09oe2de7xrfe12zea9fzr5tt9" timestamp="1745003248"&gt;71&lt;/key&gt;&lt;/foreign-keys&gt;&lt;ref-type name="Report"&gt;27&lt;/ref-type&gt;&lt;contributors&gt;&lt;authors&gt;&lt;author&gt;Gilbert N Rhodes&lt;/author&gt;&lt;author&gt;Joseph N Matthews&lt;/author&gt;&lt;/authors&gt;&lt;/contributors&gt;&lt;titles&gt;&lt;title&gt;Burley Tobacco Production in Tennesee&lt;/title&gt;&lt;/titles&gt;&lt;pages&gt;3-11&lt;/pages&gt;&lt;dates&gt;&lt;year&gt;1976&lt;/year&gt;&lt;/dates&gt;&lt;publisher&gt;Uuniversity of Tennessee&lt;/publisher&gt;&lt;isbn&gt;358&lt;/isbn&gt;&lt;urls&gt;&lt;/urls&gt;&lt;/record&gt;&lt;/Cite&gt;&lt;/EndNote&gt;</w:instrText>
      </w:r>
      <w:r w:rsidR="00211531">
        <w:fldChar w:fldCharType="separate"/>
      </w:r>
      <w:r w:rsidR="0054292A">
        <w:rPr>
          <w:noProof/>
        </w:rPr>
        <w:t>(D. J. Bosch, 1980; Rhodes &amp; Matthews, 1976)</w:t>
      </w:r>
      <w:r w:rsidR="00211531">
        <w:fldChar w:fldCharType="end"/>
      </w:r>
      <w:r w:rsidR="006869C4">
        <w:t xml:space="preserve">. </w:t>
      </w:r>
      <w:r w:rsidR="00AD150E">
        <w:t>B</w:t>
      </w:r>
      <w:r w:rsidR="00A046BD" w:rsidRPr="00B04723">
        <w:t xml:space="preserve">urley </w:t>
      </w:r>
      <w:r w:rsidR="00425CDD">
        <w:t>was</w:t>
      </w:r>
      <w:r w:rsidR="0010198E" w:rsidRPr="00B04723">
        <w:t xml:space="preserve"> historically grown on </w:t>
      </w:r>
      <w:r w:rsidR="008852A0" w:rsidRPr="00B04723">
        <w:t>a 46 cm plant spacing</w:t>
      </w:r>
      <w:r w:rsidR="00E30548" w:rsidRPr="00B04723">
        <w:t xml:space="preserve">; however, reports </w:t>
      </w:r>
      <w:r w:rsidR="00085CE3" w:rsidRPr="00B04723">
        <w:t>say</w:t>
      </w:r>
      <w:r w:rsidR="00E30548" w:rsidRPr="00B04723">
        <w:t xml:space="preserve"> </w:t>
      </w:r>
      <w:r w:rsidR="009A45E2" w:rsidRPr="00B04723">
        <w:t>46-61</w:t>
      </w:r>
      <w:r w:rsidR="002D43CF" w:rsidRPr="00B04723">
        <w:t xml:space="preserve"> cm</w:t>
      </w:r>
      <w:r w:rsidR="005C04BE" w:rsidRPr="00B04723">
        <w:t xml:space="preserve"> plant spacing was common in Kentucky, the major Burley Belt</w:t>
      </w:r>
      <w:r w:rsidR="00085CE3" w:rsidRPr="00B04723">
        <w:t xml:space="preserve"> </w:t>
      </w:r>
      <w:r w:rsidR="00085CE3" w:rsidRPr="00B04723">
        <w:fldChar w:fldCharType="begin"/>
      </w:r>
      <w:r w:rsidR="00085CE3" w:rsidRPr="00B04723">
        <w:instrText xml:space="preserve"> ADDIN EN.CITE &lt;EndNote&gt;&lt;Cite&gt;&lt;Author&gt;Freeman&lt;/Author&gt;&lt;Year&gt;1926&lt;/Year&gt;&lt;RecNum&gt;108&lt;/RecNum&gt;&lt;DisplayText&gt;(Freeman, 1926)&lt;/DisplayText&gt;&lt;record&gt;&lt;rec-number&gt;108&lt;/rec-number&gt;&lt;foreign-keys&gt;&lt;key app="EN" db-id="zvxra00tpef09oe2de7xrfe12zea9fzr5tt9" timestamp="1745430794"&gt;108&lt;/key&gt;&lt;/foreign-keys&gt;&lt;ref-type name="Report"&gt;27&lt;/ref-type&gt;&lt;contributors&gt;&lt;authors&gt;&lt;author&gt;H.A. Freeman&lt;/author&gt;&lt;/authors&gt;&lt;/contributors&gt;&lt;titles&gt;&lt;title&gt;White Burley Tobacco in Canada&lt;/title&gt;&lt;/titles&gt;&lt;number&gt;66&lt;/number&gt;&lt;dates&gt;&lt;year&gt;1926&lt;/year&gt;&lt;/dates&gt;&lt;publisher&gt;Department of Agriculture&lt;/publisher&gt;&lt;urls&gt;&lt;/urls&gt;&lt;/record&gt;&lt;/Cite&gt;&lt;/EndNote&gt;</w:instrText>
      </w:r>
      <w:r w:rsidR="00085CE3" w:rsidRPr="00B04723">
        <w:fldChar w:fldCharType="separate"/>
      </w:r>
      <w:r w:rsidR="00085CE3" w:rsidRPr="00B04723">
        <w:t>(Freeman, 1926)</w:t>
      </w:r>
      <w:r w:rsidR="00085CE3" w:rsidRPr="00B04723">
        <w:fldChar w:fldCharType="end"/>
      </w:r>
      <w:r w:rsidR="005C04BE" w:rsidRPr="00B04723">
        <w:t>.</w:t>
      </w:r>
      <w:r w:rsidR="00DA2B7D">
        <w:t xml:space="preserve"> This spacing became the </w:t>
      </w:r>
      <w:r w:rsidR="00D40A61">
        <w:t xml:space="preserve">recommended </w:t>
      </w:r>
      <w:r w:rsidR="00475A89">
        <w:t xml:space="preserve">spacing to achieve </w:t>
      </w:r>
      <w:r w:rsidR="005538CD">
        <w:t xml:space="preserve">ideal populations per acre </w:t>
      </w:r>
      <w:r w:rsidR="00A67A93">
        <w:fldChar w:fldCharType="begin"/>
      </w:r>
      <w:r w:rsidR="00EA61BE">
        <w:instrText xml:space="preserve"> ADDIN EN.CITE &lt;EndNote&gt;&lt;Cite&gt;&lt;Author&gt;Pearce&lt;/Author&gt;&lt;Year&gt;2025&lt;/Year&gt;&lt;RecNum&gt;72&lt;/RecNum&gt;&lt;DisplayText&gt;(Pearce, Ritchey, et al., 2025b)&lt;/DisplayText&gt;&lt;record&gt;&lt;rec-number&gt;72&lt;/rec-number&gt;&lt;foreign-keys&gt;&lt;key app="EN" db-id="zvxra00tpef09oe2de7xrfe12zea9fzr5tt9" timestamp="1745004486"&gt;72&lt;/key&gt;&lt;/foreign-keys&gt;&lt;ref-type name="Book Section"&gt;5&lt;/ref-type&gt;&lt;contributors&gt;&lt;authors&gt;&lt;author&gt;Bob Pearce&lt;/author&gt;&lt;author&gt;Edwin Ritchey&lt;/author&gt;&lt;author&gt;David Reed&lt;/author&gt;&lt;/authors&gt;&lt;/contributors&gt;&lt;titles&gt;&lt;title&gt;Field Selection and Soil Preparation&lt;/title&gt;&lt;secondary-title&gt;Burley and Dark Tobacco Production Guide&lt;/secondary-title&gt;&lt;/titles&gt;&lt;pages&gt;22-28&lt;/pages&gt;&lt;dates&gt;&lt;year&gt;2025&lt;/year&gt;&lt;/dates&gt;&lt;urls&gt;&lt;/urls&gt;&lt;/record&gt;&lt;/Cite&gt;&lt;/EndNote&gt;</w:instrText>
      </w:r>
      <w:r w:rsidR="00A67A93">
        <w:fldChar w:fldCharType="separate"/>
      </w:r>
      <w:r w:rsidR="00A67A93">
        <w:rPr>
          <w:noProof/>
        </w:rPr>
        <w:t>(Pearce, Ritchey, et al., 2025b)</w:t>
      </w:r>
      <w:r w:rsidR="00A67A93">
        <w:fldChar w:fldCharType="end"/>
      </w:r>
      <w:r w:rsidR="005538CD">
        <w:t>.</w:t>
      </w:r>
    </w:p>
    <w:p w14:paraId="497B77D5" w14:textId="628A5213" w:rsidR="00565EFC" w:rsidRDefault="00CD322C" w:rsidP="00C3699A">
      <w:pPr>
        <w:spacing w:line="480" w:lineRule="auto"/>
        <w:ind w:firstLine="720"/>
      </w:pPr>
      <w:r>
        <w:t xml:space="preserve">Previous research </w:t>
      </w:r>
      <w:r w:rsidR="002E6DA9">
        <w:t>investigated</w:t>
      </w:r>
      <w:r>
        <w:t xml:space="preserve"> yield, plant </w:t>
      </w:r>
      <w:r w:rsidR="008A39C7">
        <w:t xml:space="preserve">growth </w:t>
      </w:r>
      <w:r>
        <w:t xml:space="preserve">characteristics, and economic </w:t>
      </w:r>
      <w:r w:rsidR="008A39C7">
        <w:t>considerations</w:t>
      </w:r>
      <w:r>
        <w:t xml:space="preserve"> of increasing and decreasing </w:t>
      </w:r>
      <w:r w:rsidR="00233923">
        <w:t xml:space="preserve">tobacco </w:t>
      </w:r>
      <w:r>
        <w:t xml:space="preserve">plant populations. </w:t>
      </w:r>
      <w:r w:rsidR="00B30471">
        <w:t>Several of these</w:t>
      </w:r>
      <w:r w:rsidR="00143EE1">
        <w:t xml:space="preserve"> experiments </w:t>
      </w:r>
      <w:r w:rsidR="00E468DA">
        <w:t>examined the impact</w:t>
      </w:r>
      <w:r>
        <w:t xml:space="preserve"> </w:t>
      </w:r>
      <w:r w:rsidR="00CF404F">
        <w:t>on input costs</w:t>
      </w:r>
      <w:r w:rsidR="00E570D8">
        <w:t xml:space="preserve"> and</w:t>
      </w:r>
      <w:r w:rsidR="00CF404F">
        <w:t xml:space="preserve"> primarily</w:t>
      </w:r>
      <w:r>
        <w:t xml:space="preserve"> labor costs</w:t>
      </w:r>
      <w:r w:rsidR="00DD1747">
        <w:t>,</w:t>
      </w:r>
      <w:r w:rsidR="00E570D8">
        <w:t xml:space="preserve"> </w:t>
      </w:r>
      <w:r w:rsidR="00AD0A3D">
        <w:t>of</w:t>
      </w:r>
      <w:r>
        <w:t xml:space="preserve"> altering</w:t>
      </w:r>
      <w:r w:rsidR="00DD1747">
        <w:t xml:space="preserve"> tobacco plant</w:t>
      </w:r>
      <w:r>
        <w:t xml:space="preserve"> population. </w:t>
      </w:r>
      <w:r w:rsidR="00502124">
        <w:t>It is well documented that</w:t>
      </w:r>
      <w:r>
        <w:t xml:space="preserve"> yield </w:t>
      </w:r>
      <w:r w:rsidR="00C90CEE">
        <w:t>is positively related to planting density, with higher yields obtained at higher plant populations</w:t>
      </w:r>
      <w:r>
        <w:t xml:space="preserve"> </w:t>
      </w:r>
      <w:r w:rsidR="008C2713">
        <w:fldChar w:fldCharType="begin"/>
      </w:r>
      <w:r w:rsidR="008C2713">
        <w:instrText xml:space="preserve"> ADDIN EN.CITE &lt;EndNote&gt;&lt;Cite&gt;&lt;Author&gt;Atkinson&lt;/Author&gt;&lt;Year&gt;1971&lt;/Year&gt;&lt;RecNum&gt;80&lt;/RecNum&gt;&lt;DisplayText&gt;(Atkinson et al., 1971; Isaacs, 1992)&lt;/DisplayText&gt;&lt;record&gt;&lt;rec-number&gt;80&lt;/rec-number&gt;&lt;foreign-keys&gt;&lt;key app="EN" db-id="zvxra00tpef09oe2de7xrfe12zea9fzr5tt9" timestamp="1745245881"&gt;80&lt;/key&gt;&lt;/foreign-keys&gt;&lt;ref-type name="Journal Article"&gt;17&lt;/ref-type&gt;&lt;contributors&gt;&lt;authors&gt;&lt;author&gt;W. O. Atkinson&lt;/author&gt;&lt;author&gt;G. B. Byers&lt;/author&gt;&lt;author&gt;J. E. Fuqua&lt;/author&gt;&lt;/authors&gt;&lt;/contributors&gt;&lt;titles&gt;&lt;title&gt;The influence of nitrogen fertilization, plant population, and irrigation on yield and value of burley tobacco and returns above added costs&lt;/title&gt;&lt;secondary-title&gt;Tobacco Science&lt;/secondary-title&gt;&lt;/titles&gt;&lt;periodical&gt;&lt;full-title&gt;Tobacco Science&lt;/full-title&gt;&lt;/periodical&gt;&lt;pages&gt;7-10&lt;/pages&gt;&lt;volume&gt;15&lt;/volume&gt;&lt;number&gt;3&lt;/number&gt;&lt;dates&gt;&lt;year&gt;1971&lt;/year&gt;&lt;/dates&gt;&lt;urls&gt;&lt;/urls&gt;&lt;/record&gt;&lt;/Cite&gt;&lt;Cite&gt;&lt;Author&gt;Isaacs&lt;/Author&gt;&lt;Year&gt;1992&lt;/Year&gt;&lt;RecNum&gt;57&lt;/RecNum&gt;&lt;record&gt;&lt;rec-number&gt;57&lt;/rec-number&gt;&lt;foreign-keys&gt;&lt;key app="EN" db-id="zvxra00tpef09oe2de7xrfe12zea9fzr5tt9" timestamp="1739285423"&gt;57&lt;/key&gt;&lt;/foreign-keys&gt;&lt;ref-type name="Thesis"&gt;32&lt;/ref-type&gt;&lt;contributors&gt;&lt;authors&gt;&lt;author&gt;Steven Grady Isaacs&lt;/author&gt;&lt;/authors&gt;&lt;tertiary-authors&gt;&lt;author&gt;Darrell Mundy&lt;/author&gt;&lt;/tertiary-authors&gt;&lt;/contributors&gt;&lt;titles&gt;&lt;title&gt;An Enterprise Systems Approach to an Economic Evaluation of In-Row and Between-Row Plant Spacings of Burley Tobacco&lt;/title&gt;&lt;/titles&gt;&lt;pages&gt;213&lt;/pages&gt;&lt;volume&gt;Doctor of Philosophy&lt;/volume&gt;&lt;dates&gt;&lt;year&gt;1992&lt;/year&gt;&lt;/dates&gt;&lt;publisher&gt;The University of Tennessee&lt;/publisher&gt;&lt;urls&gt;&lt;/urls&gt;&lt;/record&gt;&lt;/Cite&gt;&lt;/EndNote&gt;</w:instrText>
      </w:r>
      <w:r w:rsidR="008C2713">
        <w:fldChar w:fldCharType="separate"/>
      </w:r>
      <w:r w:rsidR="008C2713">
        <w:rPr>
          <w:noProof/>
        </w:rPr>
        <w:t>(Atkinson et al., 1971; Isaacs, 1992)</w:t>
      </w:r>
      <w:r w:rsidR="008C2713">
        <w:fldChar w:fldCharType="end"/>
      </w:r>
      <w:r>
        <w:t xml:space="preserve">. </w:t>
      </w:r>
      <w:r w:rsidR="00933DDF">
        <w:t>Other</w:t>
      </w:r>
      <w:r>
        <w:t xml:space="preserve"> </w:t>
      </w:r>
      <w:r w:rsidR="00C90CEE">
        <w:t>research has</w:t>
      </w:r>
      <w:r>
        <w:t xml:space="preserve"> </w:t>
      </w:r>
      <w:r w:rsidR="00C90CEE">
        <w:t>concluded</w:t>
      </w:r>
      <w:r>
        <w:t xml:space="preserve"> that yield </w:t>
      </w:r>
      <w:r w:rsidR="00F23C1B">
        <w:t>is a function of the total</w:t>
      </w:r>
      <w:r>
        <w:t xml:space="preserve"> number of </w:t>
      </w:r>
      <w:r>
        <w:lastRenderedPageBreak/>
        <w:t xml:space="preserve">leaves per </w:t>
      </w:r>
      <w:r w:rsidR="00F23C1B">
        <w:t>unit area</w:t>
      </w:r>
      <w:r w:rsidR="008C2713">
        <w:t xml:space="preserve"> </w:t>
      </w:r>
      <w:r w:rsidR="00157852">
        <w:fldChar w:fldCharType="begin"/>
      </w:r>
      <w:r w:rsidR="00157852">
        <w:instrText xml:space="preserve"> ADDIN EN.CITE &lt;EndNote&gt;&lt;Cite&gt;&lt;Author&gt;Elliot&lt;/Author&gt;&lt;Year&gt;1970&lt;/Year&gt;&lt;RecNum&gt;82&lt;/RecNum&gt;&lt;DisplayText&gt;(Elliot, 1970; Kittrell et al., 1975)&lt;/DisplayText&gt;&lt;record&gt;&lt;rec-number&gt;82&lt;/rec-number&gt;&lt;foreign-keys&gt;&lt;key app="EN" db-id="zvxra00tpef09oe2de7xrfe12zea9fzr5tt9" timestamp="1745246279"&gt;82&lt;/key&gt;&lt;/foreign-keys&gt;&lt;ref-type name="Journal Article"&gt;17&lt;/ref-type&gt;&lt;contributors&gt;&lt;authors&gt;&lt;author&gt;J.M. Elliot&lt;/author&gt;&lt;/authors&gt;&lt;/contributors&gt;&lt;titles&gt;&lt;title&gt;The effect of topping height and plant spacing on yield, grade and some physical characteristics of bright tobacco&lt;/title&gt;&lt;secondary-title&gt;Tobacco Science&lt;/secondary-title&gt;&lt;/titles&gt;&lt;periodical&gt;&lt;full-title&gt;Tobacco Science&lt;/full-title&gt;&lt;/periodical&gt;&lt;pages&gt;73-77&lt;/pages&gt;&lt;volume&gt;14&lt;/volume&gt;&lt;number&gt;21&lt;/number&gt;&lt;dates&gt;&lt;year&gt;1970&lt;/year&gt;&lt;/dates&gt;&lt;isbn&gt;0082-4623&lt;/isbn&gt;&lt;urls&gt;&lt;/urls&gt;&lt;/record&gt;&lt;/Cite&gt;&lt;Cite&gt;&lt;Author&gt;Kittrell&lt;/Author&gt;&lt;Year&gt;1975&lt;/Year&gt;&lt;RecNum&gt;84&lt;/RecNum&gt;&lt;record&gt;&lt;rec-number&gt;84&lt;/rec-number&gt;&lt;foreign-keys&gt;&lt;key app="EN" db-id="zvxra00tpef09oe2de7xrfe12zea9fzr5tt9" timestamp="1745246748"&gt;84&lt;/key&gt;&lt;/foreign-keys&gt;&lt;ref-type name="Journal Article"&gt;17&lt;/ref-type&gt;&lt;contributors&gt;&lt;authors&gt;&lt;author&gt;B.U. Kittrell&lt;/author&gt;&lt;author&gt;W.K. Collins&lt;/author&gt;&lt;author&gt;W.T. Fike&lt;/author&gt;&lt;author&gt;H. Seltmann&lt;/author&gt;&lt;author&gt;W.W. Weeks&lt;/author&gt;&lt;/authors&gt;&lt;/contributors&gt;&lt;titles&gt;&lt;title&gt;Effects of leaf numbers per acre and nitrogen rates on the agronomics, economic and chemical characteristics of bright tobacco&lt;/title&gt;&lt;secondary-title&gt;Tobacco Science&lt;/secondary-title&gt;&lt;/titles&gt;&lt;periodical&gt;&lt;full-title&gt;Tobacco Science&lt;/full-title&gt;&lt;/periodical&gt;&lt;pages&gt;119-122&lt;/pages&gt;&lt;volume&gt;19&lt;/volume&gt;&lt;number&gt;44&lt;/number&gt;&lt;dates&gt;&lt;year&gt;1975&lt;/year&gt;&lt;/dates&gt;&lt;isbn&gt;0082-4523&lt;/isbn&gt;&lt;urls&gt;&lt;/urls&gt;&lt;/record&gt;&lt;/Cite&gt;&lt;/EndNote&gt;</w:instrText>
      </w:r>
      <w:r w:rsidR="00157852">
        <w:fldChar w:fldCharType="separate"/>
      </w:r>
      <w:r w:rsidR="00157852">
        <w:rPr>
          <w:noProof/>
        </w:rPr>
        <w:t>(Elliot, 1970; Kittrell et al., 1975)</w:t>
      </w:r>
      <w:r w:rsidR="00157852">
        <w:fldChar w:fldCharType="end"/>
      </w:r>
      <w:r>
        <w:t xml:space="preserve">. </w:t>
      </w:r>
      <w:r w:rsidR="00157852">
        <w:t xml:space="preserve">In 1979, Peedin et al. </w:t>
      </w:r>
      <w:r w:rsidR="0058319A">
        <w:t xml:space="preserve">(1979) </w:t>
      </w:r>
      <w:r w:rsidR="00A75B19">
        <w:t>found</w:t>
      </w:r>
      <w:r>
        <w:t xml:space="preserve"> that yield is </w:t>
      </w:r>
      <w:r w:rsidR="0058319A">
        <w:t xml:space="preserve">positively </w:t>
      </w:r>
      <w:r>
        <w:t>impacted by the number of plants and leaves per acre</w:t>
      </w:r>
      <w:r w:rsidR="00624632">
        <w:t xml:space="preserve"> </w:t>
      </w:r>
      <w:r w:rsidR="00C81397">
        <w:t xml:space="preserve">and </w:t>
      </w:r>
      <w:r w:rsidR="002F102C">
        <w:t xml:space="preserve">concluded that </w:t>
      </w:r>
      <w:r w:rsidR="008454F2">
        <w:t xml:space="preserve">labor requirement is reduced at lower plant populations </w:t>
      </w:r>
      <w:r w:rsidR="001C4175">
        <w:fldChar w:fldCharType="begin"/>
      </w:r>
      <w:r w:rsidR="001C4175">
        <w:instrText xml:space="preserve"> ADDIN EN.CITE &lt;EndNote&gt;&lt;Cite&gt;&lt;Author&gt;Peedin&lt;/Author&gt;&lt;Year&gt;1979&lt;/Year&gt;&lt;RecNum&gt;83&lt;/RecNum&gt;&lt;DisplayText&gt;(Peedin et al., 1979)&lt;/DisplayText&gt;&lt;record&gt;&lt;rec-number&gt;83&lt;/rec-number&gt;&lt;foreign-keys&gt;&lt;key app="EN" db-id="zvxra00tpef09oe2de7xrfe12zea9fzr5tt9" timestamp="1745246370"&gt;83&lt;/key&gt;&lt;/foreign-keys&gt;&lt;ref-type name="Journal Article"&gt;17&lt;/ref-type&gt;&lt;contributors&gt;&lt;authors&gt;&lt;author&gt;G.F. Peedin&lt;/author&gt;&lt;author&gt;R.L. Davis&lt;/author&gt;&lt;author&gt;H.F. Ross&lt;/author&gt;&lt;/authors&gt;&lt;/contributors&gt;&lt;titles&gt;&lt;title&gt;Plant spacing effects on some agronomic-economic considerations of conventional burley tobacco production&lt;/title&gt;&lt;secondary-title&gt;Tobacco Science&lt;/secondary-title&gt;&lt;/titles&gt;&lt;periodical&gt;&lt;full-title&gt;Tobacco Science&lt;/full-title&gt;&lt;/periodical&gt;&lt;pages&gt;143-147&lt;/pages&gt;&lt;volume&gt;23&lt;/volume&gt;&lt;number&gt;42&lt;/number&gt;&lt;dates&gt;&lt;year&gt;1979&lt;/year&gt;&lt;/dates&gt;&lt;isbn&gt;0082-4523&lt;/isbn&gt;&lt;urls&gt;&lt;/urls&gt;&lt;/record&gt;&lt;/Cite&gt;&lt;/EndNote&gt;</w:instrText>
      </w:r>
      <w:r w:rsidR="001C4175">
        <w:fldChar w:fldCharType="separate"/>
      </w:r>
      <w:r w:rsidR="001C4175">
        <w:rPr>
          <w:noProof/>
        </w:rPr>
        <w:t>(Peedin et al., 1979)</w:t>
      </w:r>
      <w:r w:rsidR="001C4175">
        <w:fldChar w:fldCharType="end"/>
      </w:r>
      <w:r>
        <w:t xml:space="preserve">. </w:t>
      </w:r>
      <w:r w:rsidR="0011078A">
        <w:t>Other work has considered</w:t>
      </w:r>
      <w:r>
        <w:t xml:space="preserve"> differ</w:t>
      </w:r>
      <w:r w:rsidR="0011078A">
        <w:t>ing</w:t>
      </w:r>
      <w:r>
        <w:t xml:space="preserve"> fertilizer rates, plant population, and irrigation implementation</w:t>
      </w:r>
      <w:r w:rsidR="0045460A">
        <w:t xml:space="preserve"> and found</w:t>
      </w:r>
      <w:r>
        <w:t xml:space="preserve"> that </w:t>
      </w:r>
      <w:r w:rsidR="00303656">
        <w:t xml:space="preserve">increased </w:t>
      </w:r>
      <w:r>
        <w:t>plant population increases yield and labor</w:t>
      </w:r>
      <w:r w:rsidR="00303656">
        <w:t xml:space="preserve"> requirement</w:t>
      </w:r>
      <w:r w:rsidR="001C4175">
        <w:t xml:space="preserve"> </w:t>
      </w:r>
      <w:r w:rsidR="00E40107">
        <w:fldChar w:fldCharType="begin"/>
      </w:r>
      <w:r w:rsidR="00E40107">
        <w:instrText xml:space="preserve"> ADDIN EN.CITE &lt;EndNote&gt;&lt;Cite&gt;&lt;Author&gt;Atkinson&lt;/Author&gt;&lt;Year&gt;1971&lt;/Year&gt;&lt;RecNum&gt;80&lt;/RecNum&gt;&lt;DisplayText&gt;(Atkinson et al., 1971)&lt;/DisplayText&gt;&lt;record&gt;&lt;rec-number&gt;80&lt;/rec-number&gt;&lt;foreign-keys&gt;&lt;key app="EN" db-id="zvxra00tpef09oe2de7xrfe12zea9fzr5tt9" timestamp="1745245881"&gt;80&lt;/key&gt;&lt;/foreign-keys&gt;&lt;ref-type name="Journal Article"&gt;17&lt;/ref-type&gt;&lt;contributors&gt;&lt;authors&gt;&lt;author&gt;W. O. Atkinson&lt;/author&gt;&lt;author&gt;G. B. Byers&lt;/author&gt;&lt;author&gt;J. E. Fuqua&lt;/author&gt;&lt;/authors&gt;&lt;/contributors&gt;&lt;titles&gt;&lt;title&gt;The influence of nitrogen fertilization, plant population, and irrigation on yield and value of burley tobacco and returns above added costs&lt;/title&gt;&lt;secondary-title&gt;Tobacco Science&lt;/secondary-title&gt;&lt;/titles&gt;&lt;periodical&gt;&lt;full-title&gt;Tobacco Science&lt;/full-title&gt;&lt;/periodical&gt;&lt;pages&gt;7-10&lt;/pages&gt;&lt;volume&gt;15&lt;/volume&gt;&lt;number&gt;3&lt;/number&gt;&lt;dates&gt;&lt;year&gt;1971&lt;/year&gt;&lt;/dates&gt;&lt;urls&gt;&lt;/urls&gt;&lt;/record&gt;&lt;/Cite&gt;&lt;/EndNote&gt;</w:instrText>
      </w:r>
      <w:r w:rsidR="00E40107">
        <w:fldChar w:fldCharType="separate"/>
      </w:r>
      <w:r w:rsidR="00E40107">
        <w:rPr>
          <w:noProof/>
        </w:rPr>
        <w:t>(Atkinson et al., 1971)</w:t>
      </w:r>
      <w:r w:rsidR="00E40107">
        <w:fldChar w:fldCharType="end"/>
      </w:r>
      <w:r>
        <w:t xml:space="preserve">. In 1985, a trial </w:t>
      </w:r>
      <w:r w:rsidR="009237B4">
        <w:t>investigated</w:t>
      </w:r>
      <w:r>
        <w:t xml:space="preserve"> the effect of increas</w:t>
      </w:r>
      <w:r w:rsidR="00B63502">
        <w:t>ed</w:t>
      </w:r>
      <w:r>
        <w:t xml:space="preserve"> plant spacing from </w:t>
      </w:r>
      <w:r w:rsidR="105F42E8">
        <w:t>46 to 61 cm</w:t>
      </w:r>
      <w:r w:rsidR="009237B4">
        <w:t xml:space="preserve"> and found</w:t>
      </w:r>
      <w:r>
        <w:t xml:space="preserve"> </w:t>
      </w:r>
      <w:r w:rsidR="009237B4">
        <w:t>y</w:t>
      </w:r>
      <w:r>
        <w:t xml:space="preserve">ield penalties </w:t>
      </w:r>
      <w:r w:rsidR="004D1FE5">
        <w:t xml:space="preserve">associated with </w:t>
      </w:r>
      <w:r>
        <w:t xml:space="preserve">the </w:t>
      </w:r>
      <w:r w:rsidR="2AAA3511">
        <w:t>61 cm</w:t>
      </w:r>
      <w:r>
        <w:t xml:space="preserve"> plant spacing</w:t>
      </w:r>
      <w:r w:rsidR="00234FC7">
        <w:t xml:space="preserve"> on a per unit area basis. H</w:t>
      </w:r>
      <w:r>
        <w:t xml:space="preserve">owever, yield per plant and increased quality were </w:t>
      </w:r>
      <w:r w:rsidR="00457CAF">
        <w:t>observed with</w:t>
      </w:r>
      <w:r>
        <w:t xml:space="preserve"> the </w:t>
      </w:r>
      <w:r w:rsidR="3B670497">
        <w:t>61 cm</w:t>
      </w:r>
      <w:r>
        <w:t xml:space="preserve"> plant spacing</w:t>
      </w:r>
      <w:r w:rsidR="00E40107">
        <w:t xml:space="preserve"> </w:t>
      </w:r>
      <w:r w:rsidR="00E40107">
        <w:fldChar w:fldCharType="begin"/>
      </w:r>
      <w:r w:rsidR="00E40107">
        <w:instrText xml:space="preserve"> ADDIN EN.CITE &lt;EndNote&gt;&lt;Cite&gt;&lt;Author&gt;Link&lt;/Author&gt;&lt;Year&gt;1985&lt;/Year&gt;&lt;RecNum&gt;81&lt;/RecNum&gt;&lt;DisplayText&gt;(Link &amp;amp; Terrill, 1985)&lt;/DisplayText&gt;&lt;record&gt;&lt;rec-number&gt;81&lt;/rec-number&gt;&lt;foreign-keys&gt;&lt;key app="EN" db-id="zvxra00tpef09oe2de7xrfe12zea9fzr5tt9" timestamp="1745246173"&gt;81&lt;/key&gt;&lt;/foreign-keys&gt;&lt;ref-type name="Report"&gt;27&lt;/ref-type&gt;&lt;contributors&gt;&lt;authors&gt;&lt;author&gt;L.A. Link&lt;/author&gt;&lt;author&gt;T.R. Terrill&lt;/author&gt;&lt;/authors&gt;&lt;/contributors&gt;&lt;titles&gt;&lt;title&gt;In-row spacing effect on yield, quality factors, and chemical composition of burley tobacco at three fertility levels&lt;/title&gt;&lt;/titles&gt;&lt;number&gt;85-7&lt;/number&gt;&lt;dates&gt;&lt;year&gt;1985&lt;/year&gt;&lt;/dates&gt;&lt;publisher&gt;Virginia Polytechnic Institute and State University&lt;/publisher&gt;&lt;urls&gt;&lt;/urls&gt;&lt;/record&gt;&lt;/Cite&gt;&lt;/EndNote&gt;</w:instrText>
      </w:r>
      <w:r w:rsidR="00E40107">
        <w:fldChar w:fldCharType="separate"/>
      </w:r>
      <w:r w:rsidR="00E40107">
        <w:rPr>
          <w:noProof/>
        </w:rPr>
        <w:t>(Link &amp; Terrill, 1985)</w:t>
      </w:r>
      <w:r w:rsidR="00E40107">
        <w:fldChar w:fldCharType="end"/>
      </w:r>
      <w:r>
        <w:t xml:space="preserve">. </w:t>
      </w:r>
      <w:r w:rsidR="00457CAF">
        <w:t xml:space="preserve">Furthermore, </w:t>
      </w:r>
      <w:r>
        <w:t>Link and Terrill suggested that a lower population could be profitable</w:t>
      </w:r>
      <w:r w:rsidR="00E1494D">
        <w:t xml:space="preserve"> given the negative impact of</w:t>
      </w:r>
      <w:r>
        <w:t xml:space="preserve"> increasing labor costs</w:t>
      </w:r>
      <w:r w:rsidR="00DA4AE1">
        <w:t xml:space="preserve"> on profitability</w:t>
      </w:r>
      <w:r>
        <w:t xml:space="preserve">. </w:t>
      </w:r>
      <w:r w:rsidR="00C81402">
        <w:t>Research completed in the early 1990s</w:t>
      </w:r>
      <w:r>
        <w:t xml:space="preserve"> examined twenty different plant populations with differing combinations of row spacing and plant spacing ranging from </w:t>
      </w:r>
      <w:r w:rsidR="21CA1EB2">
        <w:t>7</w:t>
      </w:r>
      <w:r w:rsidR="00C54E43">
        <w:t>,</w:t>
      </w:r>
      <w:r w:rsidR="21CA1EB2">
        <w:t>974</w:t>
      </w:r>
      <w:r>
        <w:t xml:space="preserve"> </w:t>
      </w:r>
      <w:r w:rsidRPr="007A2DB7">
        <w:t xml:space="preserve">– </w:t>
      </w:r>
      <w:r w:rsidR="6BCA7315" w:rsidRPr="007A2DB7">
        <w:t>35</w:t>
      </w:r>
      <w:r w:rsidR="00C54E43">
        <w:t>,</w:t>
      </w:r>
      <w:r w:rsidR="6BCA7315" w:rsidRPr="007A2DB7">
        <w:t>864</w:t>
      </w:r>
      <w:r>
        <w:t xml:space="preserve"> plants per </w:t>
      </w:r>
      <w:r w:rsidR="00E62099">
        <w:t>ha</w:t>
      </w:r>
      <w:r w:rsidR="00F24EA0">
        <w:t xml:space="preserve"> (Isaacs, 1992)</w:t>
      </w:r>
      <w:r>
        <w:t xml:space="preserve">. </w:t>
      </w:r>
      <w:r w:rsidR="007F698D">
        <w:t>This work suggested</w:t>
      </w:r>
      <w:r>
        <w:t xml:space="preserve"> that row spacing had less effect</w:t>
      </w:r>
      <w:r w:rsidR="007F698D">
        <w:t xml:space="preserve"> on yield</w:t>
      </w:r>
      <w:r>
        <w:t xml:space="preserve"> than plant spacing, </w:t>
      </w:r>
      <w:r w:rsidR="00E473C5">
        <w:t>therefore concluding</w:t>
      </w:r>
      <w:r>
        <w:t xml:space="preserve"> that within</w:t>
      </w:r>
      <w:r w:rsidR="00001D30">
        <w:t>-</w:t>
      </w:r>
      <w:r>
        <w:t>row spacing is more impactful</w:t>
      </w:r>
      <w:r w:rsidR="00BA790B">
        <w:t xml:space="preserve"> on burley tobacco</w:t>
      </w:r>
      <w:r w:rsidR="00F505C9">
        <w:t xml:space="preserve"> yield</w:t>
      </w:r>
      <w:r w:rsidR="00E40107">
        <w:t xml:space="preserve"> </w:t>
      </w:r>
      <w:r w:rsidR="00D70267">
        <w:fldChar w:fldCharType="begin"/>
      </w:r>
      <w:r w:rsidR="00D70267">
        <w:instrText xml:space="preserve"> ADDIN EN.CITE &lt;EndNote&gt;&lt;Cite&gt;&lt;Author&gt;Isaacs&lt;/Author&gt;&lt;Year&gt;1992&lt;/Year&gt;&lt;RecNum&gt;57&lt;/RecNum&gt;&lt;DisplayText&gt;(Isaacs, 1992)&lt;/DisplayText&gt;&lt;record&gt;&lt;rec-number&gt;57&lt;/rec-number&gt;&lt;foreign-keys&gt;&lt;key app="EN" db-id="zvxra00tpef09oe2de7xrfe12zea9fzr5tt9" timestamp="1739285423"&gt;57&lt;/key&gt;&lt;/foreign-keys&gt;&lt;ref-type name="Thesis"&gt;32&lt;/ref-type&gt;&lt;contributors&gt;&lt;authors&gt;&lt;author&gt;Steven Grady Isaacs&lt;/author&gt;&lt;/authors&gt;&lt;tertiary-authors&gt;&lt;author&gt;Darrell Mundy&lt;/author&gt;&lt;/tertiary-authors&gt;&lt;/contributors&gt;&lt;titles&gt;&lt;title&gt;An Enterprise Systems Approach to an Economic Evaluation of In-Row and Between-Row Plant Spacings of Burley Tobacco&lt;/title&gt;&lt;/titles&gt;&lt;pages&gt;213&lt;/pages&gt;&lt;volume&gt;Doctor of Philosophy&lt;/volume&gt;&lt;dates&gt;&lt;year&gt;1992&lt;/year&gt;&lt;/dates&gt;&lt;publisher&gt;The University of Tennessee&lt;/publisher&gt;&lt;urls&gt;&lt;/urls&gt;&lt;/record&gt;&lt;/Cite&gt;&lt;/EndNote&gt;</w:instrText>
      </w:r>
      <w:r w:rsidR="00D70267">
        <w:fldChar w:fldCharType="separate"/>
      </w:r>
      <w:r w:rsidR="00D70267">
        <w:rPr>
          <w:noProof/>
        </w:rPr>
        <w:t>(Isaacs, 1992)</w:t>
      </w:r>
      <w:r w:rsidR="00D70267">
        <w:fldChar w:fldCharType="end"/>
      </w:r>
      <w:r>
        <w:t xml:space="preserve">. </w:t>
      </w:r>
      <w:r w:rsidR="0035081A">
        <w:t>A</w:t>
      </w:r>
      <w:r w:rsidR="001760FB">
        <w:t>djusting</w:t>
      </w:r>
      <w:r w:rsidR="009B2505">
        <w:t xml:space="preserve"> </w:t>
      </w:r>
      <w:r>
        <w:t xml:space="preserve">row spacing </w:t>
      </w:r>
      <w:r w:rsidR="001760FB">
        <w:t>is</w:t>
      </w:r>
      <w:r>
        <w:t xml:space="preserve"> </w:t>
      </w:r>
      <w:r w:rsidR="009B2505">
        <w:t xml:space="preserve">extremely </w:t>
      </w:r>
      <w:r>
        <w:t>limited based on</w:t>
      </w:r>
      <w:r w:rsidR="007E0E3A">
        <w:t xml:space="preserve"> existing farm</w:t>
      </w:r>
      <w:r>
        <w:t xml:space="preserve"> equipment</w:t>
      </w:r>
      <w:r w:rsidR="00210845">
        <w:t xml:space="preserve"> </w:t>
      </w:r>
      <w:r w:rsidR="00AF2C08">
        <w:t xml:space="preserve">and considering current </w:t>
      </w:r>
      <w:r w:rsidR="003B52CC">
        <w:t xml:space="preserve">pricing structures for </w:t>
      </w:r>
      <w:r w:rsidR="00AF2C08">
        <w:t>marketing</w:t>
      </w:r>
      <w:r w:rsidR="003B52CC">
        <w:t xml:space="preserve"> burley leaf</w:t>
      </w:r>
      <w:r w:rsidR="00AF2C08">
        <w:t xml:space="preserve"> </w:t>
      </w:r>
      <w:r w:rsidR="00DB57A4">
        <w:fldChar w:fldCharType="begin"/>
      </w:r>
      <w:r w:rsidR="00DB57A4">
        <w:instrText xml:space="preserve"> ADDIN EN.CITE &lt;EndNote&gt;&lt;Cite&gt;&lt;Author&gt;UT AREC&lt;/Author&gt;&lt;Year&gt;2025&lt;/Year&gt;&lt;RecNum&gt;59&lt;/RecNum&gt;&lt;DisplayText&gt;(UT AREC, 2025)&lt;/DisplayText&gt;&lt;record&gt;&lt;rec-number&gt;59&lt;/rec-number&gt;&lt;foreign-keys&gt;&lt;key app="EN" db-id="zvxra00tpef09oe2de7xrfe12zea9fzr5tt9" timestamp="1739286619"&gt;59&lt;/key&gt;&lt;/foreign-keys&gt;&lt;ref-type name="Web Page"&gt;12&lt;/ref-type&gt;&lt;contributors&gt;&lt;authors&gt;&lt;author&gt;UT AREC,&lt;/author&gt;&lt;/authors&gt;&lt;/contributors&gt;&lt;titles&gt;&lt;title&gt;Burley Tobacco Budget&lt;/title&gt;&lt;/titles&gt;&lt;dates&gt;&lt;year&gt;2025&lt;/year&gt;&lt;/dates&gt;&lt;urls&gt;&lt;related-urls&gt;&lt;url&gt;https://arec.tennessee.edu/extension/budgets/&lt;/url&gt;&lt;/related-urls&gt;&lt;/urls&gt;&lt;/record&gt;&lt;/Cite&gt;&lt;/EndNote&gt;</w:instrText>
      </w:r>
      <w:r w:rsidR="00DB57A4">
        <w:fldChar w:fldCharType="separate"/>
      </w:r>
      <w:r w:rsidR="00DB57A4">
        <w:rPr>
          <w:noProof/>
        </w:rPr>
        <w:t>(UT AREC, 2025)</w:t>
      </w:r>
      <w:r w:rsidR="00DB57A4">
        <w:fldChar w:fldCharType="end"/>
      </w:r>
      <w:r w:rsidR="009F3B8A">
        <w:t>;</w:t>
      </w:r>
      <w:r w:rsidR="009E3FA1">
        <w:t xml:space="preserve"> ther</w:t>
      </w:r>
      <w:r w:rsidR="008464DF">
        <w:t>efore</w:t>
      </w:r>
      <w:r w:rsidR="009F3B8A">
        <w:t>,</w:t>
      </w:r>
      <w:r w:rsidR="008464DF">
        <w:t xml:space="preserve"> producers are more likely to adjust plant spacing</w:t>
      </w:r>
      <w:r w:rsidR="00A7128B">
        <w:t xml:space="preserve"> to achieve targeted plant population</w:t>
      </w:r>
      <w:r>
        <w:t xml:space="preserve">. </w:t>
      </w:r>
    </w:p>
    <w:p w14:paraId="0608C1F8" w14:textId="088477C7" w:rsidR="004201EE" w:rsidRDefault="008C05E0" w:rsidP="00C715EE">
      <w:pPr>
        <w:spacing w:line="480" w:lineRule="auto"/>
        <w:ind w:firstLine="720"/>
      </w:pPr>
      <w:r>
        <w:t xml:space="preserve">Differences </w:t>
      </w:r>
      <w:r w:rsidR="00955057">
        <w:t>in</w:t>
      </w:r>
      <w:r>
        <w:t xml:space="preserve"> plant growth characteristics</w:t>
      </w:r>
      <w:r w:rsidR="004748C4">
        <w:t>,</w:t>
      </w:r>
      <w:r w:rsidR="00CD322C">
        <w:t xml:space="preserve"> such as stem diameter and leaf number</w:t>
      </w:r>
      <w:r w:rsidR="004748C4">
        <w:t>, have been observed in previous studies</w:t>
      </w:r>
      <w:r w:rsidR="002C3E59">
        <w:t xml:space="preserve"> evaluating different tobacco plant population densities</w:t>
      </w:r>
      <w:r w:rsidR="004748C4">
        <w:t>.</w:t>
      </w:r>
      <w:r w:rsidR="00CD322C">
        <w:t xml:space="preserve"> </w:t>
      </w:r>
      <w:r w:rsidR="005F7762">
        <w:t>One study found that</w:t>
      </w:r>
      <w:r w:rsidR="00CD322C">
        <w:t xml:space="preserve"> stem diameter </w:t>
      </w:r>
      <w:r w:rsidR="00820B85">
        <w:t xml:space="preserve">was significantly </w:t>
      </w:r>
      <w:r w:rsidR="00CD322C">
        <w:t>decrease</w:t>
      </w:r>
      <w:r w:rsidR="00820B85">
        <w:t>d</w:t>
      </w:r>
      <w:r w:rsidR="00CD322C">
        <w:t xml:space="preserve"> as </w:t>
      </w:r>
      <w:r w:rsidR="00CD322C">
        <w:lastRenderedPageBreak/>
        <w:t>the number of plant</w:t>
      </w:r>
      <w:r w:rsidR="00654F71">
        <w:t>s</w:t>
      </w:r>
      <w:r w:rsidR="00CD322C">
        <w:t xml:space="preserve"> per unit area increase</w:t>
      </w:r>
      <w:r w:rsidR="00654F71">
        <w:t>d</w:t>
      </w:r>
      <w:r w:rsidR="005F7762">
        <w:t xml:space="preserve"> (Isaacs, 1992)</w:t>
      </w:r>
      <w:r w:rsidR="00CD322C">
        <w:t>.</w:t>
      </w:r>
      <w:r w:rsidR="007D124F">
        <w:t xml:space="preserve"> In the same study, t</w:t>
      </w:r>
      <w:r w:rsidR="00CD322C">
        <w:t>he number of leaves tended to decrease when</w:t>
      </w:r>
      <w:r w:rsidR="00654F71">
        <w:t xml:space="preserve"> </w:t>
      </w:r>
      <w:r w:rsidR="00753D63">
        <w:t>the planting</w:t>
      </w:r>
      <w:r w:rsidR="00CD322C">
        <w:t xml:space="preserve"> population increased. </w:t>
      </w:r>
      <w:r w:rsidR="00C0156B">
        <w:t xml:space="preserve">Other research found </w:t>
      </w:r>
      <w:r w:rsidR="00725568">
        <w:t xml:space="preserve">no </w:t>
      </w:r>
      <w:r w:rsidR="00CD322C">
        <w:t xml:space="preserve">clear </w:t>
      </w:r>
      <w:r w:rsidR="00725568">
        <w:t>relationship</w:t>
      </w:r>
      <w:r w:rsidR="005A0E10">
        <w:t xml:space="preserve"> be</w:t>
      </w:r>
      <w:r w:rsidR="00212AF6">
        <w:t xml:space="preserve">tween planting population and </w:t>
      </w:r>
      <w:r w:rsidR="00753D63">
        <w:t xml:space="preserve">cured leaf </w:t>
      </w:r>
      <w:r w:rsidR="00CD322C">
        <w:t xml:space="preserve">quality </w:t>
      </w:r>
      <w:r w:rsidR="00212AF6">
        <w:t>or</w:t>
      </w:r>
      <w:r w:rsidR="00753D63">
        <w:t xml:space="preserve"> total</w:t>
      </w:r>
      <w:r w:rsidR="00CD322C">
        <w:t xml:space="preserve"> value of</w:t>
      </w:r>
      <w:r w:rsidR="00C0156B">
        <w:t xml:space="preserve"> burley</w:t>
      </w:r>
      <w:r w:rsidR="00CD322C">
        <w:t xml:space="preserve"> tobacco</w:t>
      </w:r>
      <w:r w:rsidR="00D70267">
        <w:t xml:space="preserve"> </w:t>
      </w:r>
      <w:r w:rsidR="00B036E9">
        <w:fldChar w:fldCharType="begin"/>
      </w:r>
      <w:r w:rsidR="00B036E9">
        <w:instrText xml:space="preserve"> ADDIN EN.CITE &lt;EndNote&gt;&lt;Cite&gt;&lt;Author&gt;Atkinson&lt;/Author&gt;&lt;Year&gt;1971&lt;/Year&gt;&lt;RecNum&gt;80&lt;/RecNum&gt;&lt;DisplayText&gt;(Atkinson et al., 1971; Isaacs, 1992)&lt;/DisplayText&gt;&lt;record&gt;&lt;rec-number&gt;80&lt;/rec-number&gt;&lt;foreign-keys&gt;&lt;key app="EN" db-id="zvxra00tpef09oe2de7xrfe12zea9fzr5tt9" timestamp="1745245881"&gt;80&lt;/key&gt;&lt;/foreign-keys&gt;&lt;ref-type name="Journal Article"&gt;17&lt;/ref-type&gt;&lt;contributors&gt;&lt;authors&gt;&lt;author&gt;W. O. Atkinson&lt;/author&gt;&lt;author&gt;G. B. Byers&lt;/author&gt;&lt;author&gt;J. E. Fuqua&lt;/author&gt;&lt;/authors&gt;&lt;/contributors&gt;&lt;titles&gt;&lt;title&gt;The influence of nitrogen fertilization, plant population, and irrigation on yield and value of burley tobacco and returns above added costs&lt;/title&gt;&lt;secondary-title&gt;Tobacco Science&lt;/secondary-title&gt;&lt;/titles&gt;&lt;periodical&gt;&lt;full-title&gt;Tobacco Science&lt;/full-title&gt;&lt;/periodical&gt;&lt;pages&gt;7-10&lt;/pages&gt;&lt;volume&gt;15&lt;/volume&gt;&lt;number&gt;3&lt;/number&gt;&lt;dates&gt;&lt;year&gt;1971&lt;/year&gt;&lt;/dates&gt;&lt;urls&gt;&lt;/urls&gt;&lt;/record&gt;&lt;/Cite&gt;&lt;Cite&gt;&lt;Author&gt;Isaacs&lt;/Author&gt;&lt;Year&gt;1992&lt;/Year&gt;&lt;RecNum&gt;57&lt;/RecNum&gt;&lt;record&gt;&lt;rec-number&gt;57&lt;/rec-number&gt;&lt;foreign-keys&gt;&lt;key app="EN" db-id="zvxra00tpef09oe2de7xrfe12zea9fzr5tt9" timestamp="1739285423"&gt;57&lt;/key&gt;&lt;/foreign-keys&gt;&lt;ref-type name="Thesis"&gt;32&lt;/ref-type&gt;&lt;contributors&gt;&lt;authors&gt;&lt;author&gt;Steven Grady Isaacs&lt;/author&gt;&lt;/authors&gt;&lt;tertiary-authors&gt;&lt;author&gt;Darrell Mundy&lt;/author&gt;&lt;/tertiary-authors&gt;&lt;/contributors&gt;&lt;titles&gt;&lt;title&gt;An Enterprise Systems Approach to an Economic Evaluation of In-Row and Between-Row Plant Spacings of Burley Tobacco&lt;/title&gt;&lt;/titles&gt;&lt;pages&gt;213&lt;/pages&gt;&lt;volume&gt;Doctor of Philosophy&lt;/volume&gt;&lt;dates&gt;&lt;year&gt;1992&lt;/year&gt;&lt;/dates&gt;&lt;publisher&gt;The University of Tennessee&lt;/publisher&gt;&lt;urls&gt;&lt;/urls&gt;&lt;/record&gt;&lt;/Cite&gt;&lt;/EndNote&gt;</w:instrText>
      </w:r>
      <w:r w:rsidR="00B036E9">
        <w:fldChar w:fldCharType="separate"/>
      </w:r>
      <w:r w:rsidR="00B036E9">
        <w:rPr>
          <w:noProof/>
        </w:rPr>
        <w:t>(Atkinson et al., 1971; Isaacs, 1992)</w:t>
      </w:r>
      <w:r w:rsidR="00B036E9">
        <w:fldChar w:fldCharType="end"/>
      </w:r>
      <w:r w:rsidR="00CD322C">
        <w:t xml:space="preserve">. </w:t>
      </w:r>
      <w:r w:rsidR="00793DBC">
        <w:t>Decreased plant population</w:t>
      </w:r>
      <w:r w:rsidR="00EA7EF6">
        <w:t xml:space="preserve"> was found to reduce labor requirement and </w:t>
      </w:r>
      <w:r w:rsidR="00DD2EC8">
        <w:t>result in h</w:t>
      </w:r>
      <w:r w:rsidR="00CD322C">
        <w:t>eavier plants, heavier bodied tobacco</w:t>
      </w:r>
      <w:r w:rsidR="00B036E9">
        <w:t xml:space="preserve">, and </w:t>
      </w:r>
      <w:r w:rsidR="00905D1F">
        <w:t>potential for increased lea</w:t>
      </w:r>
      <w:r w:rsidR="00305554">
        <w:t>f</w:t>
      </w:r>
      <w:r w:rsidR="00905D1F">
        <w:t xml:space="preserve"> quality</w:t>
      </w:r>
      <w:r w:rsidR="00305554">
        <w:t xml:space="preserve"> </w:t>
      </w:r>
      <w:r w:rsidR="00B036E9">
        <w:fldChar w:fldCharType="begin"/>
      </w:r>
      <w:r w:rsidR="00B036E9">
        <w:instrText xml:space="preserve"> ADDIN EN.CITE &lt;EndNote&gt;&lt;Cite&gt;&lt;Author&gt;Isaacs&lt;/Author&gt;&lt;Year&gt;1992&lt;/Year&gt;&lt;RecNum&gt;57&lt;/RecNum&gt;&lt;DisplayText&gt;(Isaacs, 1992; Link &amp;amp; Terrill, 1985)&lt;/DisplayText&gt;&lt;record&gt;&lt;rec-number&gt;57&lt;/rec-number&gt;&lt;foreign-keys&gt;&lt;key app="EN" db-id="zvxra00tpef09oe2de7xrfe12zea9fzr5tt9" timestamp="1739285423"&gt;57&lt;/key&gt;&lt;/foreign-keys&gt;&lt;ref-type name="Thesis"&gt;32&lt;/ref-type&gt;&lt;contributors&gt;&lt;authors&gt;&lt;author&gt;Steven Grady Isaacs&lt;/author&gt;&lt;/authors&gt;&lt;tertiary-authors&gt;&lt;author&gt;Darrell Mundy&lt;/author&gt;&lt;/tertiary-authors&gt;&lt;/contributors&gt;&lt;titles&gt;&lt;title&gt;An Enterprise Systems Approach to an Economic Evaluation of In-Row and Between-Row Plant Spacings of Burley Tobacco&lt;/title&gt;&lt;/titles&gt;&lt;pages&gt;213&lt;/pages&gt;&lt;volume&gt;Doctor of Philosophy&lt;/volume&gt;&lt;dates&gt;&lt;year&gt;1992&lt;/year&gt;&lt;/dates&gt;&lt;publisher&gt;The University of Tennessee&lt;/publisher&gt;&lt;urls&gt;&lt;/urls&gt;&lt;/record&gt;&lt;/Cite&gt;&lt;Cite&gt;&lt;Author&gt;Link&lt;/Author&gt;&lt;Year&gt;1985&lt;/Year&gt;&lt;RecNum&gt;81&lt;/RecNum&gt;&lt;record&gt;&lt;rec-number&gt;81&lt;/rec-number&gt;&lt;foreign-keys&gt;&lt;key app="EN" db-id="zvxra00tpef09oe2de7xrfe12zea9fzr5tt9" timestamp="1745246173"&gt;81&lt;/key&gt;&lt;/foreign-keys&gt;&lt;ref-type name="Report"&gt;27&lt;/ref-type&gt;&lt;contributors&gt;&lt;authors&gt;&lt;author&gt;L.A. Link&lt;/author&gt;&lt;author&gt;T.R. Terrill&lt;/author&gt;&lt;/authors&gt;&lt;/contributors&gt;&lt;titles&gt;&lt;title&gt;In-row spacing effect on yield, quality factors, and chemical composition of burley tobacco at three fertility levels&lt;/title&gt;&lt;/titles&gt;&lt;number&gt;85-7&lt;/number&gt;&lt;dates&gt;&lt;year&gt;1985&lt;/year&gt;&lt;/dates&gt;&lt;publisher&gt;Virginia Polytechnic Institute and State University&lt;/publisher&gt;&lt;urls&gt;&lt;/urls&gt;&lt;/record&gt;&lt;/Cite&gt;&lt;/EndNote&gt;</w:instrText>
      </w:r>
      <w:r w:rsidR="00B036E9">
        <w:fldChar w:fldCharType="separate"/>
      </w:r>
      <w:r w:rsidR="00B036E9">
        <w:rPr>
          <w:noProof/>
        </w:rPr>
        <w:t>(Isaacs, 1992; Link &amp; Terrill, 1985)</w:t>
      </w:r>
      <w:r w:rsidR="00B036E9">
        <w:fldChar w:fldCharType="end"/>
      </w:r>
      <w:r w:rsidR="00CD322C">
        <w:t xml:space="preserve">. </w:t>
      </w:r>
    </w:p>
    <w:p w14:paraId="49B7454B" w14:textId="7F7DF85C" w:rsidR="00CD322C" w:rsidRPr="00595806" w:rsidRDefault="00CD322C" w:rsidP="00C715EE">
      <w:pPr>
        <w:spacing w:line="480" w:lineRule="auto"/>
        <w:ind w:firstLine="720"/>
      </w:pPr>
      <w:r>
        <w:t xml:space="preserve">All previous research was conducted using </w:t>
      </w:r>
      <w:r w:rsidR="00C715EE">
        <w:t>t</w:t>
      </w:r>
      <w:r>
        <w:t xml:space="preserve">obacco </w:t>
      </w:r>
      <w:r w:rsidR="002C14BE">
        <w:t>cultivars</w:t>
      </w:r>
      <w:r>
        <w:t xml:space="preserve"> such as VA509 and TN86</w:t>
      </w:r>
      <w:r w:rsidR="006161D6">
        <w:t xml:space="preserve">, which were released prior to </w:t>
      </w:r>
      <w:r w:rsidR="00D22280">
        <w:t>1990</w:t>
      </w:r>
      <w:r w:rsidR="00F41ECE">
        <w:t xml:space="preserve">. </w:t>
      </w:r>
      <w:r w:rsidR="00022E9B">
        <w:t>Research investigating the impact of planting population</w:t>
      </w:r>
      <w:r w:rsidR="00BE2970">
        <w:t xml:space="preserve"> on yield, crop quality, and profitability</w:t>
      </w:r>
      <w:r w:rsidR="00022E9B">
        <w:t xml:space="preserve"> was </w:t>
      </w:r>
      <w:r w:rsidR="001F4299">
        <w:t>primarily conducte</w:t>
      </w:r>
      <w:r w:rsidR="00D81823">
        <w:t xml:space="preserve">d </w:t>
      </w:r>
      <w:r w:rsidR="00955057">
        <w:t>before</w:t>
      </w:r>
      <w:r w:rsidR="00D81823">
        <w:t xml:space="preserve"> 1992</w:t>
      </w:r>
      <w:r w:rsidR="000B077C">
        <w:t xml:space="preserve"> and</w:t>
      </w:r>
      <w:r w:rsidR="00647CFC">
        <w:t xml:space="preserve"> has not been revisited a</w:t>
      </w:r>
      <w:r>
        <w:t xml:space="preserve">fter the introduction of </w:t>
      </w:r>
      <w:r w:rsidR="00BE2970">
        <w:t xml:space="preserve">the </w:t>
      </w:r>
      <w:r>
        <w:t>Low Convert</w:t>
      </w:r>
      <w:r w:rsidR="00647CFC">
        <w:t>e</w:t>
      </w:r>
      <w:r>
        <w:t>r (LC) protocol,</w:t>
      </w:r>
      <w:r w:rsidR="00302E9B">
        <w:t xml:space="preserve"> where</w:t>
      </w:r>
      <w:r>
        <w:t xml:space="preserve"> </w:t>
      </w:r>
      <w:r w:rsidR="00554AED">
        <w:t>modern</w:t>
      </w:r>
      <w:r>
        <w:t xml:space="preserve"> tobacco varieties have </w:t>
      </w:r>
      <w:r w:rsidR="00B036E9">
        <w:t>undergone</w:t>
      </w:r>
      <w:r>
        <w:t xml:space="preserve"> more intense selection for chemical propert</w:t>
      </w:r>
      <w:r w:rsidR="00B036E9">
        <w:t>ies</w:t>
      </w:r>
      <w:r>
        <w:t xml:space="preserve"> and yield improvements. </w:t>
      </w:r>
    </w:p>
    <w:p w14:paraId="48D6920F" w14:textId="658041DA" w:rsidR="00CD3B8C" w:rsidRPr="00C10534" w:rsidRDefault="007C7623" w:rsidP="00750C4E">
      <w:pPr>
        <w:pStyle w:val="Heading3"/>
      </w:pPr>
      <w:bookmarkStart w:id="15" w:name="_Toc198819382"/>
      <w:r w:rsidRPr="00C10534">
        <w:t xml:space="preserve">Practices </w:t>
      </w:r>
      <w:r w:rsidR="00C92A53" w:rsidRPr="00C10534">
        <w:t>D</w:t>
      </w:r>
      <w:r w:rsidRPr="00C10534">
        <w:t xml:space="preserve">uring the </w:t>
      </w:r>
      <w:r w:rsidR="00C92A53" w:rsidRPr="00C10534">
        <w:t>F</w:t>
      </w:r>
      <w:r w:rsidRPr="00C10534">
        <w:t xml:space="preserve">ield </w:t>
      </w:r>
      <w:r w:rsidR="00C92A53" w:rsidRPr="00C10534">
        <w:t>S</w:t>
      </w:r>
      <w:r w:rsidRPr="00C10534">
        <w:t>eason</w:t>
      </w:r>
      <w:bookmarkEnd w:id="15"/>
    </w:p>
    <w:p w14:paraId="34FCE606" w14:textId="0FEC9D14" w:rsidR="00CD3B8C" w:rsidRPr="00594B38" w:rsidRDefault="00CD3B8C" w:rsidP="00311E56">
      <w:pPr>
        <w:spacing w:line="480" w:lineRule="auto"/>
      </w:pPr>
      <w:r w:rsidRPr="0027155C">
        <w:tab/>
      </w:r>
      <w:r w:rsidR="00C92A53" w:rsidRPr="0027155C">
        <w:t xml:space="preserve">There are many </w:t>
      </w:r>
      <w:r w:rsidR="009E0BE3" w:rsidRPr="0027155C">
        <w:t xml:space="preserve">considerations </w:t>
      </w:r>
      <w:r w:rsidR="00241B3F" w:rsidRPr="0027155C">
        <w:t xml:space="preserve">for tobacco production after the crop is transplanted in the field. </w:t>
      </w:r>
      <w:r w:rsidR="00C968DD" w:rsidRPr="0027155C">
        <w:t>Weed control is a large component of all agricultur</w:t>
      </w:r>
      <w:r w:rsidR="00C15470">
        <w:t>al</w:t>
      </w:r>
      <w:r w:rsidR="00C968DD" w:rsidRPr="0027155C">
        <w:t xml:space="preserve"> cropping systems due to negative impacts such as yield loss</w:t>
      </w:r>
      <w:r w:rsidR="00F97E3C" w:rsidRPr="0027155C">
        <w:t xml:space="preserve"> and nutrient and resource </w:t>
      </w:r>
      <w:r w:rsidR="00463DB4" w:rsidRPr="0027155C">
        <w:t xml:space="preserve">competition. </w:t>
      </w:r>
      <w:r w:rsidR="00B92E67">
        <w:t>W</w:t>
      </w:r>
      <w:r w:rsidR="003B2ECE" w:rsidRPr="0027155C">
        <w:t>eeds can reduce</w:t>
      </w:r>
      <w:r w:rsidR="00C63F2C">
        <w:t xml:space="preserve"> the</w:t>
      </w:r>
      <w:r w:rsidR="003B2ECE" w:rsidRPr="0027155C">
        <w:t xml:space="preserve"> yield </w:t>
      </w:r>
      <w:r w:rsidR="0061621C" w:rsidRPr="0027155C">
        <w:t xml:space="preserve">of tobacco by up to 26% </w:t>
      </w:r>
      <w:r w:rsidR="00722869" w:rsidRPr="0027155C">
        <w:fldChar w:fldCharType="begin"/>
      </w:r>
      <w:r w:rsidR="00722869" w:rsidRPr="0027155C">
        <w:instrText xml:space="preserve"> ADDIN EN.CITE &lt;EndNote&gt;&lt;Cite&gt;&lt;Author&gt;Hauser&lt;/Author&gt;&lt;Year&gt;1975&lt;/Year&gt;&lt;RecNum&gt;87&lt;/RecNum&gt;&lt;DisplayText&gt;(Hauser &amp;amp; Miles, 1975)&lt;/DisplayText&gt;&lt;record&gt;&lt;rec-number&gt;87&lt;/rec-number&gt;&lt;foreign-keys&gt;&lt;key app="EN" db-id="zvxra00tpef09oe2de7xrfe12zea9fzr5tt9" timestamp="1745262499"&gt;87&lt;/key&gt;&lt;/foreign-keys&gt;&lt;ref-type name="Journal Article"&gt;17&lt;/ref-type&gt;&lt;contributors&gt;&lt;authors&gt;&lt;author&gt;E.W. Hauser&lt;/author&gt;&lt;author&gt;J.D. Miles&lt;/author&gt;&lt;/authors&gt;&lt;/contributors&gt;&lt;titles&gt;&lt;title&gt;Flue-cured tobacco yield and quality as affected by weed control methods&lt;/title&gt;&lt;secondary-title&gt;Weed Research&lt;/secondary-title&gt;&lt;/titles&gt;&lt;periodical&gt;&lt;full-title&gt;Weed Research&lt;/full-title&gt;&lt;/periodical&gt;&lt;pages&gt;211-215&lt;/pages&gt;&lt;volume&gt;15&lt;/volume&gt;&lt;dates&gt;&lt;year&gt;1975&lt;/year&gt;&lt;/dates&gt;&lt;urls&gt;&lt;/urls&gt;&lt;/record&gt;&lt;/Cite&gt;&lt;/EndNote&gt;</w:instrText>
      </w:r>
      <w:r w:rsidR="00722869" w:rsidRPr="0027155C">
        <w:fldChar w:fldCharType="separate"/>
      </w:r>
      <w:r w:rsidR="00722869" w:rsidRPr="0027155C">
        <w:rPr>
          <w:noProof/>
        </w:rPr>
        <w:t>(Hauser &amp; Miles, 1975)</w:t>
      </w:r>
      <w:r w:rsidR="00722869" w:rsidRPr="0027155C">
        <w:fldChar w:fldCharType="end"/>
      </w:r>
      <w:r w:rsidR="0061621C" w:rsidRPr="0027155C">
        <w:t xml:space="preserve">. </w:t>
      </w:r>
      <w:r w:rsidR="00463DB4" w:rsidRPr="0027155C">
        <w:t>In tobacco production, climbing weeds can also cause physical damage to leaves during harvest and contaminate</w:t>
      </w:r>
      <w:r w:rsidR="006B241E" w:rsidRPr="0027155C">
        <w:t xml:space="preserve"> cured leaf bales that are taken to market</w:t>
      </w:r>
      <w:r w:rsidR="00D56A2B" w:rsidRPr="0027155C">
        <w:t xml:space="preserve"> </w:t>
      </w:r>
      <w:r w:rsidR="00D30F78" w:rsidRPr="0027155C">
        <w:fldChar w:fldCharType="begin"/>
      </w:r>
      <w:r w:rsidR="00D30F78" w:rsidRPr="0027155C">
        <w:instrText xml:space="preserve"> ADDIN EN.CITE &lt;EndNote&gt;&lt;Cite&gt;&lt;Author&gt;Legleiter&lt;/Author&gt;&lt;Year&gt;2025&lt;/Year&gt;&lt;RecNum&gt;74&lt;/RecNum&gt;&lt;DisplayText&gt;(Legleiter et al., 2025; Palmer &amp;amp; Pearce, 1999)&lt;/DisplayText&gt;&lt;record&gt;&lt;rec-number&gt;74&lt;/rec-number&gt;&lt;foreign-keys&gt;&lt;key app="EN" db-id="zvxra00tpef09oe2de7xrfe12zea9fzr5tt9" timestamp="1745009392"&gt;74&lt;/key&gt;&lt;/foreign-keys&gt;&lt;ref-type name="Book Section"&gt;5&lt;/ref-type&gt;&lt;contributors&gt;&lt;authors&gt;&lt;author&gt;Travis Legleiter&lt;/author&gt;&lt;author&gt;Matthew Vann&lt;/author&gt;&lt;author&gt;Mitchell Richmond&lt;/author&gt;&lt;/authors&gt;&lt;/contributors&gt;&lt;titles&gt;&lt;title&gt;Weed Management&lt;/title&gt;&lt;secondary-title&gt;Burley and Dark Tobacco Production Guide&lt;/secondary-title&gt;&lt;/titles&gt;&lt;pages&gt;28-31&lt;/pages&gt;&lt;dates&gt;&lt;year&gt;2025&lt;/year&gt;&lt;/dates&gt;&lt;urls&gt;&lt;/urls&gt;&lt;/record&gt;&lt;/Cite&gt;&lt;Cite&gt;&lt;Author&gt;Palmer&lt;/Author&gt;&lt;Year&gt;1999&lt;/Year&gt;&lt;RecNum&gt;69&lt;/RecNum&gt;&lt;record&gt;&lt;rec-number&gt;69&lt;/rec-number&gt;&lt;foreign-keys&gt;&lt;key app="EN" db-id="zvxra00tpef09oe2de7xrfe12zea9fzr5tt9" timestamp="1745001086"&gt;69&lt;/key&gt;&lt;/foreign-keys&gt;&lt;ref-type name="Book Section"&gt;5&lt;/ref-type&gt;&lt;contributors&gt;&lt;authors&gt;&lt;author&gt;G.K. Palmer&lt;/author&gt;&lt;author&gt;R.C. Pearce&lt;/author&gt;&lt;/authors&gt;&lt;/contributors&gt;&lt;titles&gt;&lt;title&gt;Light Air-cured Tobacco&lt;/title&gt;&lt;secondary-title&gt;Tobacco: Production, Chemistry, and Technology&lt;/secondary-title&gt;&lt;/titles&gt;&lt;pages&gt;143-153&lt;/pages&gt;&lt;section&gt;5B&lt;/section&gt;&lt;dates&gt;&lt;year&gt;1999&lt;/year&gt;&lt;/dates&gt;&lt;urls&gt;&lt;/urls&gt;&lt;/record&gt;&lt;/Cite&gt;&lt;/EndNote&gt;</w:instrText>
      </w:r>
      <w:r w:rsidR="00D30F78" w:rsidRPr="0027155C">
        <w:fldChar w:fldCharType="separate"/>
      </w:r>
      <w:r w:rsidR="00D30F78" w:rsidRPr="0027155C">
        <w:rPr>
          <w:noProof/>
        </w:rPr>
        <w:t>(Legleiter et al., 2025; Palmer &amp; Pearce, 1999)</w:t>
      </w:r>
      <w:r w:rsidR="00D30F78" w:rsidRPr="0027155C">
        <w:fldChar w:fldCharType="end"/>
      </w:r>
      <w:r w:rsidR="006B241E" w:rsidRPr="0027155C">
        <w:t xml:space="preserve">. </w:t>
      </w:r>
      <w:r w:rsidR="002D6391" w:rsidRPr="0027155C">
        <w:t xml:space="preserve">Weed control is also important as they can serve as a host for </w:t>
      </w:r>
      <w:r w:rsidR="001F3BBB" w:rsidRPr="0027155C">
        <w:t>pests and diseases</w:t>
      </w:r>
      <w:r w:rsidR="00B83D9B" w:rsidRPr="0027155C">
        <w:t xml:space="preserve"> </w:t>
      </w:r>
      <w:r w:rsidR="00B83D9B" w:rsidRPr="0027155C">
        <w:fldChar w:fldCharType="begin"/>
      </w:r>
      <w:r w:rsidR="00B83D9B" w:rsidRPr="0027155C">
        <w:instrText xml:space="preserve"> ADDIN EN.CITE &lt;EndNote&gt;&lt;Cite&gt;&lt;Author&gt;Bailey&lt;/Author&gt;&lt;Year&gt;2013&lt;/Year&gt;&lt;RecNum&gt;86&lt;/RecNum&gt;&lt;DisplayText&gt;(Bailey, 2013)&lt;/DisplayText&gt;&lt;record&gt;&lt;rec-number&gt;86&lt;/rec-number&gt;&lt;foreign-keys&gt;&lt;key app="EN" db-id="zvxra00tpef09oe2de7xrfe12zea9fzr5tt9" timestamp="1745261017"&gt;86&lt;/key&gt;&lt;/foreign-keys&gt;&lt;ref-type name="Book Section"&gt;5&lt;/ref-type&gt;&lt;contributors&gt;&lt;authors&gt;&lt;author&gt;William A Bailey&lt;/author&gt;&lt;/authors&gt;&lt;/contributors&gt;&lt;titles&gt;&lt;title&gt;Herbicides Used in Tobacco&lt;/title&gt;&lt;secondary-title&gt;Herbicides: Current Research and Case Studies in Use&lt;/secondary-title&gt;&lt;/titles&gt;&lt;pages&gt;175-199&lt;/pages&gt;&lt;section&gt;8&lt;/section&gt;&lt;dates&gt;&lt;year&gt;2013&lt;/year&gt;&lt;/dates&gt;&lt;urls&gt;&lt;/urls&gt;&lt;electronic-resource-num&gt;10.5772/56008&lt;/electronic-resource-num&gt;&lt;/record&gt;&lt;/Cite&gt;&lt;/EndNote&gt;</w:instrText>
      </w:r>
      <w:r w:rsidR="00B83D9B" w:rsidRPr="0027155C">
        <w:fldChar w:fldCharType="separate"/>
      </w:r>
      <w:r w:rsidR="00B83D9B" w:rsidRPr="0027155C">
        <w:rPr>
          <w:noProof/>
        </w:rPr>
        <w:t>(Bailey, 2013)</w:t>
      </w:r>
      <w:r w:rsidR="00B83D9B" w:rsidRPr="0027155C">
        <w:fldChar w:fldCharType="end"/>
      </w:r>
      <w:r w:rsidR="001F3BBB" w:rsidRPr="0027155C">
        <w:t>.</w:t>
      </w:r>
      <w:r w:rsidR="006C458A" w:rsidRPr="0027155C">
        <w:t xml:space="preserve"> </w:t>
      </w:r>
      <w:r w:rsidR="007906A5" w:rsidRPr="0027155C">
        <w:t>There are limited herbicides available for weed control in tobacco production</w:t>
      </w:r>
      <w:r w:rsidR="00836E8B" w:rsidRPr="0027155C">
        <w:t xml:space="preserve"> </w:t>
      </w:r>
      <w:r w:rsidR="00587AE4" w:rsidRPr="0027155C">
        <w:fldChar w:fldCharType="begin"/>
      </w:r>
      <w:r w:rsidR="00587AE4" w:rsidRPr="0027155C">
        <w:instrText xml:space="preserve"> ADDIN EN.CITE &lt;EndNote&gt;&lt;Cite&gt;&lt;Author&gt;Legleiter&lt;/Author&gt;&lt;Year&gt;2025&lt;/Year&gt;&lt;RecNum&gt;74&lt;/RecNum&gt;&lt;DisplayText&gt;(Legleiter et al., 2025)&lt;/DisplayText&gt;&lt;record&gt;&lt;rec-number&gt;74&lt;/rec-number&gt;&lt;foreign-keys&gt;&lt;key app="EN" db-id="zvxra00tpef09oe2de7xrfe12zea9fzr5tt9" timestamp="1745009392"&gt;74&lt;/key&gt;&lt;/foreign-keys&gt;&lt;ref-type name="Book Section"&gt;5&lt;/ref-type&gt;&lt;contributors&gt;&lt;authors&gt;&lt;author&gt;Travis Legleiter&lt;/author&gt;&lt;author&gt;Matthew Vann&lt;/author&gt;&lt;author&gt;Mitchell Richmond&lt;/author&gt;&lt;/authors&gt;&lt;/contributors&gt;&lt;titles&gt;&lt;title&gt;Weed Management&lt;/title&gt;&lt;secondary-title&gt;Burley and Dark Tobacco Production Guide&lt;/secondary-title&gt;&lt;/titles&gt;&lt;pages&gt;28-31&lt;/pages&gt;&lt;dates&gt;&lt;year&gt;2025&lt;/year&gt;&lt;/dates&gt;&lt;urls&gt;&lt;/urls&gt;&lt;/record&gt;&lt;/Cite&gt;&lt;/EndNote&gt;</w:instrText>
      </w:r>
      <w:r w:rsidR="00587AE4" w:rsidRPr="0027155C">
        <w:fldChar w:fldCharType="separate"/>
      </w:r>
      <w:r w:rsidR="00587AE4" w:rsidRPr="0027155C">
        <w:rPr>
          <w:noProof/>
        </w:rPr>
        <w:t>(Legleiter et al., 2025)</w:t>
      </w:r>
      <w:r w:rsidR="00587AE4" w:rsidRPr="0027155C">
        <w:fldChar w:fldCharType="end"/>
      </w:r>
      <w:r w:rsidR="00B92E67">
        <w:t>;</w:t>
      </w:r>
      <w:r w:rsidR="00E03396">
        <w:t xml:space="preserve"> therefore, </w:t>
      </w:r>
      <w:r w:rsidR="00587AE4" w:rsidRPr="0027155C">
        <w:t>tobacco</w:t>
      </w:r>
      <w:r w:rsidR="0090724F" w:rsidRPr="0027155C">
        <w:t xml:space="preserve"> producers o</w:t>
      </w:r>
      <w:r w:rsidR="00E03396">
        <w:t>ften</w:t>
      </w:r>
      <w:r w:rsidR="006721B3">
        <w:t xml:space="preserve"> also</w:t>
      </w:r>
      <w:r w:rsidR="00E03396">
        <w:t xml:space="preserve"> rely </w:t>
      </w:r>
      <w:r w:rsidR="00E03396">
        <w:lastRenderedPageBreak/>
        <w:t>on</w:t>
      </w:r>
      <w:r w:rsidR="00587AE4" w:rsidRPr="0027155C">
        <w:t xml:space="preserve"> tillage</w:t>
      </w:r>
      <w:r w:rsidR="0090724F" w:rsidRPr="0027155C">
        <w:t xml:space="preserve"> </w:t>
      </w:r>
      <w:r w:rsidR="007450D0">
        <w:t xml:space="preserve">and manual labor </w:t>
      </w:r>
      <w:r w:rsidR="0090724F" w:rsidRPr="0027155C">
        <w:t>to manage weed</w:t>
      </w:r>
      <w:r w:rsidR="000C137D" w:rsidRPr="0027155C">
        <w:t>s</w:t>
      </w:r>
      <w:r w:rsidR="00656758" w:rsidRPr="0027155C">
        <w:t xml:space="preserve">. </w:t>
      </w:r>
      <w:r w:rsidR="0007435D" w:rsidRPr="0027155C">
        <w:t>Many of the herbicides used in tobacco production are applied</w:t>
      </w:r>
      <w:r w:rsidR="00C03A9B" w:rsidRPr="0027155C">
        <w:t xml:space="preserve"> </w:t>
      </w:r>
      <w:r w:rsidR="00A92BFC" w:rsidRPr="0027155C">
        <w:t>and must be incorporated</w:t>
      </w:r>
      <w:r w:rsidR="008D37FD" w:rsidRPr="0027155C">
        <w:t xml:space="preserve"> into the soil prior to tobacco being planted in the field</w:t>
      </w:r>
      <w:r w:rsidR="009D54E9">
        <w:t xml:space="preserve">, which </w:t>
      </w:r>
      <w:r w:rsidR="00494C71">
        <w:t>does not provide full season control of weeds</w:t>
      </w:r>
      <w:r w:rsidR="00CC0E03">
        <w:t xml:space="preserve"> </w:t>
      </w:r>
      <w:r w:rsidR="00CC0E03" w:rsidRPr="0027155C">
        <w:fldChar w:fldCharType="begin"/>
      </w:r>
      <w:r w:rsidR="00CC0E03" w:rsidRPr="0027155C">
        <w:instrText xml:space="preserve"> ADDIN EN.CITE &lt;EndNote&gt;&lt;Cite&gt;&lt;Author&gt;Bailey&lt;/Author&gt;&lt;Year&gt;2013&lt;/Year&gt;&lt;RecNum&gt;86&lt;/RecNum&gt;&lt;DisplayText&gt;(Bailey, 2013)&lt;/DisplayText&gt;&lt;record&gt;&lt;rec-number&gt;86&lt;/rec-number&gt;&lt;foreign-keys&gt;&lt;key app="EN" db-id="zvxra00tpef09oe2de7xrfe12zea9fzr5tt9" timestamp="1745261017"&gt;86&lt;/key&gt;&lt;/foreign-keys&gt;&lt;ref-type name="Book Section"&gt;5&lt;/ref-type&gt;&lt;contributors&gt;&lt;authors&gt;&lt;author&gt;William A Bailey&lt;/author&gt;&lt;/authors&gt;&lt;/contributors&gt;&lt;titles&gt;&lt;title&gt;Herbicides Used in Tobacco&lt;/title&gt;&lt;secondary-title&gt;Herbicides: Current Research and Case Studies in Use&lt;/secondary-title&gt;&lt;/titles&gt;&lt;pages&gt;175-199&lt;/pages&gt;&lt;section&gt;8&lt;/section&gt;&lt;dates&gt;&lt;year&gt;2013&lt;/year&gt;&lt;/dates&gt;&lt;urls&gt;&lt;/urls&gt;&lt;electronic-resource-num&gt;10.5772/56008&lt;/electronic-resource-num&gt;&lt;/record&gt;&lt;/Cite&gt;&lt;/EndNote&gt;</w:instrText>
      </w:r>
      <w:r w:rsidR="00CC0E03" w:rsidRPr="0027155C">
        <w:fldChar w:fldCharType="separate"/>
      </w:r>
      <w:r w:rsidR="00CC0E03" w:rsidRPr="0027155C">
        <w:rPr>
          <w:noProof/>
        </w:rPr>
        <w:t>(Bailey, 2013)</w:t>
      </w:r>
      <w:r w:rsidR="00CC0E03" w:rsidRPr="0027155C">
        <w:fldChar w:fldCharType="end"/>
      </w:r>
      <w:r w:rsidR="00F41ECE">
        <w:t xml:space="preserve">. </w:t>
      </w:r>
      <w:r w:rsidR="00494C71">
        <w:t>There is o</w:t>
      </w:r>
      <w:r w:rsidR="00F15B08" w:rsidRPr="0027155C">
        <w:t xml:space="preserve">ne </w:t>
      </w:r>
      <w:r w:rsidR="00494C71">
        <w:t>herbicide</w:t>
      </w:r>
      <w:r w:rsidR="00F15B08" w:rsidRPr="0027155C">
        <w:t xml:space="preserve"> available </w:t>
      </w:r>
      <w:r w:rsidR="007E3B3E" w:rsidRPr="0027155C">
        <w:t xml:space="preserve">for post-transplant control of </w:t>
      </w:r>
      <w:r w:rsidR="005379FE" w:rsidRPr="0027155C">
        <w:t>some grass</w:t>
      </w:r>
      <w:r w:rsidR="00494C71">
        <w:t xml:space="preserve"> weeds</w:t>
      </w:r>
      <w:r w:rsidR="005379FE" w:rsidRPr="0027155C">
        <w:t xml:space="preserve"> but </w:t>
      </w:r>
      <w:r w:rsidR="00CC0E03">
        <w:t xml:space="preserve">it </w:t>
      </w:r>
      <w:r w:rsidR="005379FE" w:rsidRPr="0027155C">
        <w:t xml:space="preserve">cannot be applied within 42 days of harvest of the tobacco </w:t>
      </w:r>
      <w:r w:rsidR="00983FE9" w:rsidRPr="0027155C">
        <w:fldChar w:fldCharType="begin"/>
      </w:r>
      <w:r w:rsidR="00983FE9" w:rsidRPr="0027155C">
        <w:instrText xml:space="preserve"> ADDIN EN.CITE &lt;EndNote&gt;&lt;Cite&gt;&lt;Author&gt;Legleiter&lt;/Author&gt;&lt;Year&gt;2025&lt;/Year&gt;&lt;RecNum&gt;74&lt;/RecNum&gt;&lt;DisplayText&gt;(Legleiter et al., 2025)&lt;/DisplayText&gt;&lt;record&gt;&lt;rec-number&gt;74&lt;/rec-number&gt;&lt;foreign-keys&gt;&lt;key app="EN" db-id="zvxra00tpef09oe2de7xrfe12zea9fzr5tt9" timestamp="1745009392"&gt;74&lt;/key&gt;&lt;/foreign-keys&gt;&lt;ref-type name="Book Section"&gt;5&lt;/ref-type&gt;&lt;contributors&gt;&lt;authors&gt;&lt;author&gt;Travis Legleiter&lt;/author&gt;&lt;author&gt;Matthew Vann&lt;/author&gt;&lt;author&gt;Mitchell Richmond&lt;/author&gt;&lt;/authors&gt;&lt;/contributors&gt;&lt;titles&gt;&lt;title&gt;Weed Management&lt;/title&gt;&lt;secondary-title&gt;Burley and Dark Tobacco Production Guide&lt;/secondary-title&gt;&lt;/titles&gt;&lt;pages&gt;28-31&lt;/pages&gt;&lt;dates&gt;&lt;year&gt;2025&lt;/year&gt;&lt;/dates&gt;&lt;urls&gt;&lt;/urls&gt;&lt;/record&gt;&lt;/Cite&gt;&lt;/EndNote&gt;</w:instrText>
      </w:r>
      <w:r w:rsidR="00983FE9" w:rsidRPr="0027155C">
        <w:fldChar w:fldCharType="separate"/>
      </w:r>
      <w:r w:rsidR="00983FE9" w:rsidRPr="0027155C">
        <w:rPr>
          <w:noProof/>
        </w:rPr>
        <w:t>(Legleiter et al., 2025)</w:t>
      </w:r>
      <w:r w:rsidR="00983FE9" w:rsidRPr="0027155C">
        <w:fldChar w:fldCharType="end"/>
      </w:r>
      <w:r w:rsidR="005379FE" w:rsidRPr="0027155C">
        <w:t>.</w:t>
      </w:r>
    </w:p>
    <w:p w14:paraId="65113571" w14:textId="3B7D82B9" w:rsidR="00CD3B8C" w:rsidRPr="00C568AF" w:rsidRDefault="00CD3B8C" w:rsidP="00311E56">
      <w:pPr>
        <w:spacing w:line="480" w:lineRule="auto"/>
        <w:rPr>
          <w:color w:val="FF0000"/>
        </w:rPr>
      </w:pPr>
      <w:r w:rsidRPr="0027155C">
        <w:tab/>
      </w:r>
      <w:proofErr w:type="gramStart"/>
      <w:r w:rsidR="006A727A">
        <w:t>Tobacco</w:t>
      </w:r>
      <w:proofErr w:type="gramEnd"/>
      <w:r w:rsidR="006A727A">
        <w:t xml:space="preserve"> producers market cured leaf and</w:t>
      </w:r>
      <w:r w:rsidR="00EE0012">
        <w:t>,</w:t>
      </w:r>
      <w:r w:rsidR="006A727A">
        <w:t xml:space="preserve"> therefore</w:t>
      </w:r>
      <w:r w:rsidR="00EE0012">
        <w:t>,</w:t>
      </w:r>
      <w:r w:rsidR="006A727A">
        <w:t xml:space="preserve"> are not interested in </w:t>
      </w:r>
      <w:r w:rsidR="005B610D">
        <w:t>seed production</w:t>
      </w:r>
      <w:r w:rsidR="00F41ECE">
        <w:t xml:space="preserve">. </w:t>
      </w:r>
      <w:r w:rsidR="005B610D">
        <w:t>This results in</w:t>
      </w:r>
      <w:r w:rsidR="006B7369">
        <w:t xml:space="preserve"> </w:t>
      </w:r>
      <w:r w:rsidR="004A0707">
        <w:t xml:space="preserve">the </w:t>
      </w:r>
      <w:r w:rsidR="006B7369">
        <w:t>removal of</w:t>
      </w:r>
      <w:r w:rsidRPr="0027155C">
        <w:t xml:space="preserve"> the apical meristem or inflorescence of the plant</w:t>
      </w:r>
      <w:r w:rsidR="006B7369">
        <w:t>, commonly referred to as topping</w:t>
      </w:r>
      <w:r w:rsidR="00F41ECE">
        <w:t xml:space="preserve">. </w:t>
      </w:r>
      <w:r w:rsidRPr="0027155C">
        <w:t>Topping is performed to redirect nutrients from reproductive structures to maintain and expand vegetative leaves</w:t>
      </w:r>
      <w:r w:rsidR="00140273">
        <w:t xml:space="preserve"> and</w:t>
      </w:r>
      <w:r w:rsidRPr="0027155C">
        <w:t xml:space="preserve"> typically includes removing the leaves that will </w:t>
      </w:r>
      <w:r w:rsidR="000B41C5">
        <w:t xml:space="preserve">not </w:t>
      </w:r>
      <w:r w:rsidR="00140273">
        <w:t>reach</w:t>
      </w:r>
      <w:r w:rsidRPr="0027155C">
        <w:t xml:space="preserve"> a marketable size</w:t>
      </w:r>
      <w:r w:rsidR="00140273">
        <w:t xml:space="preserve"> </w:t>
      </w:r>
      <w:r w:rsidR="00141BD6">
        <w:fldChar w:fldCharType="begin"/>
      </w:r>
      <w:r w:rsidR="00141BD6">
        <w:instrText xml:space="preserve"> ADDIN EN.CITE &lt;EndNote&gt;&lt;Cite&gt;&lt;Author&gt;Bailey&lt;/Author&gt;&lt;Year&gt;2025&lt;/Year&gt;&lt;RecNum&gt;109&lt;/RecNum&gt;&lt;DisplayText&gt;(Bailey, Reed, et al., 2025)&lt;/DisplayText&gt;&lt;record&gt;&lt;rec-number&gt;109&lt;/rec-number&gt;&lt;foreign-keys&gt;&lt;key app="EN" db-id="zvxra00tpef09oe2de7xrfe12zea9fzr5tt9" timestamp="1745431012"&gt;109&lt;/key&gt;&lt;/foreign-keys&gt;&lt;ref-type name="Book Section"&gt;5&lt;/ref-type&gt;&lt;contributors&gt;&lt;authors&gt;&lt;author&gt;Andy Bailey&lt;/author&gt;&lt;author&gt;David Reed&lt;/author&gt;&lt;author&gt;Mitchell Richmond&lt;/author&gt;&lt;author&gt;Bob Pearce&lt;/author&gt;&lt;/authors&gt;&lt;/contributors&gt;&lt;titles&gt;&lt;title&gt;Topping and Sucker Control&lt;/title&gt;&lt;secondary-title&gt;Burley and Dark Tobacco Production Guide&lt;/secondary-title&gt;&lt;/titles&gt;&lt;pages&gt;48-57&lt;/pages&gt;&lt;dates&gt;&lt;year&gt;2025&lt;/year&gt;&lt;/dates&gt;&lt;urls&gt;&lt;/urls&gt;&lt;/record&gt;&lt;/Cite&gt;&lt;/EndNote&gt;</w:instrText>
      </w:r>
      <w:r w:rsidR="00141BD6">
        <w:fldChar w:fldCharType="separate"/>
      </w:r>
      <w:r w:rsidR="00141BD6">
        <w:rPr>
          <w:noProof/>
        </w:rPr>
        <w:t>(Bailey, Reed, et al., 2025)</w:t>
      </w:r>
      <w:r w:rsidR="00141BD6">
        <w:fldChar w:fldCharType="end"/>
      </w:r>
      <w:r w:rsidR="00D8426E">
        <w:t>.</w:t>
      </w:r>
      <w:r w:rsidRPr="00D15363">
        <w:rPr>
          <w:color w:val="FF0000"/>
        </w:rPr>
        <w:t xml:space="preserve"> </w:t>
      </w:r>
      <w:r w:rsidRPr="0027155C">
        <w:t>After topping, there is a loss of apical dominance that encourages axillary bud growth, commonly referred to as suckers</w:t>
      </w:r>
      <w:r w:rsidR="00342945">
        <w:t xml:space="preserve"> </w:t>
      </w:r>
      <w:r w:rsidR="00F21D6B">
        <w:fldChar w:fldCharType="begin"/>
      </w:r>
      <w:r w:rsidR="00F21D6B">
        <w:instrText xml:space="preserve"> ADDIN EN.CITE &lt;EndNote&gt;&lt;Cite&gt;&lt;Author&gt;Thompson&lt;/Author&gt;&lt;Year&gt;2001&lt;/Year&gt;&lt;RecNum&gt;110&lt;/RecNum&gt;&lt;DisplayText&gt;(Thompson, 2001)&lt;/DisplayText&gt;&lt;record&gt;&lt;rec-number&gt;110&lt;/rec-number&gt;&lt;foreign-keys&gt;&lt;key app="EN" db-id="zvxra00tpef09oe2de7xrfe12zea9fzr5tt9" timestamp="1745432164"&gt;110&lt;/key&gt;&lt;/foreign-keys&gt;&lt;ref-type name="Thesis"&gt;32&lt;/ref-type&gt;&lt;contributors&gt;&lt;authors&gt;&lt;author&gt;Leslie Thompson&lt;/author&gt;&lt;/authors&gt;&lt;tertiary-authors&gt;&lt;author&gt;William WIllian&lt;/author&gt;&lt;/tertiary-authors&gt;&lt;/contributors&gt;&lt;titles&gt;&lt;title&gt;Efficacy of Sucker Control Method and Effect of Topping Height on Axillary Bud Growth in Dark Fire-Cured Tobacco&lt;/title&gt;&lt;/titles&gt;&lt;pages&gt;24&lt;/pages&gt;&lt;volume&gt;Master&amp;apos;s&lt;/volume&gt;&lt;dates&gt;&lt;year&gt;2001&lt;/year&gt;&lt;/dates&gt;&lt;publisher&gt;Western Kentucky University&lt;/publisher&gt;&lt;urls&gt;&lt;/urls&gt;&lt;/record&gt;&lt;/Cite&gt;&lt;/EndNote&gt;</w:instrText>
      </w:r>
      <w:r w:rsidR="00F21D6B">
        <w:fldChar w:fldCharType="separate"/>
      </w:r>
      <w:r w:rsidR="00F21D6B">
        <w:rPr>
          <w:noProof/>
        </w:rPr>
        <w:t>(Thompson, 2001)</w:t>
      </w:r>
      <w:r w:rsidR="00F21D6B">
        <w:fldChar w:fldCharType="end"/>
      </w:r>
      <w:r w:rsidR="00E76D81">
        <w:t>.</w:t>
      </w:r>
      <w:r w:rsidRPr="00D15363">
        <w:rPr>
          <w:color w:val="FF0000"/>
        </w:rPr>
        <w:t xml:space="preserve"> </w:t>
      </w:r>
      <w:r w:rsidRPr="0027155C">
        <w:t>Suckers emerge from leaf axils as a secondary attempt to produce a seed head to complete the reproductive growth cycle</w:t>
      </w:r>
      <w:r w:rsidR="007A458C">
        <w:t xml:space="preserve"> </w:t>
      </w:r>
      <w:r w:rsidR="00B72532">
        <w:fldChar w:fldCharType="begin"/>
      </w:r>
      <w:r w:rsidR="00B72532">
        <w:instrText xml:space="preserve"> ADDIN EN.CITE &lt;EndNote&gt;&lt;Cite&gt;&lt;Author&gt;Decker&lt;/Author&gt;&lt;Year&gt;1971&lt;/Year&gt;&lt;RecNum&gt;119&lt;/RecNum&gt;&lt;DisplayText&gt;(Decker &amp;amp; Seltmann, 1971)&lt;/DisplayText&gt;&lt;record&gt;&lt;rec-number&gt;119&lt;/rec-number&gt;&lt;foreign-keys&gt;&lt;key app="EN" db-id="zvxra00tpef09oe2de7xrfe12zea9fzr5tt9" timestamp="1745525330"&gt;119&lt;/key&gt;&lt;/foreign-keys&gt;&lt;ref-type name="Journal Article"&gt;17&lt;/ref-type&gt;&lt;contributors&gt;&lt;authors&gt;&lt;author&gt;R.D. Decker&lt;/author&gt;&lt;author&gt;H. Seltmann&lt;/author&gt;&lt;/authors&gt;&lt;/contributors&gt;&lt;titles&gt;&lt;title&gt;Axillary bud development in Nicotiana tabacum L. after topping&lt;/title&gt;&lt;secondary-title&gt;Tobacco International&lt;/secondary-title&gt;&lt;/titles&gt;&lt;periodical&gt;&lt;full-title&gt;Tobacco International&lt;/full-title&gt;&lt;/periodical&gt;&lt;pages&gt;55-59&lt;/pages&gt;&lt;volume&gt;173&lt;/volume&gt;&lt;number&gt;11&lt;/number&gt;&lt;dates&gt;&lt;year&gt;1971&lt;/year&gt;&lt;/dates&gt;&lt;urls&gt;&lt;/urls&gt;&lt;/record&gt;&lt;/Cite&gt;&lt;/EndNote&gt;</w:instrText>
      </w:r>
      <w:r w:rsidR="00B72532">
        <w:fldChar w:fldCharType="separate"/>
      </w:r>
      <w:r w:rsidR="00B72532">
        <w:rPr>
          <w:noProof/>
        </w:rPr>
        <w:t>(Decker &amp; Seltmann, 1971)</w:t>
      </w:r>
      <w:r w:rsidR="00B72532">
        <w:fldChar w:fldCharType="end"/>
      </w:r>
      <w:r w:rsidRPr="00B72532">
        <w:t>.</w:t>
      </w:r>
      <w:r w:rsidRPr="0027155C">
        <w:t xml:space="preserve"> Each leaf axil can produce up to three suckers in normal commercial production but </w:t>
      </w:r>
      <w:proofErr w:type="spellStart"/>
      <w:r w:rsidRPr="0027155C">
        <w:t>suckercides</w:t>
      </w:r>
      <w:proofErr w:type="spellEnd"/>
      <w:r w:rsidRPr="0027155C">
        <w:t xml:space="preserve"> are applied after topping to prevent further production of suckers</w:t>
      </w:r>
      <w:r w:rsidR="00342945">
        <w:t xml:space="preserve"> </w:t>
      </w:r>
      <w:r w:rsidR="000515B2">
        <w:fldChar w:fldCharType="begin"/>
      </w:r>
      <w:r w:rsidR="000515B2">
        <w:instrText xml:space="preserve"> ADDIN EN.CITE &lt;EndNote&gt;&lt;Cite&gt;&lt;Author&gt;Seltmann&lt;/Author&gt;&lt;Year&gt;1964&lt;/Year&gt;&lt;RecNum&gt;111&lt;/RecNum&gt;&lt;DisplayText&gt;(Seltmann &amp;amp; Kim, 1964)&lt;/DisplayText&gt;&lt;record&gt;&lt;rec-number&gt;111&lt;/rec-number&gt;&lt;foreign-keys&gt;&lt;key app="EN" db-id="zvxra00tpef09oe2de7xrfe12zea9fzr5tt9" timestamp="1745435603"&gt;111&lt;/key&gt;&lt;/foreign-keys&gt;&lt;ref-type name="Journal Article"&gt;17&lt;/ref-type&gt;&lt;contributors&gt;&lt;authors&gt;&lt;author&gt;H. Seltmann&lt;/author&gt;&lt;author&gt;Chun Su Kim&lt;/author&gt;&lt;/authors&gt;&lt;/contributors&gt;&lt;titles&gt;&lt;title&gt;Anatomy of the leaf axil of Nicotiana tabacum L.&lt;/title&gt;&lt;secondary-title&gt;Tobacco Science&lt;/secondary-title&gt;&lt;/titles&gt;&lt;periodical&gt;&lt;full-title&gt;Tobacco Science&lt;/full-title&gt;&lt;/periodical&gt;&lt;pages&gt;26-32&lt;/pages&gt;&lt;volume&gt;159&lt;/volume&gt;&lt;number&gt;7&lt;/number&gt;&lt;dates&gt;&lt;year&gt;1964&lt;/year&gt;&lt;/dates&gt;&lt;urls&gt;&lt;/urls&gt;&lt;/record&gt;&lt;/Cite&gt;&lt;/EndNote&gt;</w:instrText>
      </w:r>
      <w:r w:rsidR="000515B2">
        <w:fldChar w:fldCharType="separate"/>
      </w:r>
      <w:r w:rsidR="000515B2">
        <w:rPr>
          <w:noProof/>
        </w:rPr>
        <w:t>(Seltmann &amp; Kim, 1964)</w:t>
      </w:r>
      <w:r w:rsidR="000515B2">
        <w:fldChar w:fldCharType="end"/>
      </w:r>
      <w:r w:rsidR="000515B2">
        <w:t>. I</w:t>
      </w:r>
      <w:r w:rsidRPr="0027155C">
        <w:t>t is well documented that increased sucker control is positively related to crop performance for yield and leaf quality</w:t>
      </w:r>
      <w:r w:rsidR="006549BA">
        <w:t xml:space="preserve"> </w:t>
      </w:r>
      <w:r w:rsidR="006549BA">
        <w:fldChar w:fldCharType="begin">
          <w:fldData xml:space="preserve">PEVuZE5vdGU+PENpdGU+PEF1dGhvcj5MaW5rPC9BdXRob3I+PFllYXI+MTk4MjwvWWVhcj48UmVj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</w:fldData>
        </w:fldChar>
      </w:r>
      <w:r w:rsidR="00AD1DC8">
        <w:instrText xml:space="preserve"> ADDIN EN.CITE </w:instrText>
      </w:r>
      <w:r w:rsidR="00AD1DC8">
        <w:fldChar w:fldCharType="begin">
          <w:fldData xml:space="preserve">PEVuZE5vdGU+PENpdGU+PEF1dGhvcj5MaW5rPC9BdXRob3I+PFllYXI+MTk4MjwvWWVhcj48UmVj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</w:fldData>
        </w:fldChar>
      </w:r>
      <w:r w:rsidR="00AD1DC8">
        <w:instrText xml:space="preserve"> ADDIN EN.CITE.DATA </w:instrText>
      </w:r>
      <w:r w:rsidR="00AD1DC8">
        <w:fldChar w:fldCharType="end"/>
      </w:r>
      <w:r w:rsidR="006549BA">
        <w:fldChar w:fldCharType="separate"/>
      </w:r>
      <w:r w:rsidR="00AD1DC8">
        <w:rPr>
          <w:noProof/>
        </w:rPr>
        <w:t>(Goins et al., 1993; Link et al., 1982; Sheets et al., 1994)</w:t>
      </w:r>
      <w:r w:rsidR="006549BA">
        <w:fldChar w:fldCharType="end"/>
      </w:r>
      <w:r w:rsidR="00AD1DC8">
        <w:t xml:space="preserve">. </w:t>
      </w:r>
      <w:r w:rsidRPr="0027155C">
        <w:t>During the Federal Tobacco Program, growers typically topped plants based on the size of the leaves present in the tip (4</w:t>
      </w:r>
      <w:r w:rsidRPr="0027155C">
        <w:rPr>
          <w:vertAlign w:val="superscript"/>
        </w:rPr>
        <w:t>th</w:t>
      </w:r>
      <w:r w:rsidRPr="0027155C">
        <w:t xml:space="preserve">) stalk position on the plant. After the </w:t>
      </w:r>
      <w:r w:rsidR="005E4E88">
        <w:t>end of the program</w:t>
      </w:r>
      <w:r w:rsidR="00F3111E">
        <w:t>,</w:t>
      </w:r>
      <w:r w:rsidRPr="0027155C">
        <w:t xml:space="preserve"> the size of tobacco operations </w:t>
      </w:r>
      <w:r w:rsidR="00C24946">
        <w:t>increased and resulted in</w:t>
      </w:r>
      <w:r w:rsidRPr="0027155C">
        <w:t xml:space="preserve"> topping practices</w:t>
      </w:r>
      <w:r w:rsidR="00C24946">
        <w:t xml:space="preserve"> that</w:t>
      </w:r>
      <w:r w:rsidRPr="0027155C">
        <w:t xml:space="preserve"> have</w:t>
      </w:r>
      <w:r w:rsidR="00270390">
        <w:t xml:space="preserve"> slightly</w:t>
      </w:r>
      <w:r w:rsidRPr="0027155C">
        <w:t xml:space="preserve"> changed</w:t>
      </w:r>
      <w:r w:rsidR="004D1DC3">
        <w:t xml:space="preserve"> to meet market </w:t>
      </w:r>
      <w:r w:rsidR="004D1DC3">
        <w:lastRenderedPageBreak/>
        <w:t>demand</w:t>
      </w:r>
      <w:r w:rsidR="00F41ECE">
        <w:t xml:space="preserve">. </w:t>
      </w:r>
      <w:r w:rsidR="00E2245D">
        <w:t>Topping requires about 5-10 labor hours per acre</w:t>
      </w:r>
      <w:r w:rsidR="002B1E9B">
        <w:t xml:space="preserve"> to complete, depending on the </w:t>
      </w:r>
      <w:r w:rsidR="005C50A5">
        <w:t>axillary bud pressure and stage of growth</w:t>
      </w:r>
      <w:r w:rsidR="00A02892">
        <w:t xml:space="preserve"> </w:t>
      </w:r>
      <w:r w:rsidR="00AC5713">
        <w:fldChar w:fldCharType="begin"/>
      </w:r>
      <w:r w:rsidR="00AC5713">
        <w:instrText xml:space="preserve"> ADDIN EN.CITE &lt;EndNote&gt;&lt;Cite&gt;&lt;Author&gt;Mundy&lt;/Author&gt;&lt;Year&gt;2001&lt;/Year&gt;&lt;RecNum&gt;100&lt;/RecNum&gt;&lt;DisplayText&gt;(Mundy et al., 2001; Richmond et al., 2020)&lt;/DisplayText&gt;&lt;record&gt;&lt;rec-number&gt;100&lt;/rec-number&gt;&lt;foreign-keys&gt;&lt;key app="EN" db-id="zvxra00tpef09oe2de7xrfe12zea9fzr5tt9" timestamp="1745370921"&gt;100&lt;/key&gt;&lt;/foreign-keys&gt;&lt;ref-type name="Book Section"&gt;5&lt;/ref-type&gt;&lt;contributors&gt;&lt;authors&gt;&lt;author&gt;Darrell Mundy&lt;/author&gt;&lt;author&gt;Vickie Witcher&lt;/author&gt;&lt;author&gt;Philip Kenkel&lt;/author&gt;&lt;author&gt;Brad Gross&lt;/author&gt;&lt;/authors&gt;&lt;/contributors&gt;&lt;titles&gt;&lt;title&gt;Budgeting in Burley Tobacco&lt;/title&gt;&lt;secondary-title&gt;Burley Tobacco Production in Tennessee&lt;/secondary-title&gt;&lt;/titles&gt;&lt;pages&gt;15-20&lt;/pages&gt;&lt;section&gt;3&lt;/section&gt;&lt;dates&gt;&lt;year&gt;2001&lt;/year&gt;&lt;/dates&gt;&lt;urls&gt;&lt;/urls&gt;&lt;/record&gt;&lt;/Cite&gt;&lt;Cite&gt;&lt;Author&gt;Richmond&lt;/Author&gt;&lt;Year&gt;2020&lt;/Year&gt;&lt;RecNum&gt;112&lt;/RecNum&gt;&lt;record&gt;&lt;rec-number&gt;112&lt;/rec-number&gt;&lt;foreign-keys&gt;&lt;key app="EN" db-id="zvxra00tpef09oe2de7xrfe12zea9fzr5tt9" timestamp="1745435809"&gt;112&lt;/key&gt;&lt;/foreign-keys&gt;&lt;ref-type name="Journal Article"&gt;17&lt;/ref-type&gt;&lt;contributors&gt;&lt;authors&gt;&lt;author&gt;Mitchell Richmond&lt;/author&gt;&lt;author&gt;Bob Pearce&lt;/author&gt;&lt;author&gt;Tyler Mark&lt;/author&gt;&lt;author&gt;William Bailey&lt;/author&gt;&lt;/authors&gt;&lt;/contributors&gt;&lt;titles&gt;&lt;title&gt;The Effect of Suckercide Product and Application Rate on CHemical Topping of Burley Tobacco&lt;/title&gt;&lt;secondary-title&gt;Tobacco Science&lt;/secondary-title&gt;&lt;/titles&gt;&lt;periodical&gt;&lt;full-title&gt;Tobacco Science&lt;/full-title&gt;&lt;/periodical&gt;&lt;pages&gt;29-37&lt;/pages&gt;&lt;volume&gt;57&lt;/volume&gt;&lt;number&gt;1&lt;/number&gt;&lt;dates&gt;&lt;year&gt;2020&lt;/year&gt;&lt;/dates&gt;&lt;urls&gt;&lt;/urls&gt;&lt;electronic-resource-num&gt;10.3381/TOBSCI-D-22-00002&lt;/electronic-resource-num&gt;&lt;/record&gt;&lt;/Cite&gt;&lt;/EndNote&gt;</w:instrText>
      </w:r>
      <w:r w:rsidR="00AC5713">
        <w:fldChar w:fldCharType="separate"/>
      </w:r>
      <w:r w:rsidR="00AC5713">
        <w:rPr>
          <w:noProof/>
        </w:rPr>
        <w:t>(Mundy et al., 2001; Richmond et al., 2020)</w:t>
      </w:r>
      <w:r w:rsidR="00AC5713">
        <w:fldChar w:fldCharType="end"/>
      </w:r>
      <w:r w:rsidR="00AC5713">
        <w:t>.</w:t>
      </w:r>
    </w:p>
    <w:p w14:paraId="7B87D3A9" w14:textId="61C09881" w:rsidR="00CD3B8C" w:rsidRDefault="00CD3B8C" w:rsidP="00311E56">
      <w:pPr>
        <w:spacing w:line="480" w:lineRule="auto"/>
        <w:ind w:firstLine="720"/>
      </w:pPr>
      <w:r>
        <w:t xml:space="preserve">Burley tobacco </w:t>
      </w:r>
      <w:r w:rsidR="00C8170F">
        <w:t>is</w:t>
      </w:r>
      <w:r>
        <w:t xml:space="preserve"> stalk-harvested and placed on tobacco sticks during harvest for curing. </w:t>
      </w:r>
      <w:r w:rsidR="008D35F8">
        <w:t>Bu</w:t>
      </w:r>
      <w:r>
        <w:t>rley tobacco is manually cut at the base of the plant and immediately placed on a stick between 3 and 5 weeks after topping</w:t>
      </w:r>
      <w:r w:rsidR="00183627">
        <w:t xml:space="preserve"> </w:t>
      </w:r>
      <w:r w:rsidR="00183627">
        <w:fldChar w:fldCharType="begin"/>
      </w:r>
      <w:r w:rsidR="005906F3">
        <w:instrText xml:space="preserve"> ADDIN EN.CITE &lt;EndNote&gt;&lt;Cite&gt;&lt;Author&gt;Richmond&lt;/Author&gt;&lt;Year&gt;2025&lt;/Year&gt;&lt;RecNum&gt;113&lt;/RecNum&gt;&lt;DisplayText&gt;(Richmond, 2025)&lt;/DisplayText&gt;&lt;record&gt;&lt;rec-number&gt;113&lt;/rec-number&gt;&lt;foreign-keys&gt;&lt;key app="EN" db-id="zvxra00tpef09oe2de7xrfe12zea9fzr5tt9" timestamp="1745436113"&gt;113&lt;/key&gt;&lt;/foreign-keys&gt;&lt;ref-type name="Journal Article"&gt;17&lt;/ref-type&gt;&lt;contributors&gt;&lt;authors&gt;&lt;author&gt;Mitchell Richmond&lt;/author&gt;&lt;/authors&gt;&lt;/contributors&gt;&lt;titles&gt;&lt;title&gt;The impact of harvest timing on burley tobacco&lt;/title&gt;&lt;secondary-title&gt;Tobacco Science&lt;/secondary-title&gt;&lt;/titles&gt;&lt;periodical&gt;&lt;full-title&gt;Tobacco Science&lt;/full-title&gt;&lt;/periodical&gt;&lt;dates&gt;&lt;year&gt;2025&lt;/year&gt;&lt;/dates&gt;&lt;urls&gt;&lt;/urls&gt;&lt;electronic-resource-num&gt;10.3381/TOBSCI-D-24-00003&lt;/electronic-resource-num&gt;&lt;/record&gt;&lt;/Cite&gt;&lt;/EndNote&gt;</w:instrText>
      </w:r>
      <w:r w:rsidR="00183627">
        <w:fldChar w:fldCharType="separate"/>
      </w:r>
      <w:r w:rsidR="005906F3">
        <w:rPr>
          <w:noProof/>
        </w:rPr>
        <w:t>(Richmond, 2025)</w:t>
      </w:r>
      <w:r w:rsidR="00183627">
        <w:fldChar w:fldCharType="end"/>
      </w:r>
      <w:r>
        <w:t>. To allow for adequate air circulation during the cure, sticks generally have between 5-6 plants on each tobacco stick</w:t>
      </w:r>
      <w:r w:rsidR="00A83EA1">
        <w:t xml:space="preserve"> </w:t>
      </w:r>
      <w:r w:rsidR="002F4AAC">
        <w:fldChar w:fldCharType="begin"/>
      </w:r>
      <w:r w:rsidR="002F4AAC">
        <w:instrText xml:space="preserve"> ADDIN EN.CITE &lt;EndNote&gt;&lt;Cite&gt;&lt;Author&gt;Fowlkes&lt;/Author&gt;&lt;Year&gt;2001&lt;/Year&gt;&lt;RecNum&gt;114&lt;/RecNum&gt;&lt;DisplayText&gt;(D. Fowlkes &amp;amp; D. Mundy, 2001)&lt;/DisplayText&gt;&lt;record&gt;&lt;rec-number&gt;114&lt;/rec-number&gt;&lt;foreign-keys&gt;&lt;key app="EN" db-id="zvxra00tpef09oe2de7xrfe12zea9fzr5tt9" timestamp="1745436462"&gt;114&lt;/key&gt;&lt;/foreign-keys&gt;&lt;ref-type name="Book Section"&gt;5&lt;/ref-type&gt;&lt;contributors&gt;&lt;authors&gt;&lt;author&gt;Donald Fowlkes&lt;/author&gt;&lt;author&gt;Darrell Mundy&lt;/author&gt;&lt;/authors&gt;&lt;/contributors&gt;&lt;titles&gt;&lt;title&gt;Harvesting&lt;/title&gt;&lt;secondary-title&gt;Burley Tobacco Production in Tennessee&lt;/secondary-title&gt;&lt;/titles&gt;&lt;pages&gt;120-121&lt;/pages&gt;&lt;section&gt;14&lt;/section&gt;&lt;dates&gt;&lt;year&gt;2001&lt;/year&gt;&lt;/dates&gt;&lt;urls&gt;&lt;/urls&gt;&lt;/record&gt;&lt;/Cite&gt;&lt;/EndNote&gt;</w:instrText>
      </w:r>
      <w:r w:rsidR="002F4AAC">
        <w:fldChar w:fldCharType="separate"/>
      </w:r>
      <w:r w:rsidR="002F4AAC">
        <w:rPr>
          <w:noProof/>
        </w:rPr>
        <w:t>(D. Fowlkes &amp; D. Mundy, 2001)</w:t>
      </w:r>
      <w:r w:rsidR="002F4AAC">
        <w:fldChar w:fldCharType="end"/>
      </w:r>
      <w:r w:rsidR="002F4AAC">
        <w:t>.</w:t>
      </w:r>
      <w:r>
        <w:t xml:space="preserve"> Harvested burley will</w:t>
      </w:r>
      <w:r w:rsidR="00A83EA1">
        <w:t xml:space="preserve"> typically</w:t>
      </w:r>
      <w:r>
        <w:t xml:space="preserve"> remain on the sticks in the field to wilt for </w:t>
      </w:r>
      <w:r w:rsidR="00A83EA1">
        <w:t>0</w:t>
      </w:r>
      <w:r>
        <w:t xml:space="preserve">-2 days before transport to a curing structure. </w:t>
      </w:r>
      <w:r w:rsidR="00A32294">
        <w:t>There are a</w:t>
      </w:r>
      <w:r w:rsidR="007362B8">
        <w:t>dvantage</w:t>
      </w:r>
      <w:r w:rsidR="00A32294">
        <w:t>s</w:t>
      </w:r>
      <w:r w:rsidR="007362B8">
        <w:t xml:space="preserve"> to allowing burley tobacco to field wilt</w:t>
      </w:r>
      <w:r w:rsidR="00A32294">
        <w:t xml:space="preserve"> prior to housing in a curing structure. This includes</w:t>
      </w:r>
      <w:r w:rsidR="00402F9A">
        <w:t xml:space="preserve"> reduce</w:t>
      </w:r>
      <w:r w:rsidR="00A32294">
        <w:t>d</w:t>
      </w:r>
      <w:r w:rsidR="00402F9A">
        <w:t xml:space="preserve"> potential damage or loss of leaves due to handling </w:t>
      </w:r>
      <w:r w:rsidR="00A32294">
        <w:t>brittle tobacco</w:t>
      </w:r>
      <w:r w:rsidR="00574A2D">
        <w:t>,</w:t>
      </w:r>
      <w:r w:rsidR="00A32294">
        <w:t xml:space="preserve"> and </w:t>
      </w:r>
      <w:r w:rsidR="00C33DCD">
        <w:t xml:space="preserve">loss of moisture from the plants </w:t>
      </w:r>
      <w:r w:rsidR="00674AEB">
        <w:t>is</w:t>
      </w:r>
      <w:r w:rsidR="00C33DCD">
        <w:t xml:space="preserve"> </w:t>
      </w:r>
      <w:r w:rsidR="001A53DE">
        <w:t>less</w:t>
      </w:r>
      <w:r w:rsidR="00622B16">
        <w:t xml:space="preserve"> strenuous </w:t>
      </w:r>
      <w:r w:rsidR="00674AEB">
        <w:t xml:space="preserve">on labor during </w:t>
      </w:r>
      <w:r w:rsidR="00AE648E">
        <w:t xml:space="preserve">housing </w:t>
      </w:r>
      <w:r w:rsidR="00402F9A">
        <w:t>in the curing structure</w:t>
      </w:r>
      <w:r w:rsidR="00C14067">
        <w:t xml:space="preserve"> </w:t>
      </w:r>
      <w:r w:rsidR="006F7D5B">
        <w:fldChar w:fldCharType="begin"/>
      </w:r>
      <w:r w:rsidR="006F7D5B">
        <w:instrText xml:space="preserve"> ADDIN EN.CITE &lt;EndNote&gt;&lt;Cite&gt;&lt;Author&gt;Fowlkes&lt;/Author&gt;&lt;Year&gt;2001&lt;/Year&gt;&lt;RecNum&gt;114&lt;/RecNum&gt;&lt;DisplayText&gt;(D. Fowlkes &amp;amp; D. Mundy, 2001)&lt;/DisplayText&gt;&lt;record&gt;&lt;rec-number&gt;114&lt;/rec-number&gt;&lt;foreign-keys&gt;&lt;key app="EN" db-id="zvxra00tpef09oe2de7xrfe12zea9fzr5tt9" timestamp="1745436462"&gt;114&lt;/key&gt;&lt;/foreign-keys&gt;&lt;ref-type name="Book Section"&gt;5&lt;/ref-type&gt;&lt;contributors&gt;&lt;authors&gt;&lt;author&gt;Donald Fowlkes&lt;/author&gt;&lt;author&gt;Darrell Mundy&lt;/author&gt;&lt;/authors&gt;&lt;/contributors&gt;&lt;titles&gt;&lt;title&gt;Harvesting&lt;/title&gt;&lt;secondary-title&gt;Burley Tobacco Production in Tennessee&lt;/secondary-title&gt;&lt;/titles&gt;&lt;pages&gt;120-121&lt;/pages&gt;&lt;section&gt;14&lt;/section&gt;&lt;dates&gt;&lt;year&gt;2001&lt;/year&gt;&lt;/dates&gt;&lt;urls&gt;&lt;/urls&gt;&lt;/record&gt;&lt;/Cite&gt;&lt;/EndNote&gt;</w:instrText>
      </w:r>
      <w:r w:rsidR="006F7D5B">
        <w:fldChar w:fldCharType="separate"/>
      </w:r>
      <w:r w:rsidR="006F7D5B">
        <w:rPr>
          <w:noProof/>
        </w:rPr>
        <w:t>(D. Fowlkes &amp; D. Mundy, 2001)</w:t>
      </w:r>
      <w:r w:rsidR="006F7D5B">
        <w:fldChar w:fldCharType="end"/>
      </w:r>
      <w:r w:rsidR="00402F9A">
        <w:t xml:space="preserve">. </w:t>
      </w:r>
      <w:r>
        <w:t>Burley tobacco</w:t>
      </w:r>
      <w:r w:rsidR="00CB1B50">
        <w:t xml:space="preserve"> sticks will be </w:t>
      </w:r>
      <w:r w:rsidR="00054360">
        <w:t xml:space="preserve">placed </w:t>
      </w:r>
      <w:r w:rsidR="007E2530">
        <w:t>25-30</w:t>
      </w:r>
      <w:r w:rsidR="00EE0012">
        <w:t xml:space="preserve"> </w:t>
      </w:r>
      <w:r w:rsidR="007E2530">
        <w:t>cm apart</w:t>
      </w:r>
      <w:r w:rsidR="00E96692">
        <w:t xml:space="preserve"> in</w:t>
      </w:r>
      <w:r>
        <w:t xml:space="preserve"> a</w:t>
      </w:r>
      <w:r w:rsidR="00A00E74">
        <w:t xml:space="preserve"> curing</w:t>
      </w:r>
      <w:r>
        <w:t xml:space="preserve"> structure for 8-10 weeks</w:t>
      </w:r>
      <w:r w:rsidR="00E96692">
        <w:t xml:space="preserve"> until </w:t>
      </w:r>
      <w:r w:rsidR="00783DD0">
        <w:t>the desired curing characteristics are achieved</w:t>
      </w:r>
      <w:r w:rsidR="00FA16CF">
        <w:t xml:space="preserve"> </w:t>
      </w:r>
      <w:r w:rsidR="00E56705">
        <w:fldChar w:fldCharType="begin"/>
      </w:r>
      <w:r w:rsidR="00E56705">
        <w:instrText xml:space="preserve"> ADDIN EN.CITE &lt;EndNote&gt;&lt;Cite&gt;&lt;Author&gt;Bailey&lt;/Author&gt;&lt;Year&gt;2025&lt;/Year&gt;&lt;RecNum&gt;103&lt;/RecNum&gt;&lt;DisplayText&gt;(Bailey &amp;amp; Richmond, 2025a)&lt;/DisplayText&gt;&lt;record&gt;&lt;rec-number&gt;103&lt;/rec-number&gt;&lt;foreign-keys&gt;&lt;key app="EN" db-id="zvxra00tpef09oe2de7xrfe12zea9fzr5tt9" timestamp="1745376887"&gt;103&lt;/key&gt;&lt;/foreign-keys&gt;&lt;ref-type name="Book Section"&gt;5&lt;/ref-type&gt;&lt;contributors&gt;&lt;authors&gt;&lt;author&gt;Andy Bailey&lt;/author&gt;&lt;author&gt;Mitchell Richmond&lt;/author&gt;&lt;/authors&gt;&lt;/contributors&gt;&lt;titles&gt;&lt;title&gt;Facilities and Curing&lt;/title&gt;&lt;secondary-title&gt;Burley and Dark Tobacco Production Guide&lt;/secondary-title&gt;&lt;/titles&gt;&lt;pages&gt;57-64&lt;/pages&gt;&lt;dates&gt;&lt;year&gt;2025&lt;/year&gt;&lt;/dates&gt;&lt;urls&gt;&lt;/urls&gt;&lt;/record&gt;&lt;/Cite&gt;&lt;/EndNote&gt;</w:instrText>
      </w:r>
      <w:r w:rsidR="00E56705">
        <w:fldChar w:fldCharType="separate"/>
      </w:r>
      <w:r w:rsidR="00E56705">
        <w:rPr>
          <w:noProof/>
        </w:rPr>
        <w:t>(Bailey &amp; Richmond, 2025a)</w:t>
      </w:r>
      <w:r w:rsidR="00E56705">
        <w:fldChar w:fldCharType="end"/>
      </w:r>
      <w:r w:rsidR="00783DD0">
        <w:t xml:space="preserve">. </w:t>
      </w:r>
      <w:r w:rsidR="00713D0B">
        <w:t>Total area of production needs to align with total b</w:t>
      </w:r>
      <w:r w:rsidR="00701C38">
        <w:t xml:space="preserve">arn space </w:t>
      </w:r>
      <w:r w:rsidR="008B1AF8">
        <w:t>to</w:t>
      </w:r>
      <w:r w:rsidR="00713D0B">
        <w:t xml:space="preserve"> have adequate curing facilities</w:t>
      </w:r>
      <w:r w:rsidR="00006CBC">
        <w:t xml:space="preserve">. </w:t>
      </w:r>
      <w:r w:rsidR="00D2069B" w:rsidRPr="00006CBC">
        <w:t xml:space="preserve">Unlike dark-fired cured tobacco, </w:t>
      </w:r>
      <w:r w:rsidR="007D4960" w:rsidRPr="00006CBC">
        <w:t xml:space="preserve">it is </w:t>
      </w:r>
      <w:r w:rsidR="00877A34" w:rsidRPr="00006CBC">
        <w:t>improbable</w:t>
      </w:r>
      <w:r w:rsidR="007D4960" w:rsidRPr="00006CBC">
        <w:t xml:space="preserve"> for the producer to</w:t>
      </w:r>
      <w:r w:rsidR="00FB2277" w:rsidRPr="00006CBC">
        <w:t xml:space="preserve"> successfully</w:t>
      </w:r>
      <w:r w:rsidR="007D4960" w:rsidRPr="00006CBC">
        <w:t xml:space="preserve"> cure two </w:t>
      </w:r>
      <w:r w:rsidR="00E72297" w:rsidRPr="00006CBC">
        <w:t>crops of burley tobacco in the same bar</w:t>
      </w:r>
      <w:r w:rsidR="00FB2277" w:rsidRPr="00006CBC">
        <w:t>n</w:t>
      </w:r>
      <w:r w:rsidR="00E72297" w:rsidRPr="00006CBC">
        <w:t xml:space="preserve"> in the same year (Bai</w:t>
      </w:r>
      <w:r w:rsidR="00624F62" w:rsidRPr="00006CBC">
        <w:t>ley &amp; Richmond, 2025a)</w:t>
      </w:r>
      <w:r w:rsidR="00006CBC" w:rsidRPr="00006CBC">
        <w:t>.</w:t>
      </w:r>
      <w:r w:rsidR="00284120">
        <w:t xml:space="preserve"> Therefore,</w:t>
      </w:r>
      <w:r w:rsidR="00013763">
        <w:t xml:space="preserve"> barn space is a necessary consideration </w:t>
      </w:r>
      <w:r w:rsidR="00410227">
        <w:t>for the total amount</w:t>
      </w:r>
      <w:r w:rsidR="00A46A35">
        <w:t xml:space="preserve"> of</w:t>
      </w:r>
      <w:r w:rsidR="00410227">
        <w:t xml:space="preserve"> </w:t>
      </w:r>
      <w:r w:rsidR="00970BCB">
        <w:t xml:space="preserve">burley </w:t>
      </w:r>
      <w:r w:rsidR="00410227">
        <w:t>tobacco that is produced</w:t>
      </w:r>
      <w:r w:rsidR="00F66015">
        <w:t xml:space="preserve"> and changes to plant population </w:t>
      </w:r>
      <w:r w:rsidR="008906CD">
        <w:t xml:space="preserve">and area planted </w:t>
      </w:r>
      <w:r w:rsidR="00F66015">
        <w:t xml:space="preserve">will alter </w:t>
      </w:r>
      <w:r w:rsidR="00093FB3">
        <w:t>the required space</w:t>
      </w:r>
      <w:r w:rsidR="00410227">
        <w:t xml:space="preserve">. </w:t>
      </w:r>
    </w:p>
    <w:p w14:paraId="24CFE731" w14:textId="727F304B" w:rsidR="00CD3B8C" w:rsidRPr="002A26D8" w:rsidRDefault="00101B5B" w:rsidP="00750C4E">
      <w:pPr>
        <w:pStyle w:val="Heading3"/>
      </w:pPr>
      <w:bookmarkStart w:id="16" w:name="_Toc198819383"/>
      <w:r>
        <w:t xml:space="preserve">Preparing </w:t>
      </w:r>
      <w:r w:rsidR="00A65AE3">
        <w:t>B</w:t>
      </w:r>
      <w:r>
        <w:t>urley</w:t>
      </w:r>
      <w:r w:rsidR="00A65AE3">
        <w:t xml:space="preserve"> Tobacco</w:t>
      </w:r>
      <w:r>
        <w:t xml:space="preserve"> for</w:t>
      </w:r>
      <w:r w:rsidR="00A65AE3">
        <w:t xml:space="preserve"> the</w:t>
      </w:r>
      <w:r>
        <w:t xml:space="preserve"> </w:t>
      </w:r>
      <w:r w:rsidR="00A65AE3">
        <w:t>M</w:t>
      </w:r>
      <w:r>
        <w:t>arket</w:t>
      </w:r>
      <w:bookmarkEnd w:id="16"/>
    </w:p>
    <w:p w14:paraId="6C35273C" w14:textId="6A85BEEC" w:rsidR="003E2177" w:rsidRDefault="00CD3B8C" w:rsidP="00311E56">
      <w:pPr>
        <w:spacing w:line="480" w:lineRule="auto"/>
        <w:ind w:firstLine="720"/>
      </w:pPr>
      <w:r>
        <w:t xml:space="preserve">After </w:t>
      </w:r>
      <w:r w:rsidR="00D54288">
        <w:t>the tobacco has been</w:t>
      </w:r>
      <w:r>
        <w:t xml:space="preserve"> cured</w:t>
      </w:r>
      <w:r w:rsidR="00D54288">
        <w:t>,</w:t>
      </w:r>
      <w:r>
        <w:t xml:space="preserve"> </w:t>
      </w:r>
      <w:r w:rsidR="00D57B9D">
        <w:t>the leaves need to be removed from the stalks and sorted to industry standards based on stalk position</w:t>
      </w:r>
      <w:r>
        <w:t xml:space="preserve">. </w:t>
      </w:r>
      <w:r w:rsidR="00D57B9D">
        <w:t xml:space="preserve">The removal of leaves from the </w:t>
      </w:r>
      <w:r w:rsidR="00D57B9D">
        <w:lastRenderedPageBreak/>
        <w:t>stalk is commonly referred to as</w:t>
      </w:r>
      <w:r>
        <w:t xml:space="preserve"> stripping. During stripping, leaves will be separated into 3-4 </w:t>
      </w:r>
      <w:r w:rsidR="0039325F">
        <w:t>separate stalk positions</w:t>
      </w:r>
      <w:r>
        <w:t xml:space="preserve">. These </w:t>
      </w:r>
      <w:r w:rsidR="00221437">
        <w:t>stalk positions</w:t>
      </w:r>
      <w:r>
        <w:t xml:space="preserve"> </w:t>
      </w:r>
      <w:proofErr w:type="gramStart"/>
      <w:r w:rsidR="00195C7D">
        <w:t>f</w:t>
      </w:r>
      <w:r>
        <w:t>lying</w:t>
      </w:r>
      <w:proofErr w:type="gramEnd"/>
      <w:r w:rsidR="00195C7D">
        <w:t xml:space="preserve"> (lower stalk)</w:t>
      </w:r>
      <w:r>
        <w:t xml:space="preserve">, </w:t>
      </w:r>
      <w:proofErr w:type="gramStart"/>
      <w:r w:rsidR="00195C7D">
        <w:t>l</w:t>
      </w:r>
      <w:r>
        <w:t>ug</w:t>
      </w:r>
      <w:proofErr w:type="gramEnd"/>
      <w:r w:rsidR="00195C7D">
        <w:t xml:space="preserve"> (lower mid-stalk)</w:t>
      </w:r>
      <w:r>
        <w:t xml:space="preserve">, </w:t>
      </w:r>
      <w:r w:rsidR="00195C7D">
        <w:t>l</w:t>
      </w:r>
      <w:r>
        <w:t>eaf</w:t>
      </w:r>
      <w:r w:rsidR="00195C7D">
        <w:t xml:space="preserve"> (upper mid-stalk),</w:t>
      </w:r>
      <w:r>
        <w:t xml:space="preserve"> and </w:t>
      </w:r>
      <w:r w:rsidR="00195C7D">
        <w:t>t</w:t>
      </w:r>
      <w:r>
        <w:t>ip</w:t>
      </w:r>
      <w:r w:rsidR="00EB0683">
        <w:t xml:space="preserve"> (upper stalk)</w:t>
      </w:r>
      <w:r w:rsidR="00DF3F4E">
        <w:t xml:space="preserve"> and each stalk position ha</w:t>
      </w:r>
      <w:r w:rsidR="00FB38BD">
        <w:t>s</w:t>
      </w:r>
      <w:r w:rsidR="00DF3F4E">
        <w:t xml:space="preserve"> different</w:t>
      </w:r>
      <w:r>
        <w:t xml:space="preserve"> physical</w:t>
      </w:r>
      <w:r w:rsidR="00DF3F4E">
        <w:t xml:space="preserve"> and chemical</w:t>
      </w:r>
      <w:r>
        <w:t xml:space="preserve"> characteristics. </w:t>
      </w:r>
      <w:r w:rsidR="00C603B1">
        <w:t xml:space="preserve">Stripping is one of the most laborious activities associated with burley tobacco production </w:t>
      </w:r>
      <w:r w:rsidR="00175EA8">
        <w:fldChar w:fldCharType="begin"/>
      </w:r>
      <w:r w:rsidR="00175EA8">
        <w:instrText xml:space="preserve"> ADDIN EN.CITE &lt;EndNote&gt;&lt;Cite&gt;&lt;Author&gt;Duncan&lt;/Author&gt;&lt;Year&gt;2014&lt;/Year&gt;&lt;RecNum&gt;99&lt;/RecNum&gt;&lt;DisplayText&gt;(Duncan &amp;amp; Wilhoit, 2014)&lt;/DisplayText&gt;&lt;record&gt;&lt;rec-number&gt;99&lt;/rec-number&gt;&lt;foreign-keys&gt;&lt;key app="EN" db-id="zvxra00tpef09oe2de7xrfe12zea9fzr5tt9" timestamp="1745349988"&gt;99&lt;/key&gt;&lt;/foreign-keys&gt;&lt;ref-type name="Journal Article"&gt;17&lt;/ref-type&gt;&lt;contributors&gt;&lt;authors&gt;&lt;author&gt;George A Duncan&lt;/author&gt;&lt;author&gt;John H Wilhoit&lt;/author&gt;&lt;/authors&gt;&lt;/contributors&gt;&lt;titles&gt;&lt;title&gt;Reduction in labor requirements for burley tobacco production, part 1: progress since the 1970s&lt;/title&gt;&lt;secondary-title&gt;Tobacco Science&lt;/secondary-title&gt;&lt;/titles&gt;&lt;periodical&gt;&lt;full-title&gt;Tobacco Science&lt;/full-title&gt;&lt;/periodical&gt;&lt;pages&gt;1-10&lt;/pages&gt;&lt;volume&gt;2&lt;/volume&gt;&lt;number&gt;2&lt;/number&gt;&lt;dates&gt;&lt;year&gt;2014&lt;/year&gt;&lt;/dates&gt;&lt;urls&gt;&lt;/urls&gt;&lt;electronic-resource-num&gt;10.3381/13-027R.1&lt;/electronic-resource-num&gt;&lt;/record&gt;&lt;/Cite&gt;&lt;/EndNote&gt;</w:instrText>
      </w:r>
      <w:r w:rsidR="00175EA8">
        <w:fldChar w:fldCharType="separate"/>
      </w:r>
      <w:r w:rsidR="00175EA8">
        <w:rPr>
          <w:noProof/>
        </w:rPr>
        <w:t>(Duncan &amp; Wilhoit, 2014)</w:t>
      </w:r>
      <w:r w:rsidR="00175EA8">
        <w:fldChar w:fldCharType="end"/>
      </w:r>
      <w:r w:rsidR="00F41ECE">
        <w:t xml:space="preserve">. </w:t>
      </w:r>
      <w:r w:rsidR="00743DCA">
        <w:t>There have been</w:t>
      </w:r>
      <w:r w:rsidR="00DF3DE5">
        <w:t xml:space="preserve"> reductions in labor requirements for st</w:t>
      </w:r>
      <w:r w:rsidR="00031668">
        <w:t>ripping burley tobacco, mostly through changes in market preparation</w:t>
      </w:r>
      <w:r w:rsidR="00A72BDD">
        <w:t>,</w:t>
      </w:r>
      <w:r w:rsidR="00031668">
        <w:t xml:space="preserve"> moving from hand-</w:t>
      </w:r>
      <w:proofErr w:type="spellStart"/>
      <w:r w:rsidR="00031668">
        <w:t>tied</w:t>
      </w:r>
      <w:proofErr w:type="spellEnd"/>
      <w:r w:rsidR="00031668">
        <w:t xml:space="preserve"> leaf to large bales</w:t>
      </w:r>
      <w:r w:rsidR="00256A25">
        <w:t xml:space="preserve"> </w:t>
      </w:r>
      <w:r w:rsidR="00175EA8">
        <w:fldChar w:fldCharType="begin"/>
      </w:r>
      <w:r w:rsidR="00175EA8">
        <w:instrText xml:space="preserve"> ADDIN EN.CITE &lt;EndNote&gt;&lt;Cite&gt;&lt;Author&gt;Duncan&lt;/Author&gt;&lt;Year&gt;2014&lt;/Year&gt;&lt;RecNum&gt;99&lt;/RecNum&gt;&lt;DisplayText&gt;(Duncan &amp;amp; Wilhoit, 2014)&lt;/DisplayText&gt;&lt;record&gt;&lt;rec-number&gt;99&lt;/rec-number&gt;&lt;foreign-keys&gt;&lt;key app="EN" db-id="zvxra00tpef09oe2de7xrfe12zea9fzr5tt9" timestamp="1745349988"&gt;99&lt;/key&gt;&lt;/foreign-keys&gt;&lt;ref-type name="Journal Article"&gt;17&lt;/ref-type&gt;&lt;contributors&gt;&lt;authors&gt;&lt;author&gt;George A Duncan&lt;/author&gt;&lt;author&gt;John H Wilhoit&lt;/author&gt;&lt;/authors&gt;&lt;/contributors&gt;&lt;titles&gt;&lt;title&gt;Reduction in labor requirements for burley tobacco production, part 1: progress since the 1970s&lt;/title&gt;&lt;secondary-title&gt;Tobacco Science&lt;/secondary-title&gt;&lt;/titles&gt;&lt;periodical&gt;&lt;full-title&gt;Tobacco Science&lt;/full-title&gt;&lt;/periodical&gt;&lt;pages&gt;1-10&lt;/pages&gt;&lt;volume&gt;2&lt;/volume&gt;&lt;number&gt;2&lt;/number&gt;&lt;dates&gt;&lt;year&gt;2014&lt;/year&gt;&lt;/dates&gt;&lt;urls&gt;&lt;/urls&gt;&lt;electronic-resource-num&gt;10.3381/13-027R.1&lt;/electronic-resource-num&gt;&lt;/record&gt;&lt;/Cite&gt;&lt;/EndNote&gt;</w:instrText>
      </w:r>
      <w:r w:rsidR="00175EA8">
        <w:fldChar w:fldCharType="separate"/>
      </w:r>
      <w:r w:rsidR="00175EA8">
        <w:rPr>
          <w:noProof/>
        </w:rPr>
        <w:t>(Duncan &amp; Wilhoit, 2014)</w:t>
      </w:r>
      <w:r w:rsidR="00175EA8">
        <w:fldChar w:fldCharType="end"/>
      </w:r>
      <w:r w:rsidR="00256A25">
        <w:t xml:space="preserve">. </w:t>
      </w:r>
    </w:p>
    <w:p w14:paraId="56E512C0" w14:textId="2D8E84D3" w:rsidR="00CD3B8C" w:rsidRDefault="00CD3B8C" w:rsidP="00311E56">
      <w:pPr>
        <w:spacing w:line="480" w:lineRule="auto"/>
        <w:ind w:firstLine="720"/>
      </w:pPr>
      <w:r>
        <w:t xml:space="preserve">Factors such as </w:t>
      </w:r>
      <w:r w:rsidR="005E5F64">
        <w:t xml:space="preserve">leaf </w:t>
      </w:r>
      <w:r>
        <w:t xml:space="preserve">body, color, length, and aroma contribute to the </w:t>
      </w:r>
      <w:r w:rsidR="000A037E">
        <w:t xml:space="preserve">visual </w:t>
      </w:r>
      <w:r>
        <w:t>grad</w:t>
      </w:r>
      <w:r w:rsidR="0092403F">
        <w:t>ing system</w:t>
      </w:r>
      <w:r>
        <w:t xml:space="preserve"> and the</w:t>
      </w:r>
      <w:r w:rsidR="00852BDA">
        <w:t xml:space="preserve"> leaf</w:t>
      </w:r>
      <w:r>
        <w:t xml:space="preserve"> quality grade assigned </w:t>
      </w:r>
      <w:r w:rsidR="00D401CB">
        <w:t>is related to the</w:t>
      </w:r>
      <w:r>
        <w:t xml:space="preserve"> pricing</w:t>
      </w:r>
      <w:r w:rsidR="00D401CB">
        <w:t xml:space="preserve"> structure</w:t>
      </w:r>
      <w:r w:rsidR="0003744C">
        <w:t xml:space="preserve"> </w:t>
      </w:r>
      <w:r w:rsidR="0003744C">
        <w:fldChar w:fldCharType="begin"/>
      </w:r>
      <w:r w:rsidR="0003744C">
        <w:instrText xml:space="preserve"> ADDIN EN.CITE &lt;EndNote&gt;&lt;Cite&gt;&lt;Author&gt;Agricultural Marketing Service: Tobacco Division&lt;/Author&gt;&lt;Year&gt;1990&lt;/Year&gt;&lt;RecNum&gt;96&lt;/RecNum&gt;&lt;DisplayText&gt;(Agricultural Marketing Service: Tobacco Division, 1990)&lt;/DisplayText&gt;&lt;record&gt;&lt;rec-number&gt;96&lt;/rec-number&gt;&lt;foreign-keys&gt;&lt;key app="EN" db-id="zvxra00tpef09oe2de7xrfe12zea9fzr5tt9" timestamp="1745348391"&gt;96&lt;/key&gt;&lt;/foreign-keys&gt;&lt;ref-type name="Report"&gt;27&lt;/ref-type&gt;&lt;contributors&gt;&lt;authors&gt;&lt;author&gt;Agricultural Marketing Service: Tobacco Division,&lt;/author&gt;&lt;/authors&gt;&lt;/contributors&gt;&lt;titles&gt;&lt;title&gt;Official Standard Grads, Burley Tobacco U.S. Type 31 and Foreign Type 93&lt;/title&gt;&lt;/titles&gt;&lt;dates&gt;&lt;year&gt;1990&lt;/year&gt;&lt;/dates&gt;&lt;publisher&gt;USDA&lt;/publisher&gt;&lt;urls&gt;&lt;/urls&gt;&lt;/record&gt;&lt;/Cite&gt;&lt;/EndNote&gt;</w:instrText>
      </w:r>
      <w:r w:rsidR="0003744C">
        <w:fldChar w:fldCharType="separate"/>
      </w:r>
      <w:r w:rsidR="0003744C">
        <w:rPr>
          <w:noProof/>
        </w:rPr>
        <w:t>(Agricultural Marketing Service: Tobacco Division, 1990)</w:t>
      </w:r>
      <w:r w:rsidR="0003744C">
        <w:fldChar w:fldCharType="end"/>
      </w:r>
      <w:r>
        <w:t xml:space="preserve">. During the Federal Tobacco Program, </w:t>
      </w:r>
      <w:r w:rsidR="007C4C7E">
        <w:t xml:space="preserve">were composed of letters and numbers that </w:t>
      </w:r>
      <w:proofErr w:type="gramStart"/>
      <w:r w:rsidR="007C4C7E">
        <w:t>corresponds</w:t>
      </w:r>
      <w:proofErr w:type="gramEnd"/>
      <w:r w:rsidR="007C4C7E">
        <w:t xml:space="preserve"> to the characteristics listed previously,</w:t>
      </w:r>
      <w:r w:rsidR="00016FB5">
        <w:t xml:space="preserve"> and</w:t>
      </w:r>
      <w:r w:rsidR="004136DD">
        <w:t xml:space="preserve"> a total of</w:t>
      </w:r>
      <w:r w:rsidR="00253255">
        <w:t xml:space="preserve"> 115</w:t>
      </w:r>
      <w:r w:rsidR="004136DD">
        <w:t xml:space="preserve"> different</w:t>
      </w:r>
      <w:r>
        <w:t xml:space="preserve"> federal tobacco grades</w:t>
      </w:r>
      <w:r w:rsidR="004136DD">
        <w:t xml:space="preserve"> were</w:t>
      </w:r>
      <w:r w:rsidR="000348BA">
        <w:t xml:space="preserve"> available</w:t>
      </w:r>
      <w:r>
        <w:t>. The Federal Tobacco Program ended in 2004-2005</w:t>
      </w:r>
      <w:r w:rsidR="009C111A">
        <w:t>. C</w:t>
      </w:r>
      <w:r w:rsidR="00362CF0">
        <w:t>urrently</w:t>
      </w:r>
      <w:r w:rsidR="009C111A">
        <w:t>,</w:t>
      </w:r>
      <w:r w:rsidR="00362CF0">
        <w:t xml:space="preserve"> </w:t>
      </w:r>
      <w:r w:rsidR="00872C85">
        <w:t>tobacco leaf is purchased direct</w:t>
      </w:r>
      <w:r w:rsidR="009C111A">
        <w:t>ly</w:t>
      </w:r>
      <w:r w:rsidR="00872C85">
        <w:t xml:space="preserve"> from producers </w:t>
      </w:r>
      <w:r w:rsidR="00487EA5">
        <w:t xml:space="preserve">by </w:t>
      </w:r>
      <w:r>
        <w:t xml:space="preserve">companies </w:t>
      </w:r>
      <w:r w:rsidR="00362CF0">
        <w:t>that</w:t>
      </w:r>
      <w:r>
        <w:t xml:space="preserve"> assign </w:t>
      </w:r>
      <w:r w:rsidR="00362CF0">
        <w:t xml:space="preserve">leaf </w:t>
      </w:r>
      <w:r>
        <w:t>quality grades</w:t>
      </w:r>
      <w:r w:rsidR="00362CF0">
        <w:t xml:space="preserve"> based on</w:t>
      </w:r>
      <w:r w:rsidR="00634F0B">
        <w:t xml:space="preserve"> specific company standards</w:t>
      </w:r>
      <w:r w:rsidR="005173D0">
        <w:t xml:space="preserve"> that </w:t>
      </w:r>
      <w:r w:rsidR="003A1432">
        <w:t>correspond to price based on contractual arrangements</w:t>
      </w:r>
      <w:r>
        <w:t xml:space="preserve">. </w:t>
      </w:r>
    </w:p>
    <w:p w14:paraId="50C5113D" w14:textId="522C5002" w:rsidR="00CD3B8C" w:rsidRPr="00523901" w:rsidRDefault="007C6472" w:rsidP="00750C4E">
      <w:pPr>
        <w:pStyle w:val="Heading2"/>
      </w:pPr>
      <w:bookmarkStart w:id="17" w:name="_Toc193803135"/>
      <w:bookmarkStart w:id="18" w:name="_Toc198819384"/>
      <w:r>
        <w:t xml:space="preserve">Perceived </w:t>
      </w:r>
      <w:r w:rsidR="00CD3B8C" w:rsidRPr="00523901">
        <w:t>Declin</w:t>
      </w:r>
      <w:r w:rsidR="00FD7D9B">
        <w:t>e</w:t>
      </w:r>
      <w:r w:rsidR="00CD3B8C" w:rsidRPr="00523901">
        <w:t xml:space="preserve"> </w:t>
      </w:r>
      <w:r w:rsidR="00FD7D9B">
        <w:t xml:space="preserve">of </w:t>
      </w:r>
      <w:r w:rsidR="00CD3B8C" w:rsidRPr="00523901">
        <w:t>Tobacco Yield</w:t>
      </w:r>
      <w:bookmarkEnd w:id="17"/>
      <w:bookmarkEnd w:id="18"/>
    </w:p>
    <w:p w14:paraId="6889A464" w14:textId="06095B34" w:rsidR="006F37D7" w:rsidRDefault="00CD3B8C" w:rsidP="00A867C1">
      <w:pPr>
        <w:spacing w:line="480" w:lineRule="auto"/>
        <w:ind w:firstLine="720"/>
      </w:pPr>
      <w:r>
        <w:t xml:space="preserve">Declining </w:t>
      </w:r>
      <w:r w:rsidR="00BA7707">
        <w:t xml:space="preserve">burley </w:t>
      </w:r>
      <w:r>
        <w:t xml:space="preserve">tobacco yields have been a concern for producers for several years in the </w:t>
      </w:r>
      <w:r w:rsidR="00BA7707">
        <w:t xml:space="preserve">burley tobacco production belt in the </w:t>
      </w:r>
      <w:r w:rsidR="00985841">
        <w:t>U.S</w:t>
      </w:r>
      <w:r w:rsidR="00985841" w:rsidRPr="009C1194">
        <w:t>.</w:t>
      </w:r>
      <w:r w:rsidR="009C1194" w:rsidRPr="009C1194">
        <w:t xml:space="preserve"> </w:t>
      </w:r>
      <w:r w:rsidR="005C7300" w:rsidRPr="009C1194">
        <w:t xml:space="preserve">Over the last 30 years, the average reported yield for burley tobacco </w:t>
      </w:r>
      <w:proofErr w:type="gramStart"/>
      <w:r w:rsidR="005C7300" w:rsidRPr="009C1194">
        <w:t>have</w:t>
      </w:r>
      <w:proofErr w:type="gramEnd"/>
      <w:r w:rsidR="005C7300" w:rsidRPr="009C1194">
        <w:t xml:space="preserve"> declined</w:t>
      </w:r>
      <w:r w:rsidR="009C1194">
        <w:t xml:space="preserve"> </w:t>
      </w:r>
      <w:r>
        <w:t>(USDA NASS</w:t>
      </w:r>
      <w:r w:rsidR="009C1194">
        <w:t>, 2025</w:t>
      </w:r>
      <w:r>
        <w:t xml:space="preserve">). </w:t>
      </w:r>
      <w:bookmarkEnd w:id="6"/>
      <w:r w:rsidR="001D68F2">
        <w:t xml:space="preserve">Burley tobacco </w:t>
      </w:r>
      <w:r w:rsidR="001D68F2" w:rsidRPr="001D68F2">
        <w:t>yields ranged from</w:t>
      </w:r>
      <w:r w:rsidR="00B1E622">
        <w:t xml:space="preserve"> 1</w:t>
      </w:r>
      <w:r w:rsidR="004F7F14">
        <w:t>,</w:t>
      </w:r>
      <w:r w:rsidR="00B1E622">
        <w:t>009-2</w:t>
      </w:r>
      <w:r w:rsidR="004F7F14">
        <w:t>,</w:t>
      </w:r>
      <w:r w:rsidR="00B1E622">
        <w:t>465 kg ha</w:t>
      </w:r>
      <w:r w:rsidR="00B1E622" w:rsidRPr="00475417">
        <w:rPr>
          <w:vertAlign w:val="superscript"/>
        </w:rPr>
        <w:t>-1</w:t>
      </w:r>
      <w:r w:rsidR="00BE751C">
        <w:t xml:space="preserve">, </w:t>
      </w:r>
      <w:r w:rsidR="001D68F2" w:rsidRPr="001D68F2">
        <w:t>with reported yields peaking around 1970</w:t>
      </w:r>
      <w:r w:rsidR="000A0B58">
        <w:t xml:space="preserve"> (</w:t>
      </w:r>
      <w:r w:rsidR="005A0D9D">
        <w:rPr>
          <w:b/>
          <w:bCs/>
        </w:rPr>
        <w:t>Figure</w:t>
      </w:r>
      <w:r w:rsidR="000A0B58" w:rsidRPr="000A0B58">
        <w:rPr>
          <w:b/>
          <w:bCs/>
        </w:rPr>
        <w:t xml:space="preserve"> 1.2</w:t>
      </w:r>
      <w:r w:rsidR="000A0B58">
        <w:t>)</w:t>
      </w:r>
      <w:r w:rsidR="001D68F2" w:rsidRPr="001D68F2">
        <w:t xml:space="preserve">. </w:t>
      </w:r>
      <w:r w:rsidR="00F4774C">
        <w:t xml:space="preserve">Since </w:t>
      </w:r>
      <w:r w:rsidR="001D4819">
        <w:t xml:space="preserve">the </w:t>
      </w:r>
      <w:r w:rsidR="000E1E28">
        <w:t>19</w:t>
      </w:r>
      <w:r w:rsidR="00C62DBD">
        <w:t>70</w:t>
      </w:r>
      <w:r w:rsidR="001D4819">
        <w:t>s</w:t>
      </w:r>
      <w:r w:rsidR="00C62DBD">
        <w:t xml:space="preserve">, </w:t>
      </w:r>
      <w:r w:rsidR="001D68F2" w:rsidRPr="001D68F2">
        <w:t xml:space="preserve">reported yields have declined </w:t>
      </w:r>
      <w:r w:rsidR="00830181">
        <w:t>from</w:t>
      </w:r>
      <w:r w:rsidR="00BD1041">
        <w:t xml:space="preserve"> </w:t>
      </w:r>
      <w:r w:rsidR="00862413">
        <w:t>2,4</w:t>
      </w:r>
      <w:r w:rsidR="00B8713C">
        <w:t>65 to 1,</w:t>
      </w:r>
      <w:r w:rsidR="00A06A17">
        <w:t>824</w:t>
      </w:r>
      <w:r w:rsidR="00B8713C">
        <w:t xml:space="preserve"> kg ha</w:t>
      </w:r>
      <w:r w:rsidR="00B8713C">
        <w:rPr>
          <w:vertAlign w:val="superscript"/>
        </w:rPr>
        <w:t>-1</w:t>
      </w:r>
      <w:r w:rsidR="00B33A0D">
        <w:t xml:space="preserve"> in </w:t>
      </w:r>
      <w:r w:rsidR="001D4819">
        <w:t xml:space="preserve">the </w:t>
      </w:r>
      <w:r w:rsidR="00B33A0D">
        <w:t>20</w:t>
      </w:r>
      <w:r w:rsidR="001D4819">
        <w:t>10s</w:t>
      </w:r>
      <w:r w:rsidR="00F41ECE">
        <w:t xml:space="preserve">. </w:t>
      </w:r>
      <w:r w:rsidR="00432AB4">
        <w:t xml:space="preserve">There are several </w:t>
      </w:r>
      <w:r w:rsidR="00D579F8">
        <w:t xml:space="preserve">additional considerations for </w:t>
      </w:r>
      <w:r w:rsidR="00104520">
        <w:t>this</w:t>
      </w:r>
      <w:r w:rsidR="00D579F8">
        <w:t xml:space="preserve"> reported</w:t>
      </w:r>
      <w:r w:rsidR="006844FF">
        <w:t xml:space="preserve"> yield</w:t>
      </w:r>
      <w:r w:rsidR="00D579F8">
        <w:t xml:space="preserve"> data from</w:t>
      </w:r>
      <w:r w:rsidR="004F4993">
        <w:t xml:space="preserve"> </w:t>
      </w:r>
    </w:p>
    <w:p w14:paraId="1DCD49EB" w14:textId="77777777" w:rsidR="00614ADD" w:rsidRDefault="00614ADD" w:rsidP="00614ADD">
      <w:r w:rsidRPr="00517D95">
        <w:rPr>
          <w:noProof/>
        </w:rPr>
        <w:lastRenderedPageBreak/>
        <w:drawing>
          <wp:anchor distT="0" distB="0" distL="114300" distR="114300" simplePos="0" relativeHeight="251660288" behindDoc="0" locked="0" layoutInCell="1" allowOverlap="1" wp14:anchorId="08753AB1" wp14:editId="14594FAD">
            <wp:simplePos x="0" y="0"/>
            <wp:positionH relativeFrom="column">
              <wp:posOffset>0</wp:posOffset>
            </wp:positionH>
            <wp:positionV relativeFrom="paragraph">
              <wp:posOffset>-2540</wp:posOffset>
            </wp:positionV>
            <wp:extent cx="5486400" cy="3165475"/>
            <wp:effectExtent l="0" t="0" r="0" b="0"/>
            <wp:wrapSquare wrapText="bothSides"/>
            <wp:docPr id="3146640" name="Chart 1">
              <a:extLst xmlns:a="http://schemas.openxmlformats.org/drawingml/2006/main">
                <a:ext uri="{FF2B5EF4-FFF2-40B4-BE49-F238E27FC236}">
                  <a16:creationId xmlns:a16="http://schemas.microsoft.com/office/drawing/2014/main" id="{CFBBEA41-2C17-0764-72F8-1351B0D40A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2462C335" w14:textId="77777777" w:rsidR="00A867C1" w:rsidRDefault="00614ADD" w:rsidP="00614ADD">
      <w:pPr>
        <w:pStyle w:val="Figures"/>
        <w:spacing w:line="240" w:lineRule="auto"/>
        <w:jc w:val="left"/>
        <w:rPr>
          <w:b w:val="0"/>
          <w:bCs/>
        </w:rPr>
      </w:pPr>
      <w:bookmarkStart w:id="19" w:name="_Toc198819427"/>
      <w:r>
        <w:t xml:space="preserve">Figure 1.2 – </w:t>
      </w:r>
      <w:r w:rsidRPr="00FF5F23">
        <w:rPr>
          <w:b w:val="0"/>
          <w:bCs/>
        </w:rPr>
        <w:t>Burley tobacco yield (kg ha</w:t>
      </w:r>
      <w:r w:rsidRPr="00FF5F23">
        <w:rPr>
          <w:b w:val="0"/>
          <w:bCs/>
          <w:vertAlign w:val="superscript"/>
        </w:rPr>
        <w:t>-1</w:t>
      </w:r>
      <w:r w:rsidRPr="00FF5F23">
        <w:rPr>
          <w:b w:val="0"/>
          <w:bCs/>
        </w:rPr>
        <w:t>) in Tennessee in ten-year averages by decade (USDA NASS)</w:t>
      </w:r>
      <w:r>
        <w:rPr>
          <w:b w:val="0"/>
          <w:bCs/>
        </w:rPr>
        <w:t>.</w:t>
      </w:r>
      <w:bookmarkEnd w:id="19"/>
    </w:p>
    <w:p w14:paraId="7DC1413A" w14:textId="77777777" w:rsidR="00A867C1" w:rsidRDefault="00A867C1" w:rsidP="00614ADD">
      <w:pPr>
        <w:pStyle w:val="Figures"/>
        <w:spacing w:line="240" w:lineRule="auto"/>
        <w:jc w:val="left"/>
        <w:rPr>
          <w:b w:val="0"/>
          <w:bCs/>
        </w:rPr>
      </w:pPr>
    </w:p>
    <w:p w14:paraId="2FFC9263" w14:textId="77777777" w:rsidR="00A867C1" w:rsidRDefault="00A867C1" w:rsidP="00A867C1">
      <w:pPr>
        <w:spacing w:line="480" w:lineRule="auto"/>
        <w:ind w:firstLine="720"/>
      </w:pPr>
      <w:r>
        <w:t>the United States Department of Agriculture National Agricultural Statistics Survey (USDA NASS). Firstly, quotas shifted from being restricted by area unit to weight of cured leaf harvested in the 1970s. During the 1980s, there was a change in the federal program allotment rules that allowed producers to have additional leases outside of county jurisdictions. This potentially could allow more acreage for one producer to manage and lead to changes in how intensely the crop is managed. The shift in the number of operations and average numbers of ha that producers manage also shifted in the early 2000s when another noticeable trend in decline occurred</w:t>
      </w:r>
      <w:r w:rsidRPr="00DE7A2D">
        <w:t xml:space="preserve"> </w:t>
      </w:r>
      <w:r>
        <w:t>in the average reported yield of burley tobacco in Tennessee. A yield decline is apparent in the average reported yield per hectare of burley tobacco in Tennessee after 2006 (</w:t>
      </w:r>
      <w:r>
        <w:rPr>
          <w:b/>
          <w:bCs/>
        </w:rPr>
        <w:t>Figure</w:t>
      </w:r>
      <w:r w:rsidRPr="000255D6">
        <w:rPr>
          <w:b/>
          <w:bCs/>
        </w:rPr>
        <w:t xml:space="preserve"> 1.3</w:t>
      </w:r>
      <w:r>
        <w:t xml:space="preserve">). </w:t>
      </w:r>
    </w:p>
    <w:p w14:paraId="7B105AC4" w14:textId="77777777" w:rsidR="006F37D7" w:rsidRDefault="006F37D7" w:rsidP="006F37D7">
      <w:pPr>
        <w:spacing w:line="480" w:lineRule="auto"/>
      </w:pPr>
    </w:p>
    <w:p w14:paraId="092C543B" w14:textId="77777777" w:rsidR="00E0236F" w:rsidRDefault="00E0236F" w:rsidP="00E0236F">
      <w:pPr>
        <w:spacing w:line="480" w:lineRule="auto"/>
      </w:pPr>
      <w:r w:rsidRPr="00A35C6E">
        <w:rPr>
          <w:noProof/>
        </w:rPr>
        <w:lastRenderedPageBreak/>
        <w:drawing>
          <wp:inline distT="0" distB="0" distL="0" distR="0" wp14:anchorId="3DC063EC" wp14:editId="18C630F9">
            <wp:extent cx="5486400" cy="3383280"/>
            <wp:effectExtent l="0" t="0" r="0" b="0"/>
            <wp:docPr id="493529815" name="Chart 1">
              <a:extLst xmlns:a="http://schemas.openxmlformats.org/drawingml/2006/main">
                <a:ext uri="{FF2B5EF4-FFF2-40B4-BE49-F238E27FC236}">
                  <a16:creationId xmlns:a16="http://schemas.microsoft.com/office/drawing/2014/main" id="{BA6142B5-B173-B000-9099-DCDEEC60F3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4A80A0B" w14:textId="1A745F87" w:rsidR="00E0236F" w:rsidRDefault="00E0236F" w:rsidP="00E0236F">
      <w:pPr>
        <w:pStyle w:val="Figures"/>
        <w:spacing w:line="240" w:lineRule="auto"/>
        <w:jc w:val="left"/>
        <w:rPr>
          <w:b w:val="0"/>
          <w:bCs/>
        </w:rPr>
      </w:pPr>
      <w:bookmarkStart w:id="20" w:name="_Toc198819428"/>
      <w:r>
        <w:t xml:space="preserve">Figures 1.3 – </w:t>
      </w:r>
      <w:r w:rsidRPr="00843220">
        <w:rPr>
          <w:b w:val="0"/>
          <w:bCs/>
        </w:rPr>
        <w:t>Average annual burley yield (kg ha-1) in Tennessee from 2000 to 2023 (USDA NASS)</w:t>
      </w:r>
      <w:r w:rsidR="00064F79">
        <w:rPr>
          <w:b w:val="0"/>
          <w:bCs/>
        </w:rPr>
        <w:t>.</w:t>
      </w:r>
      <w:bookmarkEnd w:id="20"/>
    </w:p>
    <w:p w14:paraId="1BF1F3CF" w14:textId="77777777" w:rsidR="006F37D7" w:rsidRDefault="006F37D7" w:rsidP="00E0236F">
      <w:pPr>
        <w:pStyle w:val="Figures"/>
        <w:spacing w:line="240" w:lineRule="auto"/>
        <w:jc w:val="left"/>
      </w:pPr>
    </w:p>
    <w:p w14:paraId="27C410AD" w14:textId="6C001938" w:rsidR="00A867C1" w:rsidRDefault="00A867C1" w:rsidP="00A867C1">
      <w:pPr>
        <w:spacing w:line="480" w:lineRule="auto"/>
      </w:pPr>
      <w:r>
        <w:t xml:space="preserve">The reason behind the potential yield decline after 2006 is unknown. However, this yield reduction occurs soon after the end of the federal tobacco program, changes in the distribution of the tobacco production region, size of the tobacco operations, introduction of new technologies, </w:t>
      </w:r>
      <w:proofErr w:type="gramStart"/>
      <w:r>
        <w:t>and less</w:t>
      </w:r>
      <w:proofErr w:type="gramEnd"/>
      <w:r>
        <w:t xml:space="preserve"> predictable rainfall distribution in burley tobacco production. Tobacco varieties with resistance to common tobacco pathogens have been introduced to the market with known yield penalties; however, the benefit of innate resistance is very important for yield preservation </w:t>
      </w:r>
      <w:r>
        <w:fldChar w:fldCharType="begin"/>
      </w:r>
      <w:r>
        <w:instrText xml:space="preserve"> ADDIN EN.CITE &lt;EndNote&gt;&lt;Cite&gt;&lt;Author&gt;Chaplin&lt;/Author&gt;&lt;Year&gt;1970&lt;/Year&gt;&lt;RecNum&gt;116&lt;/RecNum&gt;&lt;DisplayText&gt;(Chaplin, 1970)&lt;/DisplayText&gt;&lt;record&gt;&lt;rec-number&gt;116&lt;/rec-number&gt;&lt;foreign-keys&gt;&lt;key app="EN" db-id="zvxra00tpef09oe2de7xrfe12zea9fzr5tt9" timestamp="1745439476"&gt;116&lt;/key&gt;&lt;/foreign-keys&gt;&lt;ref-type name="Journal Article"&gt;17&lt;/ref-type&gt;&lt;contributors&gt;&lt;authors&gt;&lt;author&gt;James F. Chaplin&lt;/author&gt;&lt;/authors&gt;&lt;/contributors&gt;&lt;titles&gt;&lt;title&gt;Associations Among Disease Resistance, Agronomic Characteristics, and Chemical Constituents in Flue-Cured Tobacco&lt;/title&gt;&lt;secondary-title&gt;Agronomy Journal&lt;/secondary-title&gt;&lt;/titles&gt;&lt;periodical&gt;&lt;full-title&gt;Agronomy Journal&lt;/full-title&gt;&lt;/periodical&gt;&lt;pages&gt;87-91&lt;/pages&gt;&lt;volume&gt;62&lt;/volume&gt;&lt;number&gt;1&lt;/number&gt;&lt;dates&gt;&lt;year&gt;1970&lt;/year&gt;&lt;/dates&gt;&lt;urls&gt;&lt;/urls&gt;&lt;/record&gt;&lt;/Cite&gt;&lt;/EndNote&gt;</w:instrText>
      </w:r>
      <w:r>
        <w:fldChar w:fldCharType="separate"/>
      </w:r>
      <w:r>
        <w:rPr>
          <w:noProof/>
        </w:rPr>
        <w:t>(Chaplin, 1970)</w:t>
      </w:r>
      <w:r>
        <w:fldChar w:fldCharType="end"/>
      </w:r>
      <w:r>
        <w:t>. Climate data has not been analyzed within the regions of tobacco production about how it may affect</w:t>
      </w:r>
      <w:r w:rsidRPr="00A867C1">
        <w:t xml:space="preserve"> </w:t>
      </w:r>
      <w:r>
        <w:t xml:space="preserve">the growing season of tobacco. Due to perceived yield decline and increased production costs, agronomic production practices need to be reevaluated to ensure long term profitability of burley tobacco producers. </w:t>
      </w:r>
    </w:p>
    <w:p w14:paraId="27C07F29" w14:textId="77777777" w:rsidR="00A867C1" w:rsidRDefault="00A867C1" w:rsidP="00A867C1">
      <w:pPr>
        <w:pStyle w:val="Heading2"/>
      </w:pPr>
      <w:bookmarkStart w:id="21" w:name="_Toc198819385"/>
      <w:r>
        <w:lastRenderedPageBreak/>
        <w:t>Economics of Plant Population Density</w:t>
      </w:r>
      <w:bookmarkEnd w:id="21"/>
    </w:p>
    <w:p w14:paraId="1EDB1838" w14:textId="77777777" w:rsidR="00A867C1" w:rsidRDefault="00A867C1" w:rsidP="00A867C1">
      <w:pPr>
        <w:spacing w:line="480" w:lineRule="auto"/>
        <w:ind w:firstLine="720"/>
      </w:pPr>
      <w:r>
        <w:t xml:space="preserve">Based on previous research, burley tobacco yield increases as the population of burley tobacco plants per hectare increases </w:t>
      </w:r>
      <w:r>
        <w:fldChar w:fldCharType="begin"/>
      </w:r>
      <w:r>
        <w:instrText xml:space="preserve"> ADDIN EN.CITE &lt;EndNote&gt;&lt;Cite&gt;&lt;Author&gt;Isaacs&lt;/Author&gt;&lt;Year&gt;1992&lt;/Year&gt;&lt;RecNum&gt;57&lt;/RecNum&gt;&lt;DisplayText&gt;(Isaacs, 1992)&lt;/DisplayText&gt;&lt;record&gt;&lt;rec-number&gt;57&lt;/rec-number&gt;&lt;foreign-keys&gt;&lt;key app="EN" db-id="zvxra00tpef09oe2de7xrfe12zea9fzr5tt9" timestamp="1739285423"&gt;57&lt;/key&gt;&lt;/foreign-keys&gt;&lt;ref-type name="Thesis"&gt;32&lt;/ref-type&gt;&lt;contributors&gt;&lt;authors&gt;&lt;author&gt;Steven Grady Isaacs&lt;/author&gt;&lt;/authors&gt;&lt;tertiary-authors&gt;&lt;author&gt;Darrell Mundy&lt;/author&gt;&lt;/tertiary-authors&gt;&lt;/contributors&gt;&lt;titles&gt;&lt;title&gt;An Enterprise Systems Approach to an Economic Evaluation of In-Row and Between-Row Plant Spacings of Burley Tobacco&lt;/title&gt;&lt;/titles&gt;&lt;pages&gt;213&lt;/pages&gt;&lt;volume&gt;Doctor of Philosophy&lt;/volume&gt;&lt;dates&gt;&lt;year&gt;1992&lt;/year&gt;&lt;/dates&gt;&lt;publisher&gt;The University of Tennessee&lt;/publisher&gt;&lt;urls&gt;&lt;/urls&gt;&lt;/record&gt;&lt;/Cite&gt;&lt;/EndNote&gt;</w:instrText>
      </w:r>
      <w:r>
        <w:fldChar w:fldCharType="separate"/>
      </w:r>
      <w:r>
        <w:rPr>
          <w:noProof/>
        </w:rPr>
        <w:t>(Isaacs, 1992)</w:t>
      </w:r>
      <w:r>
        <w:fldChar w:fldCharType="end"/>
      </w:r>
      <w:r>
        <w:t xml:space="preserve">. Burley tobacco remains a labor-intensive crop, with about 60% of the variable costs accounting for labor at recommended planting populations </w:t>
      </w:r>
      <w:r>
        <w:fldChar w:fldCharType="begin"/>
      </w:r>
      <w:r>
        <w:instrText xml:space="preserve"> ADDIN EN.CITE &lt;EndNote&gt;&lt;Cite&gt;&lt;Author&gt;UT AREC&lt;/Author&gt;&lt;Year&gt;2025&lt;/Year&gt;&lt;RecNum&gt;59&lt;/RecNum&gt;&lt;DisplayText&gt;(UT AREC, 2025)&lt;/DisplayText&gt;&lt;record&gt;&lt;rec-number&gt;59&lt;/rec-number&gt;&lt;foreign-keys&gt;&lt;key app="EN" db-id="zvxra00tpef09oe2de7xrfe12zea9fzr5tt9" timestamp="1739286619"&gt;59&lt;/key&gt;&lt;/foreign-keys&gt;&lt;ref-type name="Web Page"&gt;12&lt;/ref-type&gt;&lt;contributors&gt;&lt;authors&gt;&lt;author&gt;UT AREC,&lt;/author&gt;&lt;/authors&gt;&lt;/contributors&gt;&lt;titles&gt;&lt;title&gt;Burley Tobacco Budget&lt;/title&gt;&lt;/titles&gt;&lt;dates&gt;&lt;year&gt;2025&lt;/year&gt;&lt;/dates&gt;&lt;urls&gt;&lt;related-urls&gt;&lt;url&gt;https://arec.tennessee.edu/extension/budgets/&lt;/url&gt;&lt;/related-urls&gt;&lt;/urls&gt;&lt;/record&gt;&lt;/Cite&gt;&lt;/EndNote&gt;</w:instrText>
      </w:r>
      <w:r>
        <w:fldChar w:fldCharType="separate"/>
      </w:r>
      <w:r>
        <w:rPr>
          <w:noProof/>
        </w:rPr>
        <w:t>(UT AREC, 2025)</w:t>
      </w:r>
      <w:r>
        <w:fldChar w:fldCharType="end"/>
      </w:r>
      <w:r>
        <w:t>. Labor requirement to produce a hectare of burley tobacco is positively related to planting population, due to the manual</w:t>
      </w:r>
    </w:p>
    <w:p w14:paraId="25FF7A74" w14:textId="513F9836" w:rsidR="00490FF0" w:rsidRDefault="00AA78EF" w:rsidP="00DB0A58">
      <w:pPr>
        <w:spacing w:line="480" w:lineRule="auto"/>
      </w:pPr>
      <w:r>
        <w:t xml:space="preserve">labor associated </w:t>
      </w:r>
      <w:r w:rsidR="00232B7F">
        <w:t>with</w:t>
      </w:r>
      <w:r>
        <w:lastRenderedPageBreak/>
        <w:t xml:space="preserve"> handling</w:t>
      </w:r>
      <w:r w:rsidR="00232B7F">
        <w:t xml:space="preserve"> additional plants.</w:t>
      </w:r>
      <w:r w:rsidR="00701A1B">
        <w:t xml:space="preserve"> The current plant population recommendations </w:t>
      </w:r>
      <w:r w:rsidR="00701A1B">
        <w:fldChar w:fldCharType="begin"/>
      </w:r>
      <w:r w:rsidR="00EA61BE">
        <w:instrText xml:space="preserve"> ADDIN EN.CITE &lt;EndNote&gt;&lt;Cite&gt;&lt;Author&gt;Pearce&lt;/Author&gt;&lt;Year&gt;2025&lt;/Year&gt;&lt;RecNum&gt;72&lt;/RecNum&gt;&lt;DisplayText&gt;(Pearce, Ritchey, et al., 2025b)&lt;/DisplayText&gt;&lt;record&gt;&lt;rec-number&gt;72&lt;/rec-number&gt;&lt;foreign-keys&gt;&lt;key app="EN" db-id="zvxra00tpef09oe2de7xrfe12zea9fzr5tt9" timestamp="1745004486"&gt;72&lt;/key&gt;&lt;/foreign-keys&gt;&lt;ref-type name="Book Section"&gt;5&lt;/ref-type&gt;&lt;contributors&gt;&lt;authors&gt;&lt;author&gt;Bob Pearce&lt;/author&gt;&lt;author&gt;Edwin Ritchey&lt;/author&gt;&lt;author&gt;David Reed&lt;/author&gt;&lt;/authors&gt;&lt;/contributors&gt;&lt;titles&gt;&lt;title&gt;Field Selection and Soil Preparation&lt;/title&gt;&lt;secondary-title&gt;Burley and Dark Tobacco Production Guide&lt;/secondary-title&gt;&lt;/titles&gt;&lt;pages&gt;22-28&lt;/pages&gt;&lt;dates&gt;&lt;year&gt;2025&lt;/year&gt;&lt;/dates&gt;&lt;urls&gt;&lt;/urls&gt;&lt;/record&gt;&lt;/Cite&gt;&lt;/EndNote&gt;</w:instrText>
      </w:r>
      <w:r w:rsidR="00701A1B">
        <w:fldChar w:fldCharType="separate"/>
      </w:r>
      <w:r w:rsidR="00701A1B">
        <w:rPr>
          <w:noProof/>
        </w:rPr>
        <w:t>(Pearce, Ritchey, et al., 2025b)</w:t>
      </w:r>
      <w:r w:rsidR="00701A1B">
        <w:fldChar w:fldCharType="end"/>
      </w:r>
      <w:r w:rsidR="00701A1B">
        <w:t xml:space="preserve"> for burley tobacco were generated in a way that yield and quality were maximized while minimizing labor inputs and meeting leaf characteristics’ market demand  The goal  of burley tobacco plant population research is to , minimizing labor needs while maximizing yield. When evaluating the economics of tobacco plant population densities, we need to consider potential changes in costs, including labor and plant costs, among other inputs, and potential changes in revenue, due mainly to yield. </w:t>
      </w:r>
      <w:r w:rsidR="00612DB7">
        <w:t>Additionally, t</w:t>
      </w:r>
      <w:r w:rsidR="00701A1B">
        <w:t xml:space="preserve">here are considerations </w:t>
      </w:r>
      <w:r w:rsidR="00232B7F">
        <w:t>for</w:t>
      </w:r>
      <w:r w:rsidR="00701A1B">
        <w:t xml:space="preserve"> </w:t>
      </w:r>
      <w:r w:rsidR="00D3467A">
        <w:t xml:space="preserve">space in available </w:t>
      </w:r>
      <w:r w:rsidR="00701A1B">
        <w:t>curing structure</w:t>
      </w:r>
      <w:r w:rsidR="00D3467A">
        <w:t>s</w:t>
      </w:r>
      <w:r w:rsidR="00701A1B">
        <w:t xml:space="preserve"> when increasing the tobacco plant population. Nonetheless, given the current tobacco market conditions, it is unlikely tobacco growers will consider investing in additional curing structures. Rather,</w:t>
      </w:r>
      <w:r w:rsidR="00D15EE0">
        <w:t xml:space="preserve"> if a producer opted for increased plant </w:t>
      </w:r>
      <w:r w:rsidR="00AB28E7">
        <w:t>population, they</w:t>
      </w:r>
      <w:r w:rsidR="00701A1B">
        <w:t xml:space="preserve"> m</w:t>
      </w:r>
      <w:r w:rsidR="00FF460A">
        <w:t xml:space="preserve">ay adjust their total </w:t>
      </w:r>
      <w:r w:rsidR="00975F39">
        <w:t xml:space="preserve">production area to consider current curing structure </w:t>
      </w:r>
      <w:r w:rsidR="00051521">
        <w:t>capacity.</w:t>
      </w:r>
    </w:p>
    <w:p w14:paraId="22926C0F" w14:textId="6F36D7BE" w:rsidR="00701A1B" w:rsidRPr="001957FE" w:rsidRDefault="00701A1B" w:rsidP="00750C4E">
      <w:pPr>
        <w:pStyle w:val="Heading2"/>
      </w:pPr>
      <w:bookmarkStart w:id="22" w:name="_Toc198819386"/>
      <w:r w:rsidRPr="001957FE">
        <w:t>Summary of improvements for burley tobacco production</w:t>
      </w:r>
      <w:bookmarkEnd w:id="22"/>
    </w:p>
    <w:p w14:paraId="177B12FD" w14:textId="6E98FC1B" w:rsidR="00546E01" w:rsidRDefault="00701A1B" w:rsidP="00001804">
      <w:pPr>
        <w:spacing w:line="480" w:lineRule="auto"/>
        <w:rPr>
          <w:b/>
          <w:bCs/>
        </w:rPr>
      </w:pPr>
      <w:r w:rsidRPr="001957FE">
        <w:tab/>
      </w:r>
      <w:r>
        <w:t xml:space="preserve">Significant improvements have been made to increase the efficiency of burley tobacco producers since the early 1970s </w:t>
      </w:r>
      <w:r>
        <w:fldChar w:fldCharType="begin"/>
      </w:r>
      <w:r>
        <w:instrText xml:space="preserve"> ADDIN EN.CITE &lt;EndNote&gt;&lt;Cite&gt;&lt;Author&gt;Duncan&lt;/Author&gt;&lt;Year&gt;2014&lt;/Year&gt;&lt;RecNum&gt;99&lt;/RecNum&gt;&lt;DisplayText&gt;(Duncan &amp;amp; Wilhoit, 2014)&lt;/DisplayText&gt;&lt;record&gt;&lt;rec-number&gt;99&lt;/rec-number&gt;&lt;foreign-keys&gt;&lt;key app="EN" db-id="zvxra00tpef09oe2de7xrfe12zea9fzr5tt9" timestamp="1745349988"&gt;99&lt;/key&gt;&lt;/foreign-keys&gt;&lt;ref-type name="Journal Article"&gt;17&lt;/ref-type&gt;&lt;contributors&gt;&lt;authors&gt;&lt;author&gt;George A Duncan&lt;/author&gt;&lt;author&gt;John H Wilhoit&lt;/author&gt;&lt;/authors&gt;&lt;/contributors&gt;&lt;titles&gt;&lt;title&gt;Reduction in labor requirements for burley tobacco production, part 1: progress since the 1970s&lt;/title&gt;&lt;secondary-title&gt;Tobacco Science&lt;/secondary-title&gt;&lt;/titles&gt;&lt;periodical&gt;&lt;full-title&gt;Tobacco Science&lt;/full-title&gt;&lt;/periodical&gt;&lt;pages&gt;1-10&lt;/pages&gt;&lt;volume&gt;2&lt;/volume&gt;&lt;number&gt;2&lt;/number&gt;&lt;dates&gt;&lt;year&gt;2014&lt;/year&gt;&lt;/dates&gt;&lt;urls&gt;&lt;/urls&gt;&lt;electronic-resource-num&gt;10.3381/13-027R.1&lt;/electronic-resource-num&gt;&lt;/record&gt;&lt;/Cite&gt;&lt;/EndNote&gt;</w:instrText>
      </w:r>
      <w:r>
        <w:fldChar w:fldCharType="separate"/>
      </w:r>
      <w:r>
        <w:rPr>
          <w:noProof/>
        </w:rPr>
        <w:t>(Duncan &amp; Wilhoit, 2014)</w:t>
      </w:r>
      <w:r>
        <w:fldChar w:fldCharType="end"/>
      </w:r>
      <w:r>
        <w:t xml:space="preserve">.  From a production standpoint, varieties have been improved over time with higher yield potential and necessary disease resistant packages. The noteworthy improvements to reduce labor include the transition of plant beds to float-bed transplant production and adoption of large bales rather than hand tied tobacco for marketing tobacco. The total labor requirement reported in 1972 </w:t>
      </w:r>
      <w:r w:rsidRPr="00FF3312">
        <w:t>was 741 labor hours per hectare and</w:t>
      </w:r>
      <w:r>
        <w:t xml:space="preserve"> has been reduced to about </w:t>
      </w:r>
      <w:r w:rsidR="003C28CD">
        <w:t>37</w:t>
      </w:r>
      <w:r w:rsidR="000939D1">
        <w:t>1</w:t>
      </w:r>
      <w:r>
        <w:t xml:space="preserve"> with current production practices, which is a 50% reduction in total labor cost </w:t>
      </w:r>
      <w:r>
        <w:fldChar w:fldCharType="begin"/>
      </w:r>
      <w:r>
        <w:instrText xml:space="preserve"> ADDIN EN.CITE &lt;EndNote&gt;&lt;Cite&gt;&lt;Author&gt;Duncan&lt;/Author&gt;&lt;Year&gt;2014&lt;/Year&gt;&lt;RecNum&gt;99&lt;/RecNum&gt;&lt;DisplayText&gt;(Duncan &amp;amp; Wilhoit, 2014)&lt;/DisplayText&gt;&lt;record&gt;&lt;rec-number&gt;99&lt;/rec-number&gt;&lt;foreign-keys&gt;&lt;key app="EN" db-id="zvxra00tpef09oe2de7xrfe12zea9fzr5tt9" timestamp="1745349988"&gt;99&lt;/key&gt;&lt;/foreign-keys&gt;&lt;ref-type name="Journal Article"&gt;17&lt;/ref-type&gt;&lt;contributors&gt;&lt;authors&gt;&lt;author&gt;George A Duncan&lt;/author&gt;&lt;author&gt;John H Wilhoit&lt;/author&gt;&lt;/authors&gt;&lt;/contributors&gt;&lt;titles&gt;&lt;title&gt;Reduction in labor requirements for burley tobacco production, part 1: progress since the 1970s&lt;/title&gt;&lt;secondary-title&gt;Tobacco Science&lt;/secondary-title&gt;&lt;/titles&gt;&lt;periodical&gt;&lt;full-title&gt;Tobacco Science&lt;/full-title&gt;&lt;/periodical&gt;&lt;pages&gt;1-10&lt;/pages&gt;&lt;volume&gt;2&lt;/volume&gt;&lt;number&gt;2&lt;/number&gt;&lt;dates&gt;&lt;year&gt;2014&lt;/year&gt;&lt;/dates&gt;&lt;urls&gt;&lt;/urls&gt;&lt;electronic-resource-num&gt;10.3381/13-027R.1&lt;/electronic-resource-num&gt;&lt;/record&gt;&lt;/Cite&gt;&lt;/EndNote&gt;</w:instrText>
      </w:r>
      <w:r>
        <w:fldChar w:fldCharType="separate"/>
      </w:r>
      <w:r>
        <w:rPr>
          <w:noProof/>
        </w:rPr>
        <w:t>(Duncan &amp; Wilhoit, 2014)</w:t>
      </w:r>
      <w:r>
        <w:fldChar w:fldCharType="end"/>
      </w:r>
      <w:r>
        <w:t xml:space="preserve">. However, even with the significant reduction in labor hours </w:t>
      </w:r>
      <w:r>
        <w:lastRenderedPageBreak/>
        <w:t xml:space="preserve">per hectare, nearly 60% of the total variable input costs are associated with labor in 2025 compared to 30% in the early 2000s.  The price of labor per hour has increased to a point where more improvements to the efficiency of burley tobacco production are required to maintain profitability. </w:t>
      </w:r>
      <w:r w:rsidR="00546E01">
        <w:t xml:space="preserve"> </w:t>
      </w:r>
    </w:p>
    <w:p w14:paraId="17C1B026" w14:textId="76F9B102" w:rsidR="00A35C6E" w:rsidRDefault="00001804" w:rsidP="00750C4E">
      <w:pPr>
        <w:pStyle w:val="Heading2"/>
      </w:pPr>
      <w:bookmarkStart w:id="23" w:name="_Toc198819387"/>
      <w:r>
        <w:t>Objectives</w:t>
      </w:r>
      <w:bookmarkEnd w:id="23"/>
    </w:p>
    <w:p w14:paraId="31580811" w14:textId="0926B739" w:rsidR="00CA6EF6" w:rsidRDefault="00B6687F" w:rsidP="00984BA3">
      <w:pPr>
        <w:spacing w:line="480" w:lineRule="auto"/>
        <w:ind w:firstLine="720"/>
      </w:pPr>
      <w:r>
        <w:t>Burley tobacco</w:t>
      </w:r>
      <w:r w:rsidR="004057AB">
        <w:t xml:space="preserve"> production</w:t>
      </w:r>
      <w:r>
        <w:t xml:space="preserve"> has </w:t>
      </w:r>
      <w:r w:rsidR="004057AB">
        <w:t>changed considerably</w:t>
      </w:r>
      <w:r>
        <w:t xml:space="preserve"> over the long history of prod</w:t>
      </w:r>
      <w:r w:rsidR="00D0686E">
        <w:t>uction in the traditional</w:t>
      </w:r>
      <w:r w:rsidR="006A647E">
        <w:t xml:space="preserve"> U.S.</w:t>
      </w:r>
      <w:r w:rsidR="00D0686E">
        <w:t xml:space="preserve"> burley belt. </w:t>
      </w:r>
      <w:r w:rsidR="000B597B">
        <w:t>The ongoing shift in labor and input costs</w:t>
      </w:r>
      <w:r w:rsidR="00267550">
        <w:t xml:space="preserve"> </w:t>
      </w:r>
      <w:r w:rsidR="006236E4">
        <w:t>provid</w:t>
      </w:r>
      <w:r w:rsidR="0018662A">
        <w:t>es</w:t>
      </w:r>
      <w:r w:rsidR="006236E4">
        <w:t xml:space="preserve"> an</w:t>
      </w:r>
      <w:r w:rsidR="00267550">
        <w:t xml:space="preserve"> opportunity to </w:t>
      </w:r>
      <w:r w:rsidR="00AB28E7">
        <w:t>re-evaluate</w:t>
      </w:r>
      <w:r w:rsidR="00267550">
        <w:t xml:space="preserve"> </w:t>
      </w:r>
      <w:r w:rsidR="00060083">
        <w:t xml:space="preserve">plant population recommendations. </w:t>
      </w:r>
      <w:r w:rsidR="00784233">
        <w:t xml:space="preserve">Current recommendations for </w:t>
      </w:r>
      <w:r w:rsidR="006236E4">
        <w:t>various</w:t>
      </w:r>
      <w:r w:rsidR="00784233">
        <w:t xml:space="preserve"> production techniques should </w:t>
      </w:r>
      <w:r w:rsidR="007D2491">
        <w:t>be evaluated to assess the impact on yield, crop quality, labor use, and economic feasibility.</w:t>
      </w:r>
      <w:r w:rsidR="00057AA1">
        <w:t xml:space="preserve"> The objectiv</w:t>
      </w:r>
      <w:r w:rsidR="004B7A38">
        <w:t>e</w:t>
      </w:r>
      <w:r w:rsidR="00057AA1">
        <w:t xml:space="preserve"> of this research w</w:t>
      </w:r>
      <w:r w:rsidR="004B7A38">
        <w:t>as</w:t>
      </w:r>
      <w:r w:rsidR="00057AA1">
        <w:t xml:space="preserve"> to evaluate </w:t>
      </w:r>
      <w:r w:rsidR="00A92301">
        <w:t>three planting populations (</w:t>
      </w:r>
      <w:r w:rsidR="00A630D3">
        <w:t>11</w:t>
      </w:r>
      <w:r w:rsidR="00EB0491">
        <w:t>,</w:t>
      </w:r>
      <w:r w:rsidR="00A630D3">
        <w:t>532</w:t>
      </w:r>
      <w:r w:rsidR="009B2AFC">
        <w:t>,</w:t>
      </w:r>
      <w:r w:rsidR="00A92301">
        <w:t xml:space="preserve"> </w:t>
      </w:r>
      <w:r w:rsidR="009B2AFC">
        <w:t>17</w:t>
      </w:r>
      <w:r w:rsidR="00EB0491">
        <w:t>,</w:t>
      </w:r>
      <w:r w:rsidR="009B2AFC">
        <w:t>574</w:t>
      </w:r>
      <w:r w:rsidR="00A92301">
        <w:t xml:space="preserve">, </w:t>
      </w:r>
      <w:r w:rsidR="009B2AFC">
        <w:t>23</w:t>
      </w:r>
      <w:r w:rsidR="00EB0491">
        <w:t>,</w:t>
      </w:r>
      <w:r w:rsidR="009B2AFC">
        <w:t>065</w:t>
      </w:r>
      <w:r w:rsidR="00A92301">
        <w:t>) in three burley tobacco cultivars (TN90LC, KT204LC, and KT222LC)</w:t>
      </w:r>
      <w:r w:rsidR="0076525B">
        <w:t xml:space="preserve"> </w:t>
      </w:r>
      <w:r w:rsidR="0018662A">
        <w:t>for</w:t>
      </w:r>
      <w:r w:rsidR="0076525B">
        <w:t xml:space="preserve"> impact on yield, crop throw, plant growth characteristics, leaf quality, and </w:t>
      </w:r>
      <w:r w:rsidR="00367811">
        <w:t>economic feasibility</w:t>
      </w:r>
      <w:r w:rsidR="00F16982">
        <w:t xml:space="preserve">. </w:t>
      </w:r>
    </w:p>
    <w:p w14:paraId="2ECCAFC1" w14:textId="62165C3B" w:rsidR="00EA7E9A" w:rsidRDefault="00EA7E9A">
      <w:r>
        <w:br w:type="page"/>
      </w:r>
    </w:p>
    <w:p w14:paraId="64F8570E" w14:textId="39301194" w:rsidR="00112DB4" w:rsidRDefault="009B628E" w:rsidP="007F7C23">
      <w:pPr>
        <w:pStyle w:val="Heading1"/>
      </w:pPr>
      <w:r>
        <w:lastRenderedPageBreak/>
        <w:t xml:space="preserve"> </w:t>
      </w:r>
      <w:r w:rsidR="00171675">
        <w:br/>
      </w:r>
      <w:bookmarkStart w:id="24" w:name="_Toc198819388"/>
      <w:r w:rsidR="00112DB4">
        <w:t>Materials and Methods</w:t>
      </w:r>
      <w:bookmarkEnd w:id="24"/>
    </w:p>
    <w:p w14:paraId="7F9AEDD0" w14:textId="70012AB4" w:rsidR="008E5E8C" w:rsidRDefault="0007717A" w:rsidP="00750C4E">
      <w:pPr>
        <w:pStyle w:val="Heading2"/>
      </w:pPr>
      <w:bookmarkStart w:id="25" w:name="_Toc198819389"/>
      <w:r>
        <w:t>Site Description</w:t>
      </w:r>
      <w:r w:rsidR="00B753A5">
        <w:t xml:space="preserve"> and Trial Procedures</w:t>
      </w:r>
      <w:bookmarkEnd w:id="25"/>
    </w:p>
    <w:p w14:paraId="6512366B" w14:textId="24C6A23E" w:rsidR="00827605" w:rsidRDefault="00112DB4" w:rsidP="007F7C23">
      <w:pPr>
        <w:spacing w:line="480" w:lineRule="auto"/>
        <w:ind w:firstLine="720"/>
      </w:pPr>
      <w:r w:rsidRPr="009C553E">
        <w:t xml:space="preserve">Research was conducted </w:t>
      </w:r>
      <w:r w:rsidR="00CA711C">
        <w:t>in 2023 and 2024 at the</w:t>
      </w:r>
      <w:r w:rsidRPr="009C553E">
        <w:t xml:space="preserve"> Northeast Tennessee </w:t>
      </w:r>
      <w:proofErr w:type="spellStart"/>
      <w:r w:rsidR="00494DEA">
        <w:t>Ag</w:t>
      </w:r>
      <w:r w:rsidRPr="009C553E">
        <w:t>Research</w:t>
      </w:r>
      <w:proofErr w:type="spellEnd"/>
      <w:r w:rsidRPr="009C553E">
        <w:t xml:space="preserve"> and Education Center</w:t>
      </w:r>
      <w:r w:rsidR="00CA711C">
        <w:t xml:space="preserve"> (NETREC)</w:t>
      </w:r>
      <w:r w:rsidRPr="009C553E">
        <w:t xml:space="preserve"> near Greeneville and </w:t>
      </w:r>
      <w:r w:rsidR="00CA711C">
        <w:t xml:space="preserve">in 2024 </w:t>
      </w:r>
      <w:r w:rsidRPr="009C553E">
        <w:t xml:space="preserve">at the Highland Rim </w:t>
      </w:r>
      <w:proofErr w:type="spellStart"/>
      <w:r w:rsidR="008372A3">
        <w:t>Ag</w:t>
      </w:r>
      <w:r w:rsidRPr="009C553E">
        <w:t>Research</w:t>
      </w:r>
      <w:proofErr w:type="spellEnd"/>
      <w:r w:rsidRPr="009C553E">
        <w:t xml:space="preserve"> and Education Center</w:t>
      </w:r>
      <w:r w:rsidR="00CA711C">
        <w:t xml:space="preserve"> (HRREC)</w:t>
      </w:r>
      <w:r w:rsidRPr="009C553E">
        <w:t xml:space="preserve"> near Springfield to evaluate the effect of plant spacing on</w:t>
      </w:r>
      <w:r w:rsidR="00CA711C">
        <w:t xml:space="preserve"> growth parameters,</w:t>
      </w:r>
      <w:r w:rsidRPr="009C553E">
        <w:t xml:space="preserve"> yield</w:t>
      </w:r>
      <w:r w:rsidR="00CA711C">
        <w:t>,</w:t>
      </w:r>
      <w:r w:rsidRPr="009C553E">
        <w:t xml:space="preserve"> and leaf quality of burley tobacco varieties. The soil </w:t>
      </w:r>
      <w:r w:rsidR="00CA711C">
        <w:t>type</w:t>
      </w:r>
      <w:r w:rsidRPr="009C553E">
        <w:t xml:space="preserve"> at </w:t>
      </w:r>
      <w:r w:rsidR="00CA711C">
        <w:t>NETREC</w:t>
      </w:r>
      <w:r w:rsidRPr="009C553E">
        <w:t xml:space="preserve"> in 2023 w</w:t>
      </w:r>
      <w:r w:rsidR="00CA711C">
        <w:t>as</w:t>
      </w:r>
      <w:r w:rsidRPr="009C553E">
        <w:t xml:space="preserve"> a fine, mixed, semiactive, thermic Rhodic </w:t>
      </w:r>
      <w:proofErr w:type="spellStart"/>
      <w:r w:rsidRPr="009C553E">
        <w:t>Paleudalfs</w:t>
      </w:r>
      <w:proofErr w:type="spellEnd"/>
      <w:r w:rsidRPr="009C553E">
        <w:t xml:space="preserve">. </w:t>
      </w:r>
      <w:r w:rsidR="00782C41">
        <w:t>T</w:t>
      </w:r>
      <w:r w:rsidRPr="009C553E">
        <w:t xml:space="preserve">he soil </w:t>
      </w:r>
      <w:r w:rsidR="00CA711C">
        <w:t>type was</w:t>
      </w:r>
      <w:r w:rsidRPr="009C553E">
        <w:t xml:space="preserve"> a fine-loamy, siliceous, semiactive, thermic Typic </w:t>
      </w:r>
      <w:proofErr w:type="spellStart"/>
      <w:r w:rsidRPr="009C553E">
        <w:t>Pa</w:t>
      </w:r>
      <w:r w:rsidR="005F3D10">
        <w:t>le</w:t>
      </w:r>
      <w:r w:rsidRPr="009C553E">
        <w:t>udults</w:t>
      </w:r>
      <w:proofErr w:type="spellEnd"/>
      <w:r w:rsidRPr="009C553E">
        <w:t xml:space="preserve"> at </w:t>
      </w:r>
      <w:r w:rsidR="00CA711C">
        <w:t xml:space="preserve">NETREC </w:t>
      </w:r>
      <w:r w:rsidRPr="009C553E">
        <w:t xml:space="preserve">and a fine-silty, siliceous, semiactive, thermic </w:t>
      </w:r>
      <w:proofErr w:type="spellStart"/>
      <w:r w:rsidRPr="009C553E">
        <w:t>Glossic</w:t>
      </w:r>
      <w:proofErr w:type="spellEnd"/>
      <w:r w:rsidRPr="009C553E">
        <w:t xml:space="preserve"> </w:t>
      </w:r>
      <w:proofErr w:type="spellStart"/>
      <w:r w:rsidRPr="009C553E">
        <w:t>Fragiudults</w:t>
      </w:r>
      <w:proofErr w:type="spellEnd"/>
      <w:r w:rsidRPr="009C553E">
        <w:t xml:space="preserve"> at </w:t>
      </w:r>
      <w:r w:rsidR="00CA711C">
        <w:t>HRREC</w:t>
      </w:r>
      <w:r w:rsidRPr="009C553E">
        <w:t>.</w:t>
      </w:r>
      <w:r w:rsidR="00CA711C">
        <w:t xml:space="preserve"> </w:t>
      </w:r>
      <w:r w:rsidR="00827605">
        <w:t>The experimental design was a</w:t>
      </w:r>
      <w:r w:rsidR="00CA711C">
        <w:t xml:space="preserve"> r</w:t>
      </w:r>
      <w:r w:rsidRPr="009C553E">
        <w:t xml:space="preserve">andomized </w:t>
      </w:r>
      <w:r w:rsidR="00CA711C">
        <w:t>c</w:t>
      </w:r>
      <w:r w:rsidRPr="009C553E">
        <w:t xml:space="preserve">omplete </w:t>
      </w:r>
      <w:r w:rsidR="00CA711C">
        <w:t>b</w:t>
      </w:r>
      <w:r w:rsidRPr="009C553E">
        <w:t xml:space="preserve">lock </w:t>
      </w:r>
      <w:r w:rsidR="00CA711C">
        <w:t>d</w:t>
      </w:r>
      <w:r w:rsidRPr="009C553E">
        <w:t xml:space="preserve">esign (RCBD) </w:t>
      </w:r>
      <w:r w:rsidR="00827605">
        <w:t xml:space="preserve">with four replications </w:t>
      </w:r>
      <w:r w:rsidR="00CA711C">
        <w:t xml:space="preserve">and treatments were factorially arranged, </w:t>
      </w:r>
      <w:r w:rsidRPr="009C553E">
        <w:t xml:space="preserve">including three plant populations and three burley tobacco varieties. All </w:t>
      </w:r>
      <w:r w:rsidR="00CA711C">
        <w:t>tobacco experiments</w:t>
      </w:r>
      <w:r w:rsidR="00CA711C" w:rsidRPr="009C553E">
        <w:t xml:space="preserve"> </w:t>
      </w:r>
      <w:r w:rsidRPr="009C553E">
        <w:t xml:space="preserve">were </w:t>
      </w:r>
      <w:r w:rsidR="00CA711C">
        <w:t>transplanted with</w:t>
      </w:r>
      <w:r w:rsidRPr="009C553E">
        <w:t xml:space="preserve"> a 107 cm row spacing. Plant spacing was 41 cm, 53 cm</w:t>
      </w:r>
      <w:r w:rsidR="0007717A">
        <w:t>,</w:t>
      </w:r>
      <w:r w:rsidRPr="009C553E">
        <w:t xml:space="preserve"> and 81 cm to represent an average </w:t>
      </w:r>
      <w:r w:rsidR="00F52523">
        <w:t>population</w:t>
      </w:r>
      <w:r w:rsidR="000E144F">
        <w:t xml:space="preserve"> </w:t>
      </w:r>
      <w:r w:rsidRPr="009C553E">
        <w:t>of 23</w:t>
      </w:r>
      <w:r w:rsidR="00EB0491">
        <w:t>,</w:t>
      </w:r>
      <w:r w:rsidRPr="009C553E">
        <w:t>065, 17</w:t>
      </w:r>
      <w:r w:rsidR="00EB0491">
        <w:t>,</w:t>
      </w:r>
      <w:r w:rsidRPr="009C553E">
        <w:t>574, and 11</w:t>
      </w:r>
      <w:r w:rsidR="00EB0491">
        <w:t>,</w:t>
      </w:r>
      <w:r w:rsidRPr="009C553E">
        <w:t>532</w:t>
      </w:r>
      <w:r w:rsidR="000E144F">
        <w:t xml:space="preserve"> plants ha</w:t>
      </w:r>
      <w:r w:rsidR="000E144F" w:rsidRPr="000E144F">
        <w:rPr>
          <w:vertAlign w:val="superscript"/>
        </w:rPr>
        <w:t>-1</w:t>
      </w:r>
      <w:r w:rsidR="000E144F">
        <w:t>,</w:t>
      </w:r>
      <w:r w:rsidRPr="009C553E">
        <w:t xml:space="preserve"> respectively</w:t>
      </w:r>
      <w:r w:rsidR="00F41ECE">
        <w:t xml:space="preserve">. </w:t>
      </w:r>
      <w:r w:rsidR="00827605">
        <w:t>Plots were 4 rows wide by 12.5 m long</w:t>
      </w:r>
      <w:r w:rsidR="00F41ECE">
        <w:t xml:space="preserve">. </w:t>
      </w:r>
      <w:r w:rsidR="00827605">
        <w:t>The</w:t>
      </w:r>
      <w:r w:rsidR="00314CA5">
        <w:t xml:space="preserve"> treatments were imposed on the entire plot area, but all data were collected from the </w:t>
      </w:r>
      <w:r w:rsidR="00782C41">
        <w:t>two</w:t>
      </w:r>
      <w:r w:rsidR="00314CA5">
        <w:t xml:space="preserve"> center rows of each plot.</w:t>
      </w:r>
    </w:p>
    <w:p w14:paraId="47DC4F58" w14:textId="5076095E" w:rsidR="00112DB4" w:rsidRDefault="00827605" w:rsidP="007F7C23">
      <w:pPr>
        <w:spacing w:line="480" w:lineRule="auto"/>
        <w:ind w:firstLine="720"/>
      </w:pPr>
      <w:r>
        <w:t xml:space="preserve">Plants of </w:t>
      </w:r>
      <w:r w:rsidR="00112DB4" w:rsidRPr="009C553E">
        <w:t xml:space="preserve">burley tobacco varieties </w:t>
      </w:r>
      <w:r>
        <w:t>‘</w:t>
      </w:r>
      <w:r w:rsidR="00112DB4" w:rsidRPr="009C553E">
        <w:t>TN90LC</w:t>
      </w:r>
      <w:r>
        <w:t>’</w:t>
      </w:r>
      <w:r w:rsidR="00112DB4" w:rsidRPr="009C553E">
        <w:t xml:space="preserve">, </w:t>
      </w:r>
      <w:r>
        <w:t>‘</w:t>
      </w:r>
      <w:r w:rsidR="00112DB4" w:rsidRPr="009C553E">
        <w:t>KT204LC</w:t>
      </w:r>
      <w:r>
        <w:t>’</w:t>
      </w:r>
      <w:r w:rsidR="00112DB4" w:rsidRPr="009C553E">
        <w:t xml:space="preserve"> and </w:t>
      </w:r>
      <w:r>
        <w:t>‘</w:t>
      </w:r>
      <w:r w:rsidR="00112DB4" w:rsidRPr="009C553E">
        <w:t>KT222LC</w:t>
      </w:r>
      <w:r>
        <w:t>’ were produced in a greenhouse float</w:t>
      </w:r>
      <w:r w:rsidR="00F61D2E">
        <w:t>-bed</w:t>
      </w:r>
      <w:r>
        <w:t xml:space="preserve"> system with the use of recommended practices in both years of this study </w:t>
      </w:r>
      <w:r>
        <w:fldChar w:fldCharType="begin"/>
      </w:r>
      <w:r w:rsidR="009326CD">
        <w:instrText xml:space="preserve"> ADDIN EN.CITE &lt;EndNote&gt;&lt;Cite&gt;&lt;Author&gt;Pearce&lt;/Author&gt;&lt;Year&gt;2025&lt;/Year&gt;&lt;RecNum&gt;62&lt;/RecNum&gt;&lt;DisplayText&gt;(Pearce, Bailey, et al., 2025a)&lt;/DisplayText&gt;&lt;record&gt;&lt;rec-number&gt;62&lt;/rec-number&gt;&lt;foreign-keys&gt;&lt;key app="EN" db-id="zvxra00tpef09oe2de7xrfe12zea9fzr5tt9" timestamp="1743530038"&gt;62&lt;/key&gt;&lt;/foreign-keys&gt;&lt;ref-type name="Report"&gt;27&lt;/ref-type&gt;&lt;contributors&gt;&lt;authors&gt;&lt;author&gt;Pearce, Bob&lt;/author&gt;&lt;author&gt;Bailey, Andy&lt;/author&gt;&lt;author&gt;Reed, David,&lt;/author&gt;&lt;author&gt;Vann, Mathew&lt;/author&gt;&lt;author&gt;Ahumada, Daisy,&lt;/author&gt;&lt;author&gt;Zeng, Yuan&lt;/author&gt;&lt;author&gt;Lopez, Lorena&lt;/author&gt;&lt;author&gt;Richmond, Mitchell&lt;/author&gt;&lt;/authors&gt;&lt;/contributors&gt;&lt;titles&gt;&lt;title&gt;Burley and Dark Tobacco Production Guide: Management of Tobacco Float Systems&lt;/title&gt;&lt;/titles&gt;&lt;pages&gt;11-22&lt;/pages&gt;&lt;dates&gt;&lt;year&gt;2025&lt;/year&gt;&lt;/dates&gt;&lt;urls&gt;&lt;/urls&gt;&lt;/record&gt;&lt;/Cite&gt;&lt;/EndNote&gt;</w:instrText>
      </w:r>
      <w:r>
        <w:fldChar w:fldCharType="separate"/>
      </w:r>
      <w:r w:rsidR="009326CD">
        <w:rPr>
          <w:noProof/>
        </w:rPr>
        <w:t>(Pearce, Bailey, et al., 2025a)</w:t>
      </w:r>
      <w:r>
        <w:fldChar w:fldCharType="end"/>
      </w:r>
      <w:r>
        <w:t xml:space="preserve">. The </w:t>
      </w:r>
      <w:proofErr w:type="gramStart"/>
      <w:r w:rsidR="00D56A01">
        <w:t xml:space="preserve">burley </w:t>
      </w:r>
      <w:r>
        <w:t xml:space="preserve"> varieties</w:t>
      </w:r>
      <w:proofErr w:type="gramEnd"/>
      <w:r>
        <w:t xml:space="preserve"> </w:t>
      </w:r>
      <w:r w:rsidR="00747E68">
        <w:t>selected for this study</w:t>
      </w:r>
      <w:r>
        <w:t xml:space="preserve"> were </w:t>
      </w:r>
      <w:r w:rsidR="00112DB4" w:rsidRPr="009C553E">
        <w:t xml:space="preserve">developed </w:t>
      </w:r>
      <w:r w:rsidR="0007717A">
        <w:t xml:space="preserve">by </w:t>
      </w:r>
      <w:r w:rsidR="00747E68">
        <w:t>the</w:t>
      </w:r>
      <w:r w:rsidR="0007717A">
        <w:t xml:space="preserve"> KTTII </w:t>
      </w:r>
      <w:r w:rsidR="003466D5">
        <w:t xml:space="preserve">over a period of 32 years, starting in </w:t>
      </w:r>
      <w:r w:rsidR="00112DB4" w:rsidRPr="009C553E">
        <w:t>1990</w:t>
      </w:r>
      <w:r w:rsidR="00F41ECE">
        <w:t xml:space="preserve">. </w:t>
      </w:r>
      <w:r w:rsidR="006D751B">
        <w:t xml:space="preserve">To </w:t>
      </w:r>
      <w:r w:rsidR="001E17AF">
        <w:t>address rising tobacco producer concerns, this project</w:t>
      </w:r>
      <w:r w:rsidR="00327917">
        <w:t xml:space="preserve"> </w:t>
      </w:r>
      <w:r w:rsidR="00171292">
        <w:t xml:space="preserve">included an older burley variety to </w:t>
      </w:r>
      <w:r w:rsidR="00171292">
        <w:lastRenderedPageBreak/>
        <w:t xml:space="preserve">determine </w:t>
      </w:r>
      <w:r w:rsidR="006D751B">
        <w:t xml:space="preserve">if </w:t>
      </w:r>
      <w:r w:rsidR="00171292">
        <w:t xml:space="preserve">newer </w:t>
      </w:r>
      <w:r w:rsidR="006D751B">
        <w:t>varieties respond similarly to varying plant population</w:t>
      </w:r>
      <w:r w:rsidR="00112DB4" w:rsidRPr="009C553E">
        <w:t xml:space="preserve">. </w:t>
      </w:r>
      <w:r w:rsidR="0007717A">
        <w:t>Tobacco s</w:t>
      </w:r>
      <w:r w:rsidR="006450C6">
        <w:t>eeds were direct</w:t>
      </w:r>
      <w:r w:rsidR="008651BC">
        <w:t xml:space="preserve"> seeded in 242</w:t>
      </w:r>
      <w:r w:rsidR="00531723">
        <w:t>-</w:t>
      </w:r>
      <w:r w:rsidR="008651BC">
        <w:t xml:space="preserve">cell </w:t>
      </w:r>
      <w:r w:rsidR="00896F39">
        <w:t xml:space="preserve">expanded </w:t>
      </w:r>
      <w:r w:rsidR="00531723">
        <w:t>polystyrene</w:t>
      </w:r>
      <w:r w:rsidR="00896F39">
        <w:t xml:space="preserve"> (EPS) trays</w:t>
      </w:r>
      <w:r w:rsidR="00855C2C">
        <w:t xml:space="preserve"> on </w:t>
      </w:r>
      <w:r w:rsidR="006327FF">
        <w:t>March 28, 202</w:t>
      </w:r>
      <w:r w:rsidR="006D14A5">
        <w:t>3</w:t>
      </w:r>
      <w:r w:rsidR="00752B1B">
        <w:t>,</w:t>
      </w:r>
      <w:r w:rsidR="00855C2C">
        <w:t xml:space="preserve"> and M</w:t>
      </w:r>
      <w:r w:rsidR="00066D34">
        <w:t xml:space="preserve">arch 22, </w:t>
      </w:r>
      <w:proofErr w:type="gramStart"/>
      <w:r w:rsidR="00066D34">
        <w:t>2024</w:t>
      </w:r>
      <w:proofErr w:type="gramEnd"/>
      <w:r w:rsidR="00066D34">
        <w:t xml:space="preserve"> at </w:t>
      </w:r>
      <w:r w:rsidR="0007717A">
        <w:t>NETREC</w:t>
      </w:r>
      <w:r w:rsidR="006F40C3">
        <w:t xml:space="preserve"> and March 11, </w:t>
      </w:r>
      <w:proofErr w:type="gramStart"/>
      <w:r w:rsidR="006F40C3">
        <w:t>2024</w:t>
      </w:r>
      <w:proofErr w:type="gramEnd"/>
      <w:r w:rsidR="006F40C3">
        <w:t xml:space="preserve"> at </w:t>
      </w:r>
      <w:r w:rsidR="0007717A">
        <w:t>HRREC</w:t>
      </w:r>
      <w:r w:rsidR="00891BB4">
        <w:t xml:space="preserve"> (</w:t>
      </w:r>
      <w:r w:rsidR="00891BB4" w:rsidRPr="00DB5091">
        <w:rPr>
          <w:b/>
        </w:rPr>
        <w:t>Table 2.1</w:t>
      </w:r>
      <w:r w:rsidR="00891BB4">
        <w:t>)</w:t>
      </w:r>
      <w:r w:rsidR="006F40C3">
        <w:t xml:space="preserve">. </w:t>
      </w:r>
      <w:r>
        <w:t>Test sites were prepared</w:t>
      </w:r>
      <w:r w:rsidR="00891BB4">
        <w:t xml:space="preserve"> </w:t>
      </w:r>
      <w:r>
        <w:t>with the use of standard conventional tillage practices for each location in both years of this study.</w:t>
      </w:r>
      <w:r w:rsidR="00112DB4" w:rsidRPr="009C553E">
        <w:t xml:space="preserve"> Tobacco plants were transplanted on June 5, 2023</w:t>
      </w:r>
      <w:r w:rsidR="0027238B">
        <w:t>,</w:t>
      </w:r>
      <w:r w:rsidR="00112DB4" w:rsidRPr="009C553E">
        <w:t xml:space="preserve"> and June 7, </w:t>
      </w:r>
      <w:proofErr w:type="gramStart"/>
      <w:r w:rsidR="00112DB4" w:rsidRPr="009C553E">
        <w:t>2024</w:t>
      </w:r>
      <w:proofErr w:type="gramEnd"/>
      <w:r w:rsidR="00112DB4" w:rsidRPr="009C553E">
        <w:t xml:space="preserve"> at </w:t>
      </w:r>
      <w:r w:rsidR="0007717A">
        <w:t>NETREC</w:t>
      </w:r>
      <w:r w:rsidR="00112DB4" w:rsidRPr="009C553E">
        <w:t xml:space="preserve"> and on May 21, </w:t>
      </w:r>
      <w:proofErr w:type="gramStart"/>
      <w:r w:rsidR="00112DB4" w:rsidRPr="009C553E">
        <w:t>2024</w:t>
      </w:r>
      <w:proofErr w:type="gramEnd"/>
      <w:r w:rsidR="00112DB4" w:rsidRPr="009C553E">
        <w:t xml:space="preserve"> at </w:t>
      </w:r>
      <w:r w:rsidR="0007717A">
        <w:t>HRREC</w:t>
      </w:r>
      <w:r w:rsidR="00891BB4">
        <w:t xml:space="preserve"> (</w:t>
      </w:r>
      <w:r w:rsidR="00891BB4" w:rsidRPr="00DB5091">
        <w:rPr>
          <w:b/>
        </w:rPr>
        <w:t>Table 2.1</w:t>
      </w:r>
      <w:r w:rsidR="00891BB4">
        <w:t>)</w:t>
      </w:r>
      <w:r w:rsidR="00112DB4" w:rsidRPr="009C553E">
        <w:t>.</w:t>
      </w:r>
      <w:r w:rsidR="00112DB4">
        <w:t xml:space="preserve"> </w:t>
      </w:r>
      <w:r w:rsidR="00C1247F">
        <w:t xml:space="preserve">Applications </w:t>
      </w:r>
      <w:r w:rsidR="009D2E2E">
        <w:t>of lime, potassium, and phosphorus were</w:t>
      </w:r>
      <w:r w:rsidR="00421C4B">
        <w:t xml:space="preserve"> </w:t>
      </w:r>
      <w:r w:rsidR="002C142E">
        <w:t xml:space="preserve">based on </w:t>
      </w:r>
      <w:r w:rsidR="001E0F2D">
        <w:t xml:space="preserve">recommended </w:t>
      </w:r>
      <w:r w:rsidR="002C142E">
        <w:t xml:space="preserve"> </w:t>
      </w:r>
      <w:r w:rsidR="001246AA">
        <w:t>rates for burley tobacco</w:t>
      </w:r>
      <w:r w:rsidR="008E578C">
        <w:t xml:space="preserve"> </w:t>
      </w:r>
      <w:r w:rsidR="009D2E2E">
        <w:t xml:space="preserve">production </w:t>
      </w:r>
      <w:r w:rsidR="0082553D">
        <w:t>from</w:t>
      </w:r>
      <w:r w:rsidR="009D2E2E">
        <w:t xml:space="preserve"> s</w:t>
      </w:r>
      <w:r w:rsidR="004E01E3">
        <w:t>oil test</w:t>
      </w:r>
      <w:r w:rsidR="009D2E2E">
        <w:t>ing</w:t>
      </w:r>
      <w:r w:rsidR="00C344DC">
        <w:t xml:space="preserve"> </w:t>
      </w:r>
      <w:r w:rsidR="0082553D">
        <w:t>results</w:t>
      </w:r>
      <w:r w:rsidR="00C344DC">
        <w:t xml:space="preserve"> </w:t>
      </w:r>
      <w:r w:rsidR="00EC7A6A">
        <w:fldChar w:fldCharType="begin"/>
      </w:r>
      <w:r w:rsidR="00EC7A6A">
        <w:instrText xml:space="preserve"> ADDIN EN.CITE &lt;EndNote&gt;&lt;Cite&gt;&lt;Author&gt;Pearce&lt;/Author&gt;&lt;Year&gt;2025&lt;/Year&gt;&lt;RecNum&gt;75&lt;/RecNum&gt;&lt;DisplayText&gt;(Pearce, Ritchey, et al., 2025a)&lt;/DisplayText&gt;&lt;record&gt;&lt;rec-number&gt;75&lt;/rec-number&gt;&lt;foreign-keys&gt;&lt;key app="EN" db-id="zvxra00tpef09oe2de7xrfe12zea9fzr5tt9" timestamp="1745012964"&gt;75&lt;/key&gt;&lt;/foreign-keys&gt;&lt;ref-type name="Book Section"&gt;5&lt;/ref-type&gt;&lt;contributors&gt;&lt;authors&gt;&lt;author&gt;Bob Pearce&lt;/author&gt;&lt;author&gt;Edwin Ritchey&lt;/author&gt;&lt;author&gt;David Reed&lt;/author&gt;&lt;/authors&gt;&lt;/contributors&gt;&lt;titles&gt;&lt;title&gt;Fertilization&lt;/title&gt;&lt;secondary-title&gt;Burley and Dark Tobacco Production Guide&lt;/secondary-title&gt;&lt;/titles&gt;&lt;pages&gt;32-35&lt;/pages&gt;&lt;dates&gt;&lt;year&gt;2025&lt;/year&gt;&lt;/dates&gt;&lt;urls&gt;&lt;/urls&gt;&lt;/record&gt;&lt;/Cite&gt;&lt;/EndNote&gt;</w:instrText>
      </w:r>
      <w:r w:rsidR="00EC7A6A">
        <w:fldChar w:fldCharType="separate"/>
      </w:r>
      <w:r w:rsidR="00EC7A6A">
        <w:rPr>
          <w:noProof/>
        </w:rPr>
        <w:t>(Pearce, Ritchey, et al., 2025a)</w:t>
      </w:r>
      <w:r w:rsidR="00EC7A6A">
        <w:fldChar w:fldCharType="end"/>
      </w:r>
      <w:r w:rsidR="00684BF2">
        <w:t xml:space="preserve"> </w:t>
      </w:r>
      <w:r w:rsidR="00C344DC">
        <w:t>(</w:t>
      </w:r>
      <w:r w:rsidR="00C344DC" w:rsidRPr="00DB5091">
        <w:rPr>
          <w:b/>
        </w:rPr>
        <w:t>Table 2.2</w:t>
      </w:r>
      <w:r w:rsidR="00C344DC">
        <w:t xml:space="preserve">). </w:t>
      </w:r>
      <w:r w:rsidR="00CF7435">
        <w:t>Nitrogen</w:t>
      </w:r>
      <w:r w:rsidR="00A7385C">
        <w:t xml:space="preserve"> was applied broadcast, preplant at a rate of 248 or 258 kg N ha</w:t>
      </w:r>
      <w:r w:rsidR="00A7385C">
        <w:rPr>
          <w:vertAlign w:val="superscript"/>
        </w:rPr>
        <w:t>-1</w:t>
      </w:r>
      <w:r w:rsidR="00A7385C">
        <w:t xml:space="preserve"> </w:t>
      </w:r>
      <w:r w:rsidR="00052231">
        <w:t xml:space="preserve">using coated urea. </w:t>
      </w:r>
      <w:r w:rsidR="00661248">
        <w:t>There were n</w:t>
      </w:r>
      <w:r w:rsidR="00F31652">
        <w:t>o a</w:t>
      </w:r>
      <w:r w:rsidR="00263F19">
        <w:t>djustments</w:t>
      </w:r>
      <w:r w:rsidR="00F31652">
        <w:t xml:space="preserve"> to </w:t>
      </w:r>
      <w:r w:rsidR="004529F9">
        <w:t xml:space="preserve">nutrient </w:t>
      </w:r>
      <w:r w:rsidR="00661248">
        <w:t>management</w:t>
      </w:r>
      <w:r w:rsidR="004529F9">
        <w:t xml:space="preserve"> to compensate for increased or decreased </w:t>
      </w:r>
      <w:r w:rsidR="00BA54BC">
        <w:t>plant</w:t>
      </w:r>
      <w:r w:rsidR="004529F9">
        <w:t xml:space="preserve"> population of tobacco plants</w:t>
      </w:r>
      <w:r w:rsidR="00F01D98">
        <w:t>,</w:t>
      </w:r>
      <w:r w:rsidR="004529F9">
        <w:t xml:space="preserve"> </w:t>
      </w:r>
      <w:r w:rsidR="00430A83">
        <w:t xml:space="preserve">and </w:t>
      </w:r>
      <w:r w:rsidR="00B46C9B">
        <w:t>all plots</w:t>
      </w:r>
      <w:r w:rsidR="00B734E2">
        <w:t xml:space="preserve"> </w:t>
      </w:r>
      <w:r w:rsidR="00B46C9B">
        <w:t>received</w:t>
      </w:r>
      <w:r w:rsidR="00B734E2">
        <w:t xml:space="preserve"> </w:t>
      </w:r>
      <w:r w:rsidR="00B46C9B">
        <w:t>a</w:t>
      </w:r>
      <w:r w:rsidR="00B734E2">
        <w:t xml:space="preserve"> single </w:t>
      </w:r>
      <w:r w:rsidR="00D51094">
        <w:t>fertilization</w:t>
      </w:r>
      <w:r w:rsidR="00B734E2">
        <w:t xml:space="preserve"> rate</w:t>
      </w:r>
      <w:r w:rsidR="00DB5091">
        <w:t>.</w:t>
      </w:r>
      <w:r w:rsidR="00891BB4">
        <w:t xml:space="preserve"> </w:t>
      </w:r>
      <w:r w:rsidR="00891BB4" w:rsidRPr="00DB5091">
        <w:t xml:space="preserve">Tobacco was topped at 10-25% bloom and immediately treated with a tank mixture of maleic hydrazide and </w:t>
      </w:r>
      <w:proofErr w:type="spellStart"/>
      <w:r w:rsidR="00891BB4" w:rsidRPr="00DB5091">
        <w:t>flumetralin</w:t>
      </w:r>
      <w:proofErr w:type="spellEnd"/>
      <w:r w:rsidR="00891BB4" w:rsidRPr="00DB5091">
        <w:t xml:space="preserve"> for axillary bud control.</w:t>
      </w:r>
      <w:r w:rsidR="0007717A">
        <w:t xml:space="preserve"> </w:t>
      </w:r>
      <w:r w:rsidR="00112DB4">
        <w:t>All production practices followed current</w:t>
      </w:r>
      <w:r w:rsidR="00891BB4">
        <w:t xml:space="preserve"> </w:t>
      </w:r>
      <w:r w:rsidR="004A067C">
        <w:t>U</w:t>
      </w:r>
      <w:r w:rsidR="00891BB4">
        <w:t>niversity</w:t>
      </w:r>
      <w:r w:rsidR="004A067C">
        <w:t xml:space="preserve"> of Tennessee E</w:t>
      </w:r>
      <w:r w:rsidR="00112DB4">
        <w:t>xtension recommendations except</w:t>
      </w:r>
      <w:r w:rsidR="005624AB">
        <w:t xml:space="preserve"> for plant</w:t>
      </w:r>
      <w:r w:rsidR="00112DB4">
        <w:t xml:space="preserve"> population </w:t>
      </w:r>
      <w:r w:rsidR="00B53F55">
        <w:fldChar w:fldCharType="begin"/>
      </w:r>
      <w:r w:rsidR="00141BD6">
        <w:instrText xml:space="preserve"> ADDIN EN.CITE &lt;EndNote&gt;&lt;Cite&gt;&lt;Author&gt;Bailey&lt;/Author&gt;&lt;Year&gt;2025&lt;/Year&gt;&lt;RecNum&gt;63&lt;/RecNum&gt;&lt;DisplayText&gt;(Bailey, Pearce, et al., 2025)&lt;/DisplayText&gt;&lt;record&gt;&lt;rec-number&gt;63&lt;/rec-number&gt;&lt;foreign-keys&gt;&lt;key app="EN" db-id="zvxra00tpef09oe2de7xrfe12zea9fzr5tt9" timestamp="1743530795"&gt;63&lt;/key&gt;&lt;/foreign-keys&gt;&lt;ref-type name="Report"&gt;27&lt;/ref-type&gt;&lt;contributors&gt;&lt;authors&gt;&lt;author&gt;Bailey, Andy&lt;/author&gt;&lt;author&gt;Pearce, Bob&lt;/author&gt;&lt;author&gt;Legleiter, Travis&lt;/author&gt;&lt;author&gt;Ritchey, Edwin&lt;/author&gt;&lt;author&gt;Snell, Will&lt;/author&gt;&lt;author&gt;Bessin, Ric&lt;/author&gt;&lt;author&gt;Sanderson, Wayne&lt;/author&gt;&lt;author&gt;Fisher, Anne&lt;/author&gt;&lt;author&gt;Richmond, Mitchell&lt;/author&gt;&lt;author&gt;Reed, David&lt;/author&gt;&lt;author&gt;Zeng, Yuan&lt;/author&gt;&lt;author&gt;Vann, Mathew&lt;/author&gt;&lt;author&gt;Ahumada, Daisy&lt;/author&gt;&lt;/authors&gt;&lt;/contributors&gt;&lt;titles&gt;&lt;title&gt;Burley and Dark Tobacco Production Guide&lt;/title&gt;&lt;/titles&gt;&lt;dates&gt;&lt;year&gt;2025&lt;/year&gt;&lt;/dates&gt;&lt;urls&gt;&lt;/urls&gt;&lt;/record&gt;&lt;/Cite&gt;&lt;/EndNote&gt;</w:instrText>
      </w:r>
      <w:r w:rsidR="00B53F55">
        <w:fldChar w:fldCharType="separate"/>
      </w:r>
      <w:r w:rsidR="00141BD6">
        <w:rPr>
          <w:noProof/>
        </w:rPr>
        <w:t>(Bailey, Pearce, et al., 2025)</w:t>
      </w:r>
      <w:r w:rsidR="00B53F55">
        <w:fldChar w:fldCharType="end"/>
      </w:r>
      <w:r w:rsidR="00112DB4">
        <w:t>.</w:t>
      </w:r>
    </w:p>
    <w:p w14:paraId="4928188C" w14:textId="47517053" w:rsidR="00CD3495" w:rsidRDefault="00CD3495" w:rsidP="007F7C23">
      <w:pPr>
        <w:spacing w:line="480" w:lineRule="auto"/>
        <w:ind w:firstLine="720"/>
      </w:pPr>
      <w:r>
        <w:t xml:space="preserve">Plant height, harvestable leaf number, and stalk diameter were recorded from five random plants in the </w:t>
      </w:r>
      <w:proofErr w:type="gramStart"/>
      <w:r>
        <w:t>center</w:t>
      </w:r>
      <w:proofErr w:type="gramEnd"/>
      <w:r>
        <w:t xml:space="preserve"> </w:t>
      </w:r>
      <w:r w:rsidR="001F160C">
        <w:t>two</w:t>
      </w:r>
      <w:r>
        <w:t xml:space="preserve"> rows of each plot. Plant height measurements were taken from the ground to the node of the top-most leaf on the stalk and were taken </w:t>
      </w:r>
      <w:r w:rsidR="000C25B1">
        <w:t xml:space="preserve">within 2 weeks </w:t>
      </w:r>
      <w:r w:rsidR="00EC207D">
        <w:t>pri</w:t>
      </w:r>
      <w:r>
        <w:t>or to harvest. Harvestable leaves were counted approximately one week prior to harvest to determine</w:t>
      </w:r>
      <w:r w:rsidR="006E3F86">
        <w:t xml:space="preserve"> the</w:t>
      </w:r>
      <w:r>
        <w:t xml:space="preserve"> final leaf number. The s</w:t>
      </w:r>
      <w:r w:rsidRPr="009C553E">
        <w:t>tem diameter</w:t>
      </w:r>
      <w:r>
        <w:t xml:space="preserve"> of harvested plants was measured</w:t>
      </w:r>
      <w:r w:rsidRPr="009C553E">
        <w:t xml:space="preserve"> </w:t>
      </w:r>
      <w:r>
        <w:t xml:space="preserve">3 </w:t>
      </w:r>
      <w:r w:rsidR="008C53E7">
        <w:t>cm</w:t>
      </w:r>
      <w:r>
        <w:t xml:space="preserve"> </w:t>
      </w:r>
      <w:r w:rsidRPr="009C553E">
        <w:t>above the visible soil line using a</w:t>
      </w:r>
      <w:r w:rsidR="00BF183F">
        <w:t xml:space="preserve"> Husky digital</w:t>
      </w:r>
      <w:r>
        <w:t xml:space="preserve"> </w:t>
      </w:r>
      <w:r w:rsidR="00022AB6" w:rsidRPr="009C553E">
        <w:t>caliper</w:t>
      </w:r>
      <w:r w:rsidRPr="009C553E">
        <w:t>.</w:t>
      </w:r>
    </w:p>
    <w:p w14:paraId="10AF0643" w14:textId="77777777" w:rsidR="008128B9" w:rsidRDefault="008128B9">
      <w:r>
        <w:br w:type="page"/>
      </w:r>
    </w:p>
    <w:p w14:paraId="3544CCB7" w14:textId="77777777" w:rsidR="00890653" w:rsidRDefault="00890653" w:rsidP="00890653">
      <w:pPr>
        <w:pStyle w:val="Tables"/>
        <w:spacing w:line="240" w:lineRule="auto"/>
        <w:jc w:val="left"/>
      </w:pPr>
      <w:bookmarkStart w:id="26" w:name="_Toc198819403"/>
      <w:r>
        <w:lastRenderedPageBreak/>
        <w:t xml:space="preserve">Table 2.1 – </w:t>
      </w:r>
      <w:r>
        <w:rPr>
          <w:b w:val="0"/>
          <w:bCs/>
        </w:rPr>
        <w:t xml:space="preserve">Important </w:t>
      </w:r>
      <w:proofErr w:type="gramStart"/>
      <w:r>
        <w:rPr>
          <w:b w:val="0"/>
          <w:bCs/>
        </w:rPr>
        <w:t>dates</w:t>
      </w:r>
      <w:r w:rsidRPr="00B1493A">
        <w:rPr>
          <w:b w:val="0"/>
          <w:bCs/>
        </w:rPr>
        <w:t xml:space="preserve">  </w:t>
      </w:r>
      <w:r>
        <w:rPr>
          <w:b w:val="0"/>
          <w:bCs/>
        </w:rPr>
        <w:t>for</w:t>
      </w:r>
      <w:proofErr w:type="gramEnd"/>
      <w:r w:rsidRPr="00B1493A">
        <w:rPr>
          <w:b w:val="0"/>
          <w:bCs/>
        </w:rPr>
        <w:t xml:space="preserve"> the different stages of production for the Burley Plant Population </w:t>
      </w:r>
      <w:r>
        <w:rPr>
          <w:b w:val="0"/>
          <w:bCs/>
        </w:rPr>
        <w:t>experiments.</w:t>
      </w:r>
      <w:bookmarkEnd w:id="26"/>
    </w:p>
    <w:tbl>
      <w:tblPr>
        <w:tblW w:w="8284" w:type="dxa"/>
        <w:tblLook w:val="04A0" w:firstRow="1" w:lastRow="0" w:firstColumn="1" w:lastColumn="0" w:noHBand="0" w:noVBand="1"/>
      </w:tblPr>
      <w:tblGrid>
        <w:gridCol w:w="1530"/>
        <w:gridCol w:w="1048"/>
        <w:gridCol w:w="1204"/>
        <w:gridCol w:w="1995"/>
        <w:gridCol w:w="1174"/>
        <w:gridCol w:w="1333"/>
      </w:tblGrid>
      <w:tr w:rsidR="00890653" w14:paraId="45B6EE51" w14:textId="77777777" w:rsidTr="00593075">
        <w:trPr>
          <w:trHeight w:val="278"/>
        </w:trPr>
        <w:tc>
          <w:tcPr>
            <w:tcW w:w="1530" w:type="dxa"/>
            <w:vMerge w:val="restart"/>
            <w:tcBorders>
              <w:top w:val="single" w:sz="4" w:space="0" w:color="auto"/>
              <w:left w:val="nil"/>
              <w:bottom w:val="single" w:sz="4" w:space="0" w:color="000000"/>
              <w:right w:val="nil"/>
            </w:tcBorders>
            <w:shd w:val="clear" w:color="auto" w:fill="auto"/>
            <w:noWrap/>
            <w:vAlign w:val="bottom"/>
            <w:hideMark/>
          </w:tcPr>
          <w:p w14:paraId="2B6E6ADD" w14:textId="77777777" w:rsidR="00890653" w:rsidRPr="00255D7D" w:rsidRDefault="00890653" w:rsidP="00593075">
            <w:pPr>
              <w:spacing w:line="480" w:lineRule="auto"/>
              <w:rPr>
                <w:b/>
                <w:bCs/>
                <w:color w:val="000000"/>
              </w:rPr>
            </w:pPr>
            <w:proofErr w:type="spellStart"/>
            <w:r w:rsidRPr="00255D7D">
              <w:rPr>
                <w:b/>
                <w:bCs/>
                <w:color w:val="000000"/>
              </w:rPr>
              <w:t>Location</w:t>
            </w:r>
            <w:r w:rsidRPr="00255D7D">
              <w:rPr>
                <w:b/>
                <w:bCs/>
                <w:color w:val="000000"/>
                <w:vertAlign w:val="superscript"/>
              </w:rPr>
              <w:t>a</w:t>
            </w:r>
            <w:proofErr w:type="spellEnd"/>
          </w:p>
        </w:tc>
        <w:tc>
          <w:tcPr>
            <w:tcW w:w="1048" w:type="dxa"/>
            <w:vMerge w:val="restart"/>
            <w:tcBorders>
              <w:top w:val="single" w:sz="4" w:space="0" w:color="auto"/>
              <w:left w:val="nil"/>
            </w:tcBorders>
            <w:shd w:val="clear" w:color="auto" w:fill="auto"/>
            <w:noWrap/>
            <w:vAlign w:val="bottom"/>
          </w:tcPr>
          <w:p w14:paraId="460666B8" w14:textId="77777777" w:rsidR="00890653" w:rsidRPr="00255D7D" w:rsidRDefault="00890653" w:rsidP="00593075">
            <w:pPr>
              <w:spacing w:line="480" w:lineRule="auto"/>
              <w:rPr>
                <w:b/>
                <w:bCs/>
                <w:color w:val="000000"/>
              </w:rPr>
            </w:pPr>
            <w:r w:rsidRPr="00255D7D">
              <w:rPr>
                <w:b/>
                <w:bCs/>
                <w:color w:val="000000"/>
              </w:rPr>
              <w:t>Year</w:t>
            </w:r>
          </w:p>
        </w:tc>
        <w:tc>
          <w:tcPr>
            <w:tcW w:w="5706" w:type="dxa"/>
            <w:gridSpan w:val="4"/>
            <w:tcBorders>
              <w:top w:val="single" w:sz="4" w:space="0" w:color="auto"/>
              <w:left w:val="nil"/>
              <w:bottom w:val="nil"/>
              <w:right w:val="nil"/>
            </w:tcBorders>
            <w:shd w:val="clear" w:color="auto" w:fill="auto"/>
            <w:noWrap/>
            <w:vAlign w:val="bottom"/>
            <w:hideMark/>
          </w:tcPr>
          <w:p w14:paraId="7E9F70CA" w14:textId="77777777" w:rsidR="00890653" w:rsidRPr="00EC5E63" w:rsidRDefault="00890653" w:rsidP="00593075">
            <w:pPr>
              <w:spacing w:line="480" w:lineRule="auto"/>
              <w:jc w:val="center"/>
              <w:rPr>
                <w:b/>
                <w:bCs/>
                <w:color w:val="000000"/>
              </w:rPr>
            </w:pPr>
            <w:r w:rsidRPr="00EC5E63">
              <w:rPr>
                <w:b/>
                <w:bCs/>
                <w:color w:val="000000"/>
              </w:rPr>
              <w:t>Production Stage</w:t>
            </w:r>
          </w:p>
        </w:tc>
      </w:tr>
      <w:tr w:rsidR="00890653" w14:paraId="5DF4977A" w14:textId="77777777" w:rsidTr="00593075">
        <w:trPr>
          <w:trHeight w:val="296"/>
        </w:trPr>
        <w:tc>
          <w:tcPr>
            <w:tcW w:w="1530" w:type="dxa"/>
            <w:vMerge/>
            <w:tcBorders>
              <w:top w:val="nil"/>
              <w:left w:val="nil"/>
              <w:bottom w:val="single" w:sz="4" w:space="0" w:color="000000"/>
              <w:right w:val="nil"/>
            </w:tcBorders>
            <w:vAlign w:val="center"/>
            <w:hideMark/>
          </w:tcPr>
          <w:p w14:paraId="15E179DD" w14:textId="77777777" w:rsidR="00890653" w:rsidRPr="00751FC6" w:rsidRDefault="00890653" w:rsidP="00593075">
            <w:pPr>
              <w:spacing w:line="480" w:lineRule="auto"/>
              <w:rPr>
                <w:color w:val="000000"/>
              </w:rPr>
            </w:pPr>
          </w:p>
        </w:tc>
        <w:tc>
          <w:tcPr>
            <w:tcW w:w="1048" w:type="dxa"/>
            <w:vMerge/>
            <w:tcBorders>
              <w:top w:val="nil"/>
              <w:left w:val="nil"/>
              <w:bottom w:val="single" w:sz="4" w:space="0" w:color="auto"/>
            </w:tcBorders>
            <w:vAlign w:val="center"/>
          </w:tcPr>
          <w:p w14:paraId="060CBE00" w14:textId="77777777" w:rsidR="00890653" w:rsidRPr="00751FC6" w:rsidRDefault="00890653" w:rsidP="00593075">
            <w:pPr>
              <w:spacing w:line="480" w:lineRule="auto"/>
              <w:rPr>
                <w:color w:val="000000"/>
              </w:rPr>
            </w:pPr>
          </w:p>
        </w:tc>
        <w:tc>
          <w:tcPr>
            <w:tcW w:w="1204" w:type="dxa"/>
            <w:tcBorders>
              <w:top w:val="nil"/>
              <w:left w:val="nil"/>
              <w:bottom w:val="nil"/>
              <w:right w:val="nil"/>
            </w:tcBorders>
            <w:shd w:val="clear" w:color="auto" w:fill="auto"/>
            <w:noWrap/>
            <w:vAlign w:val="bottom"/>
            <w:hideMark/>
          </w:tcPr>
          <w:p w14:paraId="31E1A7A5" w14:textId="77777777" w:rsidR="00890653" w:rsidRPr="00216DD5" w:rsidRDefault="00890653" w:rsidP="00593075">
            <w:pPr>
              <w:spacing w:line="480" w:lineRule="auto"/>
              <w:jc w:val="center"/>
              <w:rPr>
                <w:b/>
                <w:bCs/>
                <w:color w:val="000000"/>
              </w:rPr>
            </w:pPr>
            <w:r w:rsidRPr="00216DD5">
              <w:rPr>
                <w:b/>
                <w:bCs/>
                <w:color w:val="000000"/>
              </w:rPr>
              <w:t>Seeding</w:t>
            </w:r>
          </w:p>
        </w:tc>
        <w:tc>
          <w:tcPr>
            <w:tcW w:w="1995" w:type="dxa"/>
            <w:tcBorders>
              <w:top w:val="nil"/>
              <w:left w:val="nil"/>
              <w:bottom w:val="nil"/>
              <w:right w:val="nil"/>
            </w:tcBorders>
            <w:shd w:val="clear" w:color="auto" w:fill="auto"/>
            <w:noWrap/>
            <w:vAlign w:val="bottom"/>
            <w:hideMark/>
          </w:tcPr>
          <w:p w14:paraId="38E92DC6" w14:textId="77777777" w:rsidR="00890653" w:rsidRPr="00216DD5" w:rsidRDefault="00890653" w:rsidP="00593075">
            <w:pPr>
              <w:spacing w:line="480" w:lineRule="auto"/>
              <w:jc w:val="center"/>
              <w:rPr>
                <w:b/>
                <w:bCs/>
                <w:color w:val="000000"/>
              </w:rPr>
            </w:pPr>
            <w:r w:rsidRPr="00216DD5">
              <w:rPr>
                <w:b/>
                <w:bCs/>
                <w:color w:val="000000"/>
              </w:rPr>
              <w:t>Transplanting</w:t>
            </w:r>
          </w:p>
        </w:tc>
        <w:tc>
          <w:tcPr>
            <w:tcW w:w="1174" w:type="dxa"/>
            <w:tcBorders>
              <w:top w:val="nil"/>
              <w:left w:val="nil"/>
              <w:bottom w:val="nil"/>
              <w:right w:val="nil"/>
            </w:tcBorders>
            <w:shd w:val="clear" w:color="auto" w:fill="auto"/>
            <w:noWrap/>
            <w:vAlign w:val="bottom"/>
            <w:hideMark/>
          </w:tcPr>
          <w:p w14:paraId="648DCDAF" w14:textId="77777777" w:rsidR="00890653" w:rsidRPr="00216DD5" w:rsidRDefault="00890653" w:rsidP="00593075">
            <w:pPr>
              <w:spacing w:line="480" w:lineRule="auto"/>
              <w:jc w:val="center"/>
              <w:rPr>
                <w:b/>
                <w:bCs/>
                <w:color w:val="000000"/>
              </w:rPr>
            </w:pPr>
            <w:r w:rsidRPr="00216DD5">
              <w:rPr>
                <w:b/>
                <w:bCs/>
                <w:color w:val="000000"/>
              </w:rPr>
              <w:t>Harvest</w:t>
            </w:r>
          </w:p>
        </w:tc>
        <w:tc>
          <w:tcPr>
            <w:tcW w:w="1333" w:type="dxa"/>
            <w:tcBorders>
              <w:top w:val="nil"/>
              <w:left w:val="nil"/>
              <w:bottom w:val="nil"/>
              <w:right w:val="nil"/>
            </w:tcBorders>
            <w:shd w:val="clear" w:color="auto" w:fill="auto"/>
            <w:noWrap/>
            <w:vAlign w:val="bottom"/>
            <w:hideMark/>
          </w:tcPr>
          <w:p w14:paraId="2F189ABA" w14:textId="77777777" w:rsidR="00890653" w:rsidRPr="00216DD5" w:rsidRDefault="00890653" w:rsidP="00593075">
            <w:pPr>
              <w:spacing w:line="480" w:lineRule="auto"/>
              <w:jc w:val="center"/>
              <w:rPr>
                <w:b/>
                <w:bCs/>
                <w:color w:val="000000"/>
              </w:rPr>
            </w:pPr>
            <w:r w:rsidRPr="00216DD5">
              <w:rPr>
                <w:b/>
                <w:bCs/>
                <w:color w:val="000000"/>
              </w:rPr>
              <w:t>Stripping</w:t>
            </w:r>
          </w:p>
        </w:tc>
      </w:tr>
      <w:tr w:rsidR="00890653" w14:paraId="171DF68D" w14:textId="77777777" w:rsidTr="00593075">
        <w:trPr>
          <w:trHeight w:val="370"/>
        </w:trPr>
        <w:tc>
          <w:tcPr>
            <w:tcW w:w="1530" w:type="dxa"/>
            <w:tcBorders>
              <w:top w:val="nil"/>
              <w:left w:val="nil"/>
              <w:bottom w:val="nil"/>
              <w:right w:val="nil"/>
            </w:tcBorders>
            <w:shd w:val="clear" w:color="auto" w:fill="auto"/>
            <w:noWrap/>
            <w:vAlign w:val="center"/>
            <w:hideMark/>
          </w:tcPr>
          <w:p w14:paraId="0B640F38" w14:textId="77777777" w:rsidR="00890653" w:rsidRPr="00751FC6" w:rsidRDefault="00890653" w:rsidP="00593075">
            <w:pPr>
              <w:spacing w:line="480" w:lineRule="auto"/>
              <w:rPr>
                <w:color w:val="000000"/>
              </w:rPr>
            </w:pPr>
            <w:r w:rsidRPr="00751FC6">
              <w:rPr>
                <w:color w:val="000000"/>
              </w:rPr>
              <w:t>NETREC</w:t>
            </w:r>
          </w:p>
        </w:tc>
        <w:tc>
          <w:tcPr>
            <w:tcW w:w="1048" w:type="dxa"/>
            <w:tcBorders>
              <w:top w:val="single" w:sz="4" w:space="0" w:color="auto"/>
              <w:left w:val="nil"/>
              <w:bottom w:val="nil"/>
            </w:tcBorders>
            <w:shd w:val="clear" w:color="auto" w:fill="auto"/>
            <w:noWrap/>
            <w:vAlign w:val="center"/>
          </w:tcPr>
          <w:p w14:paraId="18A8A067" w14:textId="77777777" w:rsidR="00890653" w:rsidRPr="00751FC6" w:rsidRDefault="00890653" w:rsidP="00593075">
            <w:pPr>
              <w:spacing w:line="480" w:lineRule="auto"/>
              <w:rPr>
                <w:color w:val="000000"/>
              </w:rPr>
            </w:pPr>
            <w:r>
              <w:rPr>
                <w:color w:val="000000"/>
              </w:rPr>
              <w:t>2023</w:t>
            </w:r>
          </w:p>
        </w:tc>
        <w:tc>
          <w:tcPr>
            <w:tcW w:w="1204" w:type="dxa"/>
            <w:tcBorders>
              <w:top w:val="single" w:sz="4" w:space="0" w:color="auto"/>
              <w:left w:val="nil"/>
              <w:bottom w:val="nil"/>
              <w:right w:val="nil"/>
            </w:tcBorders>
            <w:shd w:val="clear" w:color="auto" w:fill="auto"/>
            <w:noWrap/>
            <w:vAlign w:val="center"/>
            <w:hideMark/>
          </w:tcPr>
          <w:p w14:paraId="181E46B8" w14:textId="77777777" w:rsidR="00890653" w:rsidRPr="00751FC6" w:rsidRDefault="00890653" w:rsidP="00593075">
            <w:pPr>
              <w:spacing w:line="480" w:lineRule="auto"/>
              <w:jc w:val="center"/>
              <w:rPr>
                <w:color w:val="000000"/>
              </w:rPr>
            </w:pPr>
            <w:r w:rsidRPr="00751FC6">
              <w:rPr>
                <w:color w:val="000000"/>
              </w:rPr>
              <w:t>28-Mar</w:t>
            </w:r>
          </w:p>
        </w:tc>
        <w:tc>
          <w:tcPr>
            <w:tcW w:w="1995" w:type="dxa"/>
            <w:tcBorders>
              <w:top w:val="single" w:sz="4" w:space="0" w:color="auto"/>
              <w:left w:val="nil"/>
              <w:bottom w:val="nil"/>
              <w:right w:val="nil"/>
            </w:tcBorders>
            <w:shd w:val="clear" w:color="auto" w:fill="auto"/>
            <w:noWrap/>
            <w:vAlign w:val="center"/>
            <w:hideMark/>
          </w:tcPr>
          <w:p w14:paraId="5C8BB644" w14:textId="77777777" w:rsidR="00890653" w:rsidRPr="00751FC6" w:rsidRDefault="00890653" w:rsidP="00593075">
            <w:pPr>
              <w:spacing w:line="480" w:lineRule="auto"/>
              <w:jc w:val="center"/>
              <w:rPr>
                <w:color w:val="000000"/>
              </w:rPr>
            </w:pPr>
            <w:r w:rsidRPr="00751FC6">
              <w:rPr>
                <w:color w:val="000000"/>
              </w:rPr>
              <w:t>5-Jun</w:t>
            </w:r>
          </w:p>
        </w:tc>
        <w:tc>
          <w:tcPr>
            <w:tcW w:w="1174" w:type="dxa"/>
            <w:tcBorders>
              <w:top w:val="single" w:sz="4" w:space="0" w:color="auto"/>
              <w:left w:val="nil"/>
              <w:bottom w:val="nil"/>
              <w:right w:val="nil"/>
            </w:tcBorders>
            <w:shd w:val="clear" w:color="auto" w:fill="auto"/>
            <w:noWrap/>
            <w:vAlign w:val="center"/>
            <w:hideMark/>
          </w:tcPr>
          <w:p w14:paraId="76DC3C18" w14:textId="77777777" w:rsidR="00890653" w:rsidRPr="00751FC6" w:rsidRDefault="00890653" w:rsidP="00593075">
            <w:pPr>
              <w:spacing w:line="480" w:lineRule="auto"/>
              <w:jc w:val="center"/>
              <w:rPr>
                <w:color w:val="000000"/>
              </w:rPr>
            </w:pPr>
            <w:r w:rsidRPr="00751FC6">
              <w:rPr>
                <w:color w:val="000000"/>
              </w:rPr>
              <w:t>5-Sep</w:t>
            </w:r>
          </w:p>
        </w:tc>
        <w:tc>
          <w:tcPr>
            <w:tcW w:w="1333" w:type="dxa"/>
            <w:tcBorders>
              <w:top w:val="single" w:sz="4" w:space="0" w:color="auto"/>
              <w:left w:val="nil"/>
              <w:bottom w:val="nil"/>
              <w:right w:val="nil"/>
            </w:tcBorders>
            <w:shd w:val="clear" w:color="auto" w:fill="auto"/>
            <w:noWrap/>
            <w:vAlign w:val="center"/>
            <w:hideMark/>
          </w:tcPr>
          <w:p w14:paraId="79FA6C69" w14:textId="77777777" w:rsidR="00890653" w:rsidRPr="00751FC6" w:rsidRDefault="00890653" w:rsidP="00593075">
            <w:pPr>
              <w:spacing w:line="480" w:lineRule="auto"/>
              <w:jc w:val="center"/>
              <w:rPr>
                <w:color w:val="000000"/>
              </w:rPr>
            </w:pPr>
            <w:r w:rsidRPr="00751FC6">
              <w:rPr>
                <w:color w:val="000000"/>
              </w:rPr>
              <w:t>15-Nov</w:t>
            </w:r>
          </w:p>
        </w:tc>
      </w:tr>
      <w:tr w:rsidR="00890653" w14:paraId="6B675372" w14:textId="77777777" w:rsidTr="00593075">
        <w:trPr>
          <w:trHeight w:val="382"/>
        </w:trPr>
        <w:tc>
          <w:tcPr>
            <w:tcW w:w="1530" w:type="dxa"/>
            <w:tcBorders>
              <w:top w:val="nil"/>
              <w:left w:val="nil"/>
              <w:bottom w:val="nil"/>
              <w:right w:val="nil"/>
            </w:tcBorders>
            <w:shd w:val="clear" w:color="auto" w:fill="auto"/>
            <w:noWrap/>
            <w:vAlign w:val="center"/>
            <w:hideMark/>
          </w:tcPr>
          <w:p w14:paraId="7388432E" w14:textId="77777777" w:rsidR="00890653" w:rsidRPr="00751FC6" w:rsidRDefault="00890653" w:rsidP="00593075">
            <w:pPr>
              <w:spacing w:line="480" w:lineRule="auto"/>
              <w:rPr>
                <w:color w:val="000000"/>
              </w:rPr>
            </w:pPr>
            <w:r w:rsidRPr="00751FC6">
              <w:rPr>
                <w:color w:val="000000"/>
              </w:rPr>
              <w:t>NETREC</w:t>
            </w:r>
          </w:p>
        </w:tc>
        <w:tc>
          <w:tcPr>
            <w:tcW w:w="1048" w:type="dxa"/>
            <w:tcBorders>
              <w:top w:val="nil"/>
              <w:left w:val="nil"/>
              <w:bottom w:val="nil"/>
            </w:tcBorders>
            <w:shd w:val="clear" w:color="auto" w:fill="auto"/>
            <w:noWrap/>
            <w:vAlign w:val="center"/>
          </w:tcPr>
          <w:p w14:paraId="4D86323F" w14:textId="77777777" w:rsidR="00890653" w:rsidRPr="00751FC6" w:rsidRDefault="00890653" w:rsidP="00593075">
            <w:pPr>
              <w:spacing w:line="480" w:lineRule="auto"/>
              <w:rPr>
                <w:color w:val="000000"/>
              </w:rPr>
            </w:pPr>
            <w:r>
              <w:rPr>
                <w:color w:val="000000"/>
              </w:rPr>
              <w:t>2024</w:t>
            </w:r>
          </w:p>
        </w:tc>
        <w:tc>
          <w:tcPr>
            <w:tcW w:w="1204" w:type="dxa"/>
            <w:tcBorders>
              <w:top w:val="nil"/>
              <w:left w:val="nil"/>
              <w:bottom w:val="nil"/>
              <w:right w:val="nil"/>
            </w:tcBorders>
            <w:shd w:val="clear" w:color="auto" w:fill="auto"/>
            <w:noWrap/>
            <w:vAlign w:val="center"/>
            <w:hideMark/>
          </w:tcPr>
          <w:p w14:paraId="30428284" w14:textId="77777777" w:rsidR="00890653" w:rsidRPr="00751FC6" w:rsidRDefault="00890653" w:rsidP="00593075">
            <w:pPr>
              <w:spacing w:line="480" w:lineRule="auto"/>
              <w:jc w:val="center"/>
              <w:rPr>
                <w:color w:val="000000"/>
              </w:rPr>
            </w:pPr>
            <w:r w:rsidRPr="00751FC6">
              <w:rPr>
                <w:color w:val="000000"/>
              </w:rPr>
              <w:t>22-Mar</w:t>
            </w:r>
          </w:p>
        </w:tc>
        <w:tc>
          <w:tcPr>
            <w:tcW w:w="1995" w:type="dxa"/>
            <w:tcBorders>
              <w:top w:val="nil"/>
              <w:left w:val="nil"/>
              <w:bottom w:val="nil"/>
              <w:right w:val="nil"/>
            </w:tcBorders>
            <w:shd w:val="clear" w:color="auto" w:fill="auto"/>
            <w:noWrap/>
            <w:vAlign w:val="center"/>
            <w:hideMark/>
          </w:tcPr>
          <w:p w14:paraId="0295BD73" w14:textId="77777777" w:rsidR="00890653" w:rsidRPr="00751FC6" w:rsidRDefault="00890653" w:rsidP="00593075">
            <w:pPr>
              <w:spacing w:line="480" w:lineRule="auto"/>
              <w:jc w:val="center"/>
              <w:rPr>
                <w:color w:val="000000"/>
              </w:rPr>
            </w:pPr>
            <w:r w:rsidRPr="00751FC6">
              <w:rPr>
                <w:color w:val="000000"/>
              </w:rPr>
              <w:t>7-Jun</w:t>
            </w:r>
          </w:p>
        </w:tc>
        <w:tc>
          <w:tcPr>
            <w:tcW w:w="1174" w:type="dxa"/>
            <w:tcBorders>
              <w:top w:val="nil"/>
              <w:left w:val="nil"/>
              <w:bottom w:val="nil"/>
              <w:right w:val="nil"/>
            </w:tcBorders>
            <w:shd w:val="clear" w:color="auto" w:fill="auto"/>
            <w:noWrap/>
            <w:vAlign w:val="center"/>
            <w:hideMark/>
          </w:tcPr>
          <w:p w14:paraId="4591A0CB" w14:textId="77777777" w:rsidR="00890653" w:rsidRPr="00751FC6" w:rsidRDefault="00890653" w:rsidP="00593075">
            <w:pPr>
              <w:spacing w:line="480" w:lineRule="auto"/>
              <w:jc w:val="center"/>
              <w:rPr>
                <w:color w:val="000000"/>
              </w:rPr>
            </w:pPr>
            <w:r w:rsidRPr="00751FC6">
              <w:rPr>
                <w:color w:val="000000"/>
              </w:rPr>
              <w:t>19-Sep</w:t>
            </w:r>
          </w:p>
        </w:tc>
        <w:tc>
          <w:tcPr>
            <w:tcW w:w="1333" w:type="dxa"/>
            <w:tcBorders>
              <w:top w:val="nil"/>
              <w:left w:val="nil"/>
              <w:bottom w:val="nil"/>
              <w:right w:val="nil"/>
            </w:tcBorders>
            <w:shd w:val="clear" w:color="auto" w:fill="auto"/>
            <w:noWrap/>
            <w:vAlign w:val="center"/>
            <w:hideMark/>
          </w:tcPr>
          <w:p w14:paraId="7ED2788A" w14:textId="77777777" w:rsidR="00890653" w:rsidRPr="00751FC6" w:rsidRDefault="00890653" w:rsidP="00593075">
            <w:pPr>
              <w:spacing w:line="480" w:lineRule="auto"/>
              <w:jc w:val="center"/>
              <w:rPr>
                <w:color w:val="000000"/>
              </w:rPr>
            </w:pPr>
            <w:r w:rsidRPr="00751FC6">
              <w:rPr>
                <w:color w:val="000000"/>
              </w:rPr>
              <w:t>13-Dec</w:t>
            </w:r>
          </w:p>
        </w:tc>
      </w:tr>
      <w:tr w:rsidR="00890653" w14:paraId="11519CCB" w14:textId="77777777" w:rsidTr="00593075">
        <w:trPr>
          <w:trHeight w:val="417"/>
        </w:trPr>
        <w:tc>
          <w:tcPr>
            <w:tcW w:w="1530" w:type="dxa"/>
            <w:tcBorders>
              <w:top w:val="nil"/>
              <w:left w:val="nil"/>
              <w:bottom w:val="single" w:sz="4" w:space="0" w:color="auto"/>
              <w:right w:val="nil"/>
            </w:tcBorders>
            <w:shd w:val="clear" w:color="auto" w:fill="auto"/>
            <w:noWrap/>
            <w:vAlign w:val="center"/>
            <w:hideMark/>
          </w:tcPr>
          <w:p w14:paraId="75F92C6E" w14:textId="77777777" w:rsidR="00890653" w:rsidRPr="00751FC6" w:rsidRDefault="00890653" w:rsidP="00593075">
            <w:pPr>
              <w:spacing w:line="480" w:lineRule="auto"/>
              <w:rPr>
                <w:color w:val="000000"/>
              </w:rPr>
            </w:pPr>
            <w:r w:rsidRPr="00751FC6">
              <w:rPr>
                <w:color w:val="000000"/>
              </w:rPr>
              <w:t>HRREC</w:t>
            </w:r>
          </w:p>
        </w:tc>
        <w:tc>
          <w:tcPr>
            <w:tcW w:w="1048" w:type="dxa"/>
            <w:tcBorders>
              <w:top w:val="nil"/>
              <w:left w:val="nil"/>
              <w:bottom w:val="single" w:sz="4" w:space="0" w:color="auto"/>
            </w:tcBorders>
            <w:shd w:val="clear" w:color="auto" w:fill="auto"/>
            <w:noWrap/>
            <w:vAlign w:val="center"/>
          </w:tcPr>
          <w:p w14:paraId="732A6714" w14:textId="77777777" w:rsidR="00890653" w:rsidRPr="00751FC6" w:rsidRDefault="00890653" w:rsidP="00593075">
            <w:pPr>
              <w:spacing w:line="480" w:lineRule="auto"/>
              <w:rPr>
                <w:color w:val="000000"/>
              </w:rPr>
            </w:pPr>
            <w:r>
              <w:rPr>
                <w:color w:val="000000"/>
              </w:rPr>
              <w:t>2024</w:t>
            </w:r>
          </w:p>
        </w:tc>
        <w:tc>
          <w:tcPr>
            <w:tcW w:w="1204" w:type="dxa"/>
            <w:tcBorders>
              <w:top w:val="nil"/>
              <w:left w:val="nil"/>
              <w:bottom w:val="single" w:sz="4" w:space="0" w:color="auto"/>
              <w:right w:val="nil"/>
            </w:tcBorders>
            <w:shd w:val="clear" w:color="auto" w:fill="auto"/>
            <w:noWrap/>
            <w:vAlign w:val="center"/>
            <w:hideMark/>
          </w:tcPr>
          <w:p w14:paraId="3CC1527E" w14:textId="77777777" w:rsidR="00890653" w:rsidRPr="00751FC6" w:rsidRDefault="00890653" w:rsidP="00593075">
            <w:pPr>
              <w:spacing w:line="480" w:lineRule="auto"/>
              <w:jc w:val="center"/>
              <w:rPr>
                <w:color w:val="000000"/>
              </w:rPr>
            </w:pPr>
            <w:r w:rsidRPr="00751FC6">
              <w:rPr>
                <w:color w:val="000000"/>
              </w:rPr>
              <w:t>11-Mar</w:t>
            </w:r>
          </w:p>
        </w:tc>
        <w:tc>
          <w:tcPr>
            <w:tcW w:w="1995" w:type="dxa"/>
            <w:tcBorders>
              <w:top w:val="nil"/>
              <w:left w:val="nil"/>
              <w:bottom w:val="single" w:sz="4" w:space="0" w:color="auto"/>
              <w:right w:val="nil"/>
            </w:tcBorders>
            <w:shd w:val="clear" w:color="auto" w:fill="auto"/>
            <w:noWrap/>
            <w:vAlign w:val="center"/>
            <w:hideMark/>
          </w:tcPr>
          <w:p w14:paraId="5F8678B9" w14:textId="77777777" w:rsidR="00890653" w:rsidRPr="00751FC6" w:rsidRDefault="00890653" w:rsidP="00593075">
            <w:pPr>
              <w:spacing w:line="480" w:lineRule="auto"/>
              <w:jc w:val="center"/>
              <w:rPr>
                <w:color w:val="000000"/>
              </w:rPr>
            </w:pPr>
            <w:r w:rsidRPr="00751FC6">
              <w:rPr>
                <w:color w:val="000000"/>
              </w:rPr>
              <w:t>21-May</w:t>
            </w:r>
          </w:p>
        </w:tc>
        <w:tc>
          <w:tcPr>
            <w:tcW w:w="1174" w:type="dxa"/>
            <w:tcBorders>
              <w:top w:val="nil"/>
              <w:left w:val="nil"/>
              <w:bottom w:val="single" w:sz="4" w:space="0" w:color="auto"/>
              <w:right w:val="nil"/>
            </w:tcBorders>
            <w:shd w:val="clear" w:color="auto" w:fill="auto"/>
            <w:noWrap/>
            <w:vAlign w:val="center"/>
            <w:hideMark/>
          </w:tcPr>
          <w:p w14:paraId="44D23FF3" w14:textId="77777777" w:rsidR="00890653" w:rsidRPr="00751FC6" w:rsidRDefault="00890653" w:rsidP="00593075">
            <w:pPr>
              <w:spacing w:line="480" w:lineRule="auto"/>
              <w:jc w:val="center"/>
              <w:rPr>
                <w:color w:val="000000"/>
              </w:rPr>
            </w:pPr>
            <w:r w:rsidRPr="00751FC6">
              <w:rPr>
                <w:color w:val="000000"/>
              </w:rPr>
              <w:t>10-Sep</w:t>
            </w:r>
          </w:p>
        </w:tc>
        <w:tc>
          <w:tcPr>
            <w:tcW w:w="1333" w:type="dxa"/>
            <w:tcBorders>
              <w:top w:val="nil"/>
              <w:left w:val="nil"/>
              <w:bottom w:val="single" w:sz="4" w:space="0" w:color="auto"/>
              <w:right w:val="nil"/>
            </w:tcBorders>
            <w:shd w:val="clear" w:color="auto" w:fill="auto"/>
            <w:noWrap/>
            <w:vAlign w:val="center"/>
            <w:hideMark/>
          </w:tcPr>
          <w:p w14:paraId="50EC38F3" w14:textId="77777777" w:rsidR="00890653" w:rsidRPr="00751FC6" w:rsidRDefault="00890653" w:rsidP="00593075">
            <w:pPr>
              <w:spacing w:line="480" w:lineRule="auto"/>
              <w:jc w:val="center"/>
              <w:rPr>
                <w:color w:val="000000"/>
              </w:rPr>
            </w:pPr>
            <w:r w:rsidRPr="00751FC6">
              <w:rPr>
                <w:color w:val="000000"/>
              </w:rPr>
              <w:t>16-Jan</w:t>
            </w:r>
          </w:p>
        </w:tc>
      </w:tr>
      <w:tr w:rsidR="00890653" w14:paraId="2005FF72" w14:textId="77777777" w:rsidTr="00593075">
        <w:trPr>
          <w:trHeight w:val="644"/>
        </w:trPr>
        <w:tc>
          <w:tcPr>
            <w:tcW w:w="8284" w:type="dxa"/>
            <w:gridSpan w:val="6"/>
            <w:tcBorders>
              <w:top w:val="single" w:sz="4" w:space="0" w:color="auto"/>
              <w:left w:val="nil"/>
              <w:bottom w:val="nil"/>
              <w:right w:val="nil"/>
            </w:tcBorders>
            <w:shd w:val="clear" w:color="auto" w:fill="auto"/>
            <w:noWrap/>
            <w:vAlign w:val="center"/>
          </w:tcPr>
          <w:p w14:paraId="02F8DB69" w14:textId="77777777" w:rsidR="00890653" w:rsidRPr="00751FC6" w:rsidRDefault="00890653" w:rsidP="00593075">
            <w:pPr>
              <w:rPr>
                <w:color w:val="000000"/>
              </w:rPr>
            </w:pPr>
            <w:r>
              <w:rPr>
                <w:color w:val="000000"/>
                <w:vertAlign w:val="superscript"/>
              </w:rPr>
              <w:t>a</w:t>
            </w:r>
            <w:r w:rsidRPr="00751FC6">
              <w:rPr>
                <w:color w:val="000000"/>
              </w:rPr>
              <w:t xml:space="preserve"> NETREC = Northeast Tennessee </w:t>
            </w:r>
            <w:proofErr w:type="spellStart"/>
            <w:r w:rsidRPr="00751FC6">
              <w:rPr>
                <w:color w:val="000000"/>
              </w:rPr>
              <w:t>AgResearch</w:t>
            </w:r>
            <w:proofErr w:type="spellEnd"/>
            <w:r w:rsidRPr="00751FC6">
              <w:rPr>
                <w:color w:val="000000"/>
              </w:rPr>
              <w:t xml:space="preserve"> and Education Center; HRREC = Highland Rim </w:t>
            </w:r>
            <w:proofErr w:type="spellStart"/>
            <w:r w:rsidRPr="00751FC6">
              <w:rPr>
                <w:color w:val="000000"/>
              </w:rPr>
              <w:t>AgResearch</w:t>
            </w:r>
            <w:proofErr w:type="spellEnd"/>
            <w:r w:rsidRPr="00751FC6">
              <w:rPr>
                <w:color w:val="000000"/>
              </w:rPr>
              <w:t xml:space="preserve"> and Education Center</w:t>
            </w:r>
          </w:p>
        </w:tc>
      </w:tr>
    </w:tbl>
    <w:p w14:paraId="21258A04" w14:textId="77777777" w:rsidR="00890653" w:rsidRDefault="00890653" w:rsidP="00890653">
      <w:pPr>
        <w:spacing w:line="480" w:lineRule="auto"/>
      </w:pPr>
    </w:p>
    <w:p w14:paraId="382C7E84" w14:textId="77777777" w:rsidR="00890653" w:rsidRDefault="00890653" w:rsidP="00890653">
      <w:pPr>
        <w:spacing w:line="480" w:lineRule="auto"/>
      </w:pPr>
    </w:p>
    <w:p w14:paraId="1DFE573C" w14:textId="77777777" w:rsidR="00890653" w:rsidRDefault="00890653" w:rsidP="00890653">
      <w:pPr>
        <w:pStyle w:val="Tables"/>
        <w:spacing w:line="240" w:lineRule="auto"/>
        <w:jc w:val="left"/>
      </w:pPr>
      <w:bookmarkStart w:id="27" w:name="_Toc198819404"/>
      <w:r>
        <w:t>Table 2.2 –</w:t>
      </w:r>
      <w:r>
        <w:rPr>
          <w:b w:val="0"/>
          <w:bCs/>
        </w:rPr>
        <w:t>S</w:t>
      </w:r>
      <w:r w:rsidRPr="00B1493A">
        <w:rPr>
          <w:b w:val="0"/>
          <w:bCs/>
        </w:rPr>
        <w:t xml:space="preserve">oil nutrient management for the Burley Plant Population </w:t>
      </w:r>
      <w:r>
        <w:rPr>
          <w:b w:val="0"/>
          <w:bCs/>
        </w:rPr>
        <w:t>experiments</w:t>
      </w:r>
      <w:r w:rsidRPr="00B1493A">
        <w:rPr>
          <w:b w:val="0"/>
          <w:bCs/>
        </w:rPr>
        <w:t>.</w:t>
      </w:r>
      <w:bookmarkEnd w:id="27"/>
    </w:p>
    <w:tbl>
      <w:tblPr>
        <w:tblW w:w="8026" w:type="dxa"/>
        <w:tblLook w:val="04A0" w:firstRow="1" w:lastRow="0" w:firstColumn="1" w:lastColumn="0" w:noHBand="0" w:noVBand="1"/>
      </w:tblPr>
      <w:tblGrid>
        <w:gridCol w:w="1530"/>
        <w:gridCol w:w="1080"/>
        <w:gridCol w:w="1260"/>
        <w:gridCol w:w="1285"/>
        <w:gridCol w:w="1114"/>
        <w:gridCol w:w="1757"/>
      </w:tblGrid>
      <w:tr w:rsidR="00890653" w14:paraId="69E0806C" w14:textId="77777777" w:rsidTr="00593075">
        <w:trPr>
          <w:trHeight w:val="313"/>
        </w:trPr>
        <w:tc>
          <w:tcPr>
            <w:tcW w:w="8026" w:type="dxa"/>
            <w:gridSpan w:val="6"/>
            <w:tcBorders>
              <w:top w:val="single" w:sz="4" w:space="0" w:color="auto"/>
              <w:left w:val="nil"/>
              <w:bottom w:val="single" w:sz="4" w:space="0" w:color="auto"/>
              <w:right w:val="nil"/>
            </w:tcBorders>
            <w:shd w:val="clear" w:color="auto" w:fill="auto"/>
            <w:noWrap/>
            <w:vAlign w:val="bottom"/>
            <w:hideMark/>
          </w:tcPr>
          <w:p w14:paraId="41656500" w14:textId="77777777" w:rsidR="00890653" w:rsidRDefault="00890653" w:rsidP="00593075">
            <w:pPr>
              <w:jc w:val="center"/>
              <w:rPr>
                <w:b/>
                <w:bCs/>
                <w:color w:val="000000"/>
              </w:rPr>
            </w:pPr>
            <w:r>
              <w:rPr>
                <w:b/>
                <w:bCs/>
                <w:color w:val="000000"/>
              </w:rPr>
              <w:t>Soil Nutrient Management</w:t>
            </w:r>
          </w:p>
        </w:tc>
      </w:tr>
      <w:tr w:rsidR="00890653" w14:paraId="6D3105E1" w14:textId="77777777" w:rsidTr="00593075">
        <w:trPr>
          <w:trHeight w:val="313"/>
        </w:trPr>
        <w:tc>
          <w:tcPr>
            <w:tcW w:w="1530" w:type="dxa"/>
            <w:vMerge w:val="restart"/>
            <w:tcBorders>
              <w:top w:val="nil"/>
              <w:left w:val="nil"/>
              <w:bottom w:val="nil"/>
              <w:right w:val="nil"/>
            </w:tcBorders>
            <w:shd w:val="clear" w:color="auto" w:fill="auto"/>
            <w:noWrap/>
            <w:vAlign w:val="center"/>
            <w:hideMark/>
          </w:tcPr>
          <w:p w14:paraId="64AB9DC0" w14:textId="77777777" w:rsidR="00890653" w:rsidRPr="00751FC6" w:rsidRDefault="00890653" w:rsidP="00593075">
            <w:pPr>
              <w:rPr>
                <w:b/>
                <w:color w:val="000000"/>
                <w:vertAlign w:val="superscript"/>
              </w:rPr>
            </w:pPr>
            <w:proofErr w:type="spellStart"/>
            <w:r>
              <w:rPr>
                <w:b/>
                <w:bCs/>
                <w:color w:val="000000"/>
              </w:rPr>
              <w:t>Location</w:t>
            </w:r>
            <w:r>
              <w:rPr>
                <w:b/>
                <w:bCs/>
                <w:color w:val="000000"/>
                <w:vertAlign w:val="superscript"/>
              </w:rPr>
              <w:t>a</w:t>
            </w:r>
            <w:proofErr w:type="spellEnd"/>
          </w:p>
        </w:tc>
        <w:tc>
          <w:tcPr>
            <w:tcW w:w="1080" w:type="dxa"/>
            <w:vMerge w:val="restart"/>
            <w:tcBorders>
              <w:top w:val="nil"/>
              <w:left w:val="nil"/>
              <w:bottom w:val="nil"/>
              <w:right w:val="nil"/>
            </w:tcBorders>
            <w:shd w:val="clear" w:color="auto" w:fill="auto"/>
            <w:noWrap/>
            <w:vAlign w:val="center"/>
            <w:hideMark/>
          </w:tcPr>
          <w:p w14:paraId="26CFCBE2" w14:textId="77777777" w:rsidR="00890653" w:rsidRDefault="00890653" w:rsidP="00593075">
            <w:pPr>
              <w:rPr>
                <w:b/>
                <w:bCs/>
                <w:color w:val="000000"/>
              </w:rPr>
            </w:pPr>
            <w:r>
              <w:rPr>
                <w:b/>
                <w:bCs/>
                <w:color w:val="000000"/>
              </w:rPr>
              <w:t>Year</w:t>
            </w:r>
          </w:p>
        </w:tc>
        <w:tc>
          <w:tcPr>
            <w:tcW w:w="1260" w:type="dxa"/>
            <w:tcBorders>
              <w:top w:val="nil"/>
              <w:left w:val="nil"/>
              <w:bottom w:val="nil"/>
              <w:right w:val="nil"/>
            </w:tcBorders>
            <w:shd w:val="clear" w:color="auto" w:fill="auto"/>
            <w:noWrap/>
            <w:vAlign w:val="bottom"/>
            <w:hideMark/>
          </w:tcPr>
          <w:p w14:paraId="0CCD5D9E" w14:textId="77777777" w:rsidR="00890653" w:rsidRDefault="00890653" w:rsidP="00593075">
            <w:pPr>
              <w:jc w:val="center"/>
              <w:rPr>
                <w:b/>
                <w:bCs/>
                <w:color w:val="000000"/>
              </w:rPr>
            </w:pPr>
            <w:r>
              <w:rPr>
                <w:b/>
                <w:bCs/>
                <w:color w:val="000000"/>
              </w:rPr>
              <w:t>N</w:t>
            </w:r>
          </w:p>
        </w:tc>
        <w:tc>
          <w:tcPr>
            <w:tcW w:w="1285" w:type="dxa"/>
            <w:tcBorders>
              <w:top w:val="nil"/>
              <w:left w:val="nil"/>
              <w:bottom w:val="nil"/>
              <w:right w:val="nil"/>
            </w:tcBorders>
            <w:shd w:val="clear" w:color="auto" w:fill="auto"/>
            <w:noWrap/>
            <w:vAlign w:val="bottom"/>
            <w:hideMark/>
          </w:tcPr>
          <w:p w14:paraId="3D8D38EF" w14:textId="77777777" w:rsidR="00890653" w:rsidRDefault="00890653" w:rsidP="00593075">
            <w:pPr>
              <w:jc w:val="center"/>
              <w:rPr>
                <w:b/>
                <w:bCs/>
                <w:color w:val="000000"/>
              </w:rPr>
            </w:pPr>
            <w:r>
              <w:rPr>
                <w:b/>
                <w:bCs/>
                <w:color w:val="000000"/>
              </w:rPr>
              <w:t>P</w:t>
            </w:r>
          </w:p>
        </w:tc>
        <w:tc>
          <w:tcPr>
            <w:tcW w:w="1114" w:type="dxa"/>
            <w:tcBorders>
              <w:top w:val="nil"/>
              <w:left w:val="nil"/>
              <w:bottom w:val="nil"/>
              <w:right w:val="nil"/>
            </w:tcBorders>
            <w:shd w:val="clear" w:color="auto" w:fill="auto"/>
            <w:noWrap/>
            <w:vAlign w:val="bottom"/>
            <w:hideMark/>
          </w:tcPr>
          <w:p w14:paraId="6DCE0E0D" w14:textId="77777777" w:rsidR="00890653" w:rsidRDefault="00890653" w:rsidP="00593075">
            <w:pPr>
              <w:jc w:val="center"/>
              <w:rPr>
                <w:b/>
                <w:bCs/>
                <w:color w:val="000000"/>
              </w:rPr>
            </w:pPr>
            <w:r>
              <w:rPr>
                <w:b/>
                <w:bCs/>
                <w:color w:val="000000"/>
              </w:rPr>
              <w:t>K</w:t>
            </w:r>
          </w:p>
        </w:tc>
        <w:tc>
          <w:tcPr>
            <w:tcW w:w="1757" w:type="dxa"/>
            <w:vMerge w:val="restart"/>
            <w:tcBorders>
              <w:top w:val="nil"/>
              <w:left w:val="nil"/>
              <w:bottom w:val="nil"/>
              <w:right w:val="nil"/>
            </w:tcBorders>
            <w:shd w:val="clear" w:color="auto" w:fill="auto"/>
            <w:noWrap/>
            <w:vAlign w:val="center"/>
            <w:hideMark/>
          </w:tcPr>
          <w:p w14:paraId="14FDF1C6" w14:textId="77777777" w:rsidR="00890653" w:rsidRDefault="00890653" w:rsidP="00593075">
            <w:pPr>
              <w:rPr>
                <w:b/>
                <w:bCs/>
                <w:color w:val="000000"/>
              </w:rPr>
            </w:pPr>
            <w:r>
              <w:rPr>
                <w:b/>
                <w:bCs/>
                <w:color w:val="000000"/>
              </w:rPr>
              <w:t>Source(s)</w:t>
            </w:r>
          </w:p>
        </w:tc>
      </w:tr>
      <w:tr w:rsidR="00890653" w14:paraId="265CADE2" w14:textId="77777777" w:rsidTr="00593075">
        <w:trPr>
          <w:trHeight w:val="373"/>
        </w:trPr>
        <w:tc>
          <w:tcPr>
            <w:tcW w:w="1530" w:type="dxa"/>
            <w:vMerge/>
            <w:tcBorders>
              <w:top w:val="nil"/>
              <w:left w:val="nil"/>
              <w:bottom w:val="nil"/>
              <w:right w:val="nil"/>
            </w:tcBorders>
            <w:vAlign w:val="center"/>
            <w:hideMark/>
          </w:tcPr>
          <w:p w14:paraId="0CBB777C" w14:textId="77777777" w:rsidR="00890653" w:rsidRDefault="00890653" w:rsidP="00593075">
            <w:pPr>
              <w:rPr>
                <w:b/>
                <w:bCs/>
                <w:color w:val="000000"/>
              </w:rPr>
            </w:pPr>
          </w:p>
        </w:tc>
        <w:tc>
          <w:tcPr>
            <w:tcW w:w="1080" w:type="dxa"/>
            <w:vMerge/>
            <w:tcBorders>
              <w:top w:val="nil"/>
              <w:left w:val="nil"/>
              <w:bottom w:val="nil"/>
              <w:right w:val="nil"/>
            </w:tcBorders>
            <w:vAlign w:val="center"/>
            <w:hideMark/>
          </w:tcPr>
          <w:p w14:paraId="0EE39582" w14:textId="77777777" w:rsidR="00890653" w:rsidRDefault="00890653" w:rsidP="00593075">
            <w:pPr>
              <w:rPr>
                <w:b/>
                <w:bCs/>
                <w:color w:val="000000"/>
              </w:rPr>
            </w:pPr>
          </w:p>
        </w:tc>
        <w:tc>
          <w:tcPr>
            <w:tcW w:w="3659" w:type="dxa"/>
            <w:gridSpan w:val="3"/>
            <w:tcBorders>
              <w:top w:val="nil"/>
              <w:left w:val="nil"/>
              <w:bottom w:val="nil"/>
              <w:right w:val="nil"/>
            </w:tcBorders>
            <w:shd w:val="clear" w:color="auto" w:fill="auto"/>
            <w:noWrap/>
            <w:vAlign w:val="bottom"/>
            <w:hideMark/>
          </w:tcPr>
          <w:p w14:paraId="4BEB5E50" w14:textId="77777777" w:rsidR="00890653" w:rsidRDefault="00890653" w:rsidP="00593075">
            <w:pPr>
              <w:jc w:val="center"/>
              <w:rPr>
                <w:color w:val="000000"/>
              </w:rPr>
            </w:pPr>
            <w:r>
              <w:rPr>
                <w:color w:val="000000"/>
              </w:rPr>
              <w:t>--------- kg ha</w:t>
            </w:r>
            <w:r>
              <w:rPr>
                <w:color w:val="000000"/>
                <w:vertAlign w:val="superscript"/>
              </w:rPr>
              <w:t>-1</w:t>
            </w:r>
            <w:r>
              <w:rPr>
                <w:color w:val="000000"/>
              </w:rPr>
              <w:t xml:space="preserve"> ----------</w:t>
            </w:r>
          </w:p>
        </w:tc>
        <w:tc>
          <w:tcPr>
            <w:tcW w:w="1757" w:type="dxa"/>
            <w:vMerge/>
            <w:tcBorders>
              <w:top w:val="nil"/>
              <w:left w:val="nil"/>
              <w:bottom w:val="nil"/>
              <w:right w:val="nil"/>
            </w:tcBorders>
            <w:vAlign w:val="center"/>
            <w:hideMark/>
          </w:tcPr>
          <w:p w14:paraId="1F8E04D9" w14:textId="77777777" w:rsidR="00890653" w:rsidRDefault="00890653" w:rsidP="00593075">
            <w:pPr>
              <w:rPr>
                <w:b/>
                <w:bCs/>
                <w:color w:val="000000"/>
              </w:rPr>
            </w:pPr>
          </w:p>
        </w:tc>
      </w:tr>
      <w:tr w:rsidR="00890653" w14:paraId="0F7FE046" w14:textId="77777777" w:rsidTr="00593075">
        <w:trPr>
          <w:trHeight w:val="373"/>
        </w:trPr>
        <w:tc>
          <w:tcPr>
            <w:tcW w:w="1530" w:type="dxa"/>
            <w:tcBorders>
              <w:top w:val="single" w:sz="4" w:space="0" w:color="auto"/>
              <w:left w:val="nil"/>
              <w:right w:val="nil"/>
            </w:tcBorders>
            <w:shd w:val="clear" w:color="auto" w:fill="auto"/>
            <w:noWrap/>
            <w:vAlign w:val="center"/>
            <w:hideMark/>
          </w:tcPr>
          <w:p w14:paraId="4C8781A8" w14:textId="77777777" w:rsidR="00890653" w:rsidRDefault="00890653" w:rsidP="00593075">
            <w:pPr>
              <w:rPr>
                <w:color w:val="000000"/>
              </w:rPr>
            </w:pPr>
            <w:r>
              <w:rPr>
                <w:color w:val="000000"/>
              </w:rPr>
              <w:t>NETREC</w:t>
            </w:r>
          </w:p>
        </w:tc>
        <w:tc>
          <w:tcPr>
            <w:tcW w:w="1080" w:type="dxa"/>
            <w:tcBorders>
              <w:top w:val="single" w:sz="4" w:space="0" w:color="auto"/>
              <w:left w:val="nil"/>
              <w:right w:val="nil"/>
            </w:tcBorders>
            <w:shd w:val="clear" w:color="auto" w:fill="auto"/>
            <w:noWrap/>
            <w:vAlign w:val="center"/>
            <w:hideMark/>
          </w:tcPr>
          <w:p w14:paraId="0585D99C" w14:textId="77777777" w:rsidR="00890653" w:rsidRDefault="00890653" w:rsidP="00593075">
            <w:pPr>
              <w:rPr>
                <w:color w:val="000000"/>
              </w:rPr>
            </w:pPr>
            <w:r>
              <w:rPr>
                <w:color w:val="000000"/>
              </w:rPr>
              <w:t>2023</w:t>
            </w:r>
          </w:p>
        </w:tc>
        <w:tc>
          <w:tcPr>
            <w:tcW w:w="1260" w:type="dxa"/>
            <w:tcBorders>
              <w:top w:val="single" w:sz="4" w:space="0" w:color="auto"/>
              <w:left w:val="nil"/>
              <w:right w:val="nil"/>
            </w:tcBorders>
            <w:shd w:val="clear" w:color="auto" w:fill="auto"/>
            <w:noWrap/>
            <w:vAlign w:val="bottom"/>
            <w:hideMark/>
          </w:tcPr>
          <w:p w14:paraId="7AF9E566" w14:textId="77777777" w:rsidR="00890653" w:rsidRDefault="00890653" w:rsidP="00593075">
            <w:pPr>
              <w:jc w:val="center"/>
              <w:rPr>
                <w:color w:val="000000"/>
              </w:rPr>
            </w:pPr>
            <w:r>
              <w:rPr>
                <w:color w:val="000000"/>
              </w:rPr>
              <w:t>248</w:t>
            </w:r>
          </w:p>
        </w:tc>
        <w:tc>
          <w:tcPr>
            <w:tcW w:w="1285" w:type="dxa"/>
            <w:tcBorders>
              <w:top w:val="single" w:sz="4" w:space="0" w:color="auto"/>
              <w:left w:val="nil"/>
              <w:right w:val="nil"/>
            </w:tcBorders>
            <w:shd w:val="clear" w:color="auto" w:fill="auto"/>
            <w:noWrap/>
            <w:vAlign w:val="bottom"/>
            <w:hideMark/>
          </w:tcPr>
          <w:p w14:paraId="5FE26EF1" w14:textId="77777777" w:rsidR="00890653" w:rsidRDefault="00890653" w:rsidP="00593075">
            <w:pPr>
              <w:jc w:val="center"/>
              <w:rPr>
                <w:color w:val="000000"/>
              </w:rPr>
            </w:pPr>
            <w:r>
              <w:rPr>
                <w:color w:val="000000"/>
              </w:rPr>
              <w:t>202</w:t>
            </w:r>
          </w:p>
        </w:tc>
        <w:tc>
          <w:tcPr>
            <w:tcW w:w="1114" w:type="dxa"/>
            <w:tcBorders>
              <w:top w:val="single" w:sz="4" w:space="0" w:color="auto"/>
              <w:left w:val="nil"/>
              <w:right w:val="nil"/>
            </w:tcBorders>
            <w:shd w:val="clear" w:color="auto" w:fill="auto"/>
            <w:noWrap/>
            <w:vAlign w:val="bottom"/>
            <w:hideMark/>
          </w:tcPr>
          <w:p w14:paraId="0CC6FB2E" w14:textId="77777777" w:rsidR="00890653" w:rsidRDefault="00890653" w:rsidP="00593075">
            <w:pPr>
              <w:jc w:val="center"/>
              <w:rPr>
                <w:color w:val="000000"/>
              </w:rPr>
            </w:pPr>
            <w:r>
              <w:rPr>
                <w:color w:val="000000"/>
              </w:rPr>
              <w:t>303</w:t>
            </w:r>
          </w:p>
        </w:tc>
        <w:tc>
          <w:tcPr>
            <w:tcW w:w="1757" w:type="dxa"/>
            <w:tcBorders>
              <w:top w:val="single" w:sz="4" w:space="0" w:color="auto"/>
              <w:left w:val="nil"/>
              <w:right w:val="nil"/>
            </w:tcBorders>
            <w:shd w:val="clear" w:color="auto" w:fill="auto"/>
            <w:noWrap/>
            <w:vAlign w:val="bottom"/>
            <w:hideMark/>
          </w:tcPr>
          <w:p w14:paraId="489ECF34" w14:textId="77777777" w:rsidR="00890653" w:rsidRDefault="00890653" w:rsidP="00593075">
            <w:pPr>
              <w:rPr>
                <w:color w:val="000000"/>
              </w:rPr>
            </w:pPr>
            <w:r>
              <w:rPr>
                <w:color w:val="000000"/>
              </w:rPr>
              <w:t>9-18-27</w:t>
            </w:r>
          </w:p>
        </w:tc>
      </w:tr>
      <w:tr w:rsidR="00890653" w14:paraId="507A960E" w14:textId="77777777" w:rsidTr="00593075">
        <w:trPr>
          <w:trHeight w:val="313"/>
        </w:trPr>
        <w:tc>
          <w:tcPr>
            <w:tcW w:w="1530" w:type="dxa"/>
            <w:tcBorders>
              <w:top w:val="nil"/>
              <w:left w:val="nil"/>
              <w:right w:val="nil"/>
            </w:tcBorders>
            <w:shd w:val="clear" w:color="auto" w:fill="auto"/>
            <w:noWrap/>
            <w:vAlign w:val="center"/>
            <w:hideMark/>
          </w:tcPr>
          <w:p w14:paraId="37CBA3DD" w14:textId="77777777" w:rsidR="00890653" w:rsidRDefault="00890653" w:rsidP="00593075">
            <w:pPr>
              <w:rPr>
                <w:color w:val="000000"/>
              </w:rPr>
            </w:pPr>
            <w:r>
              <w:rPr>
                <w:color w:val="000000"/>
              </w:rPr>
              <w:t> </w:t>
            </w:r>
          </w:p>
        </w:tc>
        <w:tc>
          <w:tcPr>
            <w:tcW w:w="1080" w:type="dxa"/>
            <w:tcBorders>
              <w:top w:val="nil"/>
              <w:left w:val="nil"/>
              <w:right w:val="nil"/>
            </w:tcBorders>
            <w:shd w:val="clear" w:color="auto" w:fill="auto"/>
            <w:noWrap/>
            <w:vAlign w:val="center"/>
            <w:hideMark/>
          </w:tcPr>
          <w:p w14:paraId="1A5A253C" w14:textId="77777777" w:rsidR="00890653" w:rsidRDefault="00890653" w:rsidP="00593075">
            <w:pPr>
              <w:rPr>
                <w:color w:val="000000"/>
              </w:rPr>
            </w:pPr>
            <w:r>
              <w:rPr>
                <w:color w:val="000000"/>
              </w:rPr>
              <w:t> </w:t>
            </w:r>
          </w:p>
        </w:tc>
        <w:tc>
          <w:tcPr>
            <w:tcW w:w="1260" w:type="dxa"/>
            <w:tcBorders>
              <w:top w:val="nil"/>
              <w:left w:val="nil"/>
              <w:right w:val="nil"/>
            </w:tcBorders>
            <w:shd w:val="clear" w:color="auto" w:fill="auto"/>
            <w:noWrap/>
            <w:vAlign w:val="bottom"/>
            <w:hideMark/>
          </w:tcPr>
          <w:p w14:paraId="0F53415F" w14:textId="77777777" w:rsidR="00890653" w:rsidRDefault="00890653" w:rsidP="00593075">
            <w:pPr>
              <w:jc w:val="center"/>
              <w:rPr>
                <w:color w:val="000000"/>
              </w:rPr>
            </w:pPr>
            <w:r>
              <w:rPr>
                <w:color w:val="000000"/>
              </w:rPr>
              <w:t> </w:t>
            </w:r>
          </w:p>
        </w:tc>
        <w:tc>
          <w:tcPr>
            <w:tcW w:w="1285" w:type="dxa"/>
            <w:tcBorders>
              <w:top w:val="nil"/>
              <w:left w:val="nil"/>
              <w:right w:val="nil"/>
            </w:tcBorders>
            <w:shd w:val="clear" w:color="auto" w:fill="auto"/>
            <w:noWrap/>
            <w:vAlign w:val="bottom"/>
            <w:hideMark/>
          </w:tcPr>
          <w:p w14:paraId="07FF936F" w14:textId="77777777" w:rsidR="00890653" w:rsidRDefault="00890653" w:rsidP="00593075">
            <w:pPr>
              <w:jc w:val="center"/>
              <w:rPr>
                <w:color w:val="000000"/>
              </w:rPr>
            </w:pPr>
            <w:r>
              <w:rPr>
                <w:color w:val="000000"/>
              </w:rPr>
              <w:t> </w:t>
            </w:r>
          </w:p>
        </w:tc>
        <w:tc>
          <w:tcPr>
            <w:tcW w:w="1114" w:type="dxa"/>
            <w:tcBorders>
              <w:top w:val="nil"/>
              <w:left w:val="nil"/>
              <w:right w:val="nil"/>
            </w:tcBorders>
            <w:shd w:val="clear" w:color="auto" w:fill="auto"/>
            <w:noWrap/>
            <w:vAlign w:val="bottom"/>
            <w:hideMark/>
          </w:tcPr>
          <w:p w14:paraId="72C7CC75" w14:textId="77777777" w:rsidR="00890653" w:rsidRDefault="00890653" w:rsidP="00593075">
            <w:pPr>
              <w:jc w:val="center"/>
              <w:rPr>
                <w:color w:val="000000"/>
              </w:rPr>
            </w:pPr>
            <w:r>
              <w:rPr>
                <w:color w:val="000000"/>
              </w:rPr>
              <w:t> </w:t>
            </w:r>
          </w:p>
        </w:tc>
        <w:tc>
          <w:tcPr>
            <w:tcW w:w="1757" w:type="dxa"/>
            <w:tcBorders>
              <w:top w:val="nil"/>
              <w:left w:val="nil"/>
              <w:right w:val="nil"/>
            </w:tcBorders>
            <w:shd w:val="clear" w:color="auto" w:fill="auto"/>
            <w:noWrap/>
            <w:vAlign w:val="bottom"/>
            <w:hideMark/>
          </w:tcPr>
          <w:p w14:paraId="75FB9B1D" w14:textId="77777777" w:rsidR="00890653" w:rsidRDefault="00890653" w:rsidP="00593075">
            <w:pPr>
              <w:rPr>
                <w:color w:val="000000"/>
              </w:rPr>
            </w:pPr>
            <w:r>
              <w:rPr>
                <w:color w:val="000000"/>
              </w:rPr>
              <w:t>45-0-0</w:t>
            </w:r>
          </w:p>
        </w:tc>
      </w:tr>
      <w:tr w:rsidR="00890653" w14:paraId="39E49936" w14:textId="77777777" w:rsidTr="00593075">
        <w:trPr>
          <w:trHeight w:val="313"/>
        </w:trPr>
        <w:tc>
          <w:tcPr>
            <w:tcW w:w="1530" w:type="dxa"/>
            <w:tcBorders>
              <w:top w:val="nil"/>
              <w:left w:val="nil"/>
              <w:bottom w:val="nil"/>
              <w:right w:val="nil"/>
            </w:tcBorders>
            <w:shd w:val="clear" w:color="auto" w:fill="auto"/>
            <w:noWrap/>
            <w:vAlign w:val="center"/>
            <w:hideMark/>
          </w:tcPr>
          <w:p w14:paraId="09DB6DEE" w14:textId="77777777" w:rsidR="00890653" w:rsidRDefault="00890653" w:rsidP="00593075">
            <w:pPr>
              <w:rPr>
                <w:color w:val="000000"/>
              </w:rPr>
            </w:pPr>
            <w:r>
              <w:rPr>
                <w:color w:val="000000"/>
              </w:rPr>
              <w:t>NETREC</w:t>
            </w:r>
          </w:p>
        </w:tc>
        <w:tc>
          <w:tcPr>
            <w:tcW w:w="1080" w:type="dxa"/>
            <w:tcBorders>
              <w:top w:val="nil"/>
              <w:left w:val="nil"/>
              <w:bottom w:val="nil"/>
              <w:right w:val="nil"/>
            </w:tcBorders>
            <w:shd w:val="clear" w:color="auto" w:fill="auto"/>
            <w:noWrap/>
            <w:vAlign w:val="center"/>
            <w:hideMark/>
          </w:tcPr>
          <w:p w14:paraId="42150AF1" w14:textId="77777777" w:rsidR="00890653" w:rsidRDefault="00890653" w:rsidP="00593075">
            <w:pPr>
              <w:rPr>
                <w:color w:val="000000"/>
              </w:rPr>
            </w:pPr>
            <w:r>
              <w:rPr>
                <w:color w:val="000000"/>
              </w:rPr>
              <w:t>2024</w:t>
            </w:r>
          </w:p>
        </w:tc>
        <w:tc>
          <w:tcPr>
            <w:tcW w:w="1260" w:type="dxa"/>
            <w:tcBorders>
              <w:top w:val="nil"/>
              <w:left w:val="nil"/>
              <w:bottom w:val="nil"/>
              <w:right w:val="nil"/>
            </w:tcBorders>
            <w:shd w:val="clear" w:color="auto" w:fill="auto"/>
            <w:noWrap/>
            <w:vAlign w:val="bottom"/>
            <w:hideMark/>
          </w:tcPr>
          <w:p w14:paraId="3C51A454" w14:textId="77777777" w:rsidR="00890653" w:rsidRDefault="00890653" w:rsidP="00593075">
            <w:pPr>
              <w:jc w:val="center"/>
              <w:rPr>
                <w:color w:val="000000"/>
              </w:rPr>
            </w:pPr>
            <w:r>
              <w:rPr>
                <w:color w:val="000000"/>
              </w:rPr>
              <w:t>248</w:t>
            </w:r>
          </w:p>
        </w:tc>
        <w:tc>
          <w:tcPr>
            <w:tcW w:w="1285" w:type="dxa"/>
            <w:tcBorders>
              <w:top w:val="nil"/>
              <w:left w:val="nil"/>
              <w:bottom w:val="nil"/>
              <w:right w:val="nil"/>
            </w:tcBorders>
            <w:shd w:val="clear" w:color="auto" w:fill="auto"/>
            <w:noWrap/>
            <w:vAlign w:val="bottom"/>
            <w:hideMark/>
          </w:tcPr>
          <w:p w14:paraId="231A101F" w14:textId="77777777" w:rsidR="00890653" w:rsidRDefault="00890653" w:rsidP="00593075">
            <w:pPr>
              <w:jc w:val="center"/>
              <w:rPr>
                <w:color w:val="000000"/>
              </w:rPr>
            </w:pPr>
            <w:r>
              <w:rPr>
                <w:color w:val="000000"/>
              </w:rPr>
              <w:t>202</w:t>
            </w:r>
          </w:p>
        </w:tc>
        <w:tc>
          <w:tcPr>
            <w:tcW w:w="1114" w:type="dxa"/>
            <w:tcBorders>
              <w:top w:val="nil"/>
              <w:left w:val="nil"/>
              <w:bottom w:val="nil"/>
              <w:right w:val="nil"/>
            </w:tcBorders>
            <w:shd w:val="clear" w:color="auto" w:fill="auto"/>
            <w:noWrap/>
            <w:vAlign w:val="bottom"/>
            <w:hideMark/>
          </w:tcPr>
          <w:p w14:paraId="39E9346D" w14:textId="77777777" w:rsidR="00890653" w:rsidRDefault="00890653" w:rsidP="00593075">
            <w:pPr>
              <w:jc w:val="center"/>
              <w:rPr>
                <w:color w:val="000000"/>
              </w:rPr>
            </w:pPr>
            <w:r>
              <w:rPr>
                <w:color w:val="000000"/>
              </w:rPr>
              <w:t>303</w:t>
            </w:r>
          </w:p>
        </w:tc>
        <w:tc>
          <w:tcPr>
            <w:tcW w:w="1757" w:type="dxa"/>
            <w:tcBorders>
              <w:top w:val="nil"/>
              <w:left w:val="nil"/>
              <w:bottom w:val="nil"/>
              <w:right w:val="nil"/>
            </w:tcBorders>
            <w:shd w:val="clear" w:color="auto" w:fill="auto"/>
            <w:noWrap/>
            <w:vAlign w:val="bottom"/>
            <w:hideMark/>
          </w:tcPr>
          <w:p w14:paraId="428D1828" w14:textId="77777777" w:rsidR="00890653" w:rsidRDefault="00890653" w:rsidP="00593075">
            <w:pPr>
              <w:rPr>
                <w:color w:val="000000"/>
              </w:rPr>
            </w:pPr>
            <w:r>
              <w:rPr>
                <w:color w:val="000000"/>
              </w:rPr>
              <w:t>9-18-27</w:t>
            </w:r>
          </w:p>
        </w:tc>
      </w:tr>
      <w:tr w:rsidR="00890653" w14:paraId="16D61593" w14:textId="77777777" w:rsidTr="00593075">
        <w:trPr>
          <w:trHeight w:val="313"/>
        </w:trPr>
        <w:tc>
          <w:tcPr>
            <w:tcW w:w="1530" w:type="dxa"/>
            <w:tcBorders>
              <w:top w:val="nil"/>
              <w:left w:val="nil"/>
              <w:right w:val="nil"/>
            </w:tcBorders>
            <w:shd w:val="clear" w:color="auto" w:fill="auto"/>
            <w:noWrap/>
            <w:vAlign w:val="center"/>
            <w:hideMark/>
          </w:tcPr>
          <w:p w14:paraId="11D68EED" w14:textId="77777777" w:rsidR="00890653" w:rsidRDefault="00890653" w:rsidP="00593075">
            <w:pPr>
              <w:rPr>
                <w:color w:val="000000"/>
              </w:rPr>
            </w:pPr>
            <w:r>
              <w:rPr>
                <w:color w:val="000000"/>
              </w:rPr>
              <w:t> </w:t>
            </w:r>
          </w:p>
        </w:tc>
        <w:tc>
          <w:tcPr>
            <w:tcW w:w="1080" w:type="dxa"/>
            <w:tcBorders>
              <w:top w:val="nil"/>
              <w:left w:val="nil"/>
              <w:right w:val="nil"/>
            </w:tcBorders>
            <w:shd w:val="clear" w:color="auto" w:fill="auto"/>
            <w:noWrap/>
            <w:vAlign w:val="center"/>
            <w:hideMark/>
          </w:tcPr>
          <w:p w14:paraId="6F35D98F" w14:textId="77777777" w:rsidR="00890653" w:rsidRDefault="00890653" w:rsidP="00593075">
            <w:pPr>
              <w:rPr>
                <w:color w:val="000000"/>
              </w:rPr>
            </w:pPr>
            <w:r>
              <w:rPr>
                <w:color w:val="000000"/>
              </w:rPr>
              <w:t> </w:t>
            </w:r>
          </w:p>
        </w:tc>
        <w:tc>
          <w:tcPr>
            <w:tcW w:w="1260" w:type="dxa"/>
            <w:tcBorders>
              <w:top w:val="nil"/>
              <w:left w:val="nil"/>
              <w:right w:val="nil"/>
            </w:tcBorders>
            <w:shd w:val="clear" w:color="auto" w:fill="auto"/>
            <w:noWrap/>
            <w:vAlign w:val="bottom"/>
            <w:hideMark/>
          </w:tcPr>
          <w:p w14:paraId="7FE83D61" w14:textId="77777777" w:rsidR="00890653" w:rsidRDefault="00890653" w:rsidP="00593075">
            <w:pPr>
              <w:jc w:val="center"/>
              <w:rPr>
                <w:color w:val="000000"/>
              </w:rPr>
            </w:pPr>
            <w:r>
              <w:rPr>
                <w:color w:val="000000"/>
              </w:rPr>
              <w:t> </w:t>
            </w:r>
          </w:p>
        </w:tc>
        <w:tc>
          <w:tcPr>
            <w:tcW w:w="1285" w:type="dxa"/>
            <w:tcBorders>
              <w:top w:val="nil"/>
              <w:left w:val="nil"/>
              <w:right w:val="nil"/>
            </w:tcBorders>
            <w:shd w:val="clear" w:color="auto" w:fill="auto"/>
            <w:noWrap/>
            <w:vAlign w:val="bottom"/>
            <w:hideMark/>
          </w:tcPr>
          <w:p w14:paraId="0B87AAF4" w14:textId="77777777" w:rsidR="00890653" w:rsidRDefault="00890653" w:rsidP="00593075">
            <w:pPr>
              <w:jc w:val="center"/>
              <w:rPr>
                <w:color w:val="000000"/>
              </w:rPr>
            </w:pPr>
            <w:r>
              <w:rPr>
                <w:color w:val="000000"/>
              </w:rPr>
              <w:t> </w:t>
            </w:r>
          </w:p>
        </w:tc>
        <w:tc>
          <w:tcPr>
            <w:tcW w:w="1114" w:type="dxa"/>
            <w:tcBorders>
              <w:top w:val="nil"/>
              <w:left w:val="nil"/>
              <w:right w:val="nil"/>
            </w:tcBorders>
            <w:shd w:val="clear" w:color="auto" w:fill="auto"/>
            <w:noWrap/>
            <w:vAlign w:val="bottom"/>
            <w:hideMark/>
          </w:tcPr>
          <w:p w14:paraId="6EB5F7BA" w14:textId="77777777" w:rsidR="00890653" w:rsidRDefault="00890653" w:rsidP="00593075">
            <w:pPr>
              <w:jc w:val="center"/>
              <w:rPr>
                <w:color w:val="000000"/>
              </w:rPr>
            </w:pPr>
            <w:r>
              <w:rPr>
                <w:color w:val="000000"/>
              </w:rPr>
              <w:t> </w:t>
            </w:r>
          </w:p>
        </w:tc>
        <w:tc>
          <w:tcPr>
            <w:tcW w:w="1757" w:type="dxa"/>
            <w:tcBorders>
              <w:top w:val="nil"/>
              <w:left w:val="nil"/>
              <w:right w:val="nil"/>
            </w:tcBorders>
            <w:shd w:val="clear" w:color="auto" w:fill="auto"/>
            <w:noWrap/>
            <w:vAlign w:val="bottom"/>
            <w:hideMark/>
          </w:tcPr>
          <w:p w14:paraId="55ED9766" w14:textId="77777777" w:rsidR="00890653" w:rsidRDefault="00890653" w:rsidP="00593075">
            <w:pPr>
              <w:rPr>
                <w:color w:val="000000"/>
              </w:rPr>
            </w:pPr>
            <w:r>
              <w:rPr>
                <w:color w:val="000000"/>
              </w:rPr>
              <w:t>45-0-0</w:t>
            </w:r>
          </w:p>
        </w:tc>
      </w:tr>
      <w:tr w:rsidR="00890653" w14:paraId="09B11FE5" w14:textId="77777777" w:rsidTr="00593075">
        <w:trPr>
          <w:trHeight w:val="373"/>
        </w:trPr>
        <w:tc>
          <w:tcPr>
            <w:tcW w:w="1530" w:type="dxa"/>
            <w:tcBorders>
              <w:top w:val="nil"/>
              <w:left w:val="nil"/>
              <w:bottom w:val="nil"/>
              <w:right w:val="nil"/>
            </w:tcBorders>
            <w:shd w:val="clear" w:color="auto" w:fill="auto"/>
            <w:noWrap/>
            <w:vAlign w:val="center"/>
            <w:hideMark/>
          </w:tcPr>
          <w:p w14:paraId="2E0662FF" w14:textId="77777777" w:rsidR="00890653" w:rsidRDefault="00890653" w:rsidP="00593075">
            <w:pPr>
              <w:rPr>
                <w:color w:val="000000"/>
              </w:rPr>
            </w:pPr>
            <w:r>
              <w:rPr>
                <w:color w:val="000000"/>
              </w:rPr>
              <w:t>HRREC</w:t>
            </w:r>
          </w:p>
        </w:tc>
        <w:tc>
          <w:tcPr>
            <w:tcW w:w="1080" w:type="dxa"/>
            <w:tcBorders>
              <w:top w:val="nil"/>
              <w:left w:val="nil"/>
              <w:bottom w:val="nil"/>
              <w:right w:val="nil"/>
            </w:tcBorders>
            <w:shd w:val="clear" w:color="auto" w:fill="auto"/>
            <w:noWrap/>
            <w:vAlign w:val="center"/>
            <w:hideMark/>
          </w:tcPr>
          <w:p w14:paraId="4610AC20" w14:textId="77777777" w:rsidR="00890653" w:rsidRDefault="00890653" w:rsidP="00593075">
            <w:pPr>
              <w:rPr>
                <w:color w:val="000000"/>
              </w:rPr>
            </w:pPr>
            <w:r>
              <w:rPr>
                <w:color w:val="000000"/>
              </w:rPr>
              <w:t>2024</w:t>
            </w:r>
          </w:p>
        </w:tc>
        <w:tc>
          <w:tcPr>
            <w:tcW w:w="1260" w:type="dxa"/>
            <w:tcBorders>
              <w:top w:val="nil"/>
              <w:left w:val="nil"/>
              <w:bottom w:val="nil"/>
              <w:right w:val="nil"/>
            </w:tcBorders>
            <w:shd w:val="clear" w:color="auto" w:fill="auto"/>
            <w:noWrap/>
            <w:vAlign w:val="bottom"/>
            <w:hideMark/>
          </w:tcPr>
          <w:p w14:paraId="08A81927" w14:textId="77777777" w:rsidR="00890653" w:rsidRDefault="00890653" w:rsidP="00593075">
            <w:pPr>
              <w:jc w:val="center"/>
              <w:rPr>
                <w:color w:val="000000"/>
              </w:rPr>
            </w:pPr>
            <w:r>
              <w:rPr>
                <w:color w:val="000000"/>
              </w:rPr>
              <w:t>258</w:t>
            </w:r>
          </w:p>
        </w:tc>
        <w:tc>
          <w:tcPr>
            <w:tcW w:w="1285" w:type="dxa"/>
            <w:tcBorders>
              <w:top w:val="nil"/>
              <w:left w:val="nil"/>
              <w:bottom w:val="nil"/>
              <w:right w:val="nil"/>
            </w:tcBorders>
            <w:shd w:val="clear" w:color="auto" w:fill="auto"/>
            <w:noWrap/>
            <w:vAlign w:val="bottom"/>
            <w:hideMark/>
          </w:tcPr>
          <w:p w14:paraId="33D99242" w14:textId="77777777" w:rsidR="00890653" w:rsidRDefault="00890653" w:rsidP="00593075">
            <w:pPr>
              <w:jc w:val="center"/>
              <w:rPr>
                <w:color w:val="000000"/>
              </w:rPr>
            </w:pPr>
            <w:r>
              <w:rPr>
                <w:color w:val="000000"/>
              </w:rPr>
              <w:t>101</w:t>
            </w:r>
          </w:p>
        </w:tc>
        <w:tc>
          <w:tcPr>
            <w:tcW w:w="1114" w:type="dxa"/>
            <w:tcBorders>
              <w:top w:val="nil"/>
              <w:left w:val="nil"/>
              <w:bottom w:val="nil"/>
              <w:right w:val="nil"/>
            </w:tcBorders>
            <w:shd w:val="clear" w:color="auto" w:fill="auto"/>
            <w:noWrap/>
            <w:vAlign w:val="bottom"/>
            <w:hideMark/>
          </w:tcPr>
          <w:p w14:paraId="3CCCC472" w14:textId="77777777" w:rsidR="00890653" w:rsidRDefault="00890653" w:rsidP="00593075">
            <w:pPr>
              <w:jc w:val="center"/>
              <w:rPr>
                <w:color w:val="000000"/>
              </w:rPr>
            </w:pPr>
            <w:r>
              <w:rPr>
                <w:color w:val="000000"/>
              </w:rPr>
              <w:t>336</w:t>
            </w:r>
          </w:p>
        </w:tc>
        <w:tc>
          <w:tcPr>
            <w:tcW w:w="1757" w:type="dxa"/>
            <w:tcBorders>
              <w:top w:val="nil"/>
              <w:left w:val="nil"/>
              <w:bottom w:val="nil"/>
              <w:right w:val="nil"/>
            </w:tcBorders>
            <w:shd w:val="clear" w:color="auto" w:fill="auto"/>
            <w:noWrap/>
            <w:vAlign w:val="bottom"/>
            <w:hideMark/>
          </w:tcPr>
          <w:p w14:paraId="1699146C" w14:textId="77777777" w:rsidR="00890653" w:rsidRDefault="00890653" w:rsidP="00593075">
            <w:pPr>
              <w:rPr>
                <w:color w:val="000000"/>
              </w:rPr>
            </w:pPr>
            <w:r>
              <w:rPr>
                <w:color w:val="000000"/>
              </w:rPr>
              <w:t>46-0-0</w:t>
            </w:r>
          </w:p>
        </w:tc>
      </w:tr>
      <w:tr w:rsidR="00890653" w14:paraId="33660B46" w14:textId="77777777" w:rsidTr="00593075">
        <w:trPr>
          <w:trHeight w:val="313"/>
        </w:trPr>
        <w:tc>
          <w:tcPr>
            <w:tcW w:w="1530" w:type="dxa"/>
            <w:tcBorders>
              <w:top w:val="nil"/>
              <w:left w:val="nil"/>
              <w:right w:val="nil"/>
            </w:tcBorders>
            <w:shd w:val="clear" w:color="auto" w:fill="auto"/>
            <w:noWrap/>
            <w:vAlign w:val="bottom"/>
            <w:hideMark/>
          </w:tcPr>
          <w:p w14:paraId="6B21518E" w14:textId="77777777" w:rsidR="00890653" w:rsidRDefault="00890653" w:rsidP="00593075">
            <w:pPr>
              <w:jc w:val="center"/>
              <w:rPr>
                <w:color w:val="000000"/>
              </w:rPr>
            </w:pPr>
          </w:p>
        </w:tc>
        <w:tc>
          <w:tcPr>
            <w:tcW w:w="1080" w:type="dxa"/>
            <w:tcBorders>
              <w:top w:val="nil"/>
              <w:left w:val="nil"/>
              <w:right w:val="nil"/>
            </w:tcBorders>
            <w:shd w:val="clear" w:color="auto" w:fill="auto"/>
            <w:noWrap/>
            <w:vAlign w:val="bottom"/>
            <w:hideMark/>
          </w:tcPr>
          <w:p w14:paraId="7842ABB8" w14:textId="77777777" w:rsidR="00890653" w:rsidRDefault="00890653" w:rsidP="00593075">
            <w:pPr>
              <w:jc w:val="center"/>
              <w:rPr>
                <w:sz w:val="20"/>
                <w:szCs w:val="20"/>
              </w:rPr>
            </w:pPr>
          </w:p>
        </w:tc>
        <w:tc>
          <w:tcPr>
            <w:tcW w:w="1260" w:type="dxa"/>
            <w:tcBorders>
              <w:top w:val="nil"/>
              <w:left w:val="nil"/>
              <w:right w:val="nil"/>
            </w:tcBorders>
            <w:shd w:val="clear" w:color="auto" w:fill="auto"/>
            <w:noWrap/>
            <w:vAlign w:val="bottom"/>
            <w:hideMark/>
          </w:tcPr>
          <w:p w14:paraId="30C2AADB" w14:textId="77777777" w:rsidR="00890653" w:rsidRDefault="00890653" w:rsidP="00593075">
            <w:pPr>
              <w:jc w:val="center"/>
              <w:rPr>
                <w:sz w:val="20"/>
                <w:szCs w:val="20"/>
              </w:rPr>
            </w:pPr>
          </w:p>
        </w:tc>
        <w:tc>
          <w:tcPr>
            <w:tcW w:w="1285" w:type="dxa"/>
            <w:tcBorders>
              <w:top w:val="nil"/>
              <w:left w:val="nil"/>
              <w:right w:val="nil"/>
            </w:tcBorders>
            <w:shd w:val="clear" w:color="auto" w:fill="auto"/>
            <w:noWrap/>
            <w:vAlign w:val="bottom"/>
            <w:hideMark/>
          </w:tcPr>
          <w:p w14:paraId="37215486" w14:textId="77777777" w:rsidR="00890653" w:rsidRDefault="00890653" w:rsidP="00593075">
            <w:pPr>
              <w:jc w:val="center"/>
              <w:rPr>
                <w:sz w:val="20"/>
                <w:szCs w:val="20"/>
              </w:rPr>
            </w:pPr>
          </w:p>
        </w:tc>
        <w:tc>
          <w:tcPr>
            <w:tcW w:w="1114" w:type="dxa"/>
            <w:tcBorders>
              <w:top w:val="nil"/>
              <w:left w:val="nil"/>
              <w:right w:val="nil"/>
            </w:tcBorders>
            <w:shd w:val="clear" w:color="auto" w:fill="auto"/>
            <w:noWrap/>
            <w:vAlign w:val="bottom"/>
            <w:hideMark/>
          </w:tcPr>
          <w:p w14:paraId="14B45EAA" w14:textId="77777777" w:rsidR="00890653" w:rsidRDefault="00890653" w:rsidP="00593075">
            <w:pPr>
              <w:jc w:val="center"/>
              <w:rPr>
                <w:sz w:val="20"/>
                <w:szCs w:val="20"/>
              </w:rPr>
            </w:pPr>
          </w:p>
        </w:tc>
        <w:tc>
          <w:tcPr>
            <w:tcW w:w="1757" w:type="dxa"/>
            <w:tcBorders>
              <w:top w:val="nil"/>
              <w:left w:val="nil"/>
              <w:right w:val="nil"/>
            </w:tcBorders>
            <w:shd w:val="clear" w:color="auto" w:fill="auto"/>
            <w:noWrap/>
            <w:vAlign w:val="bottom"/>
            <w:hideMark/>
          </w:tcPr>
          <w:p w14:paraId="66A06C42" w14:textId="77777777" w:rsidR="00890653" w:rsidRDefault="00890653" w:rsidP="00593075">
            <w:pPr>
              <w:rPr>
                <w:color w:val="000000"/>
              </w:rPr>
            </w:pPr>
            <w:r>
              <w:rPr>
                <w:color w:val="000000"/>
              </w:rPr>
              <w:t>18-46-0</w:t>
            </w:r>
          </w:p>
        </w:tc>
      </w:tr>
      <w:tr w:rsidR="00890653" w14:paraId="496B3C5F" w14:textId="77777777" w:rsidTr="00593075">
        <w:trPr>
          <w:trHeight w:val="313"/>
        </w:trPr>
        <w:tc>
          <w:tcPr>
            <w:tcW w:w="1530" w:type="dxa"/>
            <w:tcBorders>
              <w:top w:val="nil"/>
              <w:left w:val="nil"/>
              <w:bottom w:val="single" w:sz="4" w:space="0" w:color="auto"/>
              <w:right w:val="nil"/>
            </w:tcBorders>
            <w:shd w:val="clear" w:color="auto" w:fill="auto"/>
            <w:noWrap/>
            <w:vAlign w:val="bottom"/>
            <w:hideMark/>
          </w:tcPr>
          <w:p w14:paraId="6CCB5A76" w14:textId="77777777" w:rsidR="00890653" w:rsidRDefault="00890653" w:rsidP="00593075">
            <w:pPr>
              <w:jc w:val="center"/>
              <w:rPr>
                <w:color w:val="000000"/>
              </w:rPr>
            </w:pPr>
            <w:r>
              <w:rPr>
                <w:color w:val="000000"/>
              </w:rPr>
              <w:t> </w:t>
            </w:r>
          </w:p>
        </w:tc>
        <w:tc>
          <w:tcPr>
            <w:tcW w:w="1080" w:type="dxa"/>
            <w:tcBorders>
              <w:top w:val="nil"/>
              <w:left w:val="nil"/>
              <w:bottom w:val="single" w:sz="4" w:space="0" w:color="auto"/>
              <w:right w:val="nil"/>
            </w:tcBorders>
            <w:shd w:val="clear" w:color="auto" w:fill="auto"/>
            <w:noWrap/>
            <w:vAlign w:val="bottom"/>
            <w:hideMark/>
          </w:tcPr>
          <w:p w14:paraId="505A5F7F" w14:textId="77777777" w:rsidR="00890653" w:rsidRDefault="00890653" w:rsidP="00593075">
            <w:pPr>
              <w:jc w:val="center"/>
              <w:rPr>
                <w:color w:val="000000"/>
              </w:rPr>
            </w:pPr>
            <w:r>
              <w:rPr>
                <w:color w:val="000000"/>
              </w:rPr>
              <w:t> </w:t>
            </w:r>
          </w:p>
        </w:tc>
        <w:tc>
          <w:tcPr>
            <w:tcW w:w="1260" w:type="dxa"/>
            <w:tcBorders>
              <w:top w:val="nil"/>
              <w:left w:val="nil"/>
              <w:bottom w:val="single" w:sz="4" w:space="0" w:color="auto"/>
              <w:right w:val="nil"/>
            </w:tcBorders>
            <w:shd w:val="clear" w:color="auto" w:fill="auto"/>
            <w:noWrap/>
            <w:vAlign w:val="bottom"/>
            <w:hideMark/>
          </w:tcPr>
          <w:p w14:paraId="360E6414" w14:textId="77777777" w:rsidR="00890653" w:rsidRDefault="00890653" w:rsidP="00593075">
            <w:pPr>
              <w:jc w:val="center"/>
              <w:rPr>
                <w:color w:val="000000"/>
              </w:rPr>
            </w:pPr>
            <w:r>
              <w:rPr>
                <w:color w:val="000000"/>
              </w:rPr>
              <w:t> </w:t>
            </w:r>
          </w:p>
        </w:tc>
        <w:tc>
          <w:tcPr>
            <w:tcW w:w="1285" w:type="dxa"/>
            <w:tcBorders>
              <w:top w:val="nil"/>
              <w:left w:val="nil"/>
              <w:bottom w:val="single" w:sz="4" w:space="0" w:color="auto"/>
              <w:right w:val="nil"/>
            </w:tcBorders>
            <w:shd w:val="clear" w:color="auto" w:fill="auto"/>
            <w:noWrap/>
            <w:vAlign w:val="bottom"/>
            <w:hideMark/>
          </w:tcPr>
          <w:p w14:paraId="61221E0B" w14:textId="77777777" w:rsidR="00890653" w:rsidRDefault="00890653" w:rsidP="00593075">
            <w:pPr>
              <w:jc w:val="center"/>
              <w:rPr>
                <w:color w:val="000000"/>
              </w:rPr>
            </w:pPr>
            <w:r>
              <w:rPr>
                <w:color w:val="000000"/>
              </w:rPr>
              <w:t> </w:t>
            </w:r>
          </w:p>
        </w:tc>
        <w:tc>
          <w:tcPr>
            <w:tcW w:w="1114" w:type="dxa"/>
            <w:tcBorders>
              <w:top w:val="nil"/>
              <w:left w:val="nil"/>
              <w:bottom w:val="single" w:sz="4" w:space="0" w:color="auto"/>
              <w:right w:val="nil"/>
            </w:tcBorders>
            <w:shd w:val="clear" w:color="auto" w:fill="auto"/>
            <w:noWrap/>
            <w:vAlign w:val="bottom"/>
            <w:hideMark/>
          </w:tcPr>
          <w:p w14:paraId="74E77079" w14:textId="77777777" w:rsidR="00890653" w:rsidRDefault="00890653" w:rsidP="00593075">
            <w:pPr>
              <w:jc w:val="center"/>
              <w:rPr>
                <w:color w:val="000000"/>
              </w:rPr>
            </w:pPr>
            <w:r>
              <w:rPr>
                <w:color w:val="000000"/>
              </w:rPr>
              <w:t> </w:t>
            </w:r>
          </w:p>
        </w:tc>
        <w:tc>
          <w:tcPr>
            <w:tcW w:w="1757" w:type="dxa"/>
            <w:tcBorders>
              <w:top w:val="nil"/>
              <w:left w:val="nil"/>
              <w:bottom w:val="single" w:sz="4" w:space="0" w:color="auto"/>
              <w:right w:val="nil"/>
            </w:tcBorders>
            <w:shd w:val="clear" w:color="auto" w:fill="auto"/>
            <w:noWrap/>
            <w:vAlign w:val="bottom"/>
            <w:hideMark/>
          </w:tcPr>
          <w:p w14:paraId="6DD2C20C" w14:textId="77777777" w:rsidR="00890653" w:rsidRDefault="00890653" w:rsidP="00593075">
            <w:pPr>
              <w:rPr>
                <w:color w:val="000000"/>
              </w:rPr>
            </w:pPr>
            <w:r>
              <w:rPr>
                <w:color w:val="000000"/>
              </w:rPr>
              <w:t>0-0-50</w:t>
            </w:r>
          </w:p>
        </w:tc>
      </w:tr>
      <w:tr w:rsidR="00890653" w14:paraId="0E31E2AE" w14:textId="77777777" w:rsidTr="00593075">
        <w:trPr>
          <w:trHeight w:val="313"/>
        </w:trPr>
        <w:tc>
          <w:tcPr>
            <w:tcW w:w="8026" w:type="dxa"/>
            <w:gridSpan w:val="6"/>
            <w:tcBorders>
              <w:top w:val="single" w:sz="4" w:space="0" w:color="auto"/>
              <w:left w:val="nil"/>
              <w:right w:val="nil"/>
            </w:tcBorders>
            <w:shd w:val="clear" w:color="auto" w:fill="auto"/>
            <w:vAlign w:val="bottom"/>
            <w:hideMark/>
          </w:tcPr>
          <w:p w14:paraId="31F7E5A6" w14:textId="77777777" w:rsidR="00890653" w:rsidRDefault="00890653" w:rsidP="00593075">
            <w:pPr>
              <w:rPr>
                <w:color w:val="000000"/>
              </w:rPr>
            </w:pPr>
            <w:r>
              <w:rPr>
                <w:color w:val="000000"/>
                <w:vertAlign w:val="superscript"/>
              </w:rPr>
              <w:t>a</w:t>
            </w:r>
            <w:r>
              <w:rPr>
                <w:color w:val="000000"/>
              </w:rPr>
              <w:t xml:space="preserve"> NETREC = Northeast Tennessee Research and Education Center near Greeneville, TN;</w:t>
            </w:r>
            <w:r>
              <w:rPr>
                <w:color w:val="000000"/>
                <w:vertAlign w:val="superscript"/>
              </w:rPr>
              <w:t xml:space="preserve"> </w:t>
            </w:r>
            <w:r>
              <w:rPr>
                <w:color w:val="000000"/>
              </w:rPr>
              <w:t>HRREC = Highland Rim Research and Education Center near Springfield, TN</w:t>
            </w:r>
          </w:p>
        </w:tc>
      </w:tr>
      <w:tr w:rsidR="00890653" w14:paraId="5226C047" w14:textId="77777777" w:rsidTr="00593075">
        <w:trPr>
          <w:trHeight w:val="313"/>
        </w:trPr>
        <w:tc>
          <w:tcPr>
            <w:tcW w:w="8026" w:type="dxa"/>
            <w:gridSpan w:val="6"/>
            <w:tcBorders>
              <w:top w:val="nil"/>
              <w:left w:val="nil"/>
              <w:right w:val="nil"/>
            </w:tcBorders>
            <w:shd w:val="clear" w:color="auto" w:fill="auto"/>
            <w:vAlign w:val="bottom"/>
            <w:hideMark/>
          </w:tcPr>
          <w:p w14:paraId="2AD1EABB" w14:textId="77777777" w:rsidR="00890653" w:rsidRDefault="00890653" w:rsidP="00593075">
            <w:pPr>
              <w:rPr>
                <w:color w:val="000000"/>
              </w:rPr>
            </w:pPr>
          </w:p>
        </w:tc>
      </w:tr>
    </w:tbl>
    <w:p w14:paraId="7975BF9C" w14:textId="77777777" w:rsidR="00890653" w:rsidRDefault="00890653">
      <w:r>
        <w:br w:type="page"/>
      </w:r>
    </w:p>
    <w:p w14:paraId="46285223" w14:textId="3BF67866" w:rsidR="00B753A5" w:rsidRDefault="00314CA5" w:rsidP="007F7C23">
      <w:pPr>
        <w:spacing w:line="480" w:lineRule="auto"/>
        <w:ind w:firstLine="720"/>
      </w:pPr>
      <w:r>
        <w:lastRenderedPageBreak/>
        <w:t>All plants from the center 2 rows</w:t>
      </w:r>
      <w:r w:rsidR="000E1E12">
        <w:t>, except the border plants,</w:t>
      </w:r>
      <w:r>
        <w:t xml:space="preserve"> of each p</w:t>
      </w:r>
      <w:r w:rsidR="00E9646A" w:rsidRPr="009C553E">
        <w:t>lot were</w:t>
      </w:r>
      <w:r>
        <w:t xml:space="preserve"> stalk-</w:t>
      </w:r>
      <w:r w:rsidR="00E9646A" w:rsidRPr="009C553E">
        <w:t xml:space="preserve">harvested on September 5, 2023 (92 </w:t>
      </w:r>
      <w:r w:rsidR="00A11204">
        <w:t>days after transplanting (</w:t>
      </w:r>
      <w:r w:rsidR="00E9646A" w:rsidRPr="009C553E">
        <w:t>DAT</w:t>
      </w:r>
      <w:r w:rsidR="00A11204">
        <w:t>)</w:t>
      </w:r>
      <w:r w:rsidR="00A730A0">
        <w:t>)</w:t>
      </w:r>
      <w:r w:rsidR="00E9646A" w:rsidRPr="009C553E">
        <w:t xml:space="preserve"> and September 19, 2024 (104 DAT) at </w:t>
      </w:r>
      <w:r>
        <w:t>NETREC</w:t>
      </w:r>
      <w:r w:rsidR="00E9646A" w:rsidRPr="009C553E">
        <w:t xml:space="preserve"> and on September 10, 2024 (112 DAT) at </w:t>
      </w:r>
      <w:r>
        <w:t xml:space="preserve">HRREC. </w:t>
      </w:r>
      <w:r w:rsidR="0035503C">
        <w:t xml:space="preserve">During harvest, 5 to 6 plants </w:t>
      </w:r>
      <w:r w:rsidR="00973F40">
        <w:t>were</w:t>
      </w:r>
      <w:r w:rsidR="0035503C">
        <w:t xml:space="preserve"> placed on each stick</w:t>
      </w:r>
      <w:r w:rsidR="00344446">
        <w:t xml:space="preserve"> and</w:t>
      </w:r>
      <w:r>
        <w:t xml:space="preserve"> placed in an air-curing barn</w:t>
      </w:r>
      <w:r w:rsidR="006C334B">
        <w:t>,</w:t>
      </w:r>
      <w:r>
        <w:t xml:space="preserve"> and recommended practices were used to obtain leaf characteristics for market </w:t>
      </w:r>
      <w:r w:rsidR="00CF6FB6">
        <w:fldChar w:fldCharType="begin"/>
      </w:r>
      <w:r w:rsidR="00CF6FB6">
        <w:instrText xml:space="preserve"> ADDIN EN.CITE &lt;EndNote&gt;&lt;Cite&gt;&lt;Author&gt;Bailey&lt;/Author&gt;&lt;Year&gt;2025&lt;/Year&gt;&lt;RecNum&gt;103&lt;/RecNum&gt;&lt;DisplayText&gt;(Bailey &amp;amp; Richmond, 2025a)&lt;/DisplayText&gt;&lt;record&gt;&lt;rec-number&gt;103&lt;/rec-number&gt;&lt;foreign-keys&gt;&lt;key app="EN" db-id="zvxra00tpef09oe2de7xrfe12zea9fzr5tt9" timestamp="1745376887"&gt;103&lt;/key&gt;&lt;/foreign-keys&gt;&lt;ref-type name="Book Section"&gt;5&lt;/ref-type&gt;&lt;contributors&gt;&lt;authors&gt;&lt;author&gt;Andy Bailey&lt;/author&gt;&lt;author&gt;Mitchell Richmond&lt;/author&gt;&lt;/authors&gt;&lt;/contributors&gt;&lt;titles&gt;&lt;title&gt;Facilities and Curing&lt;/title&gt;&lt;secondary-title&gt;Burley and Dark Tobacco Production Guide&lt;/secondary-title&gt;&lt;/titles&gt;&lt;pages&gt;57-64&lt;/pages&gt;&lt;dates&gt;&lt;year&gt;2025&lt;/year&gt;&lt;/dates&gt;&lt;urls&gt;&lt;/urls&gt;&lt;/record&gt;&lt;/Cite&gt;&lt;/EndNote&gt;</w:instrText>
      </w:r>
      <w:r w:rsidR="00CF6FB6">
        <w:fldChar w:fldCharType="separate"/>
      </w:r>
      <w:r w:rsidR="00CF6FB6">
        <w:rPr>
          <w:noProof/>
        </w:rPr>
        <w:t>(Bailey &amp; Richmond, 2025a)</w:t>
      </w:r>
      <w:r w:rsidR="00CF6FB6">
        <w:fldChar w:fldCharType="end"/>
      </w:r>
      <w:r w:rsidR="005B3D51">
        <w:t>.</w:t>
      </w:r>
      <w:r>
        <w:t xml:space="preserve"> After curing, the tobacco leaves were removed</w:t>
      </w:r>
      <w:r w:rsidR="00E82E0A">
        <w:t xml:space="preserve"> (stripping)</w:t>
      </w:r>
      <w:r>
        <w:t xml:space="preserve"> from the stalk and placed into 4 stalk positions consisting of flying (</w:t>
      </w:r>
      <w:r w:rsidR="00CD3495">
        <w:t>X</w:t>
      </w:r>
      <w:r>
        <w:t>), lug (</w:t>
      </w:r>
      <w:r w:rsidR="00CD3495">
        <w:t>C</w:t>
      </w:r>
      <w:r>
        <w:t>), leaf (</w:t>
      </w:r>
      <w:r w:rsidR="00CD3495">
        <w:t>B</w:t>
      </w:r>
      <w:r>
        <w:t>), and tip (</w:t>
      </w:r>
      <w:r w:rsidR="00CD3495">
        <w:t>T</w:t>
      </w:r>
      <w:r>
        <w:t xml:space="preserve">) and weighed to calculate yield per </w:t>
      </w:r>
      <w:r w:rsidR="00E62099">
        <w:t>ha</w:t>
      </w:r>
      <w:r>
        <w:t xml:space="preserve">. Plots were stripped on November 15, 2023 (10 </w:t>
      </w:r>
      <w:r w:rsidR="00D12B31">
        <w:t>weeks after harvest (</w:t>
      </w:r>
      <w:proofErr w:type="gramStart"/>
      <w:r>
        <w:t>WAH</w:t>
      </w:r>
      <w:r w:rsidR="00D12B31">
        <w:t>)</w:t>
      </w:r>
      <w:r w:rsidR="00A730A0">
        <w:t>)</w:t>
      </w:r>
      <w:proofErr w:type="gramEnd"/>
      <w:r>
        <w:t xml:space="preserve"> and December 13, 2024 (12 WAH) at NETREC and on January 16, 2025 (18 WAH) at HRREC. Tobacco was graded according to U.S. Department of Agriculture (USDA) standards for burley tobacco</w:t>
      </w:r>
      <w:r w:rsidR="00EE47DB">
        <w:t xml:space="preserve"> </w:t>
      </w:r>
      <w:r w:rsidR="00EE47DB">
        <w:fldChar w:fldCharType="begin"/>
      </w:r>
      <w:r w:rsidR="00EE47DB">
        <w:instrText xml:space="preserve"> ADDIN EN.CITE &lt;EndNote&gt;&lt;Cite&gt;&lt;Author&gt;Agricultural Marketing Service: Tobacco Division&lt;/Author&gt;&lt;Year&gt;1990&lt;/Year&gt;&lt;RecNum&gt;96&lt;/RecNum&gt;&lt;DisplayText&gt;(Agricultural Marketing Service: Tobacco Division, 1990)&lt;/DisplayText&gt;&lt;record&gt;&lt;rec-number&gt;96&lt;/rec-number&gt;&lt;foreign-keys&gt;&lt;key app="EN" db-id="zvxra00tpef09oe2de7xrfe12zea9fzr5tt9" timestamp="1745348391"&gt;96&lt;/key&gt;&lt;/foreign-keys&gt;&lt;ref-type name="Report"&gt;27&lt;/ref-type&gt;&lt;contributors&gt;&lt;authors&gt;&lt;author&gt;Agricultural Marketing Service: Tobacco Division,&lt;/author&gt;&lt;/authors&gt;&lt;/contributors&gt;&lt;titles&gt;&lt;title&gt;Official Standard Grads, Burley Tobacco U.S. Type 31 and Foreign Type 93&lt;/title&gt;&lt;/titles&gt;&lt;dates&gt;&lt;year&gt;1990&lt;/year&gt;&lt;/dates&gt;&lt;publisher&gt;USDA&lt;/publisher&gt;&lt;urls&gt;&lt;/urls&gt;&lt;/record&gt;&lt;/Cite&gt;&lt;/EndNote&gt;</w:instrText>
      </w:r>
      <w:r w:rsidR="00EE47DB">
        <w:fldChar w:fldCharType="separate"/>
      </w:r>
      <w:r w:rsidR="00EE47DB">
        <w:rPr>
          <w:noProof/>
        </w:rPr>
        <w:t>(Agricultural Marketing Service: Tobacco Division, 1990)</w:t>
      </w:r>
      <w:r w:rsidR="00EE47DB">
        <w:fldChar w:fldCharType="end"/>
      </w:r>
      <w:r>
        <w:t xml:space="preserve"> and grades were assigned an index value between 1 and 100 </w:t>
      </w:r>
      <w:r w:rsidR="00C03653">
        <w:fldChar w:fldCharType="begin"/>
      </w:r>
      <w:r w:rsidR="00C03653">
        <w:instrText xml:space="preserve"> ADDIN EN.CITE &lt;EndNote&gt;&lt;Cite&gt;&lt;Author&gt;Bowman&lt;/Author&gt;&lt;Year&gt;1989&lt;/Year&gt;&lt;RecNum&gt;97&lt;/RecNum&gt;&lt;DisplayText&gt;(Bowman et al., 1989)&lt;/DisplayText&gt;&lt;record&gt;&lt;rec-number&gt;97&lt;/rec-number&gt;&lt;foreign-keys&gt;&lt;key app="EN" db-id="zvxra00tpef09oe2de7xrfe12zea9fzr5tt9" timestamp="1745348527"&gt;97&lt;/key&gt;&lt;/foreign-keys&gt;&lt;ref-type name="Journal Article"&gt;17&lt;/ref-type&gt;&lt;contributors&gt;&lt;authors&gt;&lt;author&gt;D.T. Bowman&lt;/author&gt;&lt;author&gt;R.D. Miller&lt;/author&gt;&lt;author&gt;A.G. Tart&lt;/author&gt;&lt;author&gt;C.M. Sasscer&lt;/author&gt;&lt;author&gt;R.C. Rufty&lt;/author&gt;&lt;/authors&gt;&lt;/contributors&gt;&lt;titles&gt;&lt;title&gt;A grade index for burley tobacco&lt;/title&gt;&lt;secondary-title&gt;Tobacco Science&lt;/secondary-title&gt;&lt;/titles&gt;&lt;periodical&gt;&lt;full-title&gt;Tobacco Science&lt;/full-title&gt;&lt;/periodical&gt;&lt;pages&gt;18-19&lt;/pages&gt;&lt;volume&gt;33&lt;/volume&gt;&lt;number&gt;5&lt;/number&gt;&lt;dates&gt;&lt;year&gt;1989&lt;/year&gt;&lt;/dates&gt;&lt;isbn&gt;0082-4523&lt;/isbn&gt;&lt;urls&gt;&lt;/urls&gt;&lt;/record&gt;&lt;/Cite&gt;&lt;/EndNote&gt;</w:instrText>
      </w:r>
      <w:r w:rsidR="00C03653">
        <w:fldChar w:fldCharType="separate"/>
      </w:r>
      <w:r w:rsidR="00C03653">
        <w:rPr>
          <w:noProof/>
        </w:rPr>
        <w:t>(Bowman et al., 1989)</w:t>
      </w:r>
      <w:r w:rsidR="00C03653">
        <w:fldChar w:fldCharType="end"/>
      </w:r>
      <w:r w:rsidRPr="00381D2A">
        <w:t>.</w:t>
      </w:r>
      <w:r>
        <w:t xml:space="preserve"> Grade index data are a weighted average of</w:t>
      </w:r>
      <w:r w:rsidR="009F41B9">
        <w:t xml:space="preserve"> the</w:t>
      </w:r>
      <w:r>
        <w:t xml:space="preserve"> grade across stalk position</w:t>
      </w:r>
      <w:r w:rsidR="009F41B9">
        <w:t>s</w:t>
      </w:r>
      <w:r>
        <w:t xml:space="preserve"> and the yield proportion of each stalk position contributing to the total yield. </w:t>
      </w:r>
      <w:r w:rsidR="00B753A5">
        <w:t>Alkaloid and tobacco-specific nitrosamine (TSNA) samples consisted</w:t>
      </w:r>
      <w:r w:rsidR="00B753A5" w:rsidRPr="009C553E">
        <w:t xml:space="preserve"> of 20</w:t>
      </w:r>
      <w:r w:rsidR="00B753A5">
        <w:t xml:space="preserve"> cured</w:t>
      </w:r>
      <w:r w:rsidR="00B753A5" w:rsidRPr="009C553E">
        <w:t xml:space="preserve"> leaves </w:t>
      </w:r>
      <w:r w:rsidR="00B753A5">
        <w:t>collected from the fourth leaf position from the top of 20 plants in each plot.</w:t>
      </w:r>
      <w:r w:rsidR="00B753A5" w:rsidRPr="009C553E">
        <w:t xml:space="preserve"> </w:t>
      </w:r>
      <w:r w:rsidR="006B2F53" w:rsidRPr="009C553E">
        <w:t>The samples</w:t>
      </w:r>
      <w:r w:rsidR="00B753A5" w:rsidRPr="009C553E">
        <w:t xml:space="preserve"> were </w:t>
      </w:r>
      <w:r w:rsidR="00B753A5">
        <w:t>air-</w:t>
      </w:r>
      <w:r w:rsidR="00B753A5" w:rsidRPr="009C553E">
        <w:t>dried and ground</w:t>
      </w:r>
      <w:r w:rsidR="00B753A5">
        <w:t xml:space="preserve"> </w:t>
      </w:r>
      <w:proofErr w:type="gramStart"/>
      <w:r w:rsidR="00B753A5">
        <w:t>to pass</w:t>
      </w:r>
      <w:proofErr w:type="gramEnd"/>
      <w:r w:rsidR="00B753A5">
        <w:t xml:space="preserve"> through a 1-mm screen. </w:t>
      </w:r>
      <w:r w:rsidR="00B753A5" w:rsidRPr="009C553E">
        <w:t xml:space="preserve">Samples were analyzed by Altria Client Services using </w:t>
      </w:r>
      <w:r w:rsidR="00B753A5">
        <w:t xml:space="preserve">gas chromatograph and mass spectroscopy methods (GCMS). </w:t>
      </w:r>
      <w:r w:rsidR="00653AEC" w:rsidRPr="00D64E01">
        <w:t>Tobacco</w:t>
      </w:r>
      <w:r w:rsidR="004B64A7" w:rsidRPr="00D64E01">
        <w:t>-</w:t>
      </w:r>
      <w:r w:rsidR="00653AEC" w:rsidRPr="00D64E01">
        <w:t>specific nitrosamines (TSNAs)</w:t>
      </w:r>
      <w:r w:rsidR="00653AEC">
        <w:t xml:space="preserve"> </w:t>
      </w:r>
      <w:r w:rsidR="00B753A5">
        <w:t>are presented as total TSNA in micrograms per gram, which is the sum of all individual TSNAs (NNN, NAT, NAB, and NNK)</w:t>
      </w:r>
      <w:r w:rsidR="00F41ECE">
        <w:t xml:space="preserve">. </w:t>
      </w:r>
    </w:p>
    <w:p w14:paraId="3E70BD25" w14:textId="563FA555" w:rsidR="00CC6723" w:rsidRDefault="00CC6723">
      <w:pPr>
        <w:rPr>
          <w:b/>
          <w:lang w:val="en-CA"/>
        </w:rPr>
      </w:pPr>
    </w:p>
    <w:p w14:paraId="0E5DD6CB" w14:textId="77777777" w:rsidR="00CC6723" w:rsidRDefault="00CC6723">
      <w:pPr>
        <w:rPr>
          <w:b/>
          <w:bCs/>
          <w:i/>
          <w:szCs w:val="26"/>
        </w:rPr>
      </w:pPr>
      <w:r>
        <w:br w:type="page"/>
      </w:r>
    </w:p>
    <w:p w14:paraId="0E548FD9" w14:textId="79939ECF" w:rsidR="00B1641B" w:rsidRDefault="00B45CDC" w:rsidP="00750C4E">
      <w:pPr>
        <w:pStyle w:val="Heading2"/>
      </w:pPr>
      <w:bookmarkStart w:id="28" w:name="_Toc198819390"/>
      <w:r>
        <w:lastRenderedPageBreak/>
        <w:t>Labor</w:t>
      </w:r>
      <w:bookmarkEnd w:id="28"/>
      <w:r w:rsidR="00B753A5">
        <w:t xml:space="preserve"> </w:t>
      </w:r>
    </w:p>
    <w:p w14:paraId="6B75F2A9" w14:textId="27041B8D" w:rsidR="00FA6ABD" w:rsidRDefault="00FB65D3" w:rsidP="007F7C23">
      <w:pPr>
        <w:spacing w:line="480" w:lineRule="auto"/>
        <w:ind w:firstLine="720"/>
      </w:pPr>
      <w:r>
        <w:t xml:space="preserve">The change in labor requirements when </w:t>
      </w:r>
      <w:r w:rsidR="00ED7F77">
        <w:t>adjusting</w:t>
      </w:r>
      <w:r>
        <w:t xml:space="preserve"> p</w:t>
      </w:r>
      <w:r w:rsidR="00413A13">
        <w:t>lant population</w:t>
      </w:r>
      <w:r>
        <w:t xml:space="preserve"> was of interest in this </w:t>
      </w:r>
      <w:r w:rsidR="00413A13">
        <w:t>experiment.</w:t>
      </w:r>
      <w:r w:rsidR="00B753A5">
        <w:t xml:space="preserve"> Due to financial and logistical constraints, data </w:t>
      </w:r>
      <w:proofErr w:type="gramStart"/>
      <w:r w:rsidR="00B753A5">
        <w:t>were</w:t>
      </w:r>
      <w:proofErr w:type="gramEnd"/>
      <w:r w:rsidR="00B753A5">
        <w:t xml:space="preserve"> only collected on harvest and stripping procedures for two of the three site years.</w:t>
      </w:r>
      <w:r w:rsidR="00413A13">
        <w:t xml:space="preserve"> </w:t>
      </w:r>
      <w:r w:rsidR="00B753A5">
        <w:t xml:space="preserve">To determine labor-hours per </w:t>
      </w:r>
      <w:r w:rsidR="00E62099">
        <w:t>ha</w:t>
      </w:r>
      <w:r w:rsidR="00B753A5">
        <w:t xml:space="preserve">, the </w:t>
      </w:r>
      <w:r w:rsidR="00413A13">
        <w:t xml:space="preserve">amount of time </w:t>
      </w:r>
      <w:r w:rsidR="00B753A5">
        <w:t xml:space="preserve">to </w:t>
      </w:r>
      <w:r w:rsidR="00413A13">
        <w:t>harvest</w:t>
      </w:r>
      <w:r w:rsidR="00B753A5">
        <w:t xml:space="preserve"> and strip</w:t>
      </w:r>
      <w:r w:rsidR="00413A13">
        <w:t xml:space="preserve"> each plot was recorded. </w:t>
      </w:r>
      <w:r w:rsidR="00B753A5">
        <w:t>The two experimental locations (</w:t>
      </w:r>
      <w:r w:rsidR="005413DE">
        <w:t>NETREC and HRREC</w:t>
      </w:r>
      <w:r w:rsidR="00B753A5">
        <w:t>)</w:t>
      </w:r>
      <w:r w:rsidR="005413DE">
        <w:t xml:space="preserve"> use different harvesting methods</w:t>
      </w:r>
      <w:r w:rsidR="00B753A5">
        <w:t xml:space="preserve"> and labor sources</w:t>
      </w:r>
      <w:r w:rsidR="009D2D93">
        <w:t xml:space="preserve"> (i.e., domestic and H-2A workers)</w:t>
      </w:r>
      <w:r w:rsidR="001B0473">
        <w:t xml:space="preserve">. </w:t>
      </w:r>
      <w:r w:rsidR="001728C4">
        <w:t xml:space="preserve">At </w:t>
      </w:r>
      <w:r w:rsidR="001B0473">
        <w:t>NETREC</w:t>
      </w:r>
      <w:r w:rsidR="001728C4">
        <w:t>,</w:t>
      </w:r>
      <w:r w:rsidR="001B0473">
        <w:t xml:space="preserve"> </w:t>
      </w:r>
      <w:r w:rsidR="0030334F">
        <w:t>domestic workers were used</w:t>
      </w:r>
      <w:r w:rsidR="008F7B4D">
        <w:t>, and</w:t>
      </w:r>
      <w:r w:rsidR="001B0473">
        <w:t xml:space="preserve"> a two-man</w:t>
      </w:r>
      <w:r w:rsidR="00B753A5">
        <w:t xml:space="preserve"> harvest</w:t>
      </w:r>
      <w:r w:rsidR="001B0473">
        <w:t xml:space="preserve"> crew</w:t>
      </w:r>
      <w:r w:rsidR="00B753A5">
        <w:t>,</w:t>
      </w:r>
      <w:r w:rsidR="001B0473">
        <w:t xml:space="preserve"> where one person cuts the plants</w:t>
      </w:r>
      <w:r w:rsidR="00B753A5">
        <w:t xml:space="preserve"> (cutting)</w:t>
      </w:r>
      <w:r w:rsidR="001B0473">
        <w:t xml:space="preserve"> while the other </w:t>
      </w:r>
      <w:r w:rsidR="00B753A5">
        <w:t>person</w:t>
      </w:r>
      <w:r w:rsidR="001B0473">
        <w:t xml:space="preserve"> </w:t>
      </w:r>
      <w:r w:rsidR="00B753A5">
        <w:t>places</w:t>
      </w:r>
      <w:r w:rsidR="00C07664">
        <w:t xml:space="preserve"> the plant on the tobacco stick</w:t>
      </w:r>
      <w:r w:rsidR="00B753A5">
        <w:t xml:space="preserve"> (spearing)</w:t>
      </w:r>
      <w:r w:rsidR="00C07664">
        <w:t xml:space="preserve">. </w:t>
      </w:r>
      <w:r w:rsidR="00B753A5">
        <w:t>To maintain consistency across the trials, the recorded</w:t>
      </w:r>
      <w:r w:rsidR="00C07664">
        <w:t xml:space="preserve"> time</w:t>
      </w:r>
      <w:r w:rsidR="00B753A5">
        <w:t xml:space="preserve"> for harvest</w:t>
      </w:r>
      <w:r w:rsidR="00C07664">
        <w:t xml:space="preserve"> began when the first plant</w:t>
      </w:r>
      <w:r w:rsidR="00B753A5">
        <w:t xml:space="preserve"> was cut in</w:t>
      </w:r>
      <w:r w:rsidR="00C07664">
        <w:t xml:space="preserve"> the plot</w:t>
      </w:r>
      <w:r w:rsidR="00B753A5">
        <w:t xml:space="preserve"> and </w:t>
      </w:r>
      <w:r w:rsidR="00DA18C5">
        <w:t xml:space="preserve">stopped when the </w:t>
      </w:r>
      <w:r w:rsidR="00B753A5">
        <w:t>l</w:t>
      </w:r>
      <w:r w:rsidR="00DA18C5">
        <w:t>ast plant of the plot</w:t>
      </w:r>
      <w:r w:rsidR="0035503C">
        <w:t xml:space="preserve"> was placed</w:t>
      </w:r>
      <w:r w:rsidR="00DA18C5">
        <w:t xml:space="preserve"> on the tobacco stick. </w:t>
      </w:r>
      <w:r w:rsidR="00B227D0">
        <w:t>HRR</w:t>
      </w:r>
      <w:r w:rsidR="00502ADF">
        <w:t xml:space="preserve">EC utilizes </w:t>
      </w:r>
      <w:r w:rsidR="00D7136C">
        <w:t>H-2A</w:t>
      </w:r>
      <w:r w:rsidR="0035503C">
        <w:t xml:space="preserve"> workers</w:t>
      </w:r>
      <w:r w:rsidR="000404DF">
        <w:t xml:space="preserve">. </w:t>
      </w:r>
      <w:r w:rsidR="0035503C">
        <w:t>Harvest at HRREC involves two phases</w:t>
      </w:r>
      <w:r w:rsidR="00565036">
        <w:t>,</w:t>
      </w:r>
      <w:r w:rsidR="0035503C">
        <w:t xml:space="preserve"> where a person </w:t>
      </w:r>
      <w:r w:rsidR="005964A1">
        <w:t>cut</w:t>
      </w:r>
      <w:r w:rsidR="0035503C">
        <w:t>s</w:t>
      </w:r>
      <w:r w:rsidR="005964A1">
        <w:t xml:space="preserve"> </w:t>
      </w:r>
      <w:proofErr w:type="gramStart"/>
      <w:r w:rsidR="005964A1">
        <w:t>all of</w:t>
      </w:r>
      <w:proofErr w:type="gramEnd"/>
      <w:r w:rsidR="005964A1">
        <w:t xml:space="preserve"> the plants and </w:t>
      </w:r>
      <w:r w:rsidR="0035503C">
        <w:t>places the tobacco in</w:t>
      </w:r>
      <w:r w:rsidR="005964A1">
        <w:t xml:space="preserve"> piles of </w:t>
      </w:r>
      <w:r w:rsidR="009C6C09">
        <w:t xml:space="preserve">six plants. Then, </w:t>
      </w:r>
      <w:r w:rsidR="0035503C">
        <w:t>the same person reentered the plot to</w:t>
      </w:r>
      <w:r w:rsidR="009C6C09">
        <w:t xml:space="preserve"> </w:t>
      </w:r>
      <w:r w:rsidR="0035503C">
        <w:t>place</w:t>
      </w:r>
      <w:r w:rsidR="009C6C09">
        <w:t xml:space="preserve"> </w:t>
      </w:r>
      <w:r w:rsidR="0035503C">
        <w:t>all</w:t>
      </w:r>
      <w:r w:rsidR="009C6C09">
        <w:t xml:space="preserve"> </w:t>
      </w:r>
      <w:r w:rsidR="0035503C">
        <w:t>plants on sticks</w:t>
      </w:r>
      <w:r w:rsidR="009C6C09">
        <w:t xml:space="preserve">. </w:t>
      </w:r>
      <w:r w:rsidR="0035503C">
        <w:t>Cutting and spearing time</w:t>
      </w:r>
      <w:r w:rsidR="00565036">
        <w:t>s</w:t>
      </w:r>
      <w:r w:rsidR="0035503C">
        <w:t xml:space="preserve"> per plot were</w:t>
      </w:r>
      <w:r w:rsidR="004A3E8B">
        <w:t xml:space="preserve"> combined</w:t>
      </w:r>
      <w:r w:rsidR="0035503C">
        <w:t xml:space="preserve"> to calculate the total harvest time</w:t>
      </w:r>
      <w:r w:rsidR="004A3E8B">
        <w:t xml:space="preserve">. </w:t>
      </w:r>
      <w:r w:rsidR="0035503C">
        <w:t>Data were not collected for labor hours</w:t>
      </w:r>
      <w:r w:rsidR="004A3E8B">
        <w:t xml:space="preserve"> to load</w:t>
      </w:r>
      <w:r w:rsidR="00E71457">
        <w:t xml:space="preserve"> </w:t>
      </w:r>
      <w:r w:rsidR="0035503C">
        <w:t xml:space="preserve">tobacco </w:t>
      </w:r>
      <w:r w:rsidR="00E71457">
        <w:t>sticks</w:t>
      </w:r>
      <w:r w:rsidR="0035503C">
        <w:t xml:space="preserve"> onto scaffold wagons or to house the tobacco in</w:t>
      </w:r>
      <w:r w:rsidR="00E71457">
        <w:t xml:space="preserve"> curing </w:t>
      </w:r>
      <w:r w:rsidR="0035503C">
        <w:t>facilities</w:t>
      </w:r>
      <w:r w:rsidR="00E71457">
        <w:t xml:space="preserve">. </w:t>
      </w:r>
      <w:r w:rsidR="0035503C">
        <w:t xml:space="preserve">Each experimental site used </w:t>
      </w:r>
      <w:r w:rsidR="00565036">
        <w:t>one</w:t>
      </w:r>
      <w:r w:rsidR="00CA5A23">
        <w:t xml:space="preserve"> </w:t>
      </w:r>
      <w:r w:rsidR="0035503C">
        <w:t xml:space="preserve">worker (HRREC) or </w:t>
      </w:r>
      <w:r w:rsidR="00CA5A23">
        <w:t>one</w:t>
      </w:r>
      <w:r w:rsidR="0035503C">
        <w:t xml:space="preserve"> harvest team (NETREC) </w:t>
      </w:r>
      <w:r w:rsidR="009623EC">
        <w:t>per</w:t>
      </w:r>
      <w:r w:rsidR="00DC2B79">
        <w:t xml:space="preserve"> </w:t>
      </w:r>
      <w:r w:rsidR="00436A97">
        <w:t>blocked</w:t>
      </w:r>
      <w:r w:rsidR="00DC2B79">
        <w:t xml:space="preserve"> replicat</w:t>
      </w:r>
      <w:r w:rsidR="0035503C">
        <w:t>e</w:t>
      </w:r>
      <w:r w:rsidR="00DC2B79">
        <w:t xml:space="preserve"> </w:t>
      </w:r>
      <w:r w:rsidR="00436A97">
        <w:t>to ensure that</w:t>
      </w:r>
      <w:r w:rsidR="00DC2B79">
        <w:t xml:space="preserve"> </w:t>
      </w:r>
      <w:r w:rsidR="00BC2A87">
        <w:t xml:space="preserve">all workers experienced all treatments included in this experiment. </w:t>
      </w:r>
      <w:r w:rsidR="00CA5A23">
        <w:t xml:space="preserve">Labor hours associated with </w:t>
      </w:r>
      <w:r w:rsidR="009623EC">
        <w:t>remov</w:t>
      </w:r>
      <w:r w:rsidR="00CA5A23">
        <w:t>ing</w:t>
      </w:r>
      <w:r w:rsidR="009623EC">
        <w:t xml:space="preserve"> the cured leaf from the stalk (</w:t>
      </w:r>
      <w:r w:rsidR="00A51164">
        <w:t>stri</w:t>
      </w:r>
      <w:r w:rsidR="00112B29">
        <w:t>p</w:t>
      </w:r>
      <w:r w:rsidR="009623EC">
        <w:t>ping)</w:t>
      </w:r>
      <w:r w:rsidR="00112B29">
        <w:t xml:space="preserve"> w</w:t>
      </w:r>
      <w:r w:rsidR="00CA5A23">
        <w:t>ere</w:t>
      </w:r>
      <w:r w:rsidR="00112B29">
        <w:t xml:space="preserve"> collected at NETREC in 2023 and 2024. Stripping labor data was not collected at HRREC </w:t>
      </w:r>
      <w:r w:rsidR="0058228A">
        <w:t xml:space="preserve">in 2024. </w:t>
      </w:r>
      <w:r w:rsidR="00112EC6">
        <w:t xml:space="preserve">At </w:t>
      </w:r>
      <w:r w:rsidR="00310162">
        <w:t>NETREC</w:t>
      </w:r>
      <w:r w:rsidR="00112EC6">
        <w:t>,</w:t>
      </w:r>
      <w:r w:rsidR="00310162">
        <w:t xml:space="preserve"> four </w:t>
      </w:r>
      <w:r w:rsidR="002659DC">
        <w:t>workers strip tobacco with each worker responsible for removing the leaves of a designated grade</w:t>
      </w:r>
      <w:r w:rsidR="00C964C5">
        <w:t xml:space="preserve"> (flying, lug, leaf, and tip).</w:t>
      </w:r>
      <w:r w:rsidR="00CA6094">
        <w:t xml:space="preserve"> </w:t>
      </w:r>
      <w:r w:rsidR="009623EC">
        <w:t xml:space="preserve">Labor hour data </w:t>
      </w:r>
      <w:r w:rsidR="009623EC">
        <w:lastRenderedPageBreak/>
        <w:t>collect</w:t>
      </w:r>
      <w:r w:rsidR="00783330">
        <w:t>ion</w:t>
      </w:r>
      <w:r w:rsidR="003D2148">
        <w:t xml:space="preserve"> began when the first worker removed the first leaf from the first stalk of the plot. The timer </w:t>
      </w:r>
      <w:r w:rsidR="009D37D6">
        <w:t xml:space="preserve">was stopped when the last leaf was pulled from the last stalk of the plot. </w:t>
      </w:r>
      <w:r w:rsidR="009623EC">
        <w:t xml:space="preserve">Data </w:t>
      </w:r>
      <w:r w:rsidR="00C31772">
        <w:t>beyond th</w:t>
      </w:r>
      <w:r w:rsidR="007C5669">
        <w:t xml:space="preserve">e </w:t>
      </w:r>
      <w:r w:rsidR="00C31772">
        <w:t>act of leaf removal was not collected, including</w:t>
      </w:r>
      <w:r w:rsidR="009D37D6">
        <w:t xml:space="preserve"> </w:t>
      </w:r>
      <w:r w:rsidR="00A7478B">
        <w:t>the baling</w:t>
      </w:r>
      <w:r w:rsidR="00940223">
        <w:t xml:space="preserve"> of tobacco leaves </w:t>
      </w:r>
      <w:r w:rsidR="008C13E0">
        <w:t>or removal of the tobacco stalks</w:t>
      </w:r>
      <w:r w:rsidR="00940223">
        <w:t xml:space="preserve">. </w:t>
      </w:r>
    </w:p>
    <w:p w14:paraId="35034D23" w14:textId="77777777" w:rsidR="00517369" w:rsidRDefault="00517369" w:rsidP="00750C4E">
      <w:pPr>
        <w:pStyle w:val="Heading2"/>
      </w:pPr>
      <w:bookmarkStart w:id="29" w:name="_Toc198819391"/>
      <w:r>
        <w:t>Data Analysis</w:t>
      </w:r>
      <w:bookmarkEnd w:id="29"/>
    </w:p>
    <w:p w14:paraId="548D933C" w14:textId="4F944DD8" w:rsidR="00517369" w:rsidRDefault="00517369" w:rsidP="00517369">
      <w:pPr>
        <w:spacing w:line="480" w:lineRule="auto"/>
        <w:ind w:firstLine="720"/>
      </w:pPr>
      <w:r w:rsidRPr="009C553E">
        <w:t>Data were analyzed using Statistical Analysis Software version 9.4</w:t>
      </w:r>
      <w:r>
        <w:t xml:space="preserve"> </w:t>
      </w:r>
      <w:r>
        <w:fldChar w:fldCharType="begin"/>
      </w:r>
      <w:r w:rsidR="008A5821">
        <w:instrText xml:space="preserve"> ADDIN EN.CITE &lt;EndNote&gt;&lt;Cite&gt;&lt;RecNum&gt;61&lt;/RecNum&gt;&lt;DisplayText&gt;(&lt;style face="italic"&gt;SAS Institute Inc.&lt;/style&gt;)&lt;/DisplayText&gt;&lt;record&gt;&lt;rec-number&gt;61&lt;/rec-number&gt;&lt;foreign-keys&gt;&lt;key app="EN" db-id="zvxra00tpef09oe2de7xrfe12zea9fzr5tt9" timestamp="1739287922"&gt;61&lt;/key&gt;&lt;/foreign-keys&gt;&lt;ref-type name="Computer Program"&gt;9&lt;/ref-type&gt;&lt;contributors&gt;&lt;/contributors&gt;&lt;titles&gt;&lt;title&gt;SAS Institute Inc.&lt;/title&gt;&lt;/titles&gt;&lt;volume&gt;9.4&lt;/volume&gt;&lt;edition&gt;9.4&lt;/edition&gt;&lt;dates&gt;&lt;/dates&gt;&lt;pub-location&gt;Cary, NC&lt;/pub-location&gt;&lt;urls&gt;&lt;/urls&gt;&lt;/record&gt;&lt;/Cite&gt;&lt;/EndNote&gt;</w:instrText>
      </w:r>
      <w:r>
        <w:fldChar w:fldCharType="separate"/>
      </w:r>
      <w:r w:rsidR="008A5821">
        <w:rPr>
          <w:noProof/>
        </w:rPr>
        <w:t>(</w:t>
      </w:r>
      <w:r w:rsidR="008A5821" w:rsidRPr="008A5821">
        <w:rPr>
          <w:i/>
          <w:noProof/>
        </w:rPr>
        <w:t>SAS Institute Inc.</w:t>
      </w:r>
      <w:r w:rsidR="008A5821">
        <w:rPr>
          <w:noProof/>
        </w:rPr>
        <w:t>)</w:t>
      </w:r>
      <w:r>
        <w:fldChar w:fldCharType="end"/>
      </w:r>
      <w:r w:rsidRPr="009C553E">
        <w:t>.</w:t>
      </w:r>
      <w:r>
        <w:t xml:space="preserve"> All data were subjected to analysis of variance (ANOVA) using the generalized linear mixed model procedure (GLIMMIX)</w:t>
      </w:r>
      <w:r w:rsidR="006708B7">
        <w:t xml:space="preserve">. </w:t>
      </w:r>
      <w:r w:rsidR="00315EE9">
        <w:t>Means of</w:t>
      </w:r>
      <w:r w:rsidR="006708B7">
        <w:t xml:space="preserve"> significan</w:t>
      </w:r>
      <w:r w:rsidR="00843C25">
        <w:t>t effects</w:t>
      </w:r>
      <w:r>
        <w:t xml:space="preserve"> were separated using the LS-means multiple comparison procedure at a significance level of </w:t>
      </w:r>
      <w:r>
        <w:rPr>
          <w:rFonts w:ascii="Symbol" w:eastAsia="Symbol" w:hAnsi="Symbol" w:cs="Symbol"/>
        </w:rPr>
        <w:sym w:font="Symbol" w:char="F061"/>
      </w:r>
      <w:r>
        <w:t xml:space="preserve"> = 0.10. </w:t>
      </w:r>
      <w:r w:rsidR="008B4051">
        <w:t>Plant d</w:t>
      </w:r>
      <w:r>
        <w:t>ensity and variety</w:t>
      </w:r>
      <w:r w:rsidR="00C968FF">
        <w:t xml:space="preserve"> were considered fixed effects</w:t>
      </w:r>
      <w:r>
        <w:t xml:space="preserve"> while</w:t>
      </w:r>
      <w:r w:rsidR="00C968FF">
        <w:t xml:space="preserve"> environment and replication </w:t>
      </w:r>
      <w:r w:rsidR="003837A9">
        <w:t>were</w:t>
      </w:r>
      <w:r w:rsidR="00C968FF">
        <w:t xml:space="preserve"> considered</w:t>
      </w:r>
      <w:r>
        <w:t xml:space="preserve"> random </w:t>
      </w:r>
      <w:r w:rsidR="00F7223B">
        <w:t>effects</w:t>
      </w:r>
      <w:r>
        <w:t xml:space="preserve">. </w:t>
      </w:r>
      <w:r w:rsidR="00A6658E">
        <w:t xml:space="preserve">The site years which were considered as </w:t>
      </w:r>
      <w:r w:rsidR="00A127F4">
        <w:t>3 envir</w:t>
      </w:r>
      <w:r w:rsidR="004777AC">
        <w:t>onments</w:t>
      </w:r>
      <w:r w:rsidR="00A127F4">
        <w:t xml:space="preserve"> are as follows</w:t>
      </w:r>
      <w:r w:rsidR="00851B28">
        <w:t>:</w:t>
      </w:r>
      <w:r w:rsidR="004777AC">
        <w:t xml:space="preserve"> 1=NETREC, 2023; 2=NETREC, 2024; 3=HRREC, 2024</w:t>
      </w:r>
      <w:r>
        <w:t xml:space="preserve">. </w:t>
      </w:r>
    </w:p>
    <w:p w14:paraId="0A425CDB" w14:textId="77777777" w:rsidR="007B72C5" w:rsidRPr="00E70AA8" w:rsidRDefault="007B72C5" w:rsidP="00750C4E">
      <w:pPr>
        <w:pStyle w:val="Heading2"/>
      </w:pPr>
      <w:bookmarkStart w:id="30" w:name="_Toc198819392"/>
      <w:r w:rsidRPr="00E70AA8">
        <w:t>Partial Budget Analysis</w:t>
      </w:r>
      <w:bookmarkEnd w:id="30"/>
    </w:p>
    <w:p w14:paraId="09117065" w14:textId="65204F4D" w:rsidR="00CC00C7" w:rsidRDefault="00CC00C7" w:rsidP="00CC00C7">
      <w:pPr>
        <w:spacing w:line="480" w:lineRule="auto"/>
        <w:ind w:firstLine="720"/>
      </w:pPr>
      <w:r>
        <w:t xml:space="preserve">A partial budget analysis </w:t>
      </w:r>
      <w:r w:rsidRPr="00903B57">
        <w:t xml:space="preserve">is used to evaluate marginal changes in costs and revenue associated with the </w:t>
      </w:r>
      <w:r>
        <w:t xml:space="preserve">use of different tobacco plant population densities </w:t>
      </w:r>
      <w:r>
        <w:rPr>
          <w:noProof/>
        </w:rPr>
        <w:t>(Kay &amp; Edwards, 1999)</w:t>
      </w:r>
      <w:r w:rsidRPr="00903B57">
        <w:t>. This approach will allow us to determine the marginal changes in profits (per ha)</w:t>
      </w:r>
      <w:r>
        <w:t>, due to</w:t>
      </w:r>
      <w:r w:rsidRPr="00903B57">
        <w:t xml:space="preserve"> </w:t>
      </w:r>
      <w:r>
        <w:t>changes in plant population densities</w:t>
      </w:r>
      <w:r w:rsidRPr="00903B57">
        <w:t xml:space="preserve">. </w:t>
      </w:r>
      <w:r>
        <w:t>We compared marginal changes in costs and revenues associated with increasing or decreasing plant population compared to the recommended plant population for burley tobacco, which is approximately 17,574 plants per hectare</w:t>
      </w:r>
      <w:r w:rsidR="006C0396">
        <w:t xml:space="preserve"> (</w:t>
      </w:r>
      <w:r w:rsidR="006C0396" w:rsidRPr="006C0396">
        <w:rPr>
          <w:b/>
          <w:bCs/>
        </w:rPr>
        <w:t>Table 2.3 &amp; 2.4</w:t>
      </w:r>
      <w:r w:rsidR="006C0396">
        <w:t>)</w:t>
      </w:r>
      <w:r>
        <w:t xml:space="preserve">. </w:t>
      </w:r>
    </w:p>
    <w:p w14:paraId="49A38D47" w14:textId="77777777" w:rsidR="00243B71" w:rsidRDefault="00243B71">
      <w:pPr>
        <w:rPr>
          <w:lang w:bidi="en-US"/>
        </w:rPr>
      </w:pPr>
      <w:r>
        <w:rPr>
          <w:lang w:bidi="en-US"/>
        </w:rPr>
        <w:br w:type="page"/>
      </w:r>
    </w:p>
    <w:p w14:paraId="5C18FFF0" w14:textId="77777777" w:rsidR="003F0B49" w:rsidRPr="00A10F80" w:rsidRDefault="003F0B49" w:rsidP="003F0B49">
      <w:pPr>
        <w:pStyle w:val="Tables"/>
        <w:spacing w:line="240" w:lineRule="auto"/>
        <w:jc w:val="left"/>
        <w:rPr>
          <w:b w:val="0"/>
        </w:rPr>
      </w:pPr>
      <w:bookmarkStart w:id="31" w:name="_Toc198819405"/>
      <w:r w:rsidRPr="004D2186">
        <w:lastRenderedPageBreak/>
        <w:t>Table 2.</w:t>
      </w:r>
      <w:r>
        <w:t>3</w:t>
      </w:r>
      <w:r w:rsidRPr="004D2186">
        <w:t xml:space="preserve"> </w:t>
      </w:r>
      <w:r>
        <w:t>-</w:t>
      </w:r>
      <w:r w:rsidRPr="004D2186">
        <w:t xml:space="preserve"> </w:t>
      </w:r>
      <w:r w:rsidRPr="00A10F80">
        <w:rPr>
          <w:b w:val="0"/>
          <w:bCs/>
        </w:rPr>
        <w:t>Components of a partial budget comparing the net changes in profits associated with increasing burley plant population to 23,065 plants per hectare</w:t>
      </w:r>
      <w:bookmarkEnd w:id="31"/>
    </w:p>
    <w:tbl>
      <w:tblPr>
        <w:tblW w:w="8040" w:type="dxa"/>
        <w:tblLook w:val="04A0" w:firstRow="1" w:lastRow="0" w:firstColumn="1" w:lastColumn="0" w:noHBand="0" w:noVBand="1"/>
      </w:tblPr>
      <w:tblGrid>
        <w:gridCol w:w="3090"/>
        <w:gridCol w:w="810"/>
        <w:gridCol w:w="3690"/>
        <w:gridCol w:w="450"/>
      </w:tblGrid>
      <w:tr w:rsidR="003F0B49" w:rsidRPr="0036699B" w14:paraId="397E1AA4" w14:textId="77777777" w:rsidTr="000E579B">
        <w:trPr>
          <w:trHeight w:val="288"/>
        </w:trPr>
        <w:tc>
          <w:tcPr>
            <w:tcW w:w="3900" w:type="dxa"/>
            <w:gridSpan w:val="2"/>
            <w:tcBorders>
              <w:top w:val="single" w:sz="4" w:space="0" w:color="auto"/>
              <w:left w:val="nil"/>
              <w:bottom w:val="nil"/>
              <w:right w:val="single" w:sz="4" w:space="0" w:color="000000"/>
            </w:tcBorders>
            <w:shd w:val="clear" w:color="auto" w:fill="auto"/>
            <w:noWrap/>
            <w:vAlign w:val="bottom"/>
            <w:hideMark/>
          </w:tcPr>
          <w:p w14:paraId="461F7F7E" w14:textId="77777777" w:rsidR="003F0B49" w:rsidRPr="004D2186" w:rsidRDefault="003F0B49" w:rsidP="000E579B">
            <w:pPr>
              <w:rPr>
                <w:b/>
                <w:bCs/>
                <w:color w:val="000000"/>
              </w:rPr>
            </w:pPr>
            <w:r w:rsidRPr="004D2186">
              <w:rPr>
                <w:b/>
                <w:bCs/>
                <w:color w:val="000000"/>
              </w:rPr>
              <w:t xml:space="preserve">Additional Costs (AC) </w:t>
            </w:r>
          </w:p>
        </w:tc>
        <w:tc>
          <w:tcPr>
            <w:tcW w:w="4140" w:type="dxa"/>
            <w:gridSpan w:val="2"/>
            <w:tcBorders>
              <w:top w:val="single" w:sz="4" w:space="0" w:color="auto"/>
              <w:left w:val="nil"/>
              <w:bottom w:val="nil"/>
              <w:right w:val="nil"/>
            </w:tcBorders>
            <w:shd w:val="clear" w:color="auto" w:fill="auto"/>
            <w:noWrap/>
            <w:vAlign w:val="bottom"/>
            <w:hideMark/>
          </w:tcPr>
          <w:p w14:paraId="416ACE6E" w14:textId="77777777" w:rsidR="003F0B49" w:rsidRPr="004D2186" w:rsidRDefault="003F0B49" w:rsidP="000E579B">
            <w:pPr>
              <w:rPr>
                <w:b/>
                <w:bCs/>
                <w:color w:val="000000"/>
              </w:rPr>
            </w:pPr>
            <w:r w:rsidRPr="004D2186">
              <w:rPr>
                <w:b/>
                <w:bCs/>
                <w:color w:val="000000"/>
              </w:rPr>
              <w:t xml:space="preserve">Additional Revenue (AR) </w:t>
            </w:r>
          </w:p>
        </w:tc>
      </w:tr>
      <w:tr w:rsidR="003F0B49" w:rsidRPr="0036699B" w14:paraId="4E313437" w14:textId="77777777" w:rsidTr="000E579B">
        <w:trPr>
          <w:trHeight w:val="348"/>
        </w:trPr>
        <w:tc>
          <w:tcPr>
            <w:tcW w:w="3090" w:type="dxa"/>
            <w:tcBorders>
              <w:top w:val="nil"/>
              <w:left w:val="nil"/>
              <w:bottom w:val="nil"/>
              <w:right w:val="nil"/>
            </w:tcBorders>
            <w:shd w:val="clear" w:color="auto" w:fill="auto"/>
            <w:vAlign w:val="bottom"/>
            <w:hideMark/>
          </w:tcPr>
          <w:p w14:paraId="35D0E6C3" w14:textId="77777777" w:rsidR="003F0B49" w:rsidRPr="004D2186" w:rsidRDefault="003F0B49" w:rsidP="000E579B">
            <w:pPr>
              <w:rPr>
                <w:color w:val="000000"/>
              </w:rPr>
            </w:pPr>
            <w:r w:rsidRPr="004D2186">
              <w:rPr>
                <w:color w:val="000000"/>
              </w:rPr>
              <w:t>Transplants</w:t>
            </w:r>
          </w:p>
        </w:tc>
        <w:tc>
          <w:tcPr>
            <w:tcW w:w="810" w:type="dxa"/>
            <w:tcBorders>
              <w:top w:val="nil"/>
              <w:left w:val="nil"/>
              <w:bottom w:val="nil"/>
              <w:right w:val="single" w:sz="4" w:space="0" w:color="auto"/>
            </w:tcBorders>
            <w:shd w:val="clear" w:color="auto" w:fill="auto"/>
            <w:noWrap/>
            <w:vAlign w:val="bottom"/>
            <w:hideMark/>
          </w:tcPr>
          <w:p w14:paraId="2A3190DF" w14:textId="77777777" w:rsidR="003F0B49" w:rsidRPr="004D2186" w:rsidRDefault="003F0B49" w:rsidP="000E579B">
            <w:pPr>
              <w:rPr>
                <w:color w:val="000000"/>
              </w:rPr>
            </w:pPr>
            <w:r w:rsidRPr="004D2186">
              <w:rPr>
                <w:color w:val="000000"/>
              </w:rPr>
              <w:t xml:space="preserve">  </w:t>
            </w:r>
          </w:p>
        </w:tc>
        <w:tc>
          <w:tcPr>
            <w:tcW w:w="3690" w:type="dxa"/>
            <w:tcBorders>
              <w:top w:val="nil"/>
              <w:left w:val="nil"/>
              <w:bottom w:val="nil"/>
              <w:right w:val="nil"/>
            </w:tcBorders>
            <w:shd w:val="clear" w:color="auto" w:fill="auto"/>
            <w:vAlign w:val="bottom"/>
            <w:hideMark/>
          </w:tcPr>
          <w:p w14:paraId="4A8F802C" w14:textId="77777777" w:rsidR="003F0B49" w:rsidRPr="004D2186" w:rsidRDefault="003F0B49" w:rsidP="000E579B">
            <w:pPr>
              <w:rPr>
                <w:color w:val="000000"/>
              </w:rPr>
            </w:pPr>
            <w:r>
              <w:rPr>
                <w:color w:val="000000"/>
              </w:rPr>
              <w:t>Potential</w:t>
            </w:r>
            <w:r w:rsidRPr="004D2186">
              <w:rPr>
                <w:color w:val="000000"/>
              </w:rPr>
              <w:t xml:space="preserve"> </w:t>
            </w:r>
            <w:r>
              <w:rPr>
                <w:color w:val="000000"/>
              </w:rPr>
              <w:t>tobacco y</w:t>
            </w:r>
            <w:r w:rsidRPr="004D2186">
              <w:rPr>
                <w:color w:val="000000"/>
              </w:rPr>
              <w:t>ield</w:t>
            </w:r>
            <w:r>
              <w:rPr>
                <w:color w:val="000000"/>
              </w:rPr>
              <w:t xml:space="preserve"> Increase</w:t>
            </w:r>
            <w:r w:rsidRPr="004D2186">
              <w:rPr>
                <w:color w:val="000000"/>
              </w:rPr>
              <w:t xml:space="preserve"> </w:t>
            </w:r>
          </w:p>
        </w:tc>
        <w:tc>
          <w:tcPr>
            <w:tcW w:w="450" w:type="dxa"/>
            <w:tcBorders>
              <w:top w:val="nil"/>
              <w:left w:val="nil"/>
              <w:bottom w:val="nil"/>
              <w:right w:val="nil"/>
            </w:tcBorders>
            <w:shd w:val="clear" w:color="auto" w:fill="auto"/>
            <w:noWrap/>
            <w:vAlign w:val="bottom"/>
            <w:hideMark/>
          </w:tcPr>
          <w:p w14:paraId="7E34E48F" w14:textId="77777777" w:rsidR="003F0B49" w:rsidRPr="004D2186" w:rsidRDefault="003F0B49" w:rsidP="000E579B">
            <w:pPr>
              <w:rPr>
                <w:color w:val="000000"/>
              </w:rPr>
            </w:pPr>
          </w:p>
        </w:tc>
      </w:tr>
      <w:tr w:rsidR="003F0B49" w:rsidRPr="0036699B" w14:paraId="376111E2" w14:textId="77777777" w:rsidTr="000E579B">
        <w:trPr>
          <w:trHeight w:val="348"/>
        </w:trPr>
        <w:tc>
          <w:tcPr>
            <w:tcW w:w="3090" w:type="dxa"/>
            <w:tcBorders>
              <w:top w:val="nil"/>
              <w:left w:val="nil"/>
              <w:bottom w:val="nil"/>
              <w:right w:val="nil"/>
            </w:tcBorders>
            <w:shd w:val="clear" w:color="auto" w:fill="auto"/>
            <w:vAlign w:val="bottom"/>
            <w:hideMark/>
          </w:tcPr>
          <w:p w14:paraId="50ACFBF8" w14:textId="77777777" w:rsidR="003F0B49" w:rsidRPr="004D2186" w:rsidRDefault="003F0B49" w:rsidP="000E579B">
            <w:pPr>
              <w:rPr>
                <w:color w:val="000000"/>
              </w:rPr>
            </w:pPr>
            <w:r>
              <w:rPr>
                <w:color w:val="000000"/>
              </w:rPr>
              <w:t xml:space="preserve">Hired </w:t>
            </w:r>
            <w:r w:rsidRPr="004D2186">
              <w:rPr>
                <w:color w:val="000000"/>
              </w:rPr>
              <w:t>Labor</w:t>
            </w:r>
          </w:p>
        </w:tc>
        <w:tc>
          <w:tcPr>
            <w:tcW w:w="810" w:type="dxa"/>
            <w:tcBorders>
              <w:top w:val="nil"/>
              <w:left w:val="nil"/>
              <w:bottom w:val="nil"/>
              <w:right w:val="single" w:sz="4" w:space="0" w:color="auto"/>
            </w:tcBorders>
            <w:shd w:val="clear" w:color="auto" w:fill="auto"/>
            <w:noWrap/>
            <w:vAlign w:val="bottom"/>
            <w:hideMark/>
          </w:tcPr>
          <w:p w14:paraId="174B38B4" w14:textId="77777777" w:rsidR="003F0B49" w:rsidRPr="004D2186" w:rsidRDefault="003F0B49" w:rsidP="000E579B">
            <w:pPr>
              <w:rPr>
                <w:color w:val="000000"/>
              </w:rPr>
            </w:pPr>
          </w:p>
        </w:tc>
        <w:tc>
          <w:tcPr>
            <w:tcW w:w="3690" w:type="dxa"/>
            <w:tcBorders>
              <w:top w:val="nil"/>
              <w:left w:val="nil"/>
              <w:bottom w:val="nil"/>
              <w:right w:val="nil"/>
            </w:tcBorders>
            <w:shd w:val="clear" w:color="auto" w:fill="auto"/>
            <w:noWrap/>
            <w:vAlign w:val="bottom"/>
            <w:hideMark/>
          </w:tcPr>
          <w:p w14:paraId="3BCB228A" w14:textId="77777777" w:rsidR="003F0B49" w:rsidRPr="004D2186" w:rsidRDefault="003F0B49" w:rsidP="000E579B">
            <w:pPr>
              <w:rPr>
                <w:color w:val="000000"/>
              </w:rPr>
            </w:pPr>
          </w:p>
        </w:tc>
        <w:tc>
          <w:tcPr>
            <w:tcW w:w="450" w:type="dxa"/>
            <w:tcBorders>
              <w:top w:val="nil"/>
              <w:left w:val="nil"/>
              <w:bottom w:val="nil"/>
              <w:right w:val="nil"/>
            </w:tcBorders>
            <w:shd w:val="clear" w:color="auto" w:fill="auto"/>
            <w:noWrap/>
            <w:vAlign w:val="bottom"/>
            <w:hideMark/>
          </w:tcPr>
          <w:p w14:paraId="7AF8D71B" w14:textId="77777777" w:rsidR="003F0B49" w:rsidRPr="004D2186" w:rsidRDefault="003F0B49" w:rsidP="000E579B"/>
        </w:tc>
      </w:tr>
      <w:tr w:rsidR="003F0B49" w:rsidRPr="0036699B" w14:paraId="07F86A8A" w14:textId="77777777" w:rsidTr="000E579B">
        <w:trPr>
          <w:trHeight w:val="348"/>
        </w:trPr>
        <w:tc>
          <w:tcPr>
            <w:tcW w:w="3090" w:type="dxa"/>
            <w:tcBorders>
              <w:top w:val="nil"/>
              <w:left w:val="nil"/>
              <w:bottom w:val="nil"/>
              <w:right w:val="nil"/>
            </w:tcBorders>
            <w:shd w:val="clear" w:color="auto" w:fill="auto"/>
            <w:vAlign w:val="bottom"/>
            <w:hideMark/>
          </w:tcPr>
          <w:p w14:paraId="21F7D44F" w14:textId="77777777" w:rsidR="003F0B49" w:rsidRPr="004D2186" w:rsidRDefault="003F0B49" w:rsidP="000E579B">
            <w:pPr>
              <w:rPr>
                <w:color w:val="000000"/>
              </w:rPr>
            </w:pPr>
            <w:r w:rsidRPr="004D2186">
              <w:rPr>
                <w:color w:val="000000"/>
              </w:rPr>
              <w:t>Trucking/Hauling Costs</w:t>
            </w:r>
          </w:p>
        </w:tc>
        <w:tc>
          <w:tcPr>
            <w:tcW w:w="810" w:type="dxa"/>
            <w:tcBorders>
              <w:top w:val="nil"/>
              <w:left w:val="nil"/>
              <w:bottom w:val="nil"/>
              <w:right w:val="single" w:sz="4" w:space="0" w:color="auto"/>
            </w:tcBorders>
            <w:shd w:val="clear" w:color="auto" w:fill="auto"/>
            <w:noWrap/>
            <w:vAlign w:val="bottom"/>
            <w:hideMark/>
          </w:tcPr>
          <w:p w14:paraId="3B989FEF" w14:textId="77777777" w:rsidR="003F0B49" w:rsidRPr="004D2186" w:rsidRDefault="003F0B49" w:rsidP="000E579B">
            <w:pPr>
              <w:rPr>
                <w:color w:val="000000"/>
              </w:rPr>
            </w:pPr>
          </w:p>
        </w:tc>
        <w:tc>
          <w:tcPr>
            <w:tcW w:w="3690" w:type="dxa"/>
            <w:tcBorders>
              <w:top w:val="nil"/>
              <w:left w:val="nil"/>
              <w:bottom w:val="nil"/>
              <w:right w:val="nil"/>
            </w:tcBorders>
            <w:shd w:val="clear" w:color="auto" w:fill="auto"/>
            <w:noWrap/>
            <w:vAlign w:val="bottom"/>
            <w:hideMark/>
          </w:tcPr>
          <w:p w14:paraId="693C675E" w14:textId="77777777" w:rsidR="003F0B49" w:rsidRPr="004D2186" w:rsidRDefault="003F0B49" w:rsidP="000E579B">
            <w:pPr>
              <w:rPr>
                <w:color w:val="000000"/>
              </w:rPr>
            </w:pPr>
          </w:p>
        </w:tc>
        <w:tc>
          <w:tcPr>
            <w:tcW w:w="450" w:type="dxa"/>
            <w:tcBorders>
              <w:top w:val="nil"/>
              <w:left w:val="nil"/>
              <w:bottom w:val="nil"/>
              <w:right w:val="nil"/>
            </w:tcBorders>
            <w:shd w:val="clear" w:color="auto" w:fill="auto"/>
            <w:noWrap/>
            <w:vAlign w:val="bottom"/>
            <w:hideMark/>
          </w:tcPr>
          <w:p w14:paraId="4D566F4B" w14:textId="77777777" w:rsidR="003F0B49" w:rsidRPr="004D2186" w:rsidRDefault="003F0B49" w:rsidP="000E579B"/>
        </w:tc>
      </w:tr>
      <w:tr w:rsidR="003F0B49" w:rsidRPr="0036699B" w14:paraId="0F97E4D0" w14:textId="77777777" w:rsidTr="000E579B">
        <w:trPr>
          <w:trHeight w:val="288"/>
        </w:trPr>
        <w:tc>
          <w:tcPr>
            <w:tcW w:w="3090" w:type="dxa"/>
            <w:tcBorders>
              <w:top w:val="nil"/>
              <w:left w:val="nil"/>
              <w:bottom w:val="nil"/>
              <w:right w:val="nil"/>
            </w:tcBorders>
            <w:shd w:val="clear" w:color="auto" w:fill="auto"/>
            <w:vAlign w:val="bottom"/>
            <w:hideMark/>
          </w:tcPr>
          <w:p w14:paraId="601BDEE3" w14:textId="77777777" w:rsidR="003F0B49" w:rsidRPr="004D2186" w:rsidRDefault="003F0B49" w:rsidP="000E579B"/>
        </w:tc>
        <w:tc>
          <w:tcPr>
            <w:tcW w:w="810" w:type="dxa"/>
            <w:tcBorders>
              <w:top w:val="nil"/>
              <w:left w:val="nil"/>
              <w:bottom w:val="nil"/>
              <w:right w:val="single" w:sz="4" w:space="0" w:color="auto"/>
            </w:tcBorders>
            <w:shd w:val="clear" w:color="auto" w:fill="auto"/>
            <w:noWrap/>
            <w:vAlign w:val="bottom"/>
            <w:hideMark/>
          </w:tcPr>
          <w:p w14:paraId="2842917E" w14:textId="77777777" w:rsidR="003F0B49" w:rsidRPr="004D2186" w:rsidRDefault="003F0B49" w:rsidP="000E579B">
            <w:pPr>
              <w:rPr>
                <w:color w:val="000000"/>
              </w:rPr>
            </w:pPr>
            <w:r w:rsidRPr="004D2186">
              <w:rPr>
                <w:color w:val="000000"/>
              </w:rPr>
              <w:t> </w:t>
            </w:r>
          </w:p>
        </w:tc>
        <w:tc>
          <w:tcPr>
            <w:tcW w:w="3690" w:type="dxa"/>
            <w:tcBorders>
              <w:top w:val="nil"/>
              <w:left w:val="nil"/>
              <w:bottom w:val="nil"/>
              <w:right w:val="nil"/>
            </w:tcBorders>
            <w:shd w:val="clear" w:color="auto" w:fill="auto"/>
            <w:noWrap/>
            <w:vAlign w:val="bottom"/>
            <w:hideMark/>
          </w:tcPr>
          <w:p w14:paraId="1CD45F40" w14:textId="77777777" w:rsidR="003F0B49" w:rsidRPr="004D2186" w:rsidRDefault="003F0B49" w:rsidP="000E579B">
            <w:pPr>
              <w:rPr>
                <w:color w:val="000000"/>
              </w:rPr>
            </w:pPr>
          </w:p>
        </w:tc>
        <w:tc>
          <w:tcPr>
            <w:tcW w:w="450" w:type="dxa"/>
            <w:tcBorders>
              <w:top w:val="nil"/>
              <w:left w:val="nil"/>
              <w:bottom w:val="nil"/>
              <w:right w:val="nil"/>
            </w:tcBorders>
            <w:shd w:val="clear" w:color="auto" w:fill="auto"/>
            <w:noWrap/>
            <w:vAlign w:val="bottom"/>
            <w:hideMark/>
          </w:tcPr>
          <w:p w14:paraId="1A56D0E0" w14:textId="77777777" w:rsidR="003F0B49" w:rsidRPr="004D2186" w:rsidRDefault="003F0B49" w:rsidP="000E579B"/>
        </w:tc>
      </w:tr>
      <w:tr w:rsidR="003F0B49" w:rsidRPr="0036699B" w14:paraId="289B6F0D" w14:textId="77777777" w:rsidTr="000E579B">
        <w:trPr>
          <w:trHeight w:val="288"/>
        </w:trPr>
        <w:tc>
          <w:tcPr>
            <w:tcW w:w="3900" w:type="dxa"/>
            <w:gridSpan w:val="2"/>
            <w:tcBorders>
              <w:top w:val="nil"/>
              <w:left w:val="nil"/>
              <w:bottom w:val="nil"/>
              <w:right w:val="single" w:sz="4" w:space="0" w:color="000000"/>
            </w:tcBorders>
            <w:shd w:val="clear" w:color="auto" w:fill="auto"/>
            <w:noWrap/>
            <w:vAlign w:val="bottom"/>
            <w:hideMark/>
          </w:tcPr>
          <w:p w14:paraId="5131C552" w14:textId="77777777" w:rsidR="003F0B49" w:rsidRPr="004D2186" w:rsidRDefault="003F0B49" w:rsidP="000E579B">
            <w:pPr>
              <w:rPr>
                <w:b/>
                <w:bCs/>
                <w:color w:val="000000"/>
              </w:rPr>
            </w:pPr>
            <w:r w:rsidRPr="004D2186">
              <w:rPr>
                <w:b/>
                <w:bCs/>
                <w:color w:val="000000"/>
              </w:rPr>
              <w:t xml:space="preserve">Reduced Revenue (RR) </w:t>
            </w:r>
          </w:p>
        </w:tc>
        <w:tc>
          <w:tcPr>
            <w:tcW w:w="4140" w:type="dxa"/>
            <w:gridSpan w:val="2"/>
            <w:tcBorders>
              <w:top w:val="nil"/>
              <w:left w:val="nil"/>
              <w:bottom w:val="nil"/>
              <w:right w:val="nil"/>
            </w:tcBorders>
            <w:shd w:val="clear" w:color="auto" w:fill="auto"/>
            <w:noWrap/>
            <w:vAlign w:val="bottom"/>
            <w:hideMark/>
          </w:tcPr>
          <w:p w14:paraId="7D6BB8BF" w14:textId="77777777" w:rsidR="003F0B49" w:rsidRPr="004D2186" w:rsidRDefault="003F0B49" w:rsidP="000E579B">
            <w:pPr>
              <w:rPr>
                <w:b/>
                <w:bCs/>
                <w:color w:val="000000"/>
              </w:rPr>
            </w:pPr>
            <w:r w:rsidRPr="004D2186">
              <w:rPr>
                <w:b/>
                <w:bCs/>
                <w:color w:val="000000"/>
              </w:rPr>
              <w:t>Reduced Costs (RC)</w:t>
            </w:r>
          </w:p>
        </w:tc>
      </w:tr>
      <w:tr w:rsidR="003F0B49" w:rsidRPr="0036699B" w14:paraId="4A6B1A1D" w14:textId="77777777" w:rsidTr="000E579B">
        <w:trPr>
          <w:trHeight w:val="288"/>
        </w:trPr>
        <w:tc>
          <w:tcPr>
            <w:tcW w:w="3900" w:type="dxa"/>
            <w:gridSpan w:val="2"/>
            <w:tcBorders>
              <w:top w:val="nil"/>
              <w:left w:val="nil"/>
              <w:bottom w:val="single" w:sz="4" w:space="0" w:color="auto"/>
              <w:right w:val="single" w:sz="4" w:space="0" w:color="auto"/>
            </w:tcBorders>
            <w:shd w:val="clear" w:color="auto" w:fill="auto"/>
            <w:noWrap/>
            <w:vAlign w:val="bottom"/>
            <w:hideMark/>
          </w:tcPr>
          <w:p w14:paraId="6DFFFC58" w14:textId="77777777" w:rsidR="003F0B49" w:rsidRPr="004D2186" w:rsidRDefault="003F0B49" w:rsidP="000E579B">
            <w:pPr>
              <w:rPr>
                <w:color w:val="000000"/>
              </w:rPr>
            </w:pPr>
            <w:r w:rsidRPr="004D2186">
              <w:rPr>
                <w:color w:val="000000"/>
              </w:rPr>
              <w:t> No reductions in revenue</w:t>
            </w:r>
          </w:p>
          <w:p w14:paraId="1080A5C5" w14:textId="77777777" w:rsidR="003F0B49" w:rsidRPr="004D2186" w:rsidRDefault="003F0B49" w:rsidP="000E579B">
            <w:pPr>
              <w:rPr>
                <w:color w:val="000000"/>
              </w:rPr>
            </w:pPr>
            <w:r w:rsidRPr="004D2186">
              <w:rPr>
                <w:color w:val="000000"/>
              </w:rPr>
              <w:t> </w:t>
            </w:r>
          </w:p>
        </w:tc>
        <w:tc>
          <w:tcPr>
            <w:tcW w:w="4140" w:type="dxa"/>
            <w:gridSpan w:val="2"/>
            <w:tcBorders>
              <w:top w:val="nil"/>
              <w:left w:val="nil"/>
              <w:bottom w:val="nil"/>
              <w:right w:val="nil"/>
            </w:tcBorders>
            <w:shd w:val="clear" w:color="auto" w:fill="auto"/>
            <w:noWrap/>
            <w:hideMark/>
          </w:tcPr>
          <w:p w14:paraId="32643C53" w14:textId="77777777" w:rsidR="003F0B49" w:rsidRPr="004D2186" w:rsidRDefault="003F0B49" w:rsidP="000E579B">
            <w:r w:rsidRPr="004D2186">
              <w:rPr>
                <w:color w:val="000000"/>
              </w:rPr>
              <w:t>No reductions in cost</w:t>
            </w:r>
          </w:p>
        </w:tc>
      </w:tr>
      <w:tr w:rsidR="003F0B49" w:rsidRPr="0036699B" w14:paraId="65423901" w14:textId="77777777" w:rsidTr="000E579B">
        <w:trPr>
          <w:trHeight w:val="288"/>
        </w:trPr>
        <w:tc>
          <w:tcPr>
            <w:tcW w:w="3090" w:type="dxa"/>
            <w:tcBorders>
              <w:top w:val="nil"/>
              <w:left w:val="nil"/>
              <w:bottom w:val="nil"/>
              <w:right w:val="nil"/>
            </w:tcBorders>
            <w:shd w:val="clear" w:color="auto" w:fill="auto"/>
            <w:noWrap/>
            <w:vAlign w:val="bottom"/>
            <w:hideMark/>
          </w:tcPr>
          <w:p w14:paraId="09D59BD6" w14:textId="77777777" w:rsidR="003F0B49" w:rsidRPr="004D2186" w:rsidRDefault="003F0B49" w:rsidP="000E579B">
            <w:pPr>
              <w:pStyle w:val="ListParagraph"/>
              <w:numPr>
                <w:ilvl w:val="0"/>
                <w:numId w:val="6"/>
              </w:numPr>
              <w:tabs>
                <w:tab w:val="left" w:pos="250"/>
              </w:tabs>
              <w:autoSpaceDE w:val="0"/>
              <w:autoSpaceDN w:val="0"/>
              <w:adjustRightInd w:val="0"/>
              <w:snapToGrid w:val="0"/>
              <w:spacing w:line="260" w:lineRule="atLeast"/>
              <w:contextualSpacing w:val="0"/>
              <w:jc w:val="both"/>
            </w:pPr>
            <w:r w:rsidRPr="004D2186">
              <w:t xml:space="preserve">Total AC and RR </w:t>
            </w:r>
          </w:p>
        </w:tc>
        <w:tc>
          <w:tcPr>
            <w:tcW w:w="810" w:type="dxa"/>
            <w:tcBorders>
              <w:top w:val="nil"/>
              <w:left w:val="nil"/>
              <w:bottom w:val="nil"/>
              <w:right w:val="nil"/>
            </w:tcBorders>
            <w:shd w:val="clear" w:color="auto" w:fill="auto"/>
            <w:noWrap/>
            <w:vAlign w:val="bottom"/>
            <w:hideMark/>
          </w:tcPr>
          <w:p w14:paraId="62C8174A" w14:textId="77777777" w:rsidR="003F0B49" w:rsidRPr="004D2186" w:rsidRDefault="003F0B49" w:rsidP="000E579B">
            <w:pPr>
              <w:rPr>
                <w:color w:val="000000"/>
              </w:rPr>
            </w:pPr>
          </w:p>
        </w:tc>
        <w:tc>
          <w:tcPr>
            <w:tcW w:w="3690" w:type="dxa"/>
            <w:tcBorders>
              <w:top w:val="single" w:sz="4" w:space="0" w:color="auto"/>
              <w:left w:val="nil"/>
              <w:bottom w:val="nil"/>
              <w:right w:val="nil"/>
            </w:tcBorders>
            <w:shd w:val="clear" w:color="auto" w:fill="auto"/>
            <w:noWrap/>
            <w:vAlign w:val="bottom"/>
            <w:hideMark/>
          </w:tcPr>
          <w:p w14:paraId="313254B7" w14:textId="77777777" w:rsidR="003F0B49" w:rsidRPr="004D2186" w:rsidRDefault="003F0B49" w:rsidP="000E579B">
            <w:pPr>
              <w:pStyle w:val="ListParagraph"/>
              <w:numPr>
                <w:ilvl w:val="0"/>
                <w:numId w:val="6"/>
              </w:numPr>
              <w:tabs>
                <w:tab w:val="left" w:pos="250"/>
              </w:tabs>
              <w:autoSpaceDE w:val="0"/>
              <w:autoSpaceDN w:val="0"/>
              <w:adjustRightInd w:val="0"/>
              <w:snapToGrid w:val="0"/>
              <w:spacing w:line="260" w:lineRule="atLeast"/>
              <w:contextualSpacing w:val="0"/>
              <w:jc w:val="both"/>
            </w:pPr>
            <w:r w:rsidRPr="004D2186">
              <w:t xml:space="preserve">Total AR and RC </w:t>
            </w:r>
          </w:p>
        </w:tc>
        <w:tc>
          <w:tcPr>
            <w:tcW w:w="450" w:type="dxa"/>
            <w:tcBorders>
              <w:top w:val="single" w:sz="4" w:space="0" w:color="auto"/>
              <w:left w:val="nil"/>
              <w:bottom w:val="nil"/>
              <w:right w:val="nil"/>
            </w:tcBorders>
            <w:shd w:val="clear" w:color="auto" w:fill="auto"/>
            <w:noWrap/>
            <w:vAlign w:val="bottom"/>
            <w:hideMark/>
          </w:tcPr>
          <w:p w14:paraId="72E8BA5B" w14:textId="77777777" w:rsidR="003F0B49" w:rsidRPr="004D2186" w:rsidRDefault="003F0B49" w:rsidP="000E579B">
            <w:pPr>
              <w:rPr>
                <w:color w:val="000000"/>
              </w:rPr>
            </w:pPr>
          </w:p>
        </w:tc>
      </w:tr>
      <w:tr w:rsidR="003F0B49" w:rsidRPr="0036699B" w14:paraId="1BE860BA" w14:textId="77777777" w:rsidTr="000E579B">
        <w:trPr>
          <w:trHeight w:val="288"/>
        </w:trPr>
        <w:tc>
          <w:tcPr>
            <w:tcW w:w="3090" w:type="dxa"/>
            <w:tcBorders>
              <w:top w:val="nil"/>
              <w:left w:val="nil"/>
              <w:bottom w:val="nil"/>
              <w:right w:val="nil"/>
            </w:tcBorders>
            <w:shd w:val="clear" w:color="auto" w:fill="auto"/>
            <w:noWrap/>
            <w:vAlign w:val="bottom"/>
            <w:hideMark/>
          </w:tcPr>
          <w:p w14:paraId="3891D69F" w14:textId="77777777" w:rsidR="003F0B49" w:rsidRPr="004D2186" w:rsidRDefault="003F0B49" w:rsidP="000E579B">
            <w:pPr>
              <w:rPr>
                <w:color w:val="000000"/>
              </w:rPr>
            </w:pPr>
          </w:p>
        </w:tc>
        <w:tc>
          <w:tcPr>
            <w:tcW w:w="810" w:type="dxa"/>
            <w:tcBorders>
              <w:top w:val="nil"/>
              <w:left w:val="nil"/>
              <w:bottom w:val="nil"/>
              <w:right w:val="nil"/>
            </w:tcBorders>
            <w:shd w:val="clear" w:color="auto" w:fill="auto"/>
            <w:noWrap/>
            <w:vAlign w:val="bottom"/>
            <w:hideMark/>
          </w:tcPr>
          <w:p w14:paraId="4DE363E2" w14:textId="77777777" w:rsidR="003F0B49" w:rsidRPr="004D2186" w:rsidRDefault="003F0B49" w:rsidP="000E579B"/>
        </w:tc>
        <w:tc>
          <w:tcPr>
            <w:tcW w:w="3690" w:type="dxa"/>
            <w:tcBorders>
              <w:top w:val="nil"/>
              <w:left w:val="nil"/>
              <w:bottom w:val="nil"/>
              <w:right w:val="nil"/>
            </w:tcBorders>
            <w:shd w:val="clear" w:color="auto" w:fill="auto"/>
            <w:noWrap/>
            <w:vAlign w:val="bottom"/>
            <w:hideMark/>
          </w:tcPr>
          <w:p w14:paraId="277BB1F1" w14:textId="77777777" w:rsidR="003F0B49" w:rsidRPr="004D2186" w:rsidRDefault="003F0B49" w:rsidP="000E579B"/>
        </w:tc>
        <w:tc>
          <w:tcPr>
            <w:tcW w:w="450" w:type="dxa"/>
            <w:tcBorders>
              <w:top w:val="nil"/>
              <w:left w:val="nil"/>
              <w:bottom w:val="nil"/>
              <w:right w:val="nil"/>
            </w:tcBorders>
            <w:shd w:val="clear" w:color="auto" w:fill="auto"/>
            <w:noWrap/>
            <w:vAlign w:val="bottom"/>
            <w:hideMark/>
          </w:tcPr>
          <w:p w14:paraId="4F66200D" w14:textId="77777777" w:rsidR="003F0B49" w:rsidRPr="004D2186" w:rsidRDefault="003F0B49" w:rsidP="000E579B"/>
        </w:tc>
      </w:tr>
      <w:tr w:rsidR="003F0B49" w:rsidRPr="0036699B" w14:paraId="1772BF37" w14:textId="77777777" w:rsidTr="000E579B">
        <w:trPr>
          <w:trHeight w:val="288"/>
        </w:trPr>
        <w:tc>
          <w:tcPr>
            <w:tcW w:w="8040" w:type="dxa"/>
            <w:gridSpan w:val="4"/>
            <w:tcBorders>
              <w:top w:val="single" w:sz="4" w:space="0" w:color="auto"/>
              <w:left w:val="nil"/>
              <w:bottom w:val="nil"/>
              <w:right w:val="nil"/>
            </w:tcBorders>
            <w:shd w:val="clear" w:color="auto" w:fill="auto"/>
            <w:noWrap/>
            <w:vAlign w:val="bottom"/>
            <w:hideMark/>
          </w:tcPr>
          <w:p w14:paraId="3CD3766B" w14:textId="77777777" w:rsidR="003F0B49" w:rsidRPr="004D2186" w:rsidRDefault="003F0B49" w:rsidP="000E579B">
            <w:pPr>
              <w:jc w:val="center"/>
              <w:rPr>
                <w:b/>
                <w:bCs/>
                <w:color w:val="000000"/>
              </w:rPr>
            </w:pPr>
            <w:r w:rsidRPr="004D2186">
              <w:rPr>
                <w:b/>
                <w:bCs/>
                <w:color w:val="000000"/>
              </w:rPr>
              <w:t xml:space="preserve">Net Change (B - A) </w:t>
            </w:r>
          </w:p>
        </w:tc>
      </w:tr>
      <w:tr w:rsidR="003F0B49" w:rsidRPr="0036699B" w14:paraId="2F7DF3F6" w14:textId="77777777" w:rsidTr="000E579B">
        <w:trPr>
          <w:trHeight w:val="288"/>
        </w:trPr>
        <w:tc>
          <w:tcPr>
            <w:tcW w:w="8040" w:type="dxa"/>
            <w:gridSpan w:val="4"/>
            <w:tcBorders>
              <w:top w:val="nil"/>
              <w:left w:val="nil"/>
              <w:bottom w:val="nil"/>
              <w:right w:val="nil"/>
            </w:tcBorders>
            <w:shd w:val="clear" w:color="auto" w:fill="auto"/>
            <w:noWrap/>
            <w:vAlign w:val="bottom"/>
            <w:hideMark/>
          </w:tcPr>
          <w:p w14:paraId="281E5A61" w14:textId="77777777" w:rsidR="003F0B49" w:rsidRPr="004D2186" w:rsidRDefault="003F0B49" w:rsidP="000E579B">
            <w:pPr>
              <w:jc w:val="center"/>
              <w:rPr>
                <w:color w:val="000000"/>
              </w:rPr>
            </w:pPr>
          </w:p>
        </w:tc>
      </w:tr>
    </w:tbl>
    <w:p w14:paraId="0E04EB1A" w14:textId="77777777" w:rsidR="003F0B49" w:rsidRDefault="003F0B49" w:rsidP="003F0B49">
      <w:pPr>
        <w:spacing w:line="480" w:lineRule="auto"/>
      </w:pPr>
    </w:p>
    <w:p w14:paraId="3B8AB715" w14:textId="77777777" w:rsidR="003F0B49" w:rsidRDefault="003F0B49" w:rsidP="003F0B49">
      <w:pPr>
        <w:spacing w:line="480" w:lineRule="auto"/>
      </w:pPr>
    </w:p>
    <w:p w14:paraId="539E639D" w14:textId="77777777" w:rsidR="003F0B49" w:rsidRDefault="003F0B49" w:rsidP="003F0B49">
      <w:pPr>
        <w:pStyle w:val="Tables"/>
        <w:spacing w:line="240" w:lineRule="auto"/>
        <w:jc w:val="left"/>
      </w:pPr>
      <w:bookmarkStart w:id="32" w:name="_Toc198819406"/>
      <w:r w:rsidRPr="00AB1548">
        <w:t>Table 2.</w:t>
      </w:r>
      <w:r>
        <w:t>4 -</w:t>
      </w:r>
      <w:r w:rsidRPr="00AB1548">
        <w:t xml:space="preserve"> </w:t>
      </w:r>
      <w:r w:rsidRPr="00826752">
        <w:rPr>
          <w:b w:val="0"/>
          <w:bCs/>
        </w:rPr>
        <w:t>Components of a partial budget comparing the net changes in profits associated with decreasing burley plant population to 11,532 plants per hectare.</w:t>
      </w:r>
      <w:bookmarkEnd w:id="32"/>
    </w:p>
    <w:tbl>
      <w:tblPr>
        <w:tblW w:w="8034" w:type="dxa"/>
        <w:tblLook w:val="04A0" w:firstRow="1" w:lastRow="0" w:firstColumn="1" w:lastColumn="0" w:noHBand="0" w:noVBand="1"/>
      </w:tblPr>
      <w:tblGrid>
        <w:gridCol w:w="3708"/>
        <w:gridCol w:w="276"/>
        <w:gridCol w:w="3330"/>
        <w:gridCol w:w="720"/>
      </w:tblGrid>
      <w:tr w:rsidR="003F0B49" w:rsidRPr="00D32BF6" w14:paraId="6AEFD219" w14:textId="77777777" w:rsidTr="000E579B">
        <w:trPr>
          <w:trHeight w:val="288"/>
        </w:trPr>
        <w:tc>
          <w:tcPr>
            <w:tcW w:w="3984" w:type="dxa"/>
            <w:gridSpan w:val="2"/>
            <w:tcBorders>
              <w:top w:val="single" w:sz="4" w:space="0" w:color="auto"/>
              <w:left w:val="nil"/>
              <w:bottom w:val="nil"/>
              <w:right w:val="single" w:sz="4" w:space="0" w:color="000000"/>
            </w:tcBorders>
            <w:shd w:val="clear" w:color="auto" w:fill="auto"/>
            <w:noWrap/>
            <w:vAlign w:val="bottom"/>
            <w:hideMark/>
          </w:tcPr>
          <w:p w14:paraId="7E6066B5" w14:textId="77777777" w:rsidR="003F0B49" w:rsidRPr="00AB1548" w:rsidRDefault="003F0B49" w:rsidP="000E579B">
            <w:pPr>
              <w:rPr>
                <w:b/>
                <w:bCs/>
                <w:color w:val="000000"/>
              </w:rPr>
            </w:pPr>
            <w:r w:rsidRPr="00AB1548">
              <w:rPr>
                <w:b/>
                <w:bCs/>
                <w:color w:val="000000"/>
              </w:rPr>
              <w:t xml:space="preserve">Additional Costs (AC) </w:t>
            </w:r>
          </w:p>
        </w:tc>
        <w:tc>
          <w:tcPr>
            <w:tcW w:w="4050" w:type="dxa"/>
            <w:gridSpan w:val="2"/>
            <w:tcBorders>
              <w:top w:val="single" w:sz="4" w:space="0" w:color="auto"/>
              <w:left w:val="nil"/>
              <w:bottom w:val="nil"/>
              <w:right w:val="nil"/>
            </w:tcBorders>
            <w:shd w:val="clear" w:color="auto" w:fill="auto"/>
            <w:noWrap/>
            <w:vAlign w:val="bottom"/>
            <w:hideMark/>
          </w:tcPr>
          <w:p w14:paraId="53512471" w14:textId="77777777" w:rsidR="003F0B49" w:rsidRPr="00AB1548" w:rsidRDefault="003F0B49" w:rsidP="000E579B">
            <w:pPr>
              <w:rPr>
                <w:b/>
                <w:bCs/>
                <w:color w:val="000000"/>
              </w:rPr>
            </w:pPr>
            <w:r w:rsidRPr="00AB1548">
              <w:rPr>
                <w:b/>
                <w:bCs/>
                <w:color w:val="000000"/>
              </w:rPr>
              <w:t xml:space="preserve">Additional Revenue (AR) </w:t>
            </w:r>
          </w:p>
        </w:tc>
      </w:tr>
      <w:tr w:rsidR="003F0B49" w:rsidRPr="00D32BF6" w14:paraId="57ADE1F6" w14:textId="77777777" w:rsidTr="000E579B">
        <w:trPr>
          <w:trHeight w:val="348"/>
        </w:trPr>
        <w:tc>
          <w:tcPr>
            <w:tcW w:w="3708" w:type="dxa"/>
            <w:tcBorders>
              <w:top w:val="nil"/>
              <w:left w:val="nil"/>
              <w:bottom w:val="nil"/>
              <w:right w:val="nil"/>
            </w:tcBorders>
            <w:shd w:val="clear" w:color="auto" w:fill="auto"/>
            <w:vAlign w:val="bottom"/>
            <w:hideMark/>
          </w:tcPr>
          <w:p w14:paraId="0D5BFB20" w14:textId="77777777" w:rsidR="003F0B49" w:rsidRPr="00AB1548" w:rsidRDefault="003F0B49" w:rsidP="000E579B">
            <w:pPr>
              <w:rPr>
                <w:color w:val="000000"/>
              </w:rPr>
            </w:pPr>
            <w:r w:rsidRPr="00AB1548">
              <w:rPr>
                <w:color w:val="000000"/>
              </w:rPr>
              <w:t>No additional costs</w:t>
            </w:r>
          </w:p>
        </w:tc>
        <w:tc>
          <w:tcPr>
            <w:tcW w:w="276" w:type="dxa"/>
            <w:tcBorders>
              <w:top w:val="nil"/>
              <w:left w:val="nil"/>
              <w:bottom w:val="nil"/>
              <w:right w:val="single" w:sz="4" w:space="0" w:color="auto"/>
            </w:tcBorders>
            <w:shd w:val="clear" w:color="auto" w:fill="auto"/>
            <w:noWrap/>
            <w:vAlign w:val="bottom"/>
            <w:hideMark/>
          </w:tcPr>
          <w:p w14:paraId="1CBDBFC9" w14:textId="77777777" w:rsidR="003F0B49" w:rsidRPr="00AB1548" w:rsidRDefault="003F0B49" w:rsidP="000E579B">
            <w:pPr>
              <w:rPr>
                <w:color w:val="000000"/>
              </w:rPr>
            </w:pPr>
            <w:r w:rsidRPr="00AB1548">
              <w:rPr>
                <w:color w:val="000000"/>
              </w:rPr>
              <w:t> </w:t>
            </w:r>
          </w:p>
        </w:tc>
        <w:tc>
          <w:tcPr>
            <w:tcW w:w="3330" w:type="dxa"/>
            <w:tcBorders>
              <w:top w:val="nil"/>
              <w:left w:val="nil"/>
              <w:bottom w:val="nil"/>
              <w:right w:val="nil"/>
            </w:tcBorders>
            <w:shd w:val="clear" w:color="auto" w:fill="auto"/>
            <w:noWrap/>
            <w:vAlign w:val="bottom"/>
            <w:hideMark/>
          </w:tcPr>
          <w:p w14:paraId="36734E99" w14:textId="77777777" w:rsidR="003F0B49" w:rsidRPr="00AB1548" w:rsidRDefault="003F0B49" w:rsidP="000E579B">
            <w:pPr>
              <w:rPr>
                <w:color w:val="000000"/>
              </w:rPr>
            </w:pPr>
            <w:r w:rsidRPr="00AB1548">
              <w:rPr>
                <w:color w:val="000000"/>
              </w:rPr>
              <w:t>No additional revenue</w:t>
            </w:r>
          </w:p>
        </w:tc>
        <w:tc>
          <w:tcPr>
            <w:tcW w:w="720" w:type="dxa"/>
            <w:tcBorders>
              <w:top w:val="nil"/>
              <w:left w:val="nil"/>
              <w:bottom w:val="nil"/>
              <w:right w:val="nil"/>
            </w:tcBorders>
            <w:shd w:val="clear" w:color="auto" w:fill="auto"/>
            <w:noWrap/>
            <w:vAlign w:val="bottom"/>
            <w:hideMark/>
          </w:tcPr>
          <w:p w14:paraId="009B0F7D" w14:textId="77777777" w:rsidR="003F0B49" w:rsidRPr="00AB1548" w:rsidRDefault="003F0B49" w:rsidP="000E579B"/>
        </w:tc>
      </w:tr>
      <w:tr w:rsidR="003F0B49" w:rsidRPr="00D32BF6" w14:paraId="3C291973" w14:textId="77777777" w:rsidTr="000E579B">
        <w:trPr>
          <w:trHeight w:val="348"/>
        </w:trPr>
        <w:tc>
          <w:tcPr>
            <w:tcW w:w="3984" w:type="dxa"/>
            <w:gridSpan w:val="2"/>
            <w:tcBorders>
              <w:top w:val="nil"/>
              <w:left w:val="nil"/>
              <w:bottom w:val="nil"/>
              <w:right w:val="single" w:sz="4" w:space="0" w:color="000000"/>
            </w:tcBorders>
            <w:shd w:val="clear" w:color="auto" w:fill="auto"/>
            <w:noWrap/>
            <w:vAlign w:val="bottom"/>
            <w:hideMark/>
          </w:tcPr>
          <w:p w14:paraId="44C27302" w14:textId="77777777" w:rsidR="003F0B49" w:rsidRPr="00AB1548" w:rsidRDefault="003F0B49" w:rsidP="000E579B">
            <w:pPr>
              <w:rPr>
                <w:b/>
                <w:bCs/>
                <w:color w:val="000000"/>
              </w:rPr>
            </w:pPr>
            <w:r w:rsidRPr="00AB1548">
              <w:rPr>
                <w:b/>
                <w:bCs/>
                <w:color w:val="000000"/>
              </w:rPr>
              <w:t xml:space="preserve">Reduced Revenue (RR) </w:t>
            </w:r>
          </w:p>
        </w:tc>
        <w:tc>
          <w:tcPr>
            <w:tcW w:w="4050" w:type="dxa"/>
            <w:gridSpan w:val="2"/>
            <w:tcBorders>
              <w:top w:val="nil"/>
              <w:left w:val="nil"/>
              <w:bottom w:val="nil"/>
              <w:right w:val="nil"/>
            </w:tcBorders>
            <w:shd w:val="clear" w:color="auto" w:fill="auto"/>
            <w:noWrap/>
            <w:vAlign w:val="bottom"/>
            <w:hideMark/>
          </w:tcPr>
          <w:p w14:paraId="72C2F475" w14:textId="77777777" w:rsidR="003F0B49" w:rsidRPr="00AB1548" w:rsidRDefault="003F0B49" w:rsidP="000E579B">
            <w:pPr>
              <w:rPr>
                <w:b/>
                <w:bCs/>
                <w:color w:val="000000"/>
              </w:rPr>
            </w:pPr>
            <w:r w:rsidRPr="00AB1548">
              <w:rPr>
                <w:b/>
                <w:bCs/>
                <w:color w:val="000000"/>
              </w:rPr>
              <w:t>Reduced Costs (RC)</w:t>
            </w:r>
          </w:p>
        </w:tc>
      </w:tr>
      <w:tr w:rsidR="003F0B49" w:rsidRPr="00D32BF6" w14:paraId="02EDC85C" w14:textId="77777777" w:rsidTr="000E579B">
        <w:trPr>
          <w:trHeight w:val="348"/>
        </w:trPr>
        <w:tc>
          <w:tcPr>
            <w:tcW w:w="3708" w:type="dxa"/>
            <w:tcBorders>
              <w:top w:val="nil"/>
              <w:left w:val="nil"/>
              <w:bottom w:val="nil"/>
              <w:right w:val="nil"/>
            </w:tcBorders>
            <w:shd w:val="clear" w:color="auto" w:fill="auto"/>
            <w:vAlign w:val="bottom"/>
            <w:hideMark/>
          </w:tcPr>
          <w:p w14:paraId="0FC22ED1" w14:textId="77777777" w:rsidR="003F0B49" w:rsidRPr="00AB1548" w:rsidRDefault="003F0B49" w:rsidP="000E579B">
            <w:pPr>
              <w:rPr>
                <w:color w:val="000000"/>
              </w:rPr>
            </w:pPr>
            <w:r>
              <w:rPr>
                <w:color w:val="000000"/>
              </w:rPr>
              <w:t xml:space="preserve">Potential tobacco </w:t>
            </w:r>
            <w:r w:rsidRPr="00AB1548">
              <w:rPr>
                <w:color w:val="000000"/>
              </w:rPr>
              <w:t>Yield</w:t>
            </w:r>
            <w:r>
              <w:rPr>
                <w:color w:val="000000"/>
              </w:rPr>
              <w:t xml:space="preserve"> reduction</w:t>
            </w:r>
          </w:p>
        </w:tc>
        <w:tc>
          <w:tcPr>
            <w:tcW w:w="276" w:type="dxa"/>
            <w:tcBorders>
              <w:top w:val="nil"/>
              <w:left w:val="nil"/>
              <w:bottom w:val="nil"/>
              <w:right w:val="single" w:sz="4" w:space="0" w:color="auto"/>
            </w:tcBorders>
            <w:shd w:val="clear" w:color="auto" w:fill="auto"/>
            <w:noWrap/>
            <w:vAlign w:val="bottom"/>
            <w:hideMark/>
          </w:tcPr>
          <w:p w14:paraId="278AB9D4" w14:textId="77777777" w:rsidR="003F0B49" w:rsidRPr="00AB1548" w:rsidRDefault="003F0B49" w:rsidP="000E579B">
            <w:pPr>
              <w:jc w:val="center"/>
              <w:rPr>
                <w:color w:val="000000"/>
              </w:rPr>
            </w:pPr>
            <w:r w:rsidRPr="00AB1548">
              <w:rPr>
                <w:color w:val="000000"/>
              </w:rPr>
              <w:t xml:space="preserve"> </w:t>
            </w:r>
          </w:p>
        </w:tc>
        <w:tc>
          <w:tcPr>
            <w:tcW w:w="3330" w:type="dxa"/>
            <w:tcBorders>
              <w:top w:val="nil"/>
              <w:left w:val="nil"/>
              <w:bottom w:val="nil"/>
              <w:right w:val="nil"/>
            </w:tcBorders>
            <w:shd w:val="clear" w:color="auto" w:fill="auto"/>
            <w:vAlign w:val="center"/>
            <w:hideMark/>
          </w:tcPr>
          <w:p w14:paraId="1007D2CF" w14:textId="77777777" w:rsidR="003F0B49" w:rsidRPr="00AB1548" w:rsidRDefault="003F0B49" w:rsidP="000E579B">
            <w:pPr>
              <w:rPr>
                <w:color w:val="000000"/>
              </w:rPr>
            </w:pPr>
            <w:r w:rsidRPr="00AB1548">
              <w:rPr>
                <w:color w:val="000000"/>
              </w:rPr>
              <w:t xml:space="preserve"> Transplants</w:t>
            </w:r>
          </w:p>
        </w:tc>
        <w:tc>
          <w:tcPr>
            <w:tcW w:w="720" w:type="dxa"/>
            <w:tcBorders>
              <w:top w:val="nil"/>
              <w:left w:val="nil"/>
              <w:bottom w:val="nil"/>
              <w:right w:val="nil"/>
            </w:tcBorders>
            <w:shd w:val="clear" w:color="auto" w:fill="auto"/>
            <w:noWrap/>
            <w:vAlign w:val="bottom"/>
            <w:hideMark/>
          </w:tcPr>
          <w:p w14:paraId="172F0C0B" w14:textId="77777777" w:rsidR="003F0B49" w:rsidRPr="00AB1548" w:rsidRDefault="003F0B49" w:rsidP="000E579B">
            <w:pPr>
              <w:jc w:val="center"/>
              <w:rPr>
                <w:color w:val="000000"/>
              </w:rPr>
            </w:pPr>
            <w:r w:rsidRPr="00AB1548">
              <w:rPr>
                <w:color w:val="000000"/>
              </w:rPr>
              <w:t xml:space="preserve"> </w:t>
            </w:r>
          </w:p>
        </w:tc>
      </w:tr>
      <w:tr w:rsidR="003F0B49" w:rsidRPr="00D32BF6" w14:paraId="390D8AC1" w14:textId="77777777" w:rsidTr="000E579B">
        <w:trPr>
          <w:trHeight w:val="348"/>
        </w:trPr>
        <w:tc>
          <w:tcPr>
            <w:tcW w:w="3708" w:type="dxa"/>
            <w:tcBorders>
              <w:top w:val="nil"/>
              <w:left w:val="nil"/>
              <w:bottom w:val="nil"/>
              <w:right w:val="nil"/>
            </w:tcBorders>
            <w:shd w:val="clear" w:color="auto" w:fill="auto"/>
            <w:noWrap/>
            <w:vAlign w:val="bottom"/>
            <w:hideMark/>
          </w:tcPr>
          <w:p w14:paraId="772C1409" w14:textId="77777777" w:rsidR="003F0B49" w:rsidRPr="00AB1548" w:rsidRDefault="003F0B49" w:rsidP="000E579B">
            <w:pPr>
              <w:jc w:val="center"/>
              <w:rPr>
                <w:color w:val="000000"/>
              </w:rPr>
            </w:pPr>
          </w:p>
        </w:tc>
        <w:tc>
          <w:tcPr>
            <w:tcW w:w="276" w:type="dxa"/>
            <w:tcBorders>
              <w:top w:val="nil"/>
              <w:left w:val="nil"/>
              <w:bottom w:val="nil"/>
              <w:right w:val="single" w:sz="4" w:space="0" w:color="auto"/>
            </w:tcBorders>
            <w:shd w:val="clear" w:color="auto" w:fill="auto"/>
            <w:noWrap/>
            <w:vAlign w:val="bottom"/>
            <w:hideMark/>
          </w:tcPr>
          <w:p w14:paraId="71099A53" w14:textId="77777777" w:rsidR="003F0B49" w:rsidRPr="00AB1548" w:rsidRDefault="003F0B49" w:rsidP="000E579B">
            <w:pPr>
              <w:jc w:val="center"/>
              <w:rPr>
                <w:b/>
                <w:bCs/>
                <w:color w:val="000000"/>
              </w:rPr>
            </w:pPr>
            <w:r w:rsidRPr="00AB1548">
              <w:rPr>
                <w:b/>
                <w:bCs/>
                <w:color w:val="000000"/>
              </w:rPr>
              <w:t> </w:t>
            </w:r>
          </w:p>
        </w:tc>
        <w:tc>
          <w:tcPr>
            <w:tcW w:w="3330" w:type="dxa"/>
            <w:tcBorders>
              <w:top w:val="nil"/>
              <w:left w:val="nil"/>
              <w:bottom w:val="nil"/>
              <w:right w:val="nil"/>
            </w:tcBorders>
            <w:shd w:val="clear" w:color="auto" w:fill="auto"/>
            <w:vAlign w:val="center"/>
            <w:hideMark/>
          </w:tcPr>
          <w:p w14:paraId="18725911" w14:textId="77777777" w:rsidR="003F0B49" w:rsidRPr="00AB1548" w:rsidRDefault="003F0B49" w:rsidP="000E579B">
            <w:pPr>
              <w:rPr>
                <w:color w:val="000000"/>
              </w:rPr>
            </w:pPr>
            <w:r w:rsidRPr="00AB1548">
              <w:rPr>
                <w:color w:val="000000"/>
              </w:rPr>
              <w:t xml:space="preserve"> Labor</w:t>
            </w:r>
          </w:p>
        </w:tc>
        <w:tc>
          <w:tcPr>
            <w:tcW w:w="720" w:type="dxa"/>
            <w:tcBorders>
              <w:top w:val="nil"/>
              <w:left w:val="nil"/>
              <w:bottom w:val="nil"/>
              <w:right w:val="nil"/>
            </w:tcBorders>
            <w:shd w:val="clear" w:color="auto" w:fill="auto"/>
            <w:noWrap/>
            <w:vAlign w:val="bottom"/>
            <w:hideMark/>
          </w:tcPr>
          <w:p w14:paraId="75CF9ED7" w14:textId="77777777" w:rsidR="003F0B49" w:rsidRPr="00AB1548" w:rsidRDefault="003F0B49" w:rsidP="000E579B">
            <w:pPr>
              <w:jc w:val="center"/>
              <w:rPr>
                <w:color w:val="000000"/>
              </w:rPr>
            </w:pPr>
            <w:r w:rsidRPr="00AB1548">
              <w:rPr>
                <w:color w:val="000000"/>
              </w:rPr>
              <w:t xml:space="preserve"> </w:t>
            </w:r>
          </w:p>
        </w:tc>
      </w:tr>
      <w:tr w:rsidR="003F0B49" w:rsidRPr="00D32BF6" w14:paraId="14EB004D" w14:textId="77777777" w:rsidTr="000E579B">
        <w:trPr>
          <w:trHeight w:val="288"/>
        </w:trPr>
        <w:tc>
          <w:tcPr>
            <w:tcW w:w="3708" w:type="dxa"/>
            <w:tcBorders>
              <w:top w:val="nil"/>
              <w:left w:val="nil"/>
              <w:bottom w:val="nil"/>
              <w:right w:val="nil"/>
            </w:tcBorders>
            <w:shd w:val="clear" w:color="auto" w:fill="auto"/>
            <w:noWrap/>
            <w:vAlign w:val="bottom"/>
            <w:hideMark/>
          </w:tcPr>
          <w:p w14:paraId="5790D046" w14:textId="77777777" w:rsidR="003F0B49" w:rsidRPr="00AB1548" w:rsidRDefault="003F0B49" w:rsidP="000E579B">
            <w:pPr>
              <w:jc w:val="center"/>
              <w:rPr>
                <w:color w:val="000000"/>
              </w:rPr>
            </w:pPr>
          </w:p>
        </w:tc>
        <w:tc>
          <w:tcPr>
            <w:tcW w:w="276" w:type="dxa"/>
            <w:tcBorders>
              <w:top w:val="nil"/>
              <w:left w:val="nil"/>
              <w:bottom w:val="nil"/>
              <w:right w:val="single" w:sz="4" w:space="0" w:color="auto"/>
            </w:tcBorders>
            <w:shd w:val="clear" w:color="auto" w:fill="auto"/>
            <w:noWrap/>
            <w:vAlign w:val="bottom"/>
            <w:hideMark/>
          </w:tcPr>
          <w:p w14:paraId="6992F62D" w14:textId="77777777" w:rsidR="003F0B49" w:rsidRPr="00AB1548" w:rsidRDefault="003F0B49" w:rsidP="000E579B">
            <w:pPr>
              <w:jc w:val="center"/>
              <w:rPr>
                <w:b/>
                <w:bCs/>
                <w:color w:val="000000"/>
              </w:rPr>
            </w:pPr>
            <w:r w:rsidRPr="00AB1548">
              <w:rPr>
                <w:b/>
                <w:bCs/>
                <w:color w:val="000000"/>
              </w:rPr>
              <w:t> </w:t>
            </w:r>
          </w:p>
        </w:tc>
        <w:tc>
          <w:tcPr>
            <w:tcW w:w="3330" w:type="dxa"/>
            <w:tcBorders>
              <w:top w:val="nil"/>
              <w:left w:val="nil"/>
              <w:bottom w:val="nil"/>
              <w:right w:val="nil"/>
            </w:tcBorders>
            <w:shd w:val="clear" w:color="auto" w:fill="auto"/>
            <w:vAlign w:val="center"/>
            <w:hideMark/>
          </w:tcPr>
          <w:p w14:paraId="45FB1A01" w14:textId="77777777" w:rsidR="003F0B49" w:rsidRPr="00AB1548" w:rsidRDefault="003F0B49" w:rsidP="000E579B">
            <w:pPr>
              <w:rPr>
                <w:color w:val="000000"/>
              </w:rPr>
            </w:pPr>
            <w:r w:rsidRPr="00AB1548">
              <w:rPr>
                <w:color w:val="000000"/>
              </w:rPr>
              <w:t>Trucking/Hauling</w:t>
            </w:r>
            <w:r>
              <w:rPr>
                <w:color w:val="000000"/>
              </w:rPr>
              <w:t xml:space="preserve"> Costs</w:t>
            </w:r>
          </w:p>
        </w:tc>
        <w:tc>
          <w:tcPr>
            <w:tcW w:w="720" w:type="dxa"/>
            <w:tcBorders>
              <w:top w:val="nil"/>
              <w:left w:val="nil"/>
              <w:bottom w:val="nil"/>
              <w:right w:val="nil"/>
            </w:tcBorders>
            <w:shd w:val="clear" w:color="auto" w:fill="auto"/>
            <w:noWrap/>
            <w:vAlign w:val="bottom"/>
            <w:hideMark/>
          </w:tcPr>
          <w:p w14:paraId="4D21634B" w14:textId="77777777" w:rsidR="003F0B49" w:rsidRPr="00AB1548" w:rsidRDefault="003F0B49" w:rsidP="000E579B">
            <w:pPr>
              <w:jc w:val="center"/>
              <w:rPr>
                <w:color w:val="000000"/>
              </w:rPr>
            </w:pPr>
          </w:p>
        </w:tc>
      </w:tr>
      <w:tr w:rsidR="003F0B49" w:rsidRPr="00D32BF6" w14:paraId="78C41095" w14:textId="77777777" w:rsidTr="000E579B">
        <w:trPr>
          <w:trHeight w:val="288"/>
        </w:trPr>
        <w:tc>
          <w:tcPr>
            <w:tcW w:w="3708" w:type="dxa"/>
            <w:tcBorders>
              <w:top w:val="nil"/>
              <w:left w:val="nil"/>
              <w:bottom w:val="single" w:sz="4" w:space="0" w:color="auto"/>
              <w:right w:val="nil"/>
            </w:tcBorders>
            <w:shd w:val="clear" w:color="auto" w:fill="auto"/>
            <w:noWrap/>
            <w:vAlign w:val="bottom"/>
            <w:hideMark/>
          </w:tcPr>
          <w:p w14:paraId="16774B76" w14:textId="77777777" w:rsidR="003F0B49" w:rsidRPr="00AB1548" w:rsidRDefault="003F0B49" w:rsidP="000E579B">
            <w:pPr>
              <w:rPr>
                <w:color w:val="000000"/>
              </w:rPr>
            </w:pPr>
            <w:r w:rsidRPr="00AB1548">
              <w:rPr>
                <w:color w:val="000000"/>
              </w:rPr>
              <w:t> </w:t>
            </w:r>
          </w:p>
        </w:tc>
        <w:tc>
          <w:tcPr>
            <w:tcW w:w="276" w:type="dxa"/>
            <w:tcBorders>
              <w:top w:val="nil"/>
              <w:left w:val="nil"/>
              <w:bottom w:val="single" w:sz="4" w:space="0" w:color="auto"/>
              <w:right w:val="single" w:sz="4" w:space="0" w:color="auto"/>
            </w:tcBorders>
            <w:shd w:val="clear" w:color="auto" w:fill="auto"/>
            <w:noWrap/>
            <w:vAlign w:val="bottom"/>
            <w:hideMark/>
          </w:tcPr>
          <w:p w14:paraId="7996BE43" w14:textId="77777777" w:rsidR="003F0B49" w:rsidRPr="00AB1548" w:rsidRDefault="003F0B49" w:rsidP="000E579B">
            <w:pPr>
              <w:rPr>
                <w:color w:val="000000"/>
              </w:rPr>
            </w:pPr>
            <w:r w:rsidRPr="00AB1548">
              <w:rPr>
                <w:color w:val="000000"/>
              </w:rPr>
              <w:t> </w:t>
            </w:r>
          </w:p>
        </w:tc>
        <w:tc>
          <w:tcPr>
            <w:tcW w:w="3330" w:type="dxa"/>
            <w:tcBorders>
              <w:top w:val="nil"/>
              <w:left w:val="nil"/>
              <w:bottom w:val="nil"/>
              <w:right w:val="nil"/>
            </w:tcBorders>
            <w:shd w:val="clear" w:color="auto" w:fill="auto"/>
            <w:noWrap/>
            <w:vAlign w:val="bottom"/>
            <w:hideMark/>
          </w:tcPr>
          <w:p w14:paraId="270E0CB9" w14:textId="77777777" w:rsidR="003F0B49" w:rsidRPr="00AB1548" w:rsidRDefault="003F0B49" w:rsidP="000E579B">
            <w:pPr>
              <w:rPr>
                <w:color w:val="000000"/>
              </w:rPr>
            </w:pPr>
          </w:p>
        </w:tc>
        <w:tc>
          <w:tcPr>
            <w:tcW w:w="720" w:type="dxa"/>
            <w:tcBorders>
              <w:top w:val="nil"/>
              <w:left w:val="nil"/>
              <w:bottom w:val="nil"/>
              <w:right w:val="nil"/>
            </w:tcBorders>
            <w:shd w:val="clear" w:color="auto" w:fill="auto"/>
            <w:noWrap/>
            <w:vAlign w:val="bottom"/>
            <w:hideMark/>
          </w:tcPr>
          <w:p w14:paraId="610ADCC3" w14:textId="77777777" w:rsidR="003F0B49" w:rsidRPr="00AB1548" w:rsidRDefault="003F0B49" w:rsidP="000E579B"/>
        </w:tc>
      </w:tr>
      <w:tr w:rsidR="003F0B49" w:rsidRPr="00D32BF6" w14:paraId="7CDF4B01" w14:textId="77777777" w:rsidTr="000E579B">
        <w:trPr>
          <w:trHeight w:val="288"/>
        </w:trPr>
        <w:tc>
          <w:tcPr>
            <w:tcW w:w="3708" w:type="dxa"/>
            <w:tcBorders>
              <w:top w:val="nil"/>
              <w:left w:val="nil"/>
              <w:bottom w:val="nil"/>
              <w:right w:val="nil"/>
            </w:tcBorders>
            <w:shd w:val="clear" w:color="auto" w:fill="auto"/>
            <w:noWrap/>
            <w:vAlign w:val="center"/>
            <w:hideMark/>
          </w:tcPr>
          <w:p w14:paraId="14BD2BFA" w14:textId="77777777" w:rsidR="003F0B49" w:rsidRPr="00AB1548" w:rsidRDefault="003F0B49" w:rsidP="000E579B">
            <w:pPr>
              <w:pStyle w:val="ListParagraph"/>
              <w:numPr>
                <w:ilvl w:val="0"/>
                <w:numId w:val="7"/>
              </w:numPr>
              <w:tabs>
                <w:tab w:val="left" w:pos="250"/>
              </w:tabs>
              <w:autoSpaceDE w:val="0"/>
              <w:autoSpaceDN w:val="0"/>
              <w:adjustRightInd w:val="0"/>
              <w:snapToGrid w:val="0"/>
              <w:spacing w:line="260" w:lineRule="atLeast"/>
              <w:contextualSpacing w:val="0"/>
              <w:jc w:val="both"/>
            </w:pPr>
            <w:r w:rsidRPr="00AB1548">
              <w:t xml:space="preserve">Total AC and RR </w:t>
            </w:r>
          </w:p>
        </w:tc>
        <w:tc>
          <w:tcPr>
            <w:tcW w:w="276" w:type="dxa"/>
            <w:tcBorders>
              <w:top w:val="nil"/>
              <w:left w:val="nil"/>
              <w:bottom w:val="nil"/>
              <w:right w:val="nil"/>
            </w:tcBorders>
            <w:shd w:val="clear" w:color="auto" w:fill="auto"/>
            <w:noWrap/>
            <w:vAlign w:val="bottom"/>
            <w:hideMark/>
          </w:tcPr>
          <w:p w14:paraId="384CD56F" w14:textId="77777777" w:rsidR="003F0B49" w:rsidRPr="00AB1548" w:rsidRDefault="003F0B49" w:rsidP="000E579B">
            <w:pPr>
              <w:jc w:val="right"/>
              <w:rPr>
                <w:color w:val="000000"/>
              </w:rPr>
            </w:pPr>
            <w:r w:rsidRPr="00AB1548">
              <w:rPr>
                <w:color w:val="000000"/>
              </w:rPr>
              <w:t xml:space="preserve"> </w:t>
            </w:r>
          </w:p>
        </w:tc>
        <w:tc>
          <w:tcPr>
            <w:tcW w:w="3330" w:type="dxa"/>
            <w:tcBorders>
              <w:top w:val="single" w:sz="4" w:space="0" w:color="auto"/>
              <w:left w:val="nil"/>
              <w:bottom w:val="nil"/>
              <w:right w:val="nil"/>
            </w:tcBorders>
            <w:shd w:val="clear" w:color="auto" w:fill="auto"/>
            <w:noWrap/>
            <w:vAlign w:val="center"/>
            <w:hideMark/>
          </w:tcPr>
          <w:p w14:paraId="76A4E554" w14:textId="77777777" w:rsidR="003F0B49" w:rsidRPr="00AB1548" w:rsidRDefault="003F0B49" w:rsidP="000E579B">
            <w:pPr>
              <w:pStyle w:val="ListParagraph"/>
              <w:numPr>
                <w:ilvl w:val="0"/>
                <w:numId w:val="7"/>
              </w:numPr>
              <w:tabs>
                <w:tab w:val="left" w:pos="250"/>
              </w:tabs>
              <w:autoSpaceDE w:val="0"/>
              <w:autoSpaceDN w:val="0"/>
              <w:adjustRightInd w:val="0"/>
              <w:snapToGrid w:val="0"/>
              <w:spacing w:line="260" w:lineRule="atLeast"/>
              <w:contextualSpacing w:val="0"/>
              <w:jc w:val="both"/>
            </w:pPr>
            <w:r w:rsidRPr="00AB1548">
              <w:t xml:space="preserve">Total AR and RC </w:t>
            </w:r>
          </w:p>
        </w:tc>
        <w:tc>
          <w:tcPr>
            <w:tcW w:w="720" w:type="dxa"/>
            <w:tcBorders>
              <w:top w:val="single" w:sz="4" w:space="0" w:color="auto"/>
              <w:left w:val="nil"/>
              <w:bottom w:val="nil"/>
              <w:right w:val="nil"/>
            </w:tcBorders>
            <w:shd w:val="clear" w:color="auto" w:fill="auto"/>
            <w:noWrap/>
            <w:vAlign w:val="bottom"/>
            <w:hideMark/>
          </w:tcPr>
          <w:p w14:paraId="2EFEB7D6" w14:textId="77777777" w:rsidR="003F0B49" w:rsidRPr="00AB1548" w:rsidRDefault="003F0B49" w:rsidP="000E579B">
            <w:pPr>
              <w:rPr>
                <w:color w:val="000000"/>
              </w:rPr>
            </w:pPr>
            <w:r w:rsidRPr="00AB1548">
              <w:rPr>
                <w:color w:val="000000"/>
              </w:rPr>
              <w:t xml:space="preserve"> </w:t>
            </w:r>
          </w:p>
        </w:tc>
      </w:tr>
      <w:tr w:rsidR="003F0B49" w:rsidRPr="00D32BF6" w14:paraId="0961CBC9" w14:textId="77777777" w:rsidTr="000E579B">
        <w:trPr>
          <w:trHeight w:val="288"/>
        </w:trPr>
        <w:tc>
          <w:tcPr>
            <w:tcW w:w="3708" w:type="dxa"/>
            <w:tcBorders>
              <w:top w:val="nil"/>
              <w:left w:val="nil"/>
              <w:bottom w:val="nil"/>
              <w:right w:val="nil"/>
            </w:tcBorders>
            <w:shd w:val="clear" w:color="auto" w:fill="auto"/>
            <w:noWrap/>
            <w:vAlign w:val="bottom"/>
            <w:hideMark/>
          </w:tcPr>
          <w:p w14:paraId="1D4D6365" w14:textId="77777777" w:rsidR="003F0B49" w:rsidRPr="00AB1548" w:rsidRDefault="003F0B49" w:rsidP="000E579B">
            <w:pPr>
              <w:rPr>
                <w:color w:val="000000"/>
              </w:rPr>
            </w:pPr>
          </w:p>
        </w:tc>
        <w:tc>
          <w:tcPr>
            <w:tcW w:w="276" w:type="dxa"/>
            <w:tcBorders>
              <w:top w:val="nil"/>
              <w:left w:val="nil"/>
              <w:bottom w:val="nil"/>
              <w:right w:val="nil"/>
            </w:tcBorders>
            <w:shd w:val="clear" w:color="auto" w:fill="auto"/>
            <w:noWrap/>
            <w:vAlign w:val="bottom"/>
            <w:hideMark/>
          </w:tcPr>
          <w:p w14:paraId="3CEAE140" w14:textId="77777777" w:rsidR="003F0B49" w:rsidRPr="00AB1548" w:rsidRDefault="003F0B49" w:rsidP="000E579B"/>
        </w:tc>
        <w:tc>
          <w:tcPr>
            <w:tcW w:w="3330" w:type="dxa"/>
            <w:tcBorders>
              <w:top w:val="nil"/>
              <w:left w:val="nil"/>
              <w:bottom w:val="nil"/>
              <w:right w:val="nil"/>
            </w:tcBorders>
            <w:shd w:val="clear" w:color="auto" w:fill="auto"/>
            <w:noWrap/>
            <w:vAlign w:val="bottom"/>
            <w:hideMark/>
          </w:tcPr>
          <w:p w14:paraId="19D019A3" w14:textId="77777777" w:rsidR="003F0B49" w:rsidRPr="00AB1548" w:rsidRDefault="003F0B49" w:rsidP="000E579B"/>
        </w:tc>
        <w:tc>
          <w:tcPr>
            <w:tcW w:w="720" w:type="dxa"/>
            <w:tcBorders>
              <w:top w:val="nil"/>
              <w:left w:val="nil"/>
              <w:bottom w:val="nil"/>
              <w:right w:val="nil"/>
            </w:tcBorders>
            <w:shd w:val="clear" w:color="auto" w:fill="auto"/>
            <w:noWrap/>
            <w:vAlign w:val="bottom"/>
            <w:hideMark/>
          </w:tcPr>
          <w:p w14:paraId="5F743D55" w14:textId="77777777" w:rsidR="003F0B49" w:rsidRPr="00AB1548" w:rsidRDefault="003F0B49" w:rsidP="000E579B"/>
        </w:tc>
      </w:tr>
      <w:tr w:rsidR="003F0B49" w:rsidRPr="00D32BF6" w14:paraId="5AAF84BD" w14:textId="77777777" w:rsidTr="000E579B">
        <w:trPr>
          <w:trHeight w:val="288"/>
        </w:trPr>
        <w:tc>
          <w:tcPr>
            <w:tcW w:w="8034" w:type="dxa"/>
            <w:gridSpan w:val="4"/>
            <w:tcBorders>
              <w:top w:val="single" w:sz="4" w:space="0" w:color="auto"/>
              <w:left w:val="nil"/>
              <w:bottom w:val="nil"/>
              <w:right w:val="nil"/>
            </w:tcBorders>
            <w:shd w:val="clear" w:color="auto" w:fill="auto"/>
            <w:noWrap/>
            <w:vAlign w:val="bottom"/>
            <w:hideMark/>
          </w:tcPr>
          <w:p w14:paraId="07D392B3" w14:textId="77777777" w:rsidR="003F0B49" w:rsidRPr="00AB1548" w:rsidRDefault="003F0B49" w:rsidP="000E579B">
            <w:pPr>
              <w:jc w:val="center"/>
              <w:rPr>
                <w:b/>
                <w:bCs/>
                <w:color w:val="000000"/>
              </w:rPr>
            </w:pPr>
            <w:r w:rsidRPr="00AB1548">
              <w:rPr>
                <w:b/>
                <w:bCs/>
                <w:color w:val="000000"/>
              </w:rPr>
              <w:t xml:space="preserve">Net Change (B-A) </w:t>
            </w:r>
          </w:p>
        </w:tc>
      </w:tr>
      <w:tr w:rsidR="003F0B49" w:rsidRPr="00D32BF6" w14:paraId="5B6C4E53" w14:textId="77777777" w:rsidTr="000E579B">
        <w:trPr>
          <w:trHeight w:val="288"/>
        </w:trPr>
        <w:tc>
          <w:tcPr>
            <w:tcW w:w="8034" w:type="dxa"/>
            <w:gridSpan w:val="4"/>
            <w:tcBorders>
              <w:top w:val="nil"/>
              <w:left w:val="nil"/>
              <w:bottom w:val="nil"/>
              <w:right w:val="nil"/>
            </w:tcBorders>
            <w:shd w:val="clear" w:color="auto" w:fill="auto"/>
            <w:noWrap/>
            <w:vAlign w:val="bottom"/>
            <w:hideMark/>
          </w:tcPr>
          <w:p w14:paraId="1A842AD8" w14:textId="77777777" w:rsidR="003F0B49" w:rsidRPr="00AB1548" w:rsidRDefault="003F0B49" w:rsidP="000E579B">
            <w:pPr>
              <w:jc w:val="center"/>
              <w:rPr>
                <w:color w:val="000000"/>
              </w:rPr>
            </w:pPr>
          </w:p>
        </w:tc>
      </w:tr>
    </w:tbl>
    <w:p w14:paraId="355A2A20" w14:textId="77777777" w:rsidR="003F0B49" w:rsidRDefault="003F0B49">
      <w:pPr>
        <w:rPr>
          <w:lang w:bidi="en-US"/>
        </w:rPr>
      </w:pPr>
      <w:r>
        <w:rPr>
          <w:lang w:bidi="en-US"/>
        </w:rPr>
        <w:br w:type="page"/>
      </w:r>
    </w:p>
    <w:p w14:paraId="7D1194ED" w14:textId="0F0B08B8" w:rsidR="00CC00C7" w:rsidRPr="006F0BF0" w:rsidRDefault="00CC00C7" w:rsidP="00CC00C7">
      <w:pPr>
        <w:spacing w:line="480" w:lineRule="auto"/>
        <w:ind w:firstLine="720"/>
        <w:rPr>
          <w:lang w:bidi="en-US"/>
        </w:rPr>
      </w:pPr>
      <w:r w:rsidRPr="006F0BF0">
        <w:rPr>
          <w:lang w:bidi="en-US"/>
        </w:rPr>
        <w:lastRenderedPageBreak/>
        <w:t xml:space="preserve">Profit is defined as </w:t>
      </w:r>
      <w:proofErr w:type="gramStart"/>
      <w:r w:rsidRPr="006F0BF0">
        <w:rPr>
          <w:lang w:bidi="en-US"/>
        </w:rPr>
        <w:t>gross</w:t>
      </w:r>
      <w:proofErr w:type="gramEnd"/>
      <w:r w:rsidRPr="006F0BF0">
        <w:rPr>
          <w:lang w:bidi="en-US"/>
        </w:rPr>
        <w:t xml:space="preserve"> revenue from </w:t>
      </w:r>
      <w:proofErr w:type="gramStart"/>
      <w:r w:rsidRPr="006F0BF0">
        <w:rPr>
          <w:lang w:bidi="en-US"/>
        </w:rPr>
        <w:t>production</w:t>
      </w:r>
      <w:proofErr w:type="gramEnd"/>
      <w:r w:rsidRPr="006F0BF0">
        <w:rPr>
          <w:lang w:bidi="en-US"/>
        </w:rPr>
        <w:t xml:space="preserve"> </w:t>
      </w:r>
      <w:proofErr w:type="gramStart"/>
      <w:r w:rsidRPr="006F0BF0">
        <w:rPr>
          <w:lang w:bidi="en-US"/>
        </w:rPr>
        <w:t>less</w:t>
      </w:r>
      <w:proofErr w:type="gramEnd"/>
      <w:r w:rsidRPr="006F0BF0">
        <w:rPr>
          <w:lang w:bidi="en-US"/>
        </w:rPr>
        <w:t xml:space="preserve"> total costs </w:t>
      </w:r>
      <w:proofErr w:type="gramStart"/>
      <w:r w:rsidRPr="006F0BF0">
        <w:rPr>
          <w:lang w:bidi="en-US"/>
        </w:rPr>
        <w:t>incurred</w:t>
      </w:r>
      <w:proofErr w:type="gramEnd"/>
      <w:r w:rsidRPr="006F0BF0">
        <w:rPr>
          <w:lang w:bidi="en-US"/>
        </w:rPr>
        <w:t>:</w:t>
      </w:r>
    </w:p>
    <w:tbl>
      <w:tblPr>
        <w:tblW w:w="8866" w:type="dxa"/>
        <w:jc w:val="center"/>
        <w:tblLayout w:type="fixed"/>
        <w:tblLook w:val="0000" w:firstRow="0" w:lastRow="0" w:firstColumn="0" w:lastColumn="0" w:noHBand="0" w:noVBand="0"/>
      </w:tblPr>
      <w:tblGrid>
        <w:gridCol w:w="8220"/>
        <w:gridCol w:w="646"/>
      </w:tblGrid>
      <w:tr w:rsidR="00CC00C7" w:rsidRPr="006F0BF0" w14:paraId="1B840A42" w14:textId="77777777" w:rsidTr="00FC1CB6">
        <w:trPr>
          <w:trHeight w:val="340"/>
          <w:jc w:val="center"/>
        </w:trPr>
        <w:tc>
          <w:tcPr>
            <w:tcW w:w="8220" w:type="dxa"/>
            <w:shd w:val="clear" w:color="auto" w:fill="auto"/>
            <w:vAlign w:val="center"/>
          </w:tcPr>
          <w:p w14:paraId="268B37D1" w14:textId="77777777" w:rsidR="00CC00C7" w:rsidRPr="006F0BF0" w:rsidRDefault="00000000" w:rsidP="00FC1CB6">
            <w:pPr>
              <w:spacing w:line="480" w:lineRule="auto"/>
              <w:ind w:firstLine="720"/>
              <w:rPr>
                <w:lang w:bidi="en-US"/>
              </w:rPr>
            </w:pPr>
            <m:oMathPara>
              <m:oMath>
                <m:sSub>
                  <m:sSubPr>
                    <m:ctrlPr>
                      <w:rPr>
                        <w:rFonts w:ascii="Cambria Math" w:hAnsi="Cambria Math"/>
                        <w:lang w:bidi="en-US"/>
                      </w:rPr>
                    </m:ctrlPr>
                  </m:sSubPr>
                  <m:e>
                    <m:r>
                      <w:rPr>
                        <w:rFonts w:ascii="Cambria Math" w:hAnsi="Cambria Math"/>
                        <w:lang w:bidi="en-US"/>
                      </w:rPr>
                      <m:t xml:space="preserve"> π</m:t>
                    </m:r>
                  </m:e>
                  <m:sub>
                    <m:r>
                      <w:rPr>
                        <w:rFonts w:ascii="Cambria Math" w:hAnsi="Cambria Math"/>
                        <w:lang w:bidi="en-US"/>
                      </w:rPr>
                      <m:t>T</m:t>
                    </m:r>
                  </m:sub>
                </m:sSub>
                <m:r>
                  <m:rPr>
                    <m:sty m:val="p"/>
                  </m:rPr>
                  <w:rPr>
                    <w:rFonts w:ascii="Cambria Math" w:hAnsi="Cambria Math"/>
                    <w:lang w:bidi="en-US"/>
                  </w:rPr>
                  <m:t>=</m:t>
                </m:r>
                <m:r>
                  <w:rPr>
                    <w:rFonts w:ascii="Cambria Math" w:hAnsi="Cambria Math"/>
                    <w:lang w:bidi="en-US"/>
                  </w:rPr>
                  <m:t>R</m:t>
                </m:r>
                <m:r>
                  <m:rPr>
                    <m:sty m:val="p"/>
                  </m:rPr>
                  <w:rPr>
                    <w:rFonts w:ascii="Cambria Math" w:hAnsi="Cambria Math"/>
                    <w:lang w:bidi="en-US"/>
                  </w:rPr>
                  <m:t>-</m:t>
                </m:r>
                <m:r>
                  <w:rPr>
                    <w:rFonts w:ascii="Cambria Math" w:hAnsi="Cambria Math"/>
                    <w:lang w:bidi="en-US"/>
                  </w:rPr>
                  <m:t>C,</m:t>
                </m:r>
              </m:oMath>
            </m:oMathPara>
          </w:p>
        </w:tc>
        <w:tc>
          <w:tcPr>
            <w:tcW w:w="646" w:type="dxa"/>
            <w:shd w:val="clear" w:color="auto" w:fill="auto"/>
            <w:vAlign w:val="center"/>
          </w:tcPr>
          <w:p w14:paraId="45E9202C" w14:textId="2F37C1F1" w:rsidR="00CC00C7" w:rsidRPr="006F0BF0" w:rsidRDefault="00CC00C7" w:rsidP="00FC1CB6">
            <w:pPr>
              <w:spacing w:line="480" w:lineRule="auto"/>
              <w:ind w:firstLine="720"/>
              <w:rPr>
                <w:lang w:bidi="en-US"/>
              </w:rPr>
            </w:pPr>
            <w:r w:rsidRPr="006F0BF0">
              <w:rPr>
                <w:lang w:bidi="en-US"/>
              </w:rPr>
              <w:t>(</w:t>
            </w:r>
            <w:r w:rsidRPr="006F0BF0">
              <w:rPr>
                <w:lang w:bidi="en-US"/>
              </w:rPr>
              <w:fldChar w:fldCharType="begin"/>
            </w:r>
            <w:r w:rsidRPr="006F0BF0">
              <w:rPr>
                <w:lang w:bidi="en-US"/>
              </w:rPr>
              <w:instrText xml:space="preserve"> seq EquationSeq \* \Arabic </w:instrText>
            </w:r>
            <w:r w:rsidRPr="006F0BF0">
              <w:rPr>
                <w:lang w:bidi="en-US"/>
              </w:rPr>
              <w:fldChar w:fldCharType="separate"/>
            </w:r>
            <w:r w:rsidR="009649C8">
              <w:rPr>
                <w:noProof/>
                <w:lang w:bidi="en-US"/>
              </w:rPr>
              <w:t>1</w:t>
            </w:r>
            <w:r w:rsidRPr="006F0BF0">
              <w:fldChar w:fldCharType="end"/>
            </w:r>
            <w:r w:rsidRPr="006F0BF0">
              <w:rPr>
                <w:lang w:bidi="en-US"/>
              </w:rPr>
              <w:t>)</w:t>
            </w:r>
          </w:p>
        </w:tc>
      </w:tr>
    </w:tbl>
    <w:p w14:paraId="338A4A63" w14:textId="77777777" w:rsidR="00CC00C7" w:rsidRPr="006F0BF0" w:rsidRDefault="00CC00C7" w:rsidP="00CC00C7">
      <w:pPr>
        <w:spacing w:line="480" w:lineRule="auto"/>
        <w:ind w:firstLine="720"/>
        <w:rPr>
          <w:lang w:bidi="en-US"/>
        </w:rPr>
      </w:pPr>
      <w:r w:rsidRPr="006F0BF0">
        <w:rPr>
          <w:lang w:bidi="en-US"/>
        </w:rPr>
        <w:t xml:space="preserve">where </w:t>
      </w:r>
      <m:oMath>
        <m:sSub>
          <m:sSubPr>
            <m:ctrlPr>
              <w:rPr>
                <w:rFonts w:ascii="Cambria Math" w:hAnsi="Cambria Math"/>
                <w:lang w:bidi="en-US"/>
              </w:rPr>
            </m:ctrlPr>
          </m:sSubPr>
          <m:e>
            <m:r>
              <w:rPr>
                <w:rFonts w:ascii="Cambria Math" w:hAnsi="Cambria Math"/>
                <w:lang w:bidi="en-US"/>
              </w:rPr>
              <m:t>π</m:t>
            </m:r>
          </m:e>
          <m:sub>
            <m:r>
              <w:rPr>
                <w:rFonts w:ascii="Cambria Math" w:hAnsi="Cambria Math"/>
                <w:lang w:bidi="en-US"/>
              </w:rPr>
              <m:t>T</m:t>
            </m:r>
          </m:sub>
        </m:sSub>
      </m:oMath>
      <w:r w:rsidRPr="006F0BF0">
        <w:rPr>
          <w:lang w:bidi="en-US"/>
        </w:rPr>
        <w:t xml:space="preserve"> represents profits related </w:t>
      </w:r>
      <w:r>
        <w:rPr>
          <w:lang w:bidi="en-US"/>
        </w:rPr>
        <w:t>to burley tobacco</w:t>
      </w:r>
      <w:r w:rsidRPr="006F0BF0">
        <w:rPr>
          <w:lang w:bidi="en-US"/>
        </w:rPr>
        <w:t xml:space="preserve"> production; </w:t>
      </w:r>
      <m:oMath>
        <m:r>
          <w:rPr>
            <w:rFonts w:ascii="Cambria Math" w:hAnsi="Cambria Math"/>
            <w:lang w:bidi="en-US"/>
          </w:rPr>
          <m:t>R</m:t>
        </m:r>
      </m:oMath>
      <w:r w:rsidRPr="006F0BF0">
        <w:rPr>
          <w:lang w:bidi="en-US"/>
        </w:rPr>
        <w:t xml:space="preserve"> represents revenue associated with </w:t>
      </w:r>
      <w:r>
        <w:rPr>
          <w:lang w:bidi="en-US"/>
        </w:rPr>
        <w:t>burley tobacco</w:t>
      </w:r>
      <w:r w:rsidRPr="006F0BF0">
        <w:rPr>
          <w:lang w:bidi="en-US"/>
        </w:rPr>
        <w:t xml:space="preserve"> production; </w:t>
      </w:r>
      <m:oMath>
        <m:r>
          <w:rPr>
            <w:rFonts w:ascii="Cambria Math" w:hAnsi="Cambria Math"/>
            <w:lang w:bidi="en-US"/>
          </w:rPr>
          <m:t>C</m:t>
        </m:r>
        <m:r>
          <m:rPr>
            <m:sty m:val="p"/>
          </m:rPr>
          <w:rPr>
            <w:rFonts w:ascii="Cambria Math" w:hAnsi="Cambria Math"/>
            <w:lang w:bidi="en-US"/>
          </w:rPr>
          <m:t xml:space="preserve"> </m:t>
        </m:r>
      </m:oMath>
      <w:r w:rsidRPr="006F0BF0">
        <w:rPr>
          <w:lang w:bidi="en-US"/>
        </w:rPr>
        <w:t xml:space="preserve">represents the total cost of </w:t>
      </w:r>
      <w:r>
        <w:rPr>
          <w:lang w:bidi="en-US"/>
        </w:rPr>
        <w:t>burley tobacco</w:t>
      </w:r>
      <w:r w:rsidRPr="006F0BF0">
        <w:rPr>
          <w:lang w:bidi="en-US"/>
        </w:rPr>
        <w:t xml:space="preserve"> </w:t>
      </w:r>
      <w:proofErr w:type="gramStart"/>
      <w:r w:rsidRPr="006F0BF0">
        <w:rPr>
          <w:lang w:bidi="en-US"/>
        </w:rPr>
        <w:t>production(</w:t>
      </w:r>
      <w:proofErr w:type="gramEnd"/>
      <w:r w:rsidRPr="006F0BF0">
        <w:rPr>
          <w:lang w:bidi="en-US"/>
        </w:rPr>
        <w:t>e.g., fertilizer, labor, gas, equipment, repair, and maintenance).</w:t>
      </w:r>
    </w:p>
    <w:p w14:paraId="5B548B95" w14:textId="77777777" w:rsidR="00CC00C7" w:rsidRPr="006F0BF0" w:rsidRDefault="00CC00C7" w:rsidP="00CC00C7">
      <w:pPr>
        <w:spacing w:line="480" w:lineRule="auto"/>
        <w:ind w:firstLine="720"/>
        <w:rPr>
          <w:lang w:bidi="en-US"/>
        </w:rPr>
      </w:pPr>
      <w:r w:rsidRPr="006F0BF0">
        <w:rPr>
          <w:lang w:bidi="en-US"/>
        </w:rPr>
        <w:t xml:space="preserve">Revenue for a </w:t>
      </w:r>
      <w:r>
        <w:rPr>
          <w:lang w:bidi="en-US"/>
        </w:rPr>
        <w:t>burley tobacco</w:t>
      </w:r>
      <w:r w:rsidRPr="006F0BF0">
        <w:rPr>
          <w:lang w:bidi="en-US"/>
        </w:rPr>
        <w:t xml:space="preserve"> operation using </w:t>
      </w:r>
      <w:r>
        <w:rPr>
          <w:lang w:bidi="en-US"/>
        </w:rPr>
        <w:t xml:space="preserve">the </w:t>
      </w:r>
      <w:r>
        <w:t xml:space="preserve">recommended plant population for burley tobacco </w:t>
      </w:r>
      <w:r w:rsidRPr="006F0BF0">
        <w:rPr>
          <w:lang w:bidi="en-US"/>
        </w:rPr>
        <w:t>could be described as:</w:t>
      </w:r>
    </w:p>
    <w:tbl>
      <w:tblPr>
        <w:tblW w:w="8866" w:type="dxa"/>
        <w:jc w:val="center"/>
        <w:tblLayout w:type="fixed"/>
        <w:tblLook w:val="0000" w:firstRow="0" w:lastRow="0" w:firstColumn="0" w:lastColumn="0" w:noHBand="0" w:noVBand="0"/>
      </w:tblPr>
      <w:tblGrid>
        <w:gridCol w:w="8220"/>
        <w:gridCol w:w="646"/>
      </w:tblGrid>
      <w:tr w:rsidR="00CC00C7" w:rsidRPr="006F0BF0" w14:paraId="73C903CB" w14:textId="77777777" w:rsidTr="00FC1CB6">
        <w:trPr>
          <w:trHeight w:val="340"/>
          <w:jc w:val="center"/>
        </w:trPr>
        <w:tc>
          <w:tcPr>
            <w:tcW w:w="8220" w:type="dxa"/>
            <w:shd w:val="clear" w:color="auto" w:fill="auto"/>
            <w:vAlign w:val="center"/>
          </w:tcPr>
          <w:p w14:paraId="557BC83E" w14:textId="77777777" w:rsidR="00CC00C7" w:rsidRPr="006F0BF0" w:rsidRDefault="00000000" w:rsidP="00FC1CB6">
            <w:pPr>
              <w:spacing w:line="480" w:lineRule="auto"/>
              <w:ind w:firstLine="720"/>
              <w:rPr>
                <w:lang w:bidi="en-US"/>
              </w:rPr>
            </w:pPr>
            <m:oMathPara>
              <m:oMath>
                <m:sSub>
                  <m:sSubPr>
                    <m:ctrlPr>
                      <w:rPr>
                        <w:rFonts w:ascii="Cambria Math" w:hAnsi="Cambria Math"/>
                        <w:lang w:bidi="en-US"/>
                      </w:rPr>
                    </m:ctrlPr>
                  </m:sSubPr>
                  <m:e>
                    <m:r>
                      <w:rPr>
                        <w:rFonts w:ascii="Cambria Math" w:hAnsi="Cambria Math"/>
                        <w:lang w:bidi="en-US"/>
                      </w:rPr>
                      <m:t>R</m:t>
                    </m:r>
                  </m:e>
                  <m:sub>
                    <m:r>
                      <w:rPr>
                        <w:rFonts w:ascii="Cambria Math" w:hAnsi="Cambria Math"/>
                        <w:lang w:bidi="en-US"/>
                      </w:rPr>
                      <m:t>RTP</m:t>
                    </m:r>
                  </m:sub>
                </m:sSub>
                <m:r>
                  <m:rPr>
                    <m:sty m:val="p"/>
                  </m:rPr>
                  <w:rPr>
                    <w:rFonts w:ascii="Cambria Math" w:hAnsi="Cambria Math"/>
                    <w:lang w:bidi="en-US"/>
                  </w:rPr>
                  <m:t>=</m:t>
                </m:r>
                <m:d>
                  <m:dPr>
                    <m:ctrlPr>
                      <w:rPr>
                        <w:rFonts w:ascii="Cambria Math" w:hAnsi="Cambria Math"/>
                        <w:lang w:bidi="en-US"/>
                      </w:rPr>
                    </m:ctrlPr>
                  </m:dPr>
                  <m:e>
                    <m:r>
                      <w:rPr>
                        <w:rFonts w:ascii="Cambria Math" w:hAnsi="Cambria Math"/>
                        <w:lang w:bidi="en-US"/>
                      </w:rPr>
                      <m:t>p</m:t>
                    </m:r>
                    <m:r>
                      <m:rPr>
                        <m:sty m:val="p"/>
                      </m:rPr>
                      <w:rPr>
                        <w:rFonts w:ascii="Cambria Math" w:hAnsi="Cambria Math"/>
                        <w:lang w:bidi="en-US"/>
                      </w:rPr>
                      <m:t>×</m:t>
                    </m:r>
                    <m:sSub>
                      <m:sSubPr>
                        <m:ctrlPr>
                          <w:rPr>
                            <w:rFonts w:ascii="Cambria Math" w:hAnsi="Cambria Math"/>
                            <w:lang w:bidi="en-US"/>
                          </w:rPr>
                        </m:ctrlPr>
                      </m:sSubPr>
                      <m:e>
                        <m:r>
                          <w:rPr>
                            <w:rFonts w:ascii="Cambria Math" w:hAnsi="Cambria Math"/>
                            <w:lang w:bidi="en-US"/>
                          </w:rPr>
                          <m:t>yield</m:t>
                        </m:r>
                      </m:e>
                      <m:sub>
                        <m:r>
                          <w:rPr>
                            <w:rFonts w:ascii="Cambria Math" w:hAnsi="Cambria Math"/>
                            <w:lang w:bidi="en-US"/>
                          </w:rPr>
                          <m:t>RTP</m:t>
                        </m:r>
                      </m:sub>
                    </m:sSub>
                  </m:e>
                </m:d>
              </m:oMath>
            </m:oMathPara>
          </w:p>
        </w:tc>
        <w:tc>
          <w:tcPr>
            <w:tcW w:w="646" w:type="dxa"/>
            <w:shd w:val="clear" w:color="auto" w:fill="auto"/>
            <w:vAlign w:val="center"/>
          </w:tcPr>
          <w:p w14:paraId="08BDC8B2" w14:textId="4C5DCA88" w:rsidR="00CC00C7" w:rsidRPr="006F0BF0" w:rsidRDefault="00CC00C7" w:rsidP="00FC1CB6">
            <w:pPr>
              <w:spacing w:line="480" w:lineRule="auto"/>
              <w:ind w:firstLine="720"/>
              <w:rPr>
                <w:lang w:bidi="en-US"/>
              </w:rPr>
            </w:pPr>
            <w:r w:rsidRPr="006F0BF0">
              <w:rPr>
                <w:lang w:bidi="en-US"/>
              </w:rPr>
              <w:t>(</w:t>
            </w:r>
            <w:r w:rsidRPr="006F0BF0">
              <w:rPr>
                <w:lang w:bidi="en-US"/>
              </w:rPr>
              <w:fldChar w:fldCharType="begin"/>
            </w:r>
            <w:r w:rsidRPr="006F0BF0">
              <w:rPr>
                <w:lang w:bidi="en-US"/>
              </w:rPr>
              <w:instrText xml:space="preserve"> seq EquationSeq \* \Arabic </w:instrText>
            </w:r>
            <w:r w:rsidRPr="006F0BF0">
              <w:rPr>
                <w:lang w:bidi="en-US"/>
              </w:rPr>
              <w:fldChar w:fldCharType="separate"/>
            </w:r>
            <w:r w:rsidR="009649C8">
              <w:rPr>
                <w:noProof/>
                <w:lang w:bidi="en-US"/>
              </w:rPr>
              <w:t>2</w:t>
            </w:r>
            <w:r w:rsidRPr="006F0BF0">
              <w:fldChar w:fldCharType="end"/>
            </w:r>
            <w:r w:rsidRPr="006F0BF0">
              <w:rPr>
                <w:lang w:bidi="en-US"/>
              </w:rPr>
              <w:t>)</w:t>
            </w:r>
          </w:p>
        </w:tc>
      </w:tr>
    </w:tbl>
    <w:p w14:paraId="01A36641" w14:textId="77777777" w:rsidR="00CC00C7" w:rsidRPr="006F0BF0" w:rsidRDefault="00CC00C7" w:rsidP="00CC00C7">
      <w:pPr>
        <w:spacing w:line="480" w:lineRule="auto"/>
        <w:ind w:firstLine="720"/>
        <w:rPr>
          <w:lang w:bidi="en-US"/>
        </w:rPr>
      </w:pPr>
      <w:r w:rsidRPr="006F0BF0">
        <w:rPr>
          <w:lang w:bidi="en-US"/>
        </w:rPr>
        <w:t xml:space="preserve">Revenue for </w:t>
      </w:r>
      <w:r>
        <w:rPr>
          <w:lang w:bidi="en-US"/>
        </w:rPr>
        <w:t xml:space="preserve">a higher than the </w:t>
      </w:r>
      <w:r>
        <w:t xml:space="preserve">recommended burley tobacco plant population </w:t>
      </w:r>
      <w:r w:rsidRPr="006F0BF0">
        <w:rPr>
          <w:lang w:bidi="en-US"/>
        </w:rPr>
        <w:t>could be described as:</w:t>
      </w:r>
    </w:p>
    <w:tbl>
      <w:tblPr>
        <w:tblW w:w="8866" w:type="dxa"/>
        <w:jc w:val="center"/>
        <w:tblLayout w:type="fixed"/>
        <w:tblLook w:val="0000" w:firstRow="0" w:lastRow="0" w:firstColumn="0" w:lastColumn="0" w:noHBand="0" w:noVBand="0"/>
      </w:tblPr>
      <w:tblGrid>
        <w:gridCol w:w="8220"/>
        <w:gridCol w:w="646"/>
      </w:tblGrid>
      <w:tr w:rsidR="00CC00C7" w:rsidRPr="006F0BF0" w14:paraId="7FC9B039" w14:textId="77777777" w:rsidTr="00FC1CB6">
        <w:trPr>
          <w:trHeight w:val="340"/>
          <w:jc w:val="center"/>
        </w:trPr>
        <w:tc>
          <w:tcPr>
            <w:tcW w:w="8220" w:type="dxa"/>
            <w:shd w:val="clear" w:color="auto" w:fill="auto"/>
            <w:vAlign w:val="center"/>
          </w:tcPr>
          <w:p w14:paraId="7496877A" w14:textId="77777777" w:rsidR="00CC00C7" w:rsidRPr="006F0BF0" w:rsidRDefault="00000000" w:rsidP="00FC1CB6">
            <w:pPr>
              <w:spacing w:line="480" w:lineRule="auto"/>
              <w:ind w:firstLine="720"/>
              <w:rPr>
                <w:lang w:bidi="en-US"/>
              </w:rPr>
            </w:pPr>
            <m:oMathPara>
              <m:oMath>
                <m:sSub>
                  <m:sSubPr>
                    <m:ctrlPr>
                      <w:rPr>
                        <w:rFonts w:ascii="Cambria Math" w:hAnsi="Cambria Math"/>
                        <w:lang w:bidi="en-US"/>
                      </w:rPr>
                    </m:ctrlPr>
                  </m:sSubPr>
                  <m:e>
                    <m:r>
                      <w:rPr>
                        <w:rFonts w:ascii="Cambria Math" w:hAnsi="Cambria Math"/>
                        <w:lang w:bidi="en-US"/>
                      </w:rPr>
                      <m:t>R</m:t>
                    </m:r>
                  </m:e>
                  <m:sub>
                    <m:r>
                      <w:rPr>
                        <w:rFonts w:ascii="Cambria Math" w:hAnsi="Cambria Math"/>
                        <w:lang w:bidi="en-US"/>
                      </w:rPr>
                      <m:t>HTP</m:t>
                    </m:r>
                  </m:sub>
                </m:sSub>
                <m:r>
                  <m:rPr>
                    <m:sty m:val="p"/>
                  </m:rPr>
                  <w:rPr>
                    <w:rFonts w:ascii="Cambria Math" w:hAnsi="Cambria Math"/>
                    <w:lang w:bidi="en-US"/>
                  </w:rPr>
                  <m:t>=</m:t>
                </m:r>
                <m:d>
                  <m:dPr>
                    <m:ctrlPr>
                      <w:rPr>
                        <w:rFonts w:ascii="Cambria Math" w:hAnsi="Cambria Math"/>
                        <w:lang w:bidi="en-US"/>
                      </w:rPr>
                    </m:ctrlPr>
                  </m:dPr>
                  <m:e>
                    <m:r>
                      <w:rPr>
                        <w:rFonts w:ascii="Cambria Math" w:hAnsi="Cambria Math"/>
                        <w:lang w:bidi="en-US"/>
                      </w:rPr>
                      <m:t>p</m:t>
                    </m:r>
                    <m:r>
                      <m:rPr>
                        <m:sty m:val="p"/>
                      </m:rPr>
                      <w:rPr>
                        <w:rFonts w:ascii="Cambria Math" w:hAnsi="Cambria Math"/>
                        <w:lang w:bidi="en-US"/>
                      </w:rPr>
                      <m:t>×</m:t>
                    </m:r>
                    <m:sSub>
                      <m:sSubPr>
                        <m:ctrlPr>
                          <w:rPr>
                            <w:rFonts w:ascii="Cambria Math" w:hAnsi="Cambria Math"/>
                            <w:lang w:bidi="en-US"/>
                          </w:rPr>
                        </m:ctrlPr>
                      </m:sSubPr>
                      <m:e>
                        <m:r>
                          <w:rPr>
                            <w:rFonts w:ascii="Cambria Math" w:hAnsi="Cambria Math"/>
                            <w:lang w:bidi="en-US"/>
                          </w:rPr>
                          <m:t>yield</m:t>
                        </m:r>
                      </m:e>
                      <m:sub>
                        <m:r>
                          <w:rPr>
                            <w:rFonts w:ascii="Cambria Math" w:hAnsi="Cambria Math"/>
                            <w:lang w:bidi="en-US"/>
                          </w:rPr>
                          <m:t>HTP</m:t>
                        </m:r>
                      </m:sub>
                    </m:sSub>
                  </m:e>
                </m:d>
                <m:r>
                  <m:rPr>
                    <m:sty m:val="p"/>
                  </m:rPr>
                  <w:rPr>
                    <w:rFonts w:ascii="Cambria Math" w:hAnsi="Cambria Math"/>
                    <w:lang w:bidi="en-US"/>
                  </w:rPr>
                  <m:t>,</m:t>
                </m:r>
              </m:oMath>
            </m:oMathPara>
          </w:p>
        </w:tc>
        <w:tc>
          <w:tcPr>
            <w:tcW w:w="646" w:type="dxa"/>
            <w:shd w:val="clear" w:color="auto" w:fill="auto"/>
            <w:vAlign w:val="center"/>
          </w:tcPr>
          <w:p w14:paraId="4DD8588B" w14:textId="5FF84C56" w:rsidR="00CC00C7" w:rsidRPr="006F0BF0" w:rsidRDefault="00CC00C7" w:rsidP="00FC1CB6">
            <w:pPr>
              <w:spacing w:line="480" w:lineRule="auto"/>
              <w:ind w:firstLine="720"/>
              <w:rPr>
                <w:lang w:bidi="en-US"/>
              </w:rPr>
            </w:pPr>
            <w:r w:rsidRPr="006F0BF0">
              <w:rPr>
                <w:lang w:bidi="en-US"/>
              </w:rPr>
              <w:t>(</w:t>
            </w:r>
            <w:r w:rsidRPr="006F0BF0">
              <w:rPr>
                <w:lang w:bidi="en-US"/>
              </w:rPr>
              <w:fldChar w:fldCharType="begin"/>
            </w:r>
            <w:r w:rsidRPr="006F0BF0">
              <w:rPr>
                <w:lang w:bidi="en-US"/>
              </w:rPr>
              <w:instrText xml:space="preserve"> seq EquationSeq \* \Arabic </w:instrText>
            </w:r>
            <w:r w:rsidRPr="006F0BF0">
              <w:rPr>
                <w:lang w:bidi="en-US"/>
              </w:rPr>
              <w:fldChar w:fldCharType="separate"/>
            </w:r>
            <w:r w:rsidR="009649C8">
              <w:rPr>
                <w:noProof/>
                <w:lang w:bidi="en-US"/>
              </w:rPr>
              <w:t>3</w:t>
            </w:r>
            <w:r w:rsidRPr="006F0BF0">
              <w:fldChar w:fldCharType="end"/>
            </w:r>
            <w:r w:rsidRPr="006F0BF0">
              <w:rPr>
                <w:lang w:bidi="en-US"/>
              </w:rPr>
              <w:t>)</w:t>
            </w:r>
          </w:p>
        </w:tc>
      </w:tr>
    </w:tbl>
    <w:p w14:paraId="777A71D7" w14:textId="77777777" w:rsidR="00CC00C7" w:rsidRPr="006F0BF0" w:rsidRDefault="00CC00C7" w:rsidP="00CC00C7">
      <w:pPr>
        <w:spacing w:line="480" w:lineRule="auto"/>
        <w:ind w:firstLine="720"/>
        <w:rPr>
          <w:lang w:bidi="en-US"/>
        </w:rPr>
      </w:pPr>
      <w:r w:rsidRPr="006F0BF0">
        <w:rPr>
          <w:lang w:bidi="en-US"/>
        </w:rPr>
        <w:t xml:space="preserve">where </w:t>
      </w:r>
      <m:oMath>
        <m:r>
          <w:rPr>
            <w:rFonts w:ascii="Cambria Math" w:hAnsi="Cambria Math"/>
            <w:lang w:bidi="en-US"/>
          </w:rPr>
          <m:t>p</m:t>
        </m:r>
      </m:oMath>
      <w:r w:rsidRPr="006F0BF0">
        <w:rPr>
          <w:lang w:bidi="en-US"/>
        </w:rPr>
        <w:t xml:space="preserve"> represents the price of </w:t>
      </w:r>
      <w:r>
        <w:rPr>
          <w:lang w:bidi="en-US"/>
        </w:rPr>
        <w:t>burley tobacco</w:t>
      </w:r>
      <w:r w:rsidRPr="006F0BF0">
        <w:rPr>
          <w:lang w:bidi="en-US"/>
        </w:rPr>
        <w:t xml:space="preserve">, </w:t>
      </w:r>
      <m:oMath>
        <m:sSub>
          <m:sSubPr>
            <m:ctrlPr>
              <w:rPr>
                <w:rFonts w:ascii="Cambria Math" w:hAnsi="Cambria Math"/>
                <w:lang w:bidi="en-US"/>
              </w:rPr>
            </m:ctrlPr>
          </m:sSubPr>
          <m:e>
            <m:r>
              <w:rPr>
                <w:rFonts w:ascii="Cambria Math" w:hAnsi="Cambria Math"/>
                <w:lang w:bidi="en-US"/>
              </w:rPr>
              <m:t>yield</m:t>
            </m:r>
          </m:e>
          <m:sub>
            <m:r>
              <w:rPr>
                <w:rFonts w:ascii="Cambria Math" w:hAnsi="Cambria Math"/>
                <w:lang w:bidi="en-US"/>
              </w:rPr>
              <m:t>RTP</m:t>
            </m:r>
          </m:sub>
        </m:sSub>
      </m:oMath>
      <w:r w:rsidRPr="006F0BF0">
        <w:rPr>
          <w:lang w:bidi="en-US"/>
        </w:rPr>
        <w:t xml:space="preserve"> and </w:t>
      </w:r>
      <m:oMath>
        <m:sSub>
          <m:sSubPr>
            <m:ctrlPr>
              <w:rPr>
                <w:rFonts w:ascii="Cambria Math" w:hAnsi="Cambria Math"/>
                <w:lang w:bidi="en-US"/>
              </w:rPr>
            </m:ctrlPr>
          </m:sSubPr>
          <m:e>
            <m:r>
              <w:rPr>
                <w:rFonts w:ascii="Cambria Math" w:hAnsi="Cambria Math"/>
                <w:lang w:bidi="en-US"/>
              </w:rPr>
              <m:t>yield</m:t>
            </m:r>
          </m:e>
          <m:sub>
            <m:r>
              <w:rPr>
                <w:rFonts w:ascii="Cambria Math" w:hAnsi="Cambria Math"/>
                <w:lang w:bidi="en-US"/>
              </w:rPr>
              <m:t>HTP</m:t>
            </m:r>
          </m:sub>
        </m:sSub>
      </m:oMath>
      <w:r w:rsidRPr="006F0BF0">
        <w:rPr>
          <w:lang w:bidi="en-US"/>
        </w:rPr>
        <w:t xml:space="preserve"> are </w:t>
      </w:r>
      <w:r>
        <w:rPr>
          <w:lang w:bidi="en-US"/>
        </w:rPr>
        <w:t>tobacco</w:t>
      </w:r>
      <w:r w:rsidRPr="006F0BF0">
        <w:rPr>
          <w:lang w:bidi="en-US"/>
        </w:rPr>
        <w:t xml:space="preserve"> yields when using </w:t>
      </w:r>
      <w:r>
        <w:rPr>
          <w:lang w:bidi="en-US"/>
        </w:rPr>
        <w:t>the recommended and higher population densities</w:t>
      </w:r>
      <w:r w:rsidRPr="006F0BF0">
        <w:rPr>
          <w:lang w:bidi="en-US"/>
        </w:rPr>
        <w:t xml:space="preserve">, respectively. Changes in revenue, due to the </w:t>
      </w:r>
      <w:r>
        <w:rPr>
          <w:lang w:bidi="en-US"/>
        </w:rPr>
        <w:t>increase in plant population</w:t>
      </w:r>
      <w:r w:rsidRPr="006F0BF0">
        <w:rPr>
          <w:lang w:bidi="en-US"/>
        </w:rPr>
        <w:t xml:space="preserve"> could be represented as</w:t>
      </w:r>
      <m:oMath>
        <m:r>
          <w:rPr>
            <w:rFonts w:ascii="Cambria Math" w:hAnsi="Cambria Math"/>
            <w:lang w:bidi="en-US"/>
          </w:rPr>
          <m:t>:</m:t>
        </m:r>
      </m:oMath>
    </w:p>
    <w:tbl>
      <w:tblPr>
        <w:tblW w:w="0" w:type="auto"/>
        <w:jc w:val="center"/>
        <w:tblLayout w:type="fixed"/>
        <w:tblLook w:val="0000" w:firstRow="0" w:lastRow="0" w:firstColumn="0" w:lastColumn="0" w:noHBand="0" w:noVBand="0"/>
      </w:tblPr>
      <w:tblGrid>
        <w:gridCol w:w="8220"/>
        <w:gridCol w:w="646"/>
      </w:tblGrid>
      <w:tr w:rsidR="00CC00C7" w:rsidRPr="006F0BF0" w14:paraId="63207544" w14:textId="77777777" w:rsidTr="00FC1CB6">
        <w:trPr>
          <w:trHeight w:val="340"/>
          <w:jc w:val="center"/>
        </w:trPr>
        <w:tc>
          <w:tcPr>
            <w:tcW w:w="8220" w:type="dxa"/>
            <w:shd w:val="clear" w:color="auto" w:fill="auto"/>
            <w:vAlign w:val="center"/>
          </w:tcPr>
          <w:p w14:paraId="2F6E3E1E" w14:textId="77777777" w:rsidR="00CC00C7" w:rsidRPr="006F0BF0" w:rsidRDefault="00CC00C7" w:rsidP="00FC1CB6">
            <w:pPr>
              <w:spacing w:line="480" w:lineRule="auto"/>
              <w:ind w:firstLine="720"/>
              <w:rPr>
                <w:lang w:bidi="en-US"/>
              </w:rPr>
            </w:pPr>
            <m:oMathPara>
              <m:oMath>
                <m:r>
                  <m:rPr>
                    <m:sty m:val="p"/>
                  </m:rPr>
                  <w:rPr>
                    <w:rFonts w:ascii="Cambria Math" w:hAnsi="Cambria Math"/>
                    <w:lang w:bidi="en-US"/>
                  </w:rPr>
                  <m:t>∆</m:t>
                </m:r>
                <m:r>
                  <w:rPr>
                    <w:rFonts w:ascii="Cambria Math" w:hAnsi="Cambria Math"/>
                    <w:lang w:bidi="en-US"/>
                  </w:rPr>
                  <m:t>R</m:t>
                </m:r>
                <m:r>
                  <m:rPr>
                    <m:sty m:val="p"/>
                  </m:rPr>
                  <w:rPr>
                    <w:rFonts w:ascii="Cambria Math" w:hAnsi="Cambria Math"/>
                    <w:lang w:bidi="en-US"/>
                  </w:rPr>
                  <m:t>=∆</m:t>
                </m:r>
                <m:r>
                  <w:rPr>
                    <w:rFonts w:ascii="Cambria Math" w:hAnsi="Cambria Math"/>
                    <w:lang w:bidi="en-US"/>
                  </w:rPr>
                  <m:t>p</m:t>
                </m:r>
                <m:r>
                  <m:rPr>
                    <m:sty m:val="p"/>
                  </m:rPr>
                  <w:rPr>
                    <w:rFonts w:ascii="Cambria Math" w:hAnsi="Cambria Math"/>
                    <w:lang w:bidi="en-US"/>
                  </w:rPr>
                  <m:t>×(∆</m:t>
                </m:r>
                <m:r>
                  <w:rPr>
                    <w:rFonts w:ascii="Cambria Math" w:hAnsi="Cambria Math"/>
                    <w:lang w:bidi="en-US"/>
                  </w:rPr>
                  <m:t>yield</m:t>
                </m:r>
                <m:r>
                  <m:rPr>
                    <m:sty m:val="p"/>
                  </m:rPr>
                  <w:rPr>
                    <w:rFonts w:ascii="Cambria Math" w:hAnsi="Cambria Math"/>
                    <w:lang w:bidi="en-US"/>
                  </w:rPr>
                  <m:t>)</m:t>
                </m:r>
              </m:oMath>
            </m:oMathPara>
          </w:p>
        </w:tc>
        <w:tc>
          <w:tcPr>
            <w:tcW w:w="646" w:type="dxa"/>
            <w:shd w:val="clear" w:color="auto" w:fill="auto"/>
            <w:vAlign w:val="center"/>
          </w:tcPr>
          <w:p w14:paraId="3351C5DD" w14:textId="7AAA7F09" w:rsidR="00CC00C7" w:rsidRPr="006F0BF0" w:rsidRDefault="00CC00C7" w:rsidP="00FC1CB6">
            <w:pPr>
              <w:spacing w:line="480" w:lineRule="auto"/>
              <w:ind w:firstLine="720"/>
              <w:rPr>
                <w:lang w:bidi="en-US"/>
              </w:rPr>
            </w:pPr>
            <w:r w:rsidRPr="006F0BF0">
              <w:rPr>
                <w:lang w:bidi="en-US"/>
              </w:rPr>
              <w:t>(</w:t>
            </w:r>
            <w:r w:rsidRPr="006F0BF0">
              <w:rPr>
                <w:lang w:bidi="en-US"/>
              </w:rPr>
              <w:fldChar w:fldCharType="begin"/>
            </w:r>
            <w:r w:rsidRPr="006F0BF0">
              <w:rPr>
                <w:lang w:bidi="en-US"/>
              </w:rPr>
              <w:instrText xml:space="preserve"> seq EquationSeq \* \Arabic </w:instrText>
            </w:r>
            <w:r w:rsidRPr="006F0BF0">
              <w:rPr>
                <w:lang w:bidi="en-US"/>
              </w:rPr>
              <w:fldChar w:fldCharType="separate"/>
            </w:r>
            <w:r w:rsidR="009649C8">
              <w:rPr>
                <w:noProof/>
                <w:lang w:bidi="en-US"/>
              </w:rPr>
              <w:t>4</w:t>
            </w:r>
            <w:r w:rsidRPr="006F0BF0">
              <w:fldChar w:fldCharType="end"/>
            </w:r>
            <w:r w:rsidRPr="006F0BF0">
              <w:rPr>
                <w:lang w:bidi="en-US"/>
              </w:rPr>
              <w:t>)</w:t>
            </w:r>
          </w:p>
        </w:tc>
      </w:tr>
    </w:tbl>
    <w:p w14:paraId="6F3FA491" w14:textId="69F14C34" w:rsidR="00CC00C7" w:rsidRDefault="00CC00C7" w:rsidP="00CC00C7">
      <w:pPr>
        <w:spacing w:line="480" w:lineRule="auto"/>
        <w:ind w:firstLine="720"/>
        <w:rPr>
          <w:lang w:bidi="en-US"/>
        </w:rPr>
      </w:pPr>
      <w:bookmarkStart w:id="33" w:name="_Hlk27950870"/>
      <w:r w:rsidRPr="006F0BF0">
        <w:rPr>
          <w:lang w:bidi="en-US"/>
        </w:rPr>
        <w:t xml:space="preserve">where </w:t>
      </w:r>
      <m:oMath>
        <m:r>
          <m:rPr>
            <m:sty m:val="p"/>
          </m:rPr>
          <w:rPr>
            <w:rFonts w:ascii="Cambria Math" w:hAnsi="Cambria Math"/>
            <w:lang w:bidi="en-US"/>
          </w:rPr>
          <m:t>∆</m:t>
        </m:r>
        <m:r>
          <w:rPr>
            <w:rFonts w:ascii="Cambria Math" w:hAnsi="Cambria Math"/>
            <w:lang w:bidi="en-US"/>
          </w:rPr>
          <m:t>yield</m:t>
        </m:r>
      </m:oMath>
      <w:r w:rsidRPr="006F0BF0">
        <w:rPr>
          <w:lang w:bidi="en-US"/>
        </w:rPr>
        <w:t xml:space="preserve"> is just the differences between </w:t>
      </w:r>
      <m:oMath>
        <m:sSub>
          <m:sSubPr>
            <m:ctrlPr>
              <w:rPr>
                <w:rFonts w:ascii="Cambria Math" w:hAnsi="Cambria Math"/>
                <w:lang w:bidi="en-US"/>
              </w:rPr>
            </m:ctrlPr>
          </m:sSubPr>
          <m:e>
            <m:r>
              <w:rPr>
                <w:rFonts w:ascii="Cambria Math" w:hAnsi="Cambria Math"/>
                <w:lang w:bidi="en-US"/>
              </w:rPr>
              <m:t>yield</m:t>
            </m:r>
          </m:e>
          <m:sub>
            <m:r>
              <w:rPr>
                <w:rFonts w:ascii="Cambria Math" w:hAnsi="Cambria Math"/>
                <w:lang w:bidi="en-US"/>
              </w:rPr>
              <m:t>RTP</m:t>
            </m:r>
          </m:sub>
        </m:sSub>
      </m:oMath>
      <w:r w:rsidRPr="006F0BF0">
        <w:rPr>
          <w:lang w:bidi="en-US"/>
        </w:rPr>
        <w:t xml:space="preserve"> and </w:t>
      </w:r>
      <m:oMath>
        <m:sSub>
          <m:sSubPr>
            <m:ctrlPr>
              <w:rPr>
                <w:rFonts w:ascii="Cambria Math" w:hAnsi="Cambria Math"/>
                <w:lang w:bidi="en-US"/>
              </w:rPr>
            </m:ctrlPr>
          </m:sSubPr>
          <m:e>
            <m:r>
              <w:rPr>
                <w:rFonts w:ascii="Cambria Math" w:hAnsi="Cambria Math"/>
                <w:lang w:bidi="en-US"/>
              </w:rPr>
              <m:t>yield</m:t>
            </m:r>
          </m:e>
          <m:sub>
            <m:r>
              <w:rPr>
                <w:rFonts w:ascii="Cambria Math" w:hAnsi="Cambria Math"/>
                <w:lang w:bidi="en-US"/>
              </w:rPr>
              <m:t>HTP</m:t>
            </m:r>
          </m:sub>
        </m:sSub>
      </m:oMath>
      <w:r w:rsidRPr="006F0BF0">
        <w:rPr>
          <w:lang w:bidi="en-US"/>
        </w:rPr>
        <w:t xml:space="preserve">, and </w:t>
      </w:r>
      <m:oMath>
        <m:r>
          <m:rPr>
            <m:sty m:val="p"/>
          </m:rPr>
          <w:rPr>
            <w:rFonts w:ascii="Cambria Math" w:hAnsi="Cambria Math"/>
            <w:lang w:bidi="en-US"/>
          </w:rPr>
          <m:t>∆</m:t>
        </m:r>
        <m:r>
          <w:rPr>
            <w:rFonts w:ascii="Cambria Math" w:hAnsi="Cambria Math"/>
            <w:lang w:bidi="en-US"/>
          </w:rPr>
          <m:t>p</m:t>
        </m:r>
      </m:oMath>
      <w:r w:rsidRPr="006F0BF0">
        <w:rPr>
          <w:lang w:bidi="en-US"/>
        </w:rPr>
        <w:t xml:space="preserve"> are potential changes in price </w:t>
      </w:r>
      <m:oMath>
        <m:r>
          <w:rPr>
            <w:rFonts w:ascii="Cambria Math" w:hAnsi="Cambria Math"/>
            <w:lang w:bidi="en-US"/>
          </w:rPr>
          <m:t>p</m:t>
        </m:r>
      </m:oMath>
      <w:r w:rsidRPr="006F0BF0">
        <w:rPr>
          <w:lang w:bidi="en-US"/>
        </w:rPr>
        <w:t xml:space="preserve">, or potential price discounts associated with changes in </w:t>
      </w:r>
      <w:r>
        <w:rPr>
          <w:lang w:bidi="en-US"/>
        </w:rPr>
        <w:t xml:space="preserve">crop </w:t>
      </w:r>
      <w:r>
        <w:rPr>
          <w:lang w:bidi="en-US"/>
        </w:rPr>
        <w:lastRenderedPageBreak/>
        <w:t>quality</w:t>
      </w:r>
      <w:r w:rsidRPr="006F0BF0">
        <w:rPr>
          <w:lang w:bidi="en-US"/>
        </w:rPr>
        <w:t xml:space="preserve">. In this study, we assume revenue changes are mainly associated with changes in </w:t>
      </w:r>
      <w:r>
        <w:rPr>
          <w:lang w:bidi="en-US"/>
        </w:rPr>
        <w:t>yield</w:t>
      </w:r>
      <w:bookmarkEnd w:id="33"/>
      <w:r w:rsidR="006A6535">
        <w:rPr>
          <w:lang w:bidi="en-US"/>
        </w:rPr>
        <w:t xml:space="preserve"> with a constant price per unit of tobacco</w:t>
      </w:r>
      <w:r w:rsidR="00986CE3">
        <w:rPr>
          <w:lang w:bidi="en-US"/>
        </w:rPr>
        <w:t>.</w:t>
      </w:r>
      <w:r w:rsidR="006A6535">
        <w:rPr>
          <w:lang w:bidi="en-US"/>
        </w:rPr>
        <w:t xml:space="preserve"> </w:t>
      </w:r>
    </w:p>
    <w:p w14:paraId="779939F8" w14:textId="77777777" w:rsidR="00CC00C7" w:rsidRPr="006F0BF0" w:rsidRDefault="00CC00C7" w:rsidP="00CC00C7">
      <w:pPr>
        <w:spacing w:line="480" w:lineRule="auto"/>
        <w:ind w:firstLine="720"/>
        <w:rPr>
          <w:lang w:bidi="en-US"/>
        </w:rPr>
      </w:pPr>
      <w:r w:rsidRPr="006F0BF0">
        <w:rPr>
          <w:lang w:bidi="en-US"/>
        </w:rPr>
        <w:t xml:space="preserve">Changes in costs associated with transitioning from the </w:t>
      </w:r>
      <w:r>
        <w:rPr>
          <w:lang w:bidi="en-US"/>
        </w:rPr>
        <w:t>recommended plant population to the higher plant population</w:t>
      </w:r>
      <w:r w:rsidRPr="006F0BF0">
        <w:rPr>
          <w:lang w:bidi="en-US"/>
        </w:rPr>
        <w:t xml:space="preserve"> can be represented by:</w:t>
      </w:r>
    </w:p>
    <w:tbl>
      <w:tblPr>
        <w:tblW w:w="0" w:type="auto"/>
        <w:jc w:val="center"/>
        <w:tblLayout w:type="fixed"/>
        <w:tblLook w:val="0000" w:firstRow="0" w:lastRow="0" w:firstColumn="0" w:lastColumn="0" w:noHBand="0" w:noVBand="0"/>
      </w:tblPr>
      <w:tblGrid>
        <w:gridCol w:w="8220"/>
        <w:gridCol w:w="646"/>
      </w:tblGrid>
      <w:tr w:rsidR="00CC00C7" w:rsidRPr="006F0BF0" w14:paraId="6916054B" w14:textId="77777777" w:rsidTr="00FC1CB6">
        <w:trPr>
          <w:trHeight w:val="340"/>
          <w:jc w:val="center"/>
        </w:trPr>
        <w:tc>
          <w:tcPr>
            <w:tcW w:w="8220" w:type="dxa"/>
            <w:shd w:val="clear" w:color="auto" w:fill="auto"/>
            <w:vAlign w:val="center"/>
          </w:tcPr>
          <w:p w14:paraId="4C51E37E" w14:textId="77777777" w:rsidR="00CC00C7" w:rsidRPr="006F0BF0" w:rsidRDefault="00CC00C7" w:rsidP="00FC1CB6">
            <w:pPr>
              <w:spacing w:line="480" w:lineRule="auto"/>
              <w:ind w:firstLine="720"/>
              <w:rPr>
                <w:lang w:bidi="en-US"/>
              </w:rPr>
            </w:pPr>
            <m:oMathPara>
              <m:oMath>
                <m:r>
                  <m:rPr>
                    <m:sty m:val="p"/>
                  </m:rPr>
                  <w:rPr>
                    <w:rFonts w:ascii="Cambria Math" w:hAnsi="Cambria Math"/>
                    <w:lang w:bidi="en-US"/>
                  </w:rPr>
                  <m:t>∆</m:t>
                </m:r>
                <m:r>
                  <w:rPr>
                    <w:rFonts w:ascii="Cambria Math" w:hAnsi="Cambria Math"/>
                    <w:lang w:bidi="en-US"/>
                  </w:rPr>
                  <m:t>Costs</m:t>
                </m:r>
                <m:r>
                  <m:rPr>
                    <m:sty m:val="p"/>
                  </m:rPr>
                  <w:rPr>
                    <w:rFonts w:ascii="Cambria Math" w:hAnsi="Cambria Math"/>
                    <w:lang w:bidi="en-US"/>
                  </w:rPr>
                  <m:t>=</m:t>
                </m:r>
                <m:sSub>
                  <m:sSubPr>
                    <m:ctrlPr>
                      <w:rPr>
                        <w:rFonts w:ascii="Cambria Math" w:hAnsi="Cambria Math"/>
                        <w:lang w:bidi="en-US"/>
                      </w:rPr>
                    </m:ctrlPr>
                  </m:sSubPr>
                  <m:e>
                    <m:r>
                      <w:rPr>
                        <w:rFonts w:ascii="Cambria Math" w:hAnsi="Cambria Math"/>
                        <w:lang w:bidi="en-US"/>
                      </w:rPr>
                      <m:t>Costs</m:t>
                    </m:r>
                  </m:e>
                  <m:sub>
                    <m:r>
                      <w:rPr>
                        <w:rFonts w:ascii="Cambria Math" w:hAnsi="Cambria Math"/>
                        <w:lang w:bidi="en-US"/>
                      </w:rPr>
                      <m:t>HTP</m:t>
                    </m:r>
                  </m:sub>
                </m:sSub>
                <m:r>
                  <m:rPr>
                    <m:sty m:val="p"/>
                  </m:rPr>
                  <w:rPr>
                    <w:rFonts w:ascii="Cambria Math" w:hAnsi="Cambria Math"/>
                    <w:lang w:bidi="en-US"/>
                  </w:rPr>
                  <m:t>-</m:t>
                </m:r>
                <m:sSub>
                  <m:sSubPr>
                    <m:ctrlPr>
                      <w:rPr>
                        <w:rFonts w:ascii="Cambria Math" w:hAnsi="Cambria Math"/>
                        <w:lang w:bidi="en-US"/>
                      </w:rPr>
                    </m:ctrlPr>
                  </m:sSubPr>
                  <m:e>
                    <m:r>
                      <w:rPr>
                        <w:rFonts w:ascii="Cambria Math" w:hAnsi="Cambria Math"/>
                        <w:lang w:bidi="en-US"/>
                      </w:rPr>
                      <m:t>Costs</m:t>
                    </m:r>
                  </m:e>
                  <m:sub>
                    <m:r>
                      <w:rPr>
                        <w:rFonts w:ascii="Cambria Math" w:hAnsi="Cambria Math"/>
                        <w:lang w:bidi="en-US"/>
                      </w:rPr>
                      <m:t>RTP</m:t>
                    </m:r>
                  </m:sub>
                </m:sSub>
              </m:oMath>
            </m:oMathPara>
          </w:p>
        </w:tc>
        <w:tc>
          <w:tcPr>
            <w:tcW w:w="646" w:type="dxa"/>
            <w:shd w:val="clear" w:color="auto" w:fill="auto"/>
            <w:vAlign w:val="center"/>
          </w:tcPr>
          <w:p w14:paraId="7C91311C" w14:textId="1EA40067" w:rsidR="00CC00C7" w:rsidRPr="006F0BF0" w:rsidRDefault="00CC00C7" w:rsidP="00FC1CB6">
            <w:pPr>
              <w:spacing w:line="480" w:lineRule="auto"/>
              <w:ind w:firstLine="720"/>
              <w:rPr>
                <w:lang w:bidi="en-US"/>
              </w:rPr>
            </w:pPr>
            <w:r w:rsidRPr="006F0BF0">
              <w:rPr>
                <w:lang w:bidi="en-US"/>
              </w:rPr>
              <w:t>(</w:t>
            </w:r>
            <w:r w:rsidRPr="006F0BF0">
              <w:rPr>
                <w:lang w:bidi="en-US"/>
              </w:rPr>
              <w:fldChar w:fldCharType="begin"/>
            </w:r>
            <w:r w:rsidRPr="006F0BF0">
              <w:rPr>
                <w:lang w:bidi="en-US"/>
              </w:rPr>
              <w:instrText xml:space="preserve"> seq EquationSeq \* \Arabic </w:instrText>
            </w:r>
            <w:r w:rsidRPr="006F0BF0">
              <w:rPr>
                <w:lang w:bidi="en-US"/>
              </w:rPr>
              <w:fldChar w:fldCharType="separate"/>
            </w:r>
            <w:r w:rsidR="009649C8">
              <w:rPr>
                <w:noProof/>
                <w:lang w:bidi="en-US"/>
              </w:rPr>
              <w:t>5</w:t>
            </w:r>
            <w:r w:rsidRPr="006F0BF0">
              <w:fldChar w:fldCharType="end"/>
            </w:r>
            <w:r w:rsidRPr="006F0BF0">
              <w:rPr>
                <w:lang w:bidi="en-US"/>
              </w:rPr>
              <w:t>)</w:t>
            </w:r>
          </w:p>
        </w:tc>
      </w:tr>
    </w:tbl>
    <w:p w14:paraId="0CD5ED7C" w14:textId="77777777" w:rsidR="00CC00C7" w:rsidRDefault="00CC00C7" w:rsidP="00CC00C7">
      <w:pPr>
        <w:spacing w:line="480" w:lineRule="auto"/>
        <w:ind w:firstLine="720"/>
      </w:pPr>
      <w:r w:rsidRPr="006F0BF0">
        <w:rPr>
          <w:lang w:bidi="en-US"/>
        </w:rPr>
        <w:t xml:space="preserve">The cost side of the budget is affected when transitioning from </w:t>
      </w:r>
      <w:r>
        <w:rPr>
          <w:lang w:bidi="en-US"/>
        </w:rPr>
        <w:t>the recommended to the higher plant population</w:t>
      </w:r>
      <w:r w:rsidRPr="006F0BF0">
        <w:rPr>
          <w:lang w:bidi="en-US"/>
        </w:rPr>
        <w:t xml:space="preserve">, as there are </w:t>
      </w:r>
      <w:r>
        <w:rPr>
          <w:lang w:bidi="en-US"/>
        </w:rPr>
        <w:t>additional labor requirements for production activities, including harvesting, as well as additional seedling costs</w:t>
      </w:r>
      <w:r w:rsidRPr="006F0BF0">
        <w:rPr>
          <w:lang w:bidi="en-US"/>
        </w:rPr>
        <w:t xml:space="preserve">. </w:t>
      </w:r>
    </w:p>
    <w:p w14:paraId="06045C5B" w14:textId="77777777" w:rsidR="00CC00C7" w:rsidRDefault="00CC00C7" w:rsidP="00CC00C7">
      <w:pPr>
        <w:spacing w:line="480" w:lineRule="auto"/>
        <w:ind w:firstLine="720"/>
      </w:pPr>
      <w:r>
        <w:t xml:space="preserve">The data used to inform this partial budget analysis was the one described above from the field trails above.  We also used information from the 2025 Burley Tobacco Budgets developed by the University of Tennessee and University of Kentucky </w:t>
      </w:r>
      <w:r>
        <w:fldChar w:fldCharType="begin"/>
      </w:r>
      <w:r>
        <w:instrText xml:space="preserve"> ADDIN EN.CITE &lt;EndNote&gt;&lt;Cite&gt;&lt;Author&gt;UT AREC&lt;/Author&gt;&lt;Year&gt;2025&lt;/Year&gt;&lt;RecNum&gt;59&lt;/RecNum&gt;&lt;DisplayText&gt;(UT AREC, 2025)&lt;/DisplayText&gt;&lt;record&gt;&lt;rec-number&gt;59&lt;/rec-number&gt;&lt;foreign-keys&gt;&lt;key app="EN" db-id="zvxra00tpef09oe2de7xrfe12zea9fzr5tt9" timestamp="1739286619"&gt;59&lt;/key&gt;&lt;/foreign-keys&gt;&lt;ref-type name="Web Page"&gt;12&lt;/ref-type&gt;&lt;contributors&gt;&lt;authors&gt;&lt;author&gt;UT AREC,&lt;/author&gt;&lt;/authors&gt;&lt;/contributors&gt;&lt;titles&gt;&lt;title&gt;Burley Tobacco Budget&lt;/title&gt;&lt;/titles&gt;&lt;dates&gt;&lt;year&gt;2025&lt;/year&gt;&lt;/dates&gt;&lt;urls&gt;&lt;related-urls&gt;&lt;url&gt;https://arec.tennessee.edu/extension/budgets/&lt;/url&gt;&lt;/related-urls&gt;&lt;/urls&gt;&lt;/record&gt;&lt;/Cite&gt;&lt;/EndNote&gt;</w:instrText>
      </w:r>
      <w:r>
        <w:fldChar w:fldCharType="separate"/>
      </w:r>
      <w:r>
        <w:rPr>
          <w:noProof/>
        </w:rPr>
        <w:t>(UT AREC, 2025)</w:t>
      </w:r>
      <w:r>
        <w:fldChar w:fldCharType="end"/>
      </w:r>
      <w:r>
        <w:t>. This budget is informed by burley tobacco producers, agricultural input suppliers, and tobacco industry representatives across Tennessee and Kentucky.</w:t>
      </w:r>
    </w:p>
    <w:p w14:paraId="57C4531F" w14:textId="03CD4A97" w:rsidR="00CC00C7" w:rsidRPr="00B40F67" w:rsidRDefault="00CC00C7" w:rsidP="00B40F67">
      <w:pPr>
        <w:spacing w:line="480" w:lineRule="auto"/>
        <w:ind w:firstLine="720"/>
        <w:rPr>
          <w:b/>
          <w:bCs/>
          <w:i/>
          <w:iCs/>
        </w:rPr>
      </w:pPr>
      <w:r>
        <w:t>The field trial included three plant populations: 1) the recommended burley plant spacing of 17,574 plants hectare</w:t>
      </w:r>
      <w:r w:rsidRPr="007E6B37">
        <w:rPr>
          <w:vertAlign w:val="superscript"/>
        </w:rPr>
        <w:t>-1</w:t>
      </w:r>
      <w:r>
        <w:t>, 2) a reduced population density of 11,532 plants hectare</w:t>
      </w:r>
      <w:r w:rsidRPr="007E6B37">
        <w:rPr>
          <w:vertAlign w:val="superscript"/>
        </w:rPr>
        <w:t>-1</w:t>
      </w:r>
      <w:r>
        <w:t>, and 3) an increased population density of 23,065 plants hectare</w:t>
      </w:r>
      <w:r w:rsidRPr="007E6B37">
        <w:rPr>
          <w:vertAlign w:val="superscript"/>
        </w:rPr>
        <w:t>-1</w:t>
      </w:r>
      <w:r>
        <w:t>. The baseline scenario, or the plant population density we compared to the alternative plant density scenarios, was the 17,574 plants hectare</w:t>
      </w:r>
      <w:r w:rsidRPr="007E6B37">
        <w:rPr>
          <w:vertAlign w:val="superscript"/>
        </w:rPr>
        <w:t>-1</w:t>
      </w:r>
      <w:r>
        <w:t xml:space="preserve">. </w:t>
      </w:r>
      <w:r w:rsidR="00AE6EFA">
        <w:t>L</w:t>
      </w:r>
      <w:r>
        <w:t xml:space="preserve">abor hours </w:t>
      </w:r>
      <w:r w:rsidR="00AE6EFA">
        <w:t xml:space="preserve">for </w:t>
      </w:r>
      <w:r w:rsidR="005D5BEB">
        <w:t>harvest</w:t>
      </w:r>
      <w:r w:rsidR="00AE6EFA">
        <w:t xml:space="preserve"> or </w:t>
      </w:r>
      <w:r w:rsidR="005D5BEB">
        <w:t xml:space="preserve">stripping </w:t>
      </w:r>
      <w:r>
        <w:t xml:space="preserve">were not significantly affected by </w:t>
      </w:r>
      <w:r w:rsidR="0061775F">
        <w:t>variety;</w:t>
      </w:r>
      <w:r w:rsidR="006E5418">
        <w:t xml:space="preserve"> therefore,</w:t>
      </w:r>
      <w:r>
        <w:t xml:space="preserve"> we used the average yield over all three varieties </w:t>
      </w:r>
      <w:r w:rsidR="009654AD">
        <w:t>and site years</w:t>
      </w:r>
      <w:r>
        <w:t xml:space="preserve"> in the partial budget analysis</w:t>
      </w:r>
      <w:r w:rsidR="00D17F0B">
        <w:t xml:space="preserve"> to reduce analysis complexity</w:t>
      </w:r>
      <w:r>
        <w:t xml:space="preserve">. Labor hour requirements were averaged </w:t>
      </w:r>
      <w:r w:rsidR="00B76DDB">
        <w:t>within a planting density</w:t>
      </w:r>
      <w:r>
        <w:t xml:space="preserve"> over all locations and years of</w:t>
      </w:r>
      <w:r w:rsidR="00B40F67">
        <w:t xml:space="preserve"> </w:t>
      </w:r>
      <w:r>
        <w:br w:type="page"/>
      </w:r>
    </w:p>
    <w:p w14:paraId="35C7737A" w14:textId="73C01E6A" w:rsidR="008A149B" w:rsidRDefault="00851226" w:rsidP="00851226">
      <w:pPr>
        <w:spacing w:line="480" w:lineRule="auto"/>
      </w:pPr>
      <w:r>
        <w:lastRenderedPageBreak/>
        <w:t>this trial. Labor data were collected for two stages of burley tobacco production, harvesting and stripping, to examine how labor hours to complete these activities change when transitioning from a recommended burley tobacco plant population to either a higher or lower population density per hectare.</w:t>
      </w:r>
    </w:p>
    <w:p w14:paraId="21B5A55B" w14:textId="09DB1BD5" w:rsidR="00CC00C7" w:rsidRPr="00664BDE" w:rsidRDefault="00CC00C7" w:rsidP="00664BDE">
      <w:pPr>
        <w:pStyle w:val="Heading3"/>
      </w:pPr>
      <w:bookmarkStart w:id="34" w:name="_Toc198819393"/>
      <w:r w:rsidRPr="00664BDE">
        <w:t>Assumptions</w:t>
      </w:r>
      <w:bookmarkEnd w:id="34"/>
      <w:r w:rsidRPr="00664BDE">
        <w:t xml:space="preserve"> </w:t>
      </w:r>
    </w:p>
    <w:p w14:paraId="7549C2CB" w14:textId="77777777" w:rsidR="00B40F67" w:rsidRDefault="00591E40" w:rsidP="00CC00C7">
      <w:pPr>
        <w:spacing w:line="480" w:lineRule="auto"/>
        <w:ind w:firstLine="720"/>
      </w:pPr>
      <w:r>
        <w:t>There was no interaction between variety selection and plant population for total yield or leaf quality</w:t>
      </w:r>
      <w:r w:rsidR="000E3937">
        <w:t>,</w:t>
      </w:r>
      <w:r w:rsidR="003F40C0">
        <w:t xml:space="preserve"> th</w:t>
      </w:r>
      <w:r w:rsidR="0028279E">
        <w:t>erefore</w:t>
      </w:r>
      <w:r w:rsidR="000E3937">
        <w:t>,</w:t>
      </w:r>
      <w:r w:rsidR="0028279E">
        <w:t xml:space="preserve"> data are pooled </w:t>
      </w:r>
      <w:r w:rsidR="000E3937">
        <w:t>for partial budget analysis</w:t>
      </w:r>
      <w:r w:rsidR="0028279E">
        <w:t>.</w:t>
      </w:r>
      <w:r w:rsidR="003F40C0">
        <w:t xml:space="preserve"> </w:t>
      </w:r>
      <w:r w:rsidR="00D33A85">
        <w:t>T</w:t>
      </w:r>
      <w:r w:rsidR="00CC00C7">
        <w:t xml:space="preserve">he following assumptions </w:t>
      </w:r>
      <w:r w:rsidR="00D33A85">
        <w:t>were used</w:t>
      </w:r>
      <w:r w:rsidR="00CC00C7">
        <w:t xml:space="preserve"> to conduct the partial budget analyses</w:t>
      </w:r>
      <w:r w:rsidR="00FD335E">
        <w:t xml:space="preserve"> </w:t>
      </w:r>
      <w:r w:rsidR="00FD335E" w:rsidRPr="00A246B1">
        <w:t>(</w:t>
      </w:r>
      <w:r w:rsidR="00FD335E" w:rsidRPr="00A246B1">
        <w:rPr>
          <w:b/>
          <w:bCs/>
        </w:rPr>
        <w:t>Tab</w:t>
      </w:r>
      <w:r w:rsidR="00C45857" w:rsidRPr="00A246B1">
        <w:rPr>
          <w:b/>
          <w:bCs/>
        </w:rPr>
        <w:t>le 2.5</w:t>
      </w:r>
      <w:r w:rsidR="00C45857">
        <w:t>)</w:t>
      </w:r>
      <w:r w:rsidR="00CC00C7">
        <w:t>: (1) yield for each population density was estimated using average yields across three varieties of burley tobacco (TN90LC, KT204LC, and KT222LC), two locations (Greeneville and Springfield, TN), and two years (2023 and 2024); (2)  average price per kilogram of burley tobacco was estimated at $5.51 USD; (3) estimated price of burley tobacco transplants was $60.00 USD per 1000 plants; (4) burley tobacco was planted with a 107 cm row spacing; (5) trucking and hauling costs at $0.07 USD per kilogram of burley tobacco; (6) 372 labor hours are required to produce one hectare of burley tobacco at a population of 17,574 plants ha</w:t>
      </w:r>
      <w:r w:rsidR="00CC00C7">
        <w:rPr>
          <w:vertAlign w:val="superscript"/>
        </w:rPr>
        <w:t>-1</w:t>
      </w:r>
      <w:r w:rsidR="00CC00C7">
        <w:t>; (7) labor data collected from field trials for harvesting and stripping of burley tobacco, we estimated a 20.5% decrease and 31% increase in labor for the lower and higher population, respectively, compared to the recommended plant population; (8) an</w:t>
      </w:r>
      <w:r w:rsidR="00C3360A">
        <w:t xml:space="preserve"> assumed</w:t>
      </w:r>
      <w:r w:rsidR="00CC00C7">
        <w:t xml:space="preserve"> hourly wage rate was estimated at $19.00 USD .  </w:t>
      </w:r>
    </w:p>
    <w:p w14:paraId="31EE9034" w14:textId="77777777" w:rsidR="00B40F67" w:rsidRDefault="00B40F67">
      <w:r>
        <w:br w:type="page"/>
      </w:r>
    </w:p>
    <w:p w14:paraId="281EDD47" w14:textId="77777777" w:rsidR="00B40F67" w:rsidRDefault="00B40F67" w:rsidP="00B40F67">
      <w:r w:rsidRPr="00C74023">
        <w:rPr>
          <w:b/>
        </w:rPr>
        <w:lastRenderedPageBreak/>
        <w:t>Table 2.5</w:t>
      </w:r>
      <w:r>
        <w:t xml:space="preserve"> – D</w:t>
      </w:r>
      <w:r w:rsidRPr="004040B8">
        <w:t>ata</w:t>
      </w:r>
      <w:r>
        <w:t>, estimate, and source</w:t>
      </w:r>
      <w:r w:rsidRPr="004040B8">
        <w:t xml:space="preserve"> used in the partial budget analysis.</w:t>
      </w:r>
    </w:p>
    <w:p w14:paraId="431BC416" w14:textId="77777777" w:rsidR="00B40F67" w:rsidRDefault="00B40F67" w:rsidP="00B40F67"/>
    <w:tbl>
      <w:tblPr>
        <w:tblW w:w="8725" w:type="dxa"/>
        <w:tblLook w:val="04A0" w:firstRow="1" w:lastRow="0" w:firstColumn="1" w:lastColumn="0" w:noHBand="0" w:noVBand="1"/>
      </w:tblPr>
      <w:tblGrid>
        <w:gridCol w:w="2335"/>
        <w:gridCol w:w="3060"/>
        <w:gridCol w:w="3330"/>
      </w:tblGrid>
      <w:tr w:rsidR="00B40F67" w:rsidRPr="003568B1" w14:paraId="0AD00C6A" w14:textId="77777777" w:rsidTr="000E579B">
        <w:trPr>
          <w:trHeight w:val="288"/>
        </w:trPr>
        <w:tc>
          <w:tcPr>
            <w:tcW w:w="2335" w:type="dxa"/>
            <w:tcBorders>
              <w:top w:val="single" w:sz="4" w:space="0" w:color="auto"/>
              <w:left w:val="single" w:sz="4" w:space="0" w:color="auto"/>
              <w:bottom w:val="single" w:sz="4" w:space="0" w:color="auto"/>
              <w:right w:val="single" w:sz="4" w:space="0" w:color="auto"/>
            </w:tcBorders>
            <w:shd w:val="clear" w:color="auto" w:fill="auto"/>
            <w:noWrap/>
            <w:hideMark/>
          </w:tcPr>
          <w:p w14:paraId="1B3E4AEC" w14:textId="77777777" w:rsidR="00B40F67" w:rsidRPr="003568B1" w:rsidRDefault="00B40F67" w:rsidP="000E579B">
            <w:pPr>
              <w:rPr>
                <w:b/>
                <w:bCs/>
                <w:color w:val="000000"/>
              </w:rPr>
            </w:pPr>
            <w:r w:rsidRPr="003568B1">
              <w:rPr>
                <w:b/>
                <w:bCs/>
                <w:color w:val="000000"/>
              </w:rPr>
              <w:t>Data</w:t>
            </w:r>
          </w:p>
        </w:tc>
        <w:tc>
          <w:tcPr>
            <w:tcW w:w="3060" w:type="dxa"/>
            <w:tcBorders>
              <w:top w:val="single" w:sz="4" w:space="0" w:color="auto"/>
              <w:left w:val="single" w:sz="4" w:space="0" w:color="auto"/>
              <w:bottom w:val="single" w:sz="4" w:space="0" w:color="auto"/>
              <w:right w:val="single" w:sz="4" w:space="0" w:color="auto"/>
            </w:tcBorders>
            <w:shd w:val="clear" w:color="auto" w:fill="auto"/>
            <w:hideMark/>
          </w:tcPr>
          <w:p w14:paraId="3FCD0BC9" w14:textId="77777777" w:rsidR="00B40F67" w:rsidRPr="003568B1" w:rsidRDefault="00B40F67" w:rsidP="000E579B">
            <w:pPr>
              <w:rPr>
                <w:b/>
                <w:bCs/>
                <w:color w:val="000000"/>
              </w:rPr>
            </w:pPr>
            <w:r>
              <w:rPr>
                <w:b/>
                <w:bCs/>
                <w:color w:val="000000"/>
              </w:rPr>
              <w:t>Estimate</w:t>
            </w:r>
          </w:p>
        </w:tc>
        <w:tc>
          <w:tcPr>
            <w:tcW w:w="3330" w:type="dxa"/>
            <w:tcBorders>
              <w:top w:val="single" w:sz="4" w:space="0" w:color="auto"/>
              <w:left w:val="single" w:sz="4" w:space="0" w:color="auto"/>
              <w:bottom w:val="single" w:sz="4" w:space="0" w:color="auto"/>
              <w:right w:val="single" w:sz="4" w:space="0" w:color="auto"/>
            </w:tcBorders>
            <w:shd w:val="clear" w:color="auto" w:fill="auto"/>
            <w:hideMark/>
          </w:tcPr>
          <w:p w14:paraId="384A05DF" w14:textId="77777777" w:rsidR="00B40F67" w:rsidRPr="003568B1" w:rsidRDefault="00B40F67" w:rsidP="000E579B">
            <w:pPr>
              <w:rPr>
                <w:b/>
                <w:bCs/>
                <w:color w:val="000000"/>
              </w:rPr>
            </w:pPr>
            <w:r w:rsidRPr="003568B1">
              <w:rPr>
                <w:b/>
                <w:bCs/>
                <w:color w:val="000000"/>
              </w:rPr>
              <w:t>Source</w:t>
            </w:r>
          </w:p>
        </w:tc>
      </w:tr>
      <w:tr w:rsidR="00B40F67" w:rsidRPr="003568B1" w14:paraId="49F1B713" w14:textId="77777777" w:rsidTr="000E579B">
        <w:trPr>
          <w:trHeight w:val="864"/>
        </w:trPr>
        <w:tc>
          <w:tcPr>
            <w:tcW w:w="2335" w:type="dxa"/>
            <w:tcBorders>
              <w:top w:val="single" w:sz="4" w:space="0" w:color="auto"/>
              <w:left w:val="single" w:sz="4" w:space="0" w:color="auto"/>
              <w:bottom w:val="single" w:sz="4" w:space="0" w:color="auto"/>
              <w:right w:val="single" w:sz="4" w:space="0" w:color="auto"/>
            </w:tcBorders>
            <w:shd w:val="clear" w:color="auto" w:fill="auto"/>
            <w:noWrap/>
            <w:hideMark/>
          </w:tcPr>
          <w:p w14:paraId="6A78EE29" w14:textId="77777777" w:rsidR="00B40F67" w:rsidRPr="003568B1" w:rsidRDefault="00B40F67" w:rsidP="000E579B">
            <w:pPr>
              <w:rPr>
                <w:color w:val="000000"/>
              </w:rPr>
            </w:pPr>
            <w:r w:rsidRPr="003568B1">
              <w:rPr>
                <w:color w:val="000000"/>
              </w:rPr>
              <w:t>Yield</w:t>
            </w:r>
            <w:r>
              <w:rPr>
                <w:color w:val="000000"/>
              </w:rPr>
              <w:t xml:space="preserve"> -Kilograms</w:t>
            </w:r>
            <w:r w:rsidRPr="003568B1">
              <w:rPr>
                <w:color w:val="000000"/>
              </w:rPr>
              <w:t xml:space="preserve"> </w:t>
            </w:r>
            <w:r>
              <w:rPr>
                <w:color w:val="000000"/>
              </w:rPr>
              <w:t xml:space="preserve">(kg.) </w:t>
            </w:r>
            <w:r w:rsidRPr="003568B1">
              <w:rPr>
                <w:color w:val="000000"/>
              </w:rPr>
              <w:t xml:space="preserve">of cured tobacco leaves per </w:t>
            </w:r>
            <w:r>
              <w:rPr>
                <w:color w:val="000000"/>
              </w:rPr>
              <w:t>hectare</w:t>
            </w:r>
            <w:r w:rsidRPr="003568B1">
              <w:rPr>
                <w:color w:val="000000"/>
              </w:rPr>
              <w:t xml:space="preserve"> </w:t>
            </w:r>
          </w:p>
        </w:tc>
        <w:tc>
          <w:tcPr>
            <w:tcW w:w="3060" w:type="dxa"/>
            <w:tcBorders>
              <w:top w:val="single" w:sz="4" w:space="0" w:color="auto"/>
              <w:left w:val="single" w:sz="4" w:space="0" w:color="auto"/>
              <w:bottom w:val="single" w:sz="4" w:space="0" w:color="auto"/>
              <w:right w:val="single" w:sz="4" w:space="0" w:color="auto"/>
            </w:tcBorders>
            <w:shd w:val="clear" w:color="auto" w:fill="auto"/>
            <w:hideMark/>
          </w:tcPr>
          <w:p w14:paraId="3C5588D1" w14:textId="77777777" w:rsidR="00B40F67" w:rsidRDefault="00B40F67" w:rsidP="000E579B">
            <w:pPr>
              <w:rPr>
                <w:color w:val="000000"/>
              </w:rPr>
            </w:pPr>
            <w:r>
              <w:rPr>
                <w:color w:val="000000"/>
              </w:rPr>
              <w:t>Baseline = X kg/hectare</w:t>
            </w:r>
          </w:p>
          <w:p w14:paraId="386E7F4F" w14:textId="77777777" w:rsidR="00B40F67" w:rsidRDefault="00B40F67" w:rsidP="000E579B">
            <w:pPr>
              <w:rPr>
                <w:color w:val="000000"/>
              </w:rPr>
            </w:pPr>
            <w:r>
              <w:rPr>
                <w:color w:val="000000"/>
              </w:rPr>
              <w:t>Higher density = X kg/hectare</w:t>
            </w:r>
          </w:p>
          <w:p w14:paraId="0216DB2F" w14:textId="77777777" w:rsidR="00B40F67" w:rsidRPr="003568B1" w:rsidRDefault="00B40F67" w:rsidP="000E579B">
            <w:pPr>
              <w:rPr>
                <w:color w:val="000000"/>
              </w:rPr>
            </w:pPr>
            <w:r>
              <w:rPr>
                <w:color w:val="000000"/>
              </w:rPr>
              <w:t>Lower density = X kg/hectare</w:t>
            </w:r>
          </w:p>
        </w:tc>
        <w:tc>
          <w:tcPr>
            <w:tcW w:w="3330" w:type="dxa"/>
            <w:tcBorders>
              <w:top w:val="single" w:sz="4" w:space="0" w:color="auto"/>
              <w:left w:val="single" w:sz="4" w:space="0" w:color="auto"/>
              <w:bottom w:val="single" w:sz="4" w:space="0" w:color="auto"/>
              <w:right w:val="single" w:sz="4" w:space="0" w:color="auto"/>
            </w:tcBorders>
            <w:shd w:val="clear" w:color="auto" w:fill="auto"/>
            <w:hideMark/>
          </w:tcPr>
          <w:p w14:paraId="41E3599D" w14:textId="77777777" w:rsidR="00B40F67" w:rsidRPr="003568B1" w:rsidRDefault="00B40F67" w:rsidP="000E579B">
            <w:pPr>
              <w:rPr>
                <w:color w:val="000000"/>
              </w:rPr>
            </w:pPr>
            <w:r w:rsidRPr="003568B1">
              <w:rPr>
                <w:color w:val="000000"/>
              </w:rPr>
              <w:t xml:space="preserve">Average of yield </w:t>
            </w:r>
            <w:r>
              <w:rPr>
                <w:color w:val="000000"/>
              </w:rPr>
              <w:t>across all varieties and all trial locations</w:t>
            </w:r>
          </w:p>
        </w:tc>
      </w:tr>
      <w:tr w:rsidR="00B40F67" w:rsidRPr="003568B1" w14:paraId="4B384A50" w14:textId="77777777" w:rsidTr="000E579B">
        <w:trPr>
          <w:trHeight w:val="864"/>
        </w:trPr>
        <w:tc>
          <w:tcPr>
            <w:tcW w:w="2335" w:type="dxa"/>
            <w:tcBorders>
              <w:top w:val="single" w:sz="4" w:space="0" w:color="auto"/>
              <w:left w:val="single" w:sz="4" w:space="0" w:color="auto"/>
              <w:bottom w:val="single" w:sz="4" w:space="0" w:color="auto"/>
              <w:right w:val="single" w:sz="4" w:space="0" w:color="auto"/>
            </w:tcBorders>
            <w:shd w:val="clear" w:color="auto" w:fill="auto"/>
            <w:noWrap/>
            <w:hideMark/>
          </w:tcPr>
          <w:p w14:paraId="590938FB" w14:textId="77777777" w:rsidR="00B40F67" w:rsidRPr="003568B1" w:rsidRDefault="00B40F67" w:rsidP="000E579B">
            <w:pPr>
              <w:rPr>
                <w:color w:val="000000"/>
              </w:rPr>
            </w:pPr>
            <w:r>
              <w:rPr>
                <w:color w:val="000000"/>
              </w:rPr>
              <w:t>Price = Price per kg of cured tobacco leaves</w:t>
            </w:r>
          </w:p>
        </w:tc>
        <w:tc>
          <w:tcPr>
            <w:tcW w:w="3060" w:type="dxa"/>
            <w:tcBorders>
              <w:top w:val="single" w:sz="4" w:space="0" w:color="auto"/>
              <w:left w:val="single" w:sz="4" w:space="0" w:color="auto"/>
              <w:bottom w:val="single" w:sz="4" w:space="0" w:color="auto"/>
              <w:right w:val="single" w:sz="4" w:space="0" w:color="auto"/>
            </w:tcBorders>
            <w:shd w:val="clear" w:color="auto" w:fill="auto"/>
            <w:hideMark/>
          </w:tcPr>
          <w:p w14:paraId="51DBD04C" w14:textId="77777777" w:rsidR="00B40F67" w:rsidRPr="003568B1" w:rsidRDefault="00B40F67" w:rsidP="000E579B">
            <w:pPr>
              <w:rPr>
                <w:color w:val="000000"/>
              </w:rPr>
            </w:pPr>
            <w:r>
              <w:rPr>
                <w:color w:val="000000"/>
              </w:rPr>
              <w:t>$5.51 / kg.</w:t>
            </w:r>
          </w:p>
        </w:tc>
        <w:tc>
          <w:tcPr>
            <w:tcW w:w="3330" w:type="dxa"/>
            <w:tcBorders>
              <w:top w:val="single" w:sz="4" w:space="0" w:color="auto"/>
              <w:left w:val="single" w:sz="4" w:space="0" w:color="auto"/>
              <w:bottom w:val="single" w:sz="4" w:space="0" w:color="auto"/>
              <w:right w:val="single" w:sz="4" w:space="0" w:color="auto"/>
            </w:tcBorders>
            <w:shd w:val="clear" w:color="auto" w:fill="auto"/>
            <w:hideMark/>
          </w:tcPr>
          <w:p w14:paraId="78D2C8A6" w14:textId="77777777" w:rsidR="00B40F67" w:rsidRDefault="00B40F67" w:rsidP="000E579B">
            <w:pPr>
              <w:rPr>
                <w:color w:val="000000"/>
              </w:rPr>
            </w:pPr>
            <w:r>
              <w:rPr>
                <w:color w:val="000000"/>
              </w:rPr>
              <w:t xml:space="preserve">University of Tennessee/ University of Kentucky </w:t>
            </w:r>
            <w:r w:rsidRPr="003568B1">
              <w:rPr>
                <w:color w:val="000000"/>
              </w:rPr>
              <w:t>Burley Tobacco Budget</w:t>
            </w:r>
          </w:p>
          <w:p w14:paraId="49688EBA" w14:textId="77777777" w:rsidR="00B40F67" w:rsidRPr="003568B1" w:rsidRDefault="00B40F67" w:rsidP="000E579B"/>
        </w:tc>
      </w:tr>
      <w:tr w:rsidR="00B40F67" w:rsidRPr="003568B1" w14:paraId="4202CF93" w14:textId="77777777" w:rsidTr="000E579B">
        <w:trPr>
          <w:trHeight w:val="576"/>
        </w:trPr>
        <w:tc>
          <w:tcPr>
            <w:tcW w:w="2335" w:type="dxa"/>
            <w:tcBorders>
              <w:top w:val="single" w:sz="4" w:space="0" w:color="auto"/>
              <w:left w:val="single" w:sz="4" w:space="0" w:color="auto"/>
              <w:bottom w:val="single" w:sz="4" w:space="0" w:color="auto"/>
              <w:right w:val="single" w:sz="4" w:space="0" w:color="auto"/>
            </w:tcBorders>
            <w:shd w:val="clear" w:color="auto" w:fill="auto"/>
            <w:noWrap/>
            <w:hideMark/>
          </w:tcPr>
          <w:p w14:paraId="4987C99C" w14:textId="77777777" w:rsidR="00B40F67" w:rsidRPr="003568B1" w:rsidRDefault="00B40F67" w:rsidP="000E579B">
            <w:pPr>
              <w:rPr>
                <w:color w:val="000000"/>
              </w:rPr>
            </w:pPr>
            <w:r w:rsidRPr="003568B1">
              <w:rPr>
                <w:color w:val="000000"/>
              </w:rPr>
              <w:t>Transplants</w:t>
            </w:r>
          </w:p>
        </w:tc>
        <w:tc>
          <w:tcPr>
            <w:tcW w:w="3060" w:type="dxa"/>
            <w:tcBorders>
              <w:top w:val="single" w:sz="4" w:space="0" w:color="auto"/>
              <w:left w:val="single" w:sz="4" w:space="0" w:color="auto"/>
              <w:bottom w:val="single" w:sz="4" w:space="0" w:color="auto"/>
              <w:right w:val="single" w:sz="4" w:space="0" w:color="auto"/>
            </w:tcBorders>
            <w:shd w:val="clear" w:color="auto" w:fill="auto"/>
            <w:hideMark/>
          </w:tcPr>
          <w:p w14:paraId="794E4ABF" w14:textId="77777777" w:rsidR="00B40F67" w:rsidRPr="003568B1" w:rsidRDefault="00B40F67" w:rsidP="000E579B">
            <w:pPr>
              <w:rPr>
                <w:color w:val="000000"/>
              </w:rPr>
            </w:pPr>
            <w:r w:rsidRPr="003568B1">
              <w:rPr>
                <w:color w:val="000000"/>
              </w:rPr>
              <w:t>$60 per 1000 plants</w:t>
            </w:r>
          </w:p>
        </w:tc>
        <w:tc>
          <w:tcPr>
            <w:tcW w:w="3330" w:type="dxa"/>
            <w:tcBorders>
              <w:top w:val="single" w:sz="4" w:space="0" w:color="auto"/>
              <w:left w:val="single" w:sz="4" w:space="0" w:color="auto"/>
              <w:bottom w:val="single" w:sz="4" w:space="0" w:color="auto"/>
              <w:right w:val="single" w:sz="4" w:space="0" w:color="auto"/>
            </w:tcBorders>
            <w:shd w:val="clear" w:color="auto" w:fill="auto"/>
            <w:hideMark/>
          </w:tcPr>
          <w:p w14:paraId="4B9682DD" w14:textId="77777777" w:rsidR="00B40F67" w:rsidRDefault="00B40F67" w:rsidP="000E579B">
            <w:pPr>
              <w:rPr>
                <w:color w:val="000000"/>
              </w:rPr>
            </w:pPr>
            <w:r>
              <w:rPr>
                <w:color w:val="000000"/>
              </w:rPr>
              <w:t xml:space="preserve">University of Tennessee/ University of Kentucky </w:t>
            </w:r>
            <w:r w:rsidRPr="003568B1">
              <w:rPr>
                <w:color w:val="000000"/>
              </w:rPr>
              <w:t>Burley Tobacco Budget</w:t>
            </w:r>
          </w:p>
          <w:p w14:paraId="68272D54" w14:textId="77777777" w:rsidR="00B40F67" w:rsidRPr="003568B1" w:rsidRDefault="00B40F67" w:rsidP="000E579B"/>
        </w:tc>
      </w:tr>
      <w:tr w:rsidR="00B40F67" w:rsidRPr="003568B1" w14:paraId="2AA42E3C" w14:textId="77777777" w:rsidTr="000E579B">
        <w:trPr>
          <w:trHeight w:val="288"/>
        </w:trPr>
        <w:tc>
          <w:tcPr>
            <w:tcW w:w="2335" w:type="dxa"/>
            <w:tcBorders>
              <w:top w:val="single" w:sz="4" w:space="0" w:color="auto"/>
              <w:left w:val="single" w:sz="4" w:space="0" w:color="auto"/>
              <w:bottom w:val="single" w:sz="4" w:space="0" w:color="auto"/>
              <w:right w:val="single" w:sz="4" w:space="0" w:color="auto"/>
            </w:tcBorders>
            <w:shd w:val="clear" w:color="auto" w:fill="auto"/>
            <w:noWrap/>
            <w:hideMark/>
          </w:tcPr>
          <w:p w14:paraId="00E20F00" w14:textId="77777777" w:rsidR="00B40F67" w:rsidRPr="003568B1" w:rsidRDefault="00B40F67" w:rsidP="000E579B">
            <w:pPr>
              <w:rPr>
                <w:b/>
                <w:bCs/>
                <w:color w:val="000000"/>
              </w:rPr>
            </w:pPr>
            <w:r w:rsidRPr="003568B1">
              <w:rPr>
                <w:b/>
                <w:bCs/>
                <w:color w:val="000000"/>
              </w:rPr>
              <w:t>Labor</w:t>
            </w:r>
          </w:p>
        </w:tc>
        <w:tc>
          <w:tcPr>
            <w:tcW w:w="3060" w:type="dxa"/>
            <w:tcBorders>
              <w:top w:val="single" w:sz="4" w:space="0" w:color="auto"/>
              <w:left w:val="single" w:sz="4" w:space="0" w:color="auto"/>
              <w:bottom w:val="single" w:sz="4" w:space="0" w:color="auto"/>
              <w:right w:val="single" w:sz="4" w:space="0" w:color="auto"/>
            </w:tcBorders>
            <w:shd w:val="clear" w:color="auto" w:fill="auto"/>
            <w:hideMark/>
          </w:tcPr>
          <w:p w14:paraId="7B66293F" w14:textId="77777777" w:rsidR="00B40F67" w:rsidRPr="003568B1" w:rsidRDefault="00B40F67" w:rsidP="000E579B"/>
        </w:tc>
        <w:tc>
          <w:tcPr>
            <w:tcW w:w="3330" w:type="dxa"/>
            <w:tcBorders>
              <w:top w:val="single" w:sz="4" w:space="0" w:color="auto"/>
              <w:left w:val="single" w:sz="4" w:space="0" w:color="auto"/>
              <w:bottom w:val="single" w:sz="4" w:space="0" w:color="auto"/>
              <w:right w:val="single" w:sz="4" w:space="0" w:color="auto"/>
            </w:tcBorders>
            <w:shd w:val="clear" w:color="auto" w:fill="auto"/>
            <w:hideMark/>
          </w:tcPr>
          <w:p w14:paraId="19494336" w14:textId="77777777" w:rsidR="00B40F67" w:rsidRPr="003568B1" w:rsidRDefault="00B40F67" w:rsidP="000E579B"/>
        </w:tc>
      </w:tr>
      <w:tr w:rsidR="00B40F67" w:rsidRPr="003568B1" w14:paraId="63A5E5F5" w14:textId="77777777" w:rsidTr="000E579B">
        <w:trPr>
          <w:trHeight w:val="1440"/>
        </w:trPr>
        <w:tc>
          <w:tcPr>
            <w:tcW w:w="2335" w:type="dxa"/>
            <w:tcBorders>
              <w:top w:val="single" w:sz="4" w:space="0" w:color="auto"/>
              <w:left w:val="single" w:sz="4" w:space="0" w:color="auto"/>
              <w:bottom w:val="single" w:sz="4" w:space="0" w:color="auto"/>
              <w:right w:val="single" w:sz="4" w:space="0" w:color="auto"/>
            </w:tcBorders>
            <w:shd w:val="clear" w:color="auto" w:fill="auto"/>
            <w:noWrap/>
            <w:hideMark/>
          </w:tcPr>
          <w:p w14:paraId="778E6F70" w14:textId="77777777" w:rsidR="00B40F67" w:rsidRPr="003568B1" w:rsidRDefault="00B40F67" w:rsidP="000E579B">
            <w:pPr>
              <w:rPr>
                <w:color w:val="000000"/>
              </w:rPr>
            </w:pPr>
            <w:r>
              <w:rPr>
                <w:color w:val="000000"/>
              </w:rPr>
              <w:t>Cost of labor per hour</w:t>
            </w:r>
          </w:p>
        </w:tc>
        <w:tc>
          <w:tcPr>
            <w:tcW w:w="3060" w:type="dxa"/>
            <w:tcBorders>
              <w:top w:val="single" w:sz="4" w:space="0" w:color="auto"/>
              <w:left w:val="single" w:sz="4" w:space="0" w:color="auto"/>
              <w:bottom w:val="single" w:sz="4" w:space="0" w:color="auto"/>
              <w:right w:val="single" w:sz="4" w:space="0" w:color="auto"/>
            </w:tcBorders>
            <w:shd w:val="clear" w:color="auto" w:fill="auto"/>
            <w:hideMark/>
          </w:tcPr>
          <w:p w14:paraId="2E560C02" w14:textId="77777777" w:rsidR="00B40F67" w:rsidRPr="003568B1" w:rsidRDefault="00B40F67" w:rsidP="000E579B">
            <w:pPr>
              <w:rPr>
                <w:color w:val="000000"/>
              </w:rPr>
            </w:pPr>
            <w:r w:rsidRPr="003568B1">
              <w:rPr>
                <w:color w:val="000000"/>
              </w:rPr>
              <w:t>$19.00</w:t>
            </w:r>
            <w:r>
              <w:rPr>
                <w:color w:val="000000"/>
              </w:rPr>
              <w:t xml:space="preserve"> </w:t>
            </w:r>
            <w:r w:rsidRPr="003568B1">
              <w:rPr>
                <w:color w:val="000000"/>
              </w:rPr>
              <w:t>/</w:t>
            </w:r>
            <w:r>
              <w:rPr>
                <w:color w:val="000000"/>
              </w:rPr>
              <w:t xml:space="preserve"> </w:t>
            </w:r>
            <w:proofErr w:type="spellStart"/>
            <w:proofErr w:type="gramStart"/>
            <w:r w:rsidRPr="003568B1">
              <w:rPr>
                <w:color w:val="000000"/>
              </w:rPr>
              <w:t>hr</w:t>
            </w:r>
            <w:proofErr w:type="spellEnd"/>
            <w:r w:rsidRPr="003568B1">
              <w:rPr>
                <w:color w:val="000000"/>
              </w:rPr>
              <w:t xml:space="preserve"> </w:t>
            </w:r>
            <w:r>
              <w:rPr>
                <w:color w:val="000000"/>
              </w:rPr>
              <w:t>;</w:t>
            </w:r>
            <w:proofErr w:type="gramEnd"/>
            <w:r>
              <w:rPr>
                <w:color w:val="000000"/>
              </w:rPr>
              <w:t xml:space="preserve"> include 2025 </w:t>
            </w:r>
            <w:proofErr w:type="spellStart"/>
            <w:r>
              <w:rPr>
                <w:color w:val="000000"/>
              </w:rPr>
              <w:t>adever</w:t>
            </w:r>
            <w:proofErr w:type="spellEnd"/>
            <w:r>
              <w:rPr>
                <w:color w:val="000000"/>
              </w:rPr>
              <w:t xml:space="preserve"> effect wage rate ($15.87) and additional expenses associated with the use of the H-2A program (e.g., worker housing, transportation)</w:t>
            </w:r>
          </w:p>
        </w:tc>
        <w:tc>
          <w:tcPr>
            <w:tcW w:w="3330" w:type="dxa"/>
            <w:tcBorders>
              <w:top w:val="single" w:sz="4" w:space="0" w:color="auto"/>
              <w:left w:val="single" w:sz="4" w:space="0" w:color="auto"/>
              <w:bottom w:val="single" w:sz="4" w:space="0" w:color="auto"/>
              <w:right w:val="single" w:sz="4" w:space="0" w:color="auto"/>
            </w:tcBorders>
            <w:shd w:val="clear" w:color="auto" w:fill="auto"/>
            <w:hideMark/>
          </w:tcPr>
          <w:p w14:paraId="361766FE" w14:textId="77777777" w:rsidR="00B40F67" w:rsidRDefault="00B40F67" w:rsidP="000E579B">
            <w:pPr>
              <w:rPr>
                <w:color w:val="000000"/>
              </w:rPr>
            </w:pPr>
            <w:r>
              <w:rPr>
                <w:color w:val="000000"/>
              </w:rPr>
              <w:t xml:space="preserve">University of Tennessee/ University of Kentucky </w:t>
            </w:r>
            <w:r w:rsidRPr="003568B1">
              <w:rPr>
                <w:color w:val="000000"/>
              </w:rPr>
              <w:t>Burley Tobacco Budget</w:t>
            </w:r>
          </w:p>
          <w:p w14:paraId="3AD6F5F1" w14:textId="77777777" w:rsidR="00B40F67" w:rsidRPr="003568B1" w:rsidRDefault="00B40F67" w:rsidP="000E579B">
            <w:pPr>
              <w:rPr>
                <w:color w:val="000000"/>
              </w:rPr>
            </w:pPr>
          </w:p>
        </w:tc>
      </w:tr>
      <w:tr w:rsidR="00B40F67" w:rsidRPr="003568B1" w14:paraId="01B83F71" w14:textId="77777777" w:rsidTr="000E579B">
        <w:trPr>
          <w:trHeight w:val="1152"/>
        </w:trPr>
        <w:tc>
          <w:tcPr>
            <w:tcW w:w="2335" w:type="dxa"/>
            <w:tcBorders>
              <w:top w:val="single" w:sz="4" w:space="0" w:color="auto"/>
              <w:left w:val="single" w:sz="4" w:space="0" w:color="auto"/>
              <w:bottom w:val="single" w:sz="4" w:space="0" w:color="auto"/>
              <w:right w:val="single" w:sz="4" w:space="0" w:color="auto"/>
            </w:tcBorders>
            <w:shd w:val="clear" w:color="auto" w:fill="auto"/>
            <w:noWrap/>
            <w:hideMark/>
          </w:tcPr>
          <w:p w14:paraId="6E73C5D0" w14:textId="77777777" w:rsidR="00B40F67" w:rsidRPr="003568B1" w:rsidRDefault="00B40F67" w:rsidP="000E579B">
            <w:pPr>
              <w:rPr>
                <w:color w:val="000000"/>
              </w:rPr>
            </w:pPr>
            <w:r>
              <w:rPr>
                <w:color w:val="000000"/>
              </w:rPr>
              <w:t>Labor Changes</w:t>
            </w:r>
          </w:p>
        </w:tc>
        <w:tc>
          <w:tcPr>
            <w:tcW w:w="3060" w:type="dxa"/>
            <w:tcBorders>
              <w:top w:val="single" w:sz="4" w:space="0" w:color="auto"/>
              <w:left w:val="single" w:sz="4" w:space="0" w:color="auto"/>
              <w:bottom w:val="single" w:sz="4" w:space="0" w:color="auto"/>
              <w:right w:val="single" w:sz="4" w:space="0" w:color="auto"/>
            </w:tcBorders>
            <w:shd w:val="clear" w:color="auto" w:fill="auto"/>
            <w:hideMark/>
          </w:tcPr>
          <w:p w14:paraId="6A78A649" w14:textId="77777777" w:rsidR="00B40F67" w:rsidRPr="003568B1" w:rsidRDefault="00B40F67" w:rsidP="000E579B">
            <w:pPr>
              <w:rPr>
                <w:color w:val="000000"/>
              </w:rPr>
            </w:pPr>
            <w:r w:rsidRPr="003568B1">
              <w:rPr>
                <w:color w:val="000000"/>
              </w:rPr>
              <w:t>~21% reduction in labor for reduced population</w:t>
            </w:r>
            <w:r>
              <w:rPr>
                <w:color w:val="000000"/>
              </w:rPr>
              <w:t xml:space="preserve">, </w:t>
            </w:r>
            <w:r w:rsidRPr="003568B1">
              <w:rPr>
                <w:color w:val="000000"/>
              </w:rPr>
              <w:t>~25% increase in labor for increased population</w:t>
            </w:r>
          </w:p>
        </w:tc>
        <w:tc>
          <w:tcPr>
            <w:tcW w:w="3330" w:type="dxa"/>
            <w:tcBorders>
              <w:top w:val="single" w:sz="4" w:space="0" w:color="auto"/>
              <w:left w:val="single" w:sz="4" w:space="0" w:color="auto"/>
              <w:bottom w:val="single" w:sz="4" w:space="0" w:color="auto"/>
              <w:right w:val="single" w:sz="4" w:space="0" w:color="auto"/>
            </w:tcBorders>
            <w:shd w:val="clear" w:color="auto" w:fill="auto"/>
            <w:hideMark/>
          </w:tcPr>
          <w:p w14:paraId="319023C0" w14:textId="77777777" w:rsidR="00B40F67" w:rsidRPr="003568B1" w:rsidRDefault="00B40F67" w:rsidP="000E579B">
            <w:pPr>
              <w:rPr>
                <w:color w:val="000000"/>
              </w:rPr>
            </w:pPr>
            <w:r w:rsidRPr="003568B1">
              <w:rPr>
                <w:color w:val="000000"/>
              </w:rPr>
              <w:t>Average of labor inputs</w:t>
            </w:r>
            <w:r>
              <w:rPr>
                <w:color w:val="000000"/>
              </w:rPr>
              <w:t xml:space="preserve"> (harvesting and stripping)</w:t>
            </w:r>
            <w:r w:rsidRPr="003568B1">
              <w:rPr>
                <w:color w:val="000000"/>
              </w:rPr>
              <w:t xml:space="preserve"> </w:t>
            </w:r>
            <w:r>
              <w:rPr>
                <w:color w:val="000000"/>
              </w:rPr>
              <w:t>across all trial locations and all varieties</w:t>
            </w:r>
          </w:p>
        </w:tc>
      </w:tr>
      <w:tr w:rsidR="00B40F67" w:rsidRPr="003568B1" w14:paraId="7C584440" w14:textId="77777777" w:rsidTr="000E579B">
        <w:trPr>
          <w:trHeight w:val="288"/>
        </w:trPr>
        <w:tc>
          <w:tcPr>
            <w:tcW w:w="2335" w:type="dxa"/>
            <w:tcBorders>
              <w:top w:val="single" w:sz="4" w:space="0" w:color="auto"/>
              <w:left w:val="single" w:sz="4" w:space="0" w:color="auto"/>
              <w:bottom w:val="single" w:sz="4" w:space="0" w:color="auto"/>
              <w:right w:val="single" w:sz="4" w:space="0" w:color="auto"/>
            </w:tcBorders>
            <w:shd w:val="clear" w:color="auto" w:fill="auto"/>
            <w:noWrap/>
            <w:hideMark/>
          </w:tcPr>
          <w:p w14:paraId="1466787E" w14:textId="77777777" w:rsidR="00B40F67" w:rsidRPr="003568B1" w:rsidRDefault="00B40F67" w:rsidP="000E579B">
            <w:pPr>
              <w:rPr>
                <w:b/>
                <w:bCs/>
                <w:color w:val="000000"/>
              </w:rPr>
            </w:pPr>
            <w:r w:rsidRPr="003568B1">
              <w:rPr>
                <w:b/>
                <w:bCs/>
                <w:color w:val="000000"/>
              </w:rPr>
              <w:t>Additional Costs</w:t>
            </w:r>
          </w:p>
        </w:tc>
        <w:tc>
          <w:tcPr>
            <w:tcW w:w="3060" w:type="dxa"/>
            <w:tcBorders>
              <w:top w:val="single" w:sz="4" w:space="0" w:color="auto"/>
              <w:left w:val="single" w:sz="4" w:space="0" w:color="auto"/>
              <w:bottom w:val="single" w:sz="4" w:space="0" w:color="auto"/>
              <w:right w:val="single" w:sz="4" w:space="0" w:color="auto"/>
            </w:tcBorders>
            <w:shd w:val="clear" w:color="auto" w:fill="auto"/>
            <w:hideMark/>
          </w:tcPr>
          <w:p w14:paraId="3A293438" w14:textId="77777777" w:rsidR="00B40F67" w:rsidRPr="003568B1" w:rsidRDefault="00B40F67" w:rsidP="000E579B"/>
        </w:tc>
        <w:tc>
          <w:tcPr>
            <w:tcW w:w="3330" w:type="dxa"/>
            <w:tcBorders>
              <w:top w:val="single" w:sz="4" w:space="0" w:color="auto"/>
              <w:left w:val="single" w:sz="4" w:space="0" w:color="auto"/>
              <w:bottom w:val="single" w:sz="4" w:space="0" w:color="auto"/>
              <w:right w:val="single" w:sz="4" w:space="0" w:color="auto"/>
            </w:tcBorders>
            <w:shd w:val="clear" w:color="auto" w:fill="auto"/>
            <w:hideMark/>
          </w:tcPr>
          <w:p w14:paraId="59C52CE5" w14:textId="77777777" w:rsidR="00B40F67" w:rsidRPr="003568B1" w:rsidRDefault="00B40F67" w:rsidP="000E579B"/>
        </w:tc>
      </w:tr>
      <w:tr w:rsidR="00B40F67" w:rsidRPr="003568B1" w14:paraId="12DBE4ED" w14:textId="77777777" w:rsidTr="000E579B">
        <w:trPr>
          <w:trHeight w:val="864"/>
        </w:trPr>
        <w:tc>
          <w:tcPr>
            <w:tcW w:w="2335" w:type="dxa"/>
            <w:tcBorders>
              <w:top w:val="single" w:sz="4" w:space="0" w:color="auto"/>
              <w:left w:val="single" w:sz="4" w:space="0" w:color="auto"/>
              <w:bottom w:val="single" w:sz="4" w:space="0" w:color="auto"/>
              <w:right w:val="single" w:sz="4" w:space="0" w:color="auto"/>
            </w:tcBorders>
            <w:shd w:val="clear" w:color="auto" w:fill="auto"/>
            <w:noWrap/>
            <w:hideMark/>
          </w:tcPr>
          <w:p w14:paraId="613F3D24" w14:textId="77777777" w:rsidR="00B40F67" w:rsidRPr="003568B1" w:rsidRDefault="00B40F67" w:rsidP="000E579B">
            <w:pPr>
              <w:rPr>
                <w:color w:val="000000"/>
              </w:rPr>
            </w:pPr>
            <w:proofErr w:type="gramStart"/>
            <w:r w:rsidRPr="003568B1">
              <w:rPr>
                <w:color w:val="000000"/>
              </w:rPr>
              <w:t>Trucking</w:t>
            </w:r>
            <w:proofErr w:type="gramEnd"/>
            <w:r w:rsidRPr="003568B1">
              <w:rPr>
                <w:color w:val="000000"/>
              </w:rPr>
              <w:t>/hauling</w:t>
            </w:r>
          </w:p>
        </w:tc>
        <w:tc>
          <w:tcPr>
            <w:tcW w:w="3060" w:type="dxa"/>
            <w:tcBorders>
              <w:top w:val="single" w:sz="4" w:space="0" w:color="auto"/>
              <w:left w:val="single" w:sz="4" w:space="0" w:color="auto"/>
              <w:bottom w:val="single" w:sz="4" w:space="0" w:color="auto"/>
              <w:right w:val="single" w:sz="4" w:space="0" w:color="auto"/>
            </w:tcBorders>
            <w:shd w:val="clear" w:color="auto" w:fill="auto"/>
            <w:hideMark/>
          </w:tcPr>
          <w:p w14:paraId="52196B83" w14:textId="77777777" w:rsidR="00B40F67" w:rsidRPr="003568B1" w:rsidRDefault="00B40F67" w:rsidP="000E579B">
            <w:pPr>
              <w:rPr>
                <w:color w:val="000000"/>
              </w:rPr>
            </w:pPr>
            <w:r>
              <w:rPr>
                <w:color w:val="000000"/>
              </w:rPr>
              <w:t>$0.07 /kg.</w:t>
            </w:r>
          </w:p>
        </w:tc>
        <w:tc>
          <w:tcPr>
            <w:tcW w:w="3330" w:type="dxa"/>
            <w:tcBorders>
              <w:top w:val="single" w:sz="4" w:space="0" w:color="auto"/>
              <w:left w:val="single" w:sz="4" w:space="0" w:color="auto"/>
              <w:bottom w:val="single" w:sz="4" w:space="0" w:color="auto"/>
              <w:right w:val="single" w:sz="4" w:space="0" w:color="auto"/>
            </w:tcBorders>
            <w:shd w:val="clear" w:color="auto" w:fill="auto"/>
            <w:hideMark/>
          </w:tcPr>
          <w:p w14:paraId="343E6DD6" w14:textId="77777777" w:rsidR="00B40F67" w:rsidRDefault="00B40F67" w:rsidP="000E579B">
            <w:pPr>
              <w:rPr>
                <w:color w:val="000000"/>
              </w:rPr>
            </w:pPr>
            <w:r>
              <w:rPr>
                <w:color w:val="000000"/>
              </w:rPr>
              <w:t xml:space="preserve">University of Tennessee/ University of Kentucky </w:t>
            </w:r>
            <w:r w:rsidRPr="003568B1">
              <w:rPr>
                <w:color w:val="000000"/>
              </w:rPr>
              <w:t>Burley Tobacco Budget</w:t>
            </w:r>
          </w:p>
          <w:p w14:paraId="5A087E23" w14:textId="77777777" w:rsidR="00B40F67" w:rsidRPr="003568B1" w:rsidRDefault="00B40F67" w:rsidP="000E579B">
            <w:pPr>
              <w:rPr>
                <w:color w:val="000000"/>
              </w:rPr>
            </w:pPr>
          </w:p>
        </w:tc>
      </w:tr>
    </w:tbl>
    <w:p w14:paraId="74614ABE" w14:textId="29C2D192" w:rsidR="00AB1548" w:rsidRDefault="00AB1548" w:rsidP="00CC00C7">
      <w:pPr>
        <w:spacing w:line="480" w:lineRule="auto"/>
        <w:ind w:firstLine="720"/>
      </w:pPr>
      <w:r>
        <w:br w:type="page"/>
      </w:r>
    </w:p>
    <w:p w14:paraId="64C5E33B" w14:textId="48331F65" w:rsidR="00916FF8" w:rsidRDefault="00916FF8" w:rsidP="005423F7">
      <w:pPr>
        <w:pStyle w:val="Heading1"/>
      </w:pPr>
      <w:r>
        <w:lastRenderedPageBreak/>
        <w:br/>
      </w:r>
      <w:bookmarkStart w:id="35" w:name="_Toc198819394"/>
      <w:r>
        <w:t>Results and D</w:t>
      </w:r>
      <w:r w:rsidR="00190765">
        <w:t>i</w:t>
      </w:r>
      <w:r>
        <w:t>scussion</w:t>
      </w:r>
      <w:bookmarkEnd w:id="35"/>
      <w:r>
        <w:t xml:space="preserve"> </w:t>
      </w:r>
    </w:p>
    <w:p w14:paraId="39CA5D2D" w14:textId="05517977" w:rsidR="00262FAD" w:rsidRPr="00262FAD" w:rsidRDefault="00262FAD" w:rsidP="00664BDE">
      <w:pPr>
        <w:pStyle w:val="Heading2"/>
      </w:pPr>
      <w:bookmarkStart w:id="36" w:name="_Toc198819395"/>
      <w:r>
        <w:t xml:space="preserve">Yield </w:t>
      </w:r>
      <w:r w:rsidR="00DD4CE1">
        <w:t>Components</w:t>
      </w:r>
      <w:r w:rsidR="00C5137E">
        <w:t xml:space="preserve">, </w:t>
      </w:r>
      <w:r w:rsidR="00DD4CE1">
        <w:t>Total Yield</w:t>
      </w:r>
      <w:r w:rsidR="00C5137E">
        <w:t>, and Leaf Quality</w:t>
      </w:r>
      <w:bookmarkEnd w:id="36"/>
    </w:p>
    <w:p w14:paraId="262046BF" w14:textId="30B123CF" w:rsidR="00235B1B" w:rsidRDefault="001330CF" w:rsidP="005423F7">
      <w:pPr>
        <w:spacing w:line="480" w:lineRule="auto"/>
        <w:ind w:firstLine="720"/>
      </w:pPr>
      <w:r>
        <w:t xml:space="preserve">Data for yield components, total yield, and leaf quality </w:t>
      </w:r>
      <w:r w:rsidR="000B783C">
        <w:t>were pooled over environment</w:t>
      </w:r>
      <w:r w:rsidR="00EE691A">
        <w:t>,</w:t>
      </w:r>
      <w:r w:rsidR="000B783C">
        <w:t xml:space="preserve"> as </w:t>
      </w:r>
      <w:r w:rsidR="002B5112">
        <w:t xml:space="preserve">environment was treated as random. </w:t>
      </w:r>
      <w:r w:rsidR="00EE691A">
        <w:t xml:space="preserve">There was not a significant two-way interaction between variety selection and plant population for </w:t>
      </w:r>
      <w:r w:rsidR="00C73A79">
        <w:t>flying, leaf, and tip stalk positions</w:t>
      </w:r>
      <w:r w:rsidR="00EE691A">
        <w:t xml:space="preserve">, total yield, or leaf quality. </w:t>
      </w:r>
      <w:r w:rsidR="003C1A82">
        <w:t xml:space="preserve"> </w:t>
      </w:r>
      <w:r w:rsidR="0035770E">
        <w:t>There was a significant two</w:t>
      </w:r>
      <w:r w:rsidR="00E86D30">
        <w:t>-way interaction between variety selection and plant population for lug stalk position.</w:t>
      </w:r>
    </w:p>
    <w:p w14:paraId="200FC20D" w14:textId="6D3B8DD9" w:rsidR="00E77506" w:rsidRDefault="00762BB4" w:rsidP="005423F7">
      <w:pPr>
        <w:spacing w:line="480" w:lineRule="auto"/>
        <w:ind w:firstLine="720"/>
      </w:pPr>
      <w:r>
        <w:t>Yield component data</w:t>
      </w:r>
      <w:r w:rsidR="001D09AE">
        <w:t xml:space="preserve"> </w:t>
      </w:r>
      <w:r w:rsidR="00712DC3">
        <w:t>are utilized</w:t>
      </w:r>
      <w:r w:rsidR="001D09AE">
        <w:t xml:space="preserve"> </w:t>
      </w:r>
      <w:r w:rsidR="0086291D">
        <w:t xml:space="preserve">to compare </w:t>
      </w:r>
      <w:r w:rsidR="001D09AE">
        <w:t>the various stalk positions that are used to categorize burley tobacco</w:t>
      </w:r>
      <w:r w:rsidR="00FC3347">
        <w:t xml:space="preserve"> based on the location of the leaf on the stalk</w:t>
      </w:r>
      <w:r w:rsidR="00F41ECE">
        <w:t xml:space="preserve">. </w:t>
      </w:r>
      <w:r w:rsidR="0086291D">
        <w:t>These stalk positions are associated with specific</w:t>
      </w:r>
      <w:r w:rsidR="00CB761A">
        <w:t xml:space="preserve"> assigned</w:t>
      </w:r>
      <w:r w:rsidR="0086291D">
        <w:t xml:space="preserve"> grades that dictate</w:t>
      </w:r>
      <w:r w:rsidR="004F1B80">
        <w:t xml:space="preserve"> </w:t>
      </w:r>
      <w:r w:rsidR="0086291D">
        <w:t>the potential for marketing price.</w:t>
      </w:r>
      <w:r w:rsidR="001D09AE">
        <w:t xml:space="preserve"> </w:t>
      </w:r>
      <w:r w:rsidR="003911C4">
        <w:t xml:space="preserve">There were no significant differences </w:t>
      </w:r>
      <w:r w:rsidR="00AF5001">
        <w:t>associated with variety for X</w:t>
      </w:r>
      <w:r w:rsidR="00BC2CC1">
        <w:t xml:space="preserve"> </w:t>
      </w:r>
      <w:r w:rsidR="00AF5001">
        <w:t>or B stalk positions</w:t>
      </w:r>
      <w:r w:rsidR="000574C3">
        <w:t xml:space="preserve"> (</w:t>
      </w:r>
      <w:r w:rsidR="000574C3" w:rsidRPr="002504A2">
        <w:rPr>
          <w:b/>
          <w:bCs/>
        </w:rPr>
        <w:t>Table 3.1</w:t>
      </w:r>
      <w:r w:rsidR="000574C3">
        <w:t>)</w:t>
      </w:r>
      <w:r w:rsidR="00F41ECE">
        <w:t xml:space="preserve">. </w:t>
      </w:r>
      <w:r w:rsidR="00AF5001">
        <w:t xml:space="preserve">There was a range of </w:t>
      </w:r>
      <w:r w:rsidR="004E26A3">
        <w:t>11.4 to 11.9</w:t>
      </w:r>
      <w:r w:rsidR="00146F55">
        <w:t xml:space="preserve">% for X and </w:t>
      </w:r>
      <w:r w:rsidR="0000180B">
        <w:t>56.1 to 56.9</w:t>
      </w:r>
      <w:r w:rsidR="00604FE5">
        <w:t xml:space="preserve">% for B </w:t>
      </w:r>
      <w:r w:rsidR="000574C3">
        <w:t>across all varieties included in this study</w:t>
      </w:r>
      <w:r w:rsidR="00F41ECE">
        <w:t xml:space="preserve">. </w:t>
      </w:r>
      <w:r w:rsidR="000574C3">
        <w:t>There was a significant main effect of variety</w:t>
      </w:r>
      <w:r>
        <w:t xml:space="preserve"> on </w:t>
      </w:r>
      <w:r w:rsidR="009D1D1A">
        <w:t xml:space="preserve">the T yield </w:t>
      </w:r>
      <w:r w:rsidR="00162243">
        <w:t>component</w:t>
      </w:r>
      <w:r w:rsidR="00783A64">
        <w:t xml:space="preserve"> (P=</w:t>
      </w:r>
      <w:r w:rsidR="00740288">
        <w:t>0.000</w:t>
      </w:r>
      <w:r w:rsidR="0000180B">
        <w:t>3</w:t>
      </w:r>
      <w:r w:rsidR="00740288">
        <w:t>)</w:t>
      </w:r>
      <w:r w:rsidR="00162243">
        <w:t xml:space="preserve">, where </w:t>
      </w:r>
      <w:r w:rsidR="00363D09">
        <w:t xml:space="preserve">KT222LC </w:t>
      </w:r>
      <w:r w:rsidR="00BB08BE">
        <w:t xml:space="preserve">produced </w:t>
      </w:r>
      <w:r w:rsidR="0000180B">
        <w:t>17.4</w:t>
      </w:r>
      <w:r w:rsidR="00FD6F1B">
        <w:t xml:space="preserve">% tips stalk position compared to </w:t>
      </w:r>
      <w:r w:rsidR="00D905B1">
        <w:t>15.7</w:t>
      </w:r>
      <w:r w:rsidR="00D25903">
        <w:t>% for TN90LC and KT204LC</w:t>
      </w:r>
      <w:r w:rsidR="00740288">
        <w:t xml:space="preserve"> (</w:t>
      </w:r>
      <w:r w:rsidR="00740288" w:rsidRPr="002504A2">
        <w:rPr>
          <w:b/>
          <w:bCs/>
        </w:rPr>
        <w:t>Table 3.1</w:t>
      </w:r>
      <w:r w:rsidR="00740288">
        <w:t>)</w:t>
      </w:r>
      <w:r w:rsidR="00F41ECE">
        <w:t xml:space="preserve">. </w:t>
      </w:r>
      <w:r w:rsidR="006B5CB7">
        <w:t xml:space="preserve">There was an interaction between variety and density in the C stalk position. </w:t>
      </w:r>
      <w:r w:rsidR="00A367E7">
        <w:t>When examining the effects that density had within the varieties, TN90LC yielded significantly more C stalk position leaves</w:t>
      </w:r>
      <w:r w:rsidR="00592E18">
        <w:t xml:space="preserve"> (18.0%)</w:t>
      </w:r>
      <w:r w:rsidR="00A367E7">
        <w:t xml:space="preserve"> when </w:t>
      </w:r>
      <w:r w:rsidR="00A02011">
        <w:t xml:space="preserve">planted at the </w:t>
      </w:r>
      <w:r w:rsidR="00775554">
        <w:t>lower</w:t>
      </w:r>
      <w:r w:rsidR="00A02011">
        <w:t xml:space="preserve"> plant</w:t>
      </w:r>
      <w:r w:rsidR="00775554">
        <w:t>ing</w:t>
      </w:r>
      <w:r w:rsidR="00A02011">
        <w:t xml:space="preserve"> </w:t>
      </w:r>
      <w:r w:rsidR="00775554">
        <w:t>density</w:t>
      </w:r>
      <w:r w:rsidR="006F117A">
        <w:t xml:space="preserve"> (</w:t>
      </w:r>
      <w:r w:rsidR="00A02011">
        <w:t>11,532 plants ha</w:t>
      </w:r>
      <w:r w:rsidR="00A02011" w:rsidRPr="00A02011">
        <w:rPr>
          <w:vertAlign w:val="superscript"/>
        </w:rPr>
        <w:t>-1</w:t>
      </w:r>
      <w:r w:rsidR="009A19FB">
        <w:t>)</w:t>
      </w:r>
      <w:r w:rsidR="00592E18">
        <w:t xml:space="preserve"> than compared to </w:t>
      </w:r>
      <w:r w:rsidR="00B93B12">
        <w:t>15.2 and 15.0% when planted at the recomm</w:t>
      </w:r>
      <w:r w:rsidR="004064D7">
        <w:t>ended and higher planting density, respectively</w:t>
      </w:r>
      <w:r w:rsidR="008D22DA">
        <w:t xml:space="preserve"> (</w:t>
      </w:r>
      <w:r w:rsidR="008D22DA" w:rsidRPr="00FC7320">
        <w:rPr>
          <w:b/>
          <w:bCs/>
        </w:rPr>
        <w:t>Figure</w:t>
      </w:r>
      <w:r w:rsidR="00FC7320" w:rsidRPr="00FC7320">
        <w:rPr>
          <w:b/>
          <w:bCs/>
        </w:rPr>
        <w:t xml:space="preserve"> 3.1</w:t>
      </w:r>
      <w:r w:rsidR="00FC7320">
        <w:t>)</w:t>
      </w:r>
      <w:r w:rsidR="004064D7">
        <w:t>.</w:t>
      </w:r>
      <w:r w:rsidR="00EE2197">
        <w:t xml:space="preserve"> </w:t>
      </w:r>
      <w:r w:rsidR="00EE2197" w:rsidRPr="001A048B">
        <w:t xml:space="preserve">It is important to note that </w:t>
      </w:r>
      <w:r w:rsidR="00C02339" w:rsidRPr="001A048B">
        <w:t>these yield components are</w:t>
      </w:r>
      <w:r w:rsidR="002657A9" w:rsidRPr="001A048B">
        <w:t xml:space="preserve"> </w:t>
      </w:r>
    </w:p>
    <w:p w14:paraId="76CDF91F" w14:textId="77777777" w:rsidR="00EE6F3B" w:rsidRDefault="00EE6F3B">
      <w:pPr>
        <w:sectPr w:rsidR="00EE6F3B" w:rsidSect="008A4E30">
          <w:pgSz w:w="12240" w:h="15840" w:code="1"/>
          <w:pgMar w:top="1440" w:right="1800" w:bottom="1872" w:left="1800" w:header="720" w:footer="1440" w:gutter="0"/>
          <w:pgNumType w:start="1"/>
          <w:cols w:space="720"/>
          <w:noEndnote/>
          <w:docGrid w:linePitch="360"/>
        </w:sectPr>
      </w:pPr>
    </w:p>
    <w:tbl>
      <w:tblPr>
        <w:tblpPr w:leftFromText="180" w:rightFromText="180" w:vertAnchor="text" w:horzAnchor="margin" w:tblpY="646"/>
        <w:tblW w:w="11430" w:type="dxa"/>
        <w:tblLook w:val="04A0" w:firstRow="1" w:lastRow="0" w:firstColumn="1" w:lastColumn="0" w:noHBand="0" w:noVBand="1"/>
      </w:tblPr>
      <w:tblGrid>
        <w:gridCol w:w="1530"/>
        <w:gridCol w:w="1080"/>
        <w:gridCol w:w="720"/>
        <w:gridCol w:w="1080"/>
        <w:gridCol w:w="900"/>
        <w:gridCol w:w="990"/>
        <w:gridCol w:w="990"/>
        <w:gridCol w:w="1170"/>
        <w:gridCol w:w="990"/>
        <w:gridCol w:w="1170"/>
        <w:gridCol w:w="810"/>
      </w:tblGrid>
      <w:tr w:rsidR="00EE6F3B" w14:paraId="3CB1339E" w14:textId="77777777" w:rsidTr="00593075">
        <w:trPr>
          <w:trHeight w:val="312"/>
        </w:trPr>
        <w:tc>
          <w:tcPr>
            <w:tcW w:w="1530" w:type="dxa"/>
            <w:tcBorders>
              <w:top w:val="single" w:sz="4" w:space="0" w:color="auto"/>
              <w:left w:val="nil"/>
              <w:bottom w:val="nil"/>
              <w:right w:val="nil"/>
            </w:tcBorders>
            <w:shd w:val="clear" w:color="auto" w:fill="auto"/>
            <w:noWrap/>
            <w:vAlign w:val="center"/>
            <w:hideMark/>
          </w:tcPr>
          <w:p w14:paraId="3DE64EED" w14:textId="77777777" w:rsidR="00EE6F3B" w:rsidRDefault="00EE6F3B" w:rsidP="00593075">
            <w:pPr>
              <w:rPr>
                <w:b/>
                <w:bCs/>
                <w:color w:val="000000"/>
              </w:rPr>
            </w:pPr>
          </w:p>
        </w:tc>
        <w:tc>
          <w:tcPr>
            <w:tcW w:w="1800" w:type="dxa"/>
            <w:gridSpan w:val="2"/>
            <w:tcBorders>
              <w:top w:val="single" w:sz="4" w:space="0" w:color="auto"/>
              <w:left w:val="nil"/>
              <w:bottom w:val="nil"/>
              <w:right w:val="nil"/>
            </w:tcBorders>
            <w:shd w:val="clear" w:color="auto" w:fill="auto"/>
            <w:noWrap/>
            <w:vAlign w:val="center"/>
            <w:hideMark/>
          </w:tcPr>
          <w:p w14:paraId="476EC120" w14:textId="77777777" w:rsidR="00EE6F3B" w:rsidRPr="008D0602" w:rsidRDefault="00EE6F3B" w:rsidP="00593075">
            <w:pPr>
              <w:jc w:val="center"/>
              <w:rPr>
                <w:color w:val="000000"/>
                <w:vertAlign w:val="superscript"/>
              </w:rPr>
            </w:pPr>
            <w:proofErr w:type="spellStart"/>
            <w:r w:rsidRPr="00A10DC2">
              <w:rPr>
                <w:color w:val="000000"/>
              </w:rPr>
              <w:t>X</w:t>
            </w:r>
            <w:r>
              <w:rPr>
                <w:color w:val="000000"/>
                <w:vertAlign w:val="superscript"/>
              </w:rPr>
              <w:t>c</w:t>
            </w:r>
            <w:proofErr w:type="spellEnd"/>
          </w:p>
        </w:tc>
        <w:tc>
          <w:tcPr>
            <w:tcW w:w="1980" w:type="dxa"/>
            <w:gridSpan w:val="2"/>
            <w:tcBorders>
              <w:top w:val="single" w:sz="4" w:space="0" w:color="auto"/>
              <w:left w:val="nil"/>
              <w:bottom w:val="nil"/>
              <w:right w:val="nil"/>
            </w:tcBorders>
            <w:shd w:val="clear" w:color="auto" w:fill="auto"/>
            <w:noWrap/>
            <w:vAlign w:val="center"/>
            <w:hideMark/>
          </w:tcPr>
          <w:p w14:paraId="7EF3B918" w14:textId="77777777" w:rsidR="00EE6F3B" w:rsidRPr="008D0602" w:rsidRDefault="00EE6F3B" w:rsidP="00593075">
            <w:pPr>
              <w:jc w:val="center"/>
              <w:rPr>
                <w:color w:val="000000"/>
                <w:vertAlign w:val="superscript"/>
              </w:rPr>
            </w:pPr>
            <w:r>
              <w:rPr>
                <w:color w:val="000000"/>
              </w:rPr>
              <w:t>B</w:t>
            </w:r>
            <w:r>
              <w:rPr>
                <w:color w:val="000000"/>
                <w:vertAlign w:val="superscript"/>
              </w:rPr>
              <w:t>d</w:t>
            </w:r>
          </w:p>
        </w:tc>
        <w:tc>
          <w:tcPr>
            <w:tcW w:w="1980" w:type="dxa"/>
            <w:gridSpan w:val="2"/>
            <w:tcBorders>
              <w:top w:val="single" w:sz="4" w:space="0" w:color="auto"/>
              <w:left w:val="nil"/>
              <w:bottom w:val="nil"/>
              <w:right w:val="nil"/>
            </w:tcBorders>
            <w:shd w:val="clear" w:color="auto" w:fill="auto"/>
            <w:noWrap/>
            <w:vAlign w:val="center"/>
            <w:hideMark/>
          </w:tcPr>
          <w:p w14:paraId="6710D111" w14:textId="77777777" w:rsidR="00EE6F3B" w:rsidRPr="002C7E68" w:rsidRDefault="00EE6F3B" w:rsidP="00593075">
            <w:pPr>
              <w:jc w:val="center"/>
              <w:rPr>
                <w:color w:val="000000"/>
                <w:vertAlign w:val="superscript"/>
              </w:rPr>
            </w:pPr>
            <w:proofErr w:type="spellStart"/>
            <w:r>
              <w:rPr>
                <w:color w:val="000000"/>
              </w:rPr>
              <w:t>T</w:t>
            </w:r>
            <w:r>
              <w:rPr>
                <w:color w:val="000000"/>
                <w:vertAlign w:val="superscript"/>
              </w:rPr>
              <w:t>e</w:t>
            </w:r>
            <w:proofErr w:type="spellEnd"/>
          </w:p>
        </w:tc>
        <w:tc>
          <w:tcPr>
            <w:tcW w:w="2160" w:type="dxa"/>
            <w:gridSpan w:val="2"/>
            <w:tcBorders>
              <w:top w:val="single" w:sz="4" w:space="0" w:color="auto"/>
              <w:left w:val="nil"/>
              <w:bottom w:val="nil"/>
              <w:right w:val="nil"/>
            </w:tcBorders>
            <w:shd w:val="clear" w:color="auto" w:fill="auto"/>
            <w:noWrap/>
            <w:vAlign w:val="center"/>
            <w:hideMark/>
          </w:tcPr>
          <w:p w14:paraId="0B31630E" w14:textId="77777777" w:rsidR="00EE6F3B" w:rsidRDefault="00EE6F3B" w:rsidP="00593075">
            <w:pPr>
              <w:jc w:val="center"/>
              <w:rPr>
                <w:color w:val="000000"/>
              </w:rPr>
            </w:pPr>
            <w:r>
              <w:rPr>
                <w:color w:val="000000"/>
              </w:rPr>
              <w:t>Yield</w:t>
            </w:r>
          </w:p>
        </w:tc>
        <w:tc>
          <w:tcPr>
            <w:tcW w:w="1980" w:type="dxa"/>
            <w:gridSpan w:val="2"/>
            <w:tcBorders>
              <w:top w:val="single" w:sz="4" w:space="0" w:color="auto"/>
              <w:left w:val="nil"/>
              <w:bottom w:val="nil"/>
              <w:right w:val="nil"/>
            </w:tcBorders>
            <w:shd w:val="clear" w:color="auto" w:fill="auto"/>
            <w:noWrap/>
            <w:vAlign w:val="center"/>
            <w:hideMark/>
          </w:tcPr>
          <w:p w14:paraId="00B1B674" w14:textId="77777777" w:rsidR="00EE6F3B" w:rsidRDefault="00EE6F3B" w:rsidP="00593075">
            <w:pPr>
              <w:jc w:val="center"/>
              <w:rPr>
                <w:color w:val="000000"/>
              </w:rPr>
            </w:pPr>
            <w:r>
              <w:rPr>
                <w:color w:val="000000"/>
              </w:rPr>
              <w:t>GI</w:t>
            </w:r>
          </w:p>
        </w:tc>
      </w:tr>
      <w:tr w:rsidR="00EE6F3B" w14:paraId="37DD893C" w14:textId="77777777" w:rsidTr="00593075">
        <w:trPr>
          <w:trHeight w:val="513"/>
        </w:trPr>
        <w:tc>
          <w:tcPr>
            <w:tcW w:w="1530" w:type="dxa"/>
            <w:tcBorders>
              <w:top w:val="nil"/>
              <w:left w:val="nil"/>
              <w:bottom w:val="single" w:sz="4" w:space="0" w:color="auto"/>
              <w:right w:val="nil"/>
            </w:tcBorders>
            <w:shd w:val="clear" w:color="auto" w:fill="auto"/>
            <w:noWrap/>
            <w:vAlign w:val="center"/>
            <w:hideMark/>
          </w:tcPr>
          <w:p w14:paraId="75160612" w14:textId="77777777" w:rsidR="00EE6F3B" w:rsidRDefault="00EE6F3B" w:rsidP="00593075">
            <w:pPr>
              <w:rPr>
                <w:color w:val="000000"/>
              </w:rPr>
            </w:pPr>
            <w:r>
              <w:rPr>
                <w:color w:val="000000"/>
              </w:rPr>
              <w:t>Variety</w:t>
            </w:r>
          </w:p>
        </w:tc>
        <w:tc>
          <w:tcPr>
            <w:tcW w:w="5760" w:type="dxa"/>
            <w:gridSpan w:val="6"/>
            <w:tcBorders>
              <w:top w:val="nil"/>
              <w:left w:val="nil"/>
              <w:bottom w:val="single" w:sz="4" w:space="0" w:color="auto"/>
              <w:right w:val="nil"/>
            </w:tcBorders>
            <w:shd w:val="clear" w:color="auto" w:fill="auto"/>
            <w:noWrap/>
            <w:vAlign w:val="center"/>
            <w:hideMark/>
          </w:tcPr>
          <w:p w14:paraId="68F3C564" w14:textId="77777777" w:rsidR="00EE6F3B" w:rsidRDefault="00EE6F3B" w:rsidP="00593075">
            <w:pPr>
              <w:rPr>
                <w:color w:val="000000"/>
              </w:rPr>
            </w:pPr>
            <w:r>
              <w:rPr>
                <w:color w:val="000000"/>
              </w:rPr>
              <w:t>-------------------------- Percent (%) -------------------------- </w:t>
            </w:r>
          </w:p>
        </w:tc>
        <w:tc>
          <w:tcPr>
            <w:tcW w:w="2160" w:type="dxa"/>
            <w:gridSpan w:val="2"/>
            <w:tcBorders>
              <w:top w:val="nil"/>
              <w:left w:val="nil"/>
              <w:bottom w:val="single" w:sz="4" w:space="0" w:color="auto"/>
              <w:right w:val="nil"/>
            </w:tcBorders>
            <w:shd w:val="clear" w:color="auto" w:fill="auto"/>
            <w:noWrap/>
            <w:vAlign w:val="center"/>
            <w:hideMark/>
          </w:tcPr>
          <w:p w14:paraId="6AE87A0C" w14:textId="77777777" w:rsidR="00EE6F3B" w:rsidRDefault="00EE6F3B" w:rsidP="00593075">
            <w:pPr>
              <w:jc w:val="center"/>
              <w:rPr>
                <w:color w:val="000000"/>
              </w:rPr>
            </w:pPr>
            <w:r>
              <w:rPr>
                <w:color w:val="000000"/>
              </w:rPr>
              <w:t xml:space="preserve"> kg ha</w:t>
            </w:r>
            <w:r>
              <w:rPr>
                <w:color w:val="000000"/>
                <w:vertAlign w:val="superscript"/>
              </w:rPr>
              <w:t>-1</w:t>
            </w:r>
          </w:p>
        </w:tc>
        <w:tc>
          <w:tcPr>
            <w:tcW w:w="1980" w:type="dxa"/>
            <w:gridSpan w:val="2"/>
            <w:tcBorders>
              <w:top w:val="nil"/>
              <w:left w:val="nil"/>
              <w:bottom w:val="single" w:sz="4" w:space="0" w:color="auto"/>
              <w:right w:val="nil"/>
            </w:tcBorders>
            <w:shd w:val="clear" w:color="auto" w:fill="auto"/>
            <w:noWrap/>
            <w:vAlign w:val="center"/>
            <w:hideMark/>
          </w:tcPr>
          <w:p w14:paraId="739F0DB3" w14:textId="77777777" w:rsidR="00EE6F3B" w:rsidRDefault="00EE6F3B" w:rsidP="00593075">
            <w:pPr>
              <w:jc w:val="center"/>
              <w:rPr>
                <w:color w:val="000000"/>
              </w:rPr>
            </w:pPr>
            <w:r>
              <w:rPr>
                <w:color w:val="000000"/>
              </w:rPr>
              <w:t>0-100</w:t>
            </w:r>
          </w:p>
        </w:tc>
      </w:tr>
      <w:tr w:rsidR="00EE6F3B" w14:paraId="14CCDE80" w14:textId="77777777" w:rsidTr="00593075">
        <w:trPr>
          <w:trHeight w:val="312"/>
        </w:trPr>
        <w:tc>
          <w:tcPr>
            <w:tcW w:w="1530" w:type="dxa"/>
            <w:tcBorders>
              <w:top w:val="single" w:sz="4" w:space="0" w:color="auto"/>
              <w:left w:val="nil"/>
              <w:bottom w:val="nil"/>
              <w:right w:val="nil"/>
            </w:tcBorders>
            <w:shd w:val="clear" w:color="auto" w:fill="auto"/>
            <w:noWrap/>
            <w:vAlign w:val="center"/>
            <w:hideMark/>
          </w:tcPr>
          <w:p w14:paraId="48E68A5A" w14:textId="77777777" w:rsidR="00EE6F3B" w:rsidRDefault="00EE6F3B" w:rsidP="00593075">
            <w:pPr>
              <w:rPr>
                <w:color w:val="000000"/>
              </w:rPr>
            </w:pPr>
            <w:r>
              <w:rPr>
                <w:color w:val="000000"/>
              </w:rPr>
              <w:t>TN90LC</w:t>
            </w:r>
          </w:p>
        </w:tc>
        <w:tc>
          <w:tcPr>
            <w:tcW w:w="1080" w:type="dxa"/>
            <w:tcBorders>
              <w:top w:val="single" w:sz="4" w:space="0" w:color="auto"/>
              <w:left w:val="nil"/>
              <w:bottom w:val="nil"/>
              <w:right w:val="nil"/>
            </w:tcBorders>
            <w:shd w:val="clear" w:color="auto" w:fill="auto"/>
            <w:noWrap/>
            <w:vAlign w:val="center"/>
            <w:hideMark/>
          </w:tcPr>
          <w:p w14:paraId="4F568A71" w14:textId="77777777" w:rsidR="00EE6F3B" w:rsidRDefault="00EE6F3B" w:rsidP="00593075">
            <w:pPr>
              <w:jc w:val="right"/>
              <w:rPr>
                <w:color w:val="000000"/>
              </w:rPr>
            </w:pPr>
            <w:r>
              <w:rPr>
                <w:color w:val="000000"/>
              </w:rPr>
              <w:t>11.4</w:t>
            </w:r>
          </w:p>
        </w:tc>
        <w:tc>
          <w:tcPr>
            <w:tcW w:w="720" w:type="dxa"/>
            <w:tcBorders>
              <w:top w:val="single" w:sz="4" w:space="0" w:color="auto"/>
              <w:left w:val="nil"/>
              <w:bottom w:val="nil"/>
              <w:right w:val="nil"/>
            </w:tcBorders>
            <w:shd w:val="clear" w:color="auto" w:fill="auto"/>
            <w:noWrap/>
            <w:vAlign w:val="center"/>
            <w:hideMark/>
          </w:tcPr>
          <w:p w14:paraId="4609F288" w14:textId="77777777" w:rsidR="00EE6F3B" w:rsidRDefault="00EE6F3B" w:rsidP="00593075">
            <w:pPr>
              <w:jc w:val="right"/>
              <w:rPr>
                <w:color w:val="000000"/>
              </w:rPr>
            </w:pPr>
          </w:p>
        </w:tc>
        <w:tc>
          <w:tcPr>
            <w:tcW w:w="1080" w:type="dxa"/>
            <w:tcBorders>
              <w:top w:val="single" w:sz="4" w:space="0" w:color="auto"/>
              <w:left w:val="nil"/>
              <w:bottom w:val="nil"/>
              <w:right w:val="nil"/>
            </w:tcBorders>
            <w:shd w:val="clear" w:color="auto" w:fill="auto"/>
            <w:noWrap/>
            <w:vAlign w:val="center"/>
            <w:hideMark/>
          </w:tcPr>
          <w:p w14:paraId="06AA3150" w14:textId="77777777" w:rsidR="00EE6F3B" w:rsidRDefault="00EE6F3B" w:rsidP="00593075">
            <w:pPr>
              <w:jc w:val="right"/>
              <w:rPr>
                <w:color w:val="000000"/>
              </w:rPr>
            </w:pPr>
            <w:r>
              <w:rPr>
                <w:color w:val="000000"/>
              </w:rPr>
              <w:t>56.9</w:t>
            </w:r>
          </w:p>
        </w:tc>
        <w:tc>
          <w:tcPr>
            <w:tcW w:w="900" w:type="dxa"/>
            <w:tcBorders>
              <w:top w:val="single" w:sz="4" w:space="0" w:color="auto"/>
              <w:left w:val="nil"/>
              <w:bottom w:val="nil"/>
              <w:right w:val="nil"/>
            </w:tcBorders>
            <w:shd w:val="clear" w:color="auto" w:fill="auto"/>
            <w:noWrap/>
            <w:vAlign w:val="center"/>
            <w:hideMark/>
          </w:tcPr>
          <w:p w14:paraId="4A327EBD" w14:textId="77777777" w:rsidR="00EE6F3B" w:rsidRDefault="00EE6F3B" w:rsidP="00593075">
            <w:pPr>
              <w:jc w:val="right"/>
              <w:rPr>
                <w:color w:val="000000"/>
              </w:rPr>
            </w:pPr>
          </w:p>
        </w:tc>
        <w:tc>
          <w:tcPr>
            <w:tcW w:w="990" w:type="dxa"/>
            <w:tcBorders>
              <w:top w:val="single" w:sz="4" w:space="0" w:color="auto"/>
              <w:left w:val="nil"/>
              <w:bottom w:val="nil"/>
              <w:right w:val="nil"/>
            </w:tcBorders>
            <w:shd w:val="clear" w:color="auto" w:fill="auto"/>
            <w:noWrap/>
            <w:vAlign w:val="center"/>
            <w:hideMark/>
          </w:tcPr>
          <w:p w14:paraId="0E34E6BD" w14:textId="77777777" w:rsidR="00EE6F3B" w:rsidRDefault="00EE6F3B" w:rsidP="00593075">
            <w:pPr>
              <w:jc w:val="right"/>
              <w:rPr>
                <w:color w:val="000000"/>
              </w:rPr>
            </w:pPr>
            <w:r>
              <w:rPr>
                <w:color w:val="000000"/>
              </w:rPr>
              <w:t>15.7</w:t>
            </w:r>
          </w:p>
        </w:tc>
        <w:tc>
          <w:tcPr>
            <w:tcW w:w="990" w:type="dxa"/>
            <w:tcBorders>
              <w:top w:val="single" w:sz="4" w:space="0" w:color="auto"/>
              <w:left w:val="nil"/>
              <w:bottom w:val="nil"/>
              <w:right w:val="nil"/>
            </w:tcBorders>
            <w:shd w:val="clear" w:color="auto" w:fill="auto"/>
            <w:noWrap/>
            <w:vAlign w:val="center"/>
            <w:hideMark/>
          </w:tcPr>
          <w:p w14:paraId="1E849E7A" w14:textId="77777777" w:rsidR="00EE6F3B" w:rsidRDefault="00EE6F3B" w:rsidP="00593075">
            <w:pPr>
              <w:rPr>
                <w:color w:val="000000"/>
              </w:rPr>
            </w:pPr>
            <w:r>
              <w:rPr>
                <w:color w:val="000000"/>
              </w:rPr>
              <w:t>B</w:t>
            </w:r>
          </w:p>
        </w:tc>
        <w:tc>
          <w:tcPr>
            <w:tcW w:w="1170" w:type="dxa"/>
            <w:tcBorders>
              <w:top w:val="single" w:sz="4" w:space="0" w:color="auto"/>
              <w:left w:val="nil"/>
              <w:bottom w:val="nil"/>
              <w:right w:val="nil"/>
            </w:tcBorders>
            <w:shd w:val="clear" w:color="auto" w:fill="auto"/>
            <w:noWrap/>
            <w:vAlign w:val="center"/>
            <w:hideMark/>
          </w:tcPr>
          <w:p w14:paraId="60C0828A" w14:textId="77777777" w:rsidR="00EE6F3B" w:rsidRDefault="00EE6F3B" w:rsidP="00593075">
            <w:pPr>
              <w:jc w:val="right"/>
              <w:rPr>
                <w:color w:val="000000"/>
              </w:rPr>
            </w:pPr>
            <w:r>
              <w:rPr>
                <w:color w:val="000000"/>
              </w:rPr>
              <w:t>2,997</w:t>
            </w:r>
          </w:p>
        </w:tc>
        <w:tc>
          <w:tcPr>
            <w:tcW w:w="990" w:type="dxa"/>
            <w:tcBorders>
              <w:top w:val="single" w:sz="4" w:space="0" w:color="auto"/>
              <w:left w:val="nil"/>
              <w:bottom w:val="nil"/>
              <w:right w:val="nil"/>
            </w:tcBorders>
            <w:shd w:val="clear" w:color="auto" w:fill="auto"/>
            <w:noWrap/>
            <w:vAlign w:val="center"/>
            <w:hideMark/>
          </w:tcPr>
          <w:p w14:paraId="545CC844" w14:textId="77777777" w:rsidR="00EE6F3B" w:rsidRDefault="00EE6F3B" w:rsidP="00593075">
            <w:pPr>
              <w:rPr>
                <w:color w:val="000000"/>
              </w:rPr>
            </w:pPr>
            <w:r>
              <w:rPr>
                <w:color w:val="000000"/>
              </w:rPr>
              <w:t>B</w:t>
            </w:r>
          </w:p>
        </w:tc>
        <w:tc>
          <w:tcPr>
            <w:tcW w:w="1170" w:type="dxa"/>
            <w:tcBorders>
              <w:top w:val="single" w:sz="4" w:space="0" w:color="auto"/>
              <w:left w:val="nil"/>
              <w:bottom w:val="nil"/>
              <w:right w:val="nil"/>
            </w:tcBorders>
            <w:shd w:val="clear" w:color="auto" w:fill="auto"/>
            <w:noWrap/>
            <w:vAlign w:val="center"/>
            <w:hideMark/>
          </w:tcPr>
          <w:p w14:paraId="067BB445" w14:textId="77777777" w:rsidR="00EE6F3B" w:rsidRDefault="00EE6F3B" w:rsidP="00593075">
            <w:pPr>
              <w:jc w:val="right"/>
              <w:rPr>
                <w:color w:val="000000"/>
              </w:rPr>
            </w:pPr>
            <w:r>
              <w:rPr>
                <w:color w:val="000000"/>
              </w:rPr>
              <w:t>56</w:t>
            </w:r>
          </w:p>
        </w:tc>
        <w:tc>
          <w:tcPr>
            <w:tcW w:w="810" w:type="dxa"/>
            <w:tcBorders>
              <w:top w:val="single" w:sz="4" w:space="0" w:color="auto"/>
              <w:left w:val="nil"/>
              <w:bottom w:val="nil"/>
              <w:right w:val="nil"/>
            </w:tcBorders>
            <w:shd w:val="clear" w:color="auto" w:fill="auto"/>
            <w:noWrap/>
            <w:vAlign w:val="center"/>
            <w:hideMark/>
          </w:tcPr>
          <w:p w14:paraId="52BF6D31" w14:textId="77777777" w:rsidR="00EE6F3B" w:rsidRDefault="00EE6F3B" w:rsidP="00593075">
            <w:pPr>
              <w:rPr>
                <w:color w:val="000000"/>
              </w:rPr>
            </w:pPr>
            <w:r>
              <w:rPr>
                <w:color w:val="000000"/>
              </w:rPr>
              <w:t>A</w:t>
            </w:r>
          </w:p>
        </w:tc>
      </w:tr>
      <w:tr w:rsidR="00EE6F3B" w14:paraId="597C8B29" w14:textId="77777777" w:rsidTr="00593075">
        <w:trPr>
          <w:trHeight w:val="312"/>
        </w:trPr>
        <w:tc>
          <w:tcPr>
            <w:tcW w:w="1530" w:type="dxa"/>
            <w:tcBorders>
              <w:top w:val="nil"/>
              <w:left w:val="nil"/>
              <w:bottom w:val="nil"/>
              <w:right w:val="nil"/>
            </w:tcBorders>
            <w:shd w:val="clear" w:color="auto" w:fill="auto"/>
            <w:noWrap/>
            <w:vAlign w:val="center"/>
            <w:hideMark/>
          </w:tcPr>
          <w:p w14:paraId="128084FB" w14:textId="77777777" w:rsidR="00EE6F3B" w:rsidRDefault="00EE6F3B" w:rsidP="00593075">
            <w:pPr>
              <w:rPr>
                <w:color w:val="000000"/>
              </w:rPr>
            </w:pPr>
            <w:r>
              <w:rPr>
                <w:color w:val="000000"/>
              </w:rPr>
              <w:t>KT204LC</w:t>
            </w:r>
          </w:p>
        </w:tc>
        <w:tc>
          <w:tcPr>
            <w:tcW w:w="1080" w:type="dxa"/>
            <w:tcBorders>
              <w:top w:val="nil"/>
              <w:left w:val="nil"/>
              <w:bottom w:val="nil"/>
              <w:right w:val="nil"/>
            </w:tcBorders>
            <w:shd w:val="clear" w:color="auto" w:fill="auto"/>
            <w:noWrap/>
            <w:vAlign w:val="center"/>
            <w:hideMark/>
          </w:tcPr>
          <w:p w14:paraId="677A58AA" w14:textId="77777777" w:rsidR="00EE6F3B" w:rsidRDefault="00EE6F3B" w:rsidP="00593075">
            <w:pPr>
              <w:jc w:val="right"/>
              <w:rPr>
                <w:color w:val="000000"/>
              </w:rPr>
            </w:pPr>
            <w:r>
              <w:rPr>
                <w:color w:val="000000"/>
              </w:rPr>
              <w:t>11.6</w:t>
            </w:r>
          </w:p>
        </w:tc>
        <w:tc>
          <w:tcPr>
            <w:tcW w:w="720" w:type="dxa"/>
            <w:tcBorders>
              <w:top w:val="nil"/>
              <w:left w:val="nil"/>
              <w:bottom w:val="nil"/>
              <w:right w:val="nil"/>
            </w:tcBorders>
            <w:shd w:val="clear" w:color="auto" w:fill="auto"/>
            <w:noWrap/>
            <w:vAlign w:val="bottom"/>
            <w:hideMark/>
          </w:tcPr>
          <w:p w14:paraId="5BA85689" w14:textId="77777777" w:rsidR="00EE6F3B" w:rsidRDefault="00EE6F3B" w:rsidP="00593075">
            <w:pPr>
              <w:jc w:val="right"/>
              <w:rPr>
                <w:color w:val="000000"/>
              </w:rPr>
            </w:pPr>
          </w:p>
        </w:tc>
        <w:tc>
          <w:tcPr>
            <w:tcW w:w="1080" w:type="dxa"/>
            <w:tcBorders>
              <w:top w:val="nil"/>
              <w:left w:val="nil"/>
              <w:bottom w:val="nil"/>
              <w:right w:val="nil"/>
            </w:tcBorders>
            <w:shd w:val="clear" w:color="auto" w:fill="auto"/>
            <w:noWrap/>
            <w:vAlign w:val="center"/>
            <w:hideMark/>
          </w:tcPr>
          <w:p w14:paraId="640CAB5F" w14:textId="77777777" w:rsidR="00EE6F3B" w:rsidRDefault="00EE6F3B" w:rsidP="00593075">
            <w:pPr>
              <w:jc w:val="right"/>
              <w:rPr>
                <w:color w:val="000000"/>
              </w:rPr>
            </w:pPr>
            <w:r>
              <w:rPr>
                <w:color w:val="000000"/>
              </w:rPr>
              <w:t>56.4</w:t>
            </w:r>
          </w:p>
        </w:tc>
        <w:tc>
          <w:tcPr>
            <w:tcW w:w="900" w:type="dxa"/>
            <w:tcBorders>
              <w:top w:val="nil"/>
              <w:left w:val="nil"/>
              <w:bottom w:val="nil"/>
              <w:right w:val="nil"/>
            </w:tcBorders>
            <w:shd w:val="clear" w:color="auto" w:fill="auto"/>
            <w:noWrap/>
            <w:vAlign w:val="bottom"/>
            <w:hideMark/>
          </w:tcPr>
          <w:p w14:paraId="5517410A" w14:textId="77777777" w:rsidR="00EE6F3B" w:rsidRDefault="00EE6F3B" w:rsidP="00593075">
            <w:pPr>
              <w:jc w:val="right"/>
              <w:rPr>
                <w:color w:val="000000"/>
              </w:rPr>
            </w:pPr>
          </w:p>
        </w:tc>
        <w:tc>
          <w:tcPr>
            <w:tcW w:w="990" w:type="dxa"/>
            <w:tcBorders>
              <w:top w:val="nil"/>
              <w:left w:val="nil"/>
              <w:bottom w:val="nil"/>
              <w:right w:val="nil"/>
            </w:tcBorders>
            <w:shd w:val="clear" w:color="auto" w:fill="auto"/>
            <w:noWrap/>
            <w:vAlign w:val="center"/>
            <w:hideMark/>
          </w:tcPr>
          <w:p w14:paraId="7826FB30" w14:textId="77777777" w:rsidR="00EE6F3B" w:rsidRDefault="00EE6F3B" w:rsidP="00593075">
            <w:pPr>
              <w:jc w:val="right"/>
              <w:rPr>
                <w:color w:val="000000"/>
              </w:rPr>
            </w:pPr>
            <w:r>
              <w:rPr>
                <w:color w:val="000000"/>
              </w:rPr>
              <w:t>15.7</w:t>
            </w:r>
          </w:p>
        </w:tc>
        <w:tc>
          <w:tcPr>
            <w:tcW w:w="990" w:type="dxa"/>
            <w:tcBorders>
              <w:top w:val="nil"/>
              <w:left w:val="nil"/>
              <w:bottom w:val="nil"/>
              <w:right w:val="nil"/>
            </w:tcBorders>
            <w:shd w:val="clear" w:color="auto" w:fill="auto"/>
            <w:noWrap/>
            <w:vAlign w:val="center"/>
            <w:hideMark/>
          </w:tcPr>
          <w:p w14:paraId="0A7F697C" w14:textId="77777777" w:rsidR="00EE6F3B" w:rsidRDefault="00EE6F3B" w:rsidP="00593075">
            <w:pPr>
              <w:rPr>
                <w:color w:val="000000"/>
              </w:rPr>
            </w:pPr>
            <w:r>
              <w:rPr>
                <w:color w:val="000000"/>
              </w:rPr>
              <w:t>B</w:t>
            </w:r>
          </w:p>
        </w:tc>
        <w:tc>
          <w:tcPr>
            <w:tcW w:w="1170" w:type="dxa"/>
            <w:tcBorders>
              <w:top w:val="nil"/>
              <w:left w:val="nil"/>
              <w:bottom w:val="nil"/>
              <w:right w:val="nil"/>
            </w:tcBorders>
            <w:shd w:val="clear" w:color="auto" w:fill="auto"/>
            <w:noWrap/>
            <w:vAlign w:val="center"/>
            <w:hideMark/>
          </w:tcPr>
          <w:p w14:paraId="54FE7610" w14:textId="77777777" w:rsidR="00EE6F3B" w:rsidRDefault="00EE6F3B" w:rsidP="00593075">
            <w:pPr>
              <w:jc w:val="right"/>
              <w:rPr>
                <w:color w:val="000000"/>
              </w:rPr>
            </w:pPr>
            <w:r>
              <w:rPr>
                <w:color w:val="000000"/>
              </w:rPr>
              <w:t>3,274</w:t>
            </w:r>
          </w:p>
        </w:tc>
        <w:tc>
          <w:tcPr>
            <w:tcW w:w="990" w:type="dxa"/>
            <w:tcBorders>
              <w:top w:val="nil"/>
              <w:left w:val="nil"/>
              <w:bottom w:val="nil"/>
              <w:right w:val="nil"/>
            </w:tcBorders>
            <w:shd w:val="clear" w:color="auto" w:fill="auto"/>
            <w:noWrap/>
            <w:vAlign w:val="center"/>
            <w:hideMark/>
          </w:tcPr>
          <w:p w14:paraId="4104309C" w14:textId="77777777" w:rsidR="00EE6F3B" w:rsidRDefault="00EE6F3B" w:rsidP="00593075">
            <w:pPr>
              <w:rPr>
                <w:color w:val="000000"/>
              </w:rPr>
            </w:pPr>
            <w:r>
              <w:rPr>
                <w:color w:val="000000"/>
              </w:rPr>
              <w:t>A</w:t>
            </w:r>
          </w:p>
        </w:tc>
        <w:tc>
          <w:tcPr>
            <w:tcW w:w="1170" w:type="dxa"/>
            <w:tcBorders>
              <w:top w:val="nil"/>
              <w:left w:val="nil"/>
              <w:bottom w:val="nil"/>
              <w:right w:val="nil"/>
            </w:tcBorders>
            <w:shd w:val="clear" w:color="auto" w:fill="auto"/>
            <w:noWrap/>
            <w:vAlign w:val="center"/>
            <w:hideMark/>
          </w:tcPr>
          <w:p w14:paraId="58C9A09F" w14:textId="77777777" w:rsidR="00EE6F3B" w:rsidRDefault="00EE6F3B" w:rsidP="00593075">
            <w:pPr>
              <w:jc w:val="right"/>
              <w:rPr>
                <w:color w:val="000000"/>
              </w:rPr>
            </w:pPr>
            <w:r>
              <w:rPr>
                <w:color w:val="000000"/>
              </w:rPr>
              <w:t>52</w:t>
            </w:r>
          </w:p>
        </w:tc>
        <w:tc>
          <w:tcPr>
            <w:tcW w:w="810" w:type="dxa"/>
            <w:tcBorders>
              <w:top w:val="nil"/>
              <w:left w:val="nil"/>
              <w:bottom w:val="nil"/>
              <w:right w:val="nil"/>
            </w:tcBorders>
            <w:shd w:val="clear" w:color="auto" w:fill="auto"/>
            <w:noWrap/>
            <w:vAlign w:val="center"/>
            <w:hideMark/>
          </w:tcPr>
          <w:p w14:paraId="4A23C655" w14:textId="77777777" w:rsidR="00EE6F3B" w:rsidRDefault="00EE6F3B" w:rsidP="00593075">
            <w:pPr>
              <w:rPr>
                <w:color w:val="000000"/>
              </w:rPr>
            </w:pPr>
            <w:r>
              <w:rPr>
                <w:color w:val="000000"/>
              </w:rPr>
              <w:t>B</w:t>
            </w:r>
          </w:p>
        </w:tc>
      </w:tr>
      <w:tr w:rsidR="00EE6F3B" w14:paraId="7C35CFD2" w14:textId="77777777" w:rsidTr="00593075">
        <w:trPr>
          <w:trHeight w:val="312"/>
        </w:trPr>
        <w:tc>
          <w:tcPr>
            <w:tcW w:w="1530" w:type="dxa"/>
            <w:tcBorders>
              <w:top w:val="nil"/>
              <w:left w:val="nil"/>
              <w:bottom w:val="nil"/>
              <w:right w:val="nil"/>
            </w:tcBorders>
            <w:shd w:val="clear" w:color="auto" w:fill="auto"/>
            <w:noWrap/>
            <w:vAlign w:val="center"/>
            <w:hideMark/>
          </w:tcPr>
          <w:p w14:paraId="19F38D65" w14:textId="77777777" w:rsidR="00EE6F3B" w:rsidRDefault="00EE6F3B" w:rsidP="00593075">
            <w:pPr>
              <w:rPr>
                <w:color w:val="000000"/>
              </w:rPr>
            </w:pPr>
            <w:r>
              <w:rPr>
                <w:color w:val="000000"/>
              </w:rPr>
              <w:t>KT222LC</w:t>
            </w:r>
          </w:p>
        </w:tc>
        <w:tc>
          <w:tcPr>
            <w:tcW w:w="1080" w:type="dxa"/>
            <w:tcBorders>
              <w:top w:val="nil"/>
              <w:left w:val="nil"/>
              <w:bottom w:val="nil"/>
              <w:right w:val="nil"/>
            </w:tcBorders>
            <w:shd w:val="clear" w:color="auto" w:fill="auto"/>
            <w:noWrap/>
            <w:vAlign w:val="center"/>
            <w:hideMark/>
          </w:tcPr>
          <w:p w14:paraId="2F842BF1" w14:textId="77777777" w:rsidR="00EE6F3B" w:rsidRDefault="00EE6F3B" w:rsidP="00593075">
            <w:pPr>
              <w:jc w:val="right"/>
              <w:rPr>
                <w:color w:val="000000"/>
              </w:rPr>
            </w:pPr>
            <w:r>
              <w:rPr>
                <w:color w:val="000000"/>
              </w:rPr>
              <w:t>11.9</w:t>
            </w:r>
          </w:p>
        </w:tc>
        <w:tc>
          <w:tcPr>
            <w:tcW w:w="720" w:type="dxa"/>
            <w:tcBorders>
              <w:top w:val="nil"/>
              <w:left w:val="nil"/>
              <w:bottom w:val="nil"/>
              <w:right w:val="nil"/>
            </w:tcBorders>
            <w:shd w:val="clear" w:color="auto" w:fill="auto"/>
            <w:noWrap/>
            <w:vAlign w:val="bottom"/>
            <w:hideMark/>
          </w:tcPr>
          <w:p w14:paraId="7C9684A1" w14:textId="77777777" w:rsidR="00EE6F3B" w:rsidRDefault="00EE6F3B" w:rsidP="00593075">
            <w:pPr>
              <w:jc w:val="right"/>
              <w:rPr>
                <w:color w:val="000000"/>
              </w:rPr>
            </w:pPr>
          </w:p>
        </w:tc>
        <w:tc>
          <w:tcPr>
            <w:tcW w:w="1080" w:type="dxa"/>
            <w:tcBorders>
              <w:top w:val="nil"/>
              <w:left w:val="nil"/>
              <w:bottom w:val="nil"/>
              <w:right w:val="nil"/>
            </w:tcBorders>
            <w:shd w:val="clear" w:color="auto" w:fill="auto"/>
            <w:noWrap/>
            <w:vAlign w:val="center"/>
            <w:hideMark/>
          </w:tcPr>
          <w:p w14:paraId="356B0AA7" w14:textId="77777777" w:rsidR="00EE6F3B" w:rsidRDefault="00EE6F3B" w:rsidP="00593075">
            <w:pPr>
              <w:jc w:val="right"/>
              <w:rPr>
                <w:color w:val="000000"/>
              </w:rPr>
            </w:pPr>
            <w:r>
              <w:rPr>
                <w:color w:val="000000"/>
              </w:rPr>
              <w:t>56.1</w:t>
            </w:r>
          </w:p>
        </w:tc>
        <w:tc>
          <w:tcPr>
            <w:tcW w:w="900" w:type="dxa"/>
            <w:tcBorders>
              <w:top w:val="nil"/>
              <w:left w:val="nil"/>
              <w:bottom w:val="nil"/>
              <w:right w:val="nil"/>
            </w:tcBorders>
            <w:shd w:val="clear" w:color="auto" w:fill="auto"/>
            <w:noWrap/>
            <w:vAlign w:val="bottom"/>
            <w:hideMark/>
          </w:tcPr>
          <w:p w14:paraId="66846D60" w14:textId="77777777" w:rsidR="00EE6F3B" w:rsidRDefault="00EE6F3B" w:rsidP="00593075">
            <w:pPr>
              <w:jc w:val="right"/>
              <w:rPr>
                <w:color w:val="000000"/>
              </w:rPr>
            </w:pPr>
          </w:p>
        </w:tc>
        <w:tc>
          <w:tcPr>
            <w:tcW w:w="990" w:type="dxa"/>
            <w:tcBorders>
              <w:top w:val="nil"/>
              <w:left w:val="nil"/>
              <w:bottom w:val="nil"/>
              <w:right w:val="nil"/>
            </w:tcBorders>
            <w:shd w:val="clear" w:color="auto" w:fill="auto"/>
            <w:noWrap/>
            <w:vAlign w:val="center"/>
            <w:hideMark/>
          </w:tcPr>
          <w:p w14:paraId="0164EB5F" w14:textId="77777777" w:rsidR="00EE6F3B" w:rsidRDefault="00EE6F3B" w:rsidP="00593075">
            <w:pPr>
              <w:jc w:val="right"/>
              <w:rPr>
                <w:color w:val="000000"/>
              </w:rPr>
            </w:pPr>
            <w:r>
              <w:rPr>
                <w:color w:val="000000"/>
              </w:rPr>
              <w:t>17.4</w:t>
            </w:r>
          </w:p>
        </w:tc>
        <w:tc>
          <w:tcPr>
            <w:tcW w:w="990" w:type="dxa"/>
            <w:tcBorders>
              <w:top w:val="nil"/>
              <w:left w:val="nil"/>
              <w:bottom w:val="nil"/>
              <w:right w:val="nil"/>
            </w:tcBorders>
            <w:shd w:val="clear" w:color="auto" w:fill="auto"/>
            <w:noWrap/>
            <w:vAlign w:val="center"/>
            <w:hideMark/>
          </w:tcPr>
          <w:p w14:paraId="17A659C8" w14:textId="77777777" w:rsidR="00EE6F3B" w:rsidRDefault="00EE6F3B" w:rsidP="00593075">
            <w:pPr>
              <w:rPr>
                <w:color w:val="000000"/>
              </w:rPr>
            </w:pPr>
            <w:r>
              <w:rPr>
                <w:color w:val="000000"/>
              </w:rPr>
              <w:t>A</w:t>
            </w:r>
          </w:p>
        </w:tc>
        <w:tc>
          <w:tcPr>
            <w:tcW w:w="1170" w:type="dxa"/>
            <w:tcBorders>
              <w:top w:val="nil"/>
              <w:left w:val="nil"/>
              <w:bottom w:val="nil"/>
              <w:right w:val="nil"/>
            </w:tcBorders>
            <w:shd w:val="clear" w:color="auto" w:fill="auto"/>
            <w:noWrap/>
            <w:vAlign w:val="center"/>
            <w:hideMark/>
          </w:tcPr>
          <w:p w14:paraId="63CEFEF5" w14:textId="77777777" w:rsidR="00EE6F3B" w:rsidRDefault="00EE6F3B" w:rsidP="00593075">
            <w:pPr>
              <w:jc w:val="right"/>
              <w:rPr>
                <w:color w:val="000000"/>
              </w:rPr>
            </w:pPr>
            <w:r>
              <w:rPr>
                <w:color w:val="000000"/>
              </w:rPr>
              <w:t>3,368</w:t>
            </w:r>
          </w:p>
        </w:tc>
        <w:tc>
          <w:tcPr>
            <w:tcW w:w="990" w:type="dxa"/>
            <w:tcBorders>
              <w:top w:val="nil"/>
              <w:left w:val="nil"/>
              <w:bottom w:val="nil"/>
              <w:right w:val="nil"/>
            </w:tcBorders>
            <w:shd w:val="clear" w:color="auto" w:fill="auto"/>
            <w:noWrap/>
            <w:vAlign w:val="center"/>
            <w:hideMark/>
          </w:tcPr>
          <w:p w14:paraId="1717F647" w14:textId="77777777" w:rsidR="00EE6F3B" w:rsidRDefault="00EE6F3B" w:rsidP="00593075">
            <w:pPr>
              <w:rPr>
                <w:color w:val="000000"/>
              </w:rPr>
            </w:pPr>
            <w:r>
              <w:rPr>
                <w:color w:val="000000"/>
              </w:rPr>
              <w:t>A</w:t>
            </w:r>
          </w:p>
        </w:tc>
        <w:tc>
          <w:tcPr>
            <w:tcW w:w="1170" w:type="dxa"/>
            <w:tcBorders>
              <w:top w:val="nil"/>
              <w:left w:val="nil"/>
              <w:bottom w:val="nil"/>
              <w:right w:val="nil"/>
            </w:tcBorders>
            <w:shd w:val="clear" w:color="auto" w:fill="auto"/>
            <w:noWrap/>
            <w:vAlign w:val="center"/>
            <w:hideMark/>
          </w:tcPr>
          <w:p w14:paraId="0D4FC7EE" w14:textId="77777777" w:rsidR="00EE6F3B" w:rsidRDefault="00EE6F3B" w:rsidP="00593075">
            <w:pPr>
              <w:jc w:val="right"/>
              <w:rPr>
                <w:color w:val="000000"/>
              </w:rPr>
            </w:pPr>
            <w:r>
              <w:rPr>
                <w:color w:val="000000"/>
              </w:rPr>
              <w:t>53</w:t>
            </w:r>
          </w:p>
        </w:tc>
        <w:tc>
          <w:tcPr>
            <w:tcW w:w="810" w:type="dxa"/>
            <w:tcBorders>
              <w:top w:val="nil"/>
              <w:left w:val="nil"/>
              <w:bottom w:val="nil"/>
              <w:right w:val="nil"/>
            </w:tcBorders>
            <w:shd w:val="clear" w:color="auto" w:fill="auto"/>
            <w:noWrap/>
            <w:vAlign w:val="center"/>
            <w:hideMark/>
          </w:tcPr>
          <w:p w14:paraId="48B5A989" w14:textId="77777777" w:rsidR="00EE6F3B" w:rsidRDefault="00EE6F3B" w:rsidP="00593075">
            <w:pPr>
              <w:rPr>
                <w:color w:val="000000"/>
              </w:rPr>
            </w:pPr>
            <w:r>
              <w:rPr>
                <w:color w:val="000000"/>
              </w:rPr>
              <w:t>B</w:t>
            </w:r>
          </w:p>
        </w:tc>
      </w:tr>
      <w:tr w:rsidR="00EE6F3B" w14:paraId="4591F4A7" w14:textId="77777777" w:rsidTr="00593075">
        <w:trPr>
          <w:trHeight w:val="372"/>
        </w:trPr>
        <w:tc>
          <w:tcPr>
            <w:tcW w:w="1530" w:type="dxa"/>
            <w:tcBorders>
              <w:top w:val="nil"/>
              <w:left w:val="nil"/>
              <w:right w:val="nil"/>
            </w:tcBorders>
            <w:shd w:val="clear" w:color="auto" w:fill="auto"/>
            <w:noWrap/>
            <w:vAlign w:val="center"/>
            <w:hideMark/>
          </w:tcPr>
          <w:p w14:paraId="3772B070" w14:textId="77777777" w:rsidR="00EE6F3B" w:rsidRPr="002C7E68" w:rsidRDefault="00EE6F3B" w:rsidP="00593075">
            <w:pPr>
              <w:rPr>
                <w:color w:val="000000"/>
                <w:vertAlign w:val="superscript"/>
              </w:rPr>
            </w:pPr>
            <w:proofErr w:type="spellStart"/>
            <w:r>
              <w:rPr>
                <w:color w:val="000000"/>
              </w:rPr>
              <w:t>SEM</w:t>
            </w:r>
            <w:r>
              <w:rPr>
                <w:color w:val="000000"/>
                <w:vertAlign w:val="superscript"/>
              </w:rPr>
              <w:t>f</w:t>
            </w:r>
            <w:proofErr w:type="spellEnd"/>
          </w:p>
        </w:tc>
        <w:tc>
          <w:tcPr>
            <w:tcW w:w="1800" w:type="dxa"/>
            <w:gridSpan w:val="2"/>
            <w:tcBorders>
              <w:top w:val="nil"/>
              <w:left w:val="nil"/>
              <w:right w:val="nil"/>
            </w:tcBorders>
            <w:shd w:val="clear" w:color="auto" w:fill="auto"/>
            <w:noWrap/>
            <w:vAlign w:val="center"/>
            <w:hideMark/>
          </w:tcPr>
          <w:p w14:paraId="45E789FC" w14:textId="77777777" w:rsidR="00EE6F3B" w:rsidRDefault="00EE6F3B" w:rsidP="00593075">
            <w:pPr>
              <w:jc w:val="center"/>
              <w:rPr>
                <w:i/>
                <w:iCs/>
                <w:color w:val="000000"/>
              </w:rPr>
            </w:pPr>
            <w:r>
              <w:rPr>
                <w:i/>
                <w:iCs/>
                <w:color w:val="000000"/>
              </w:rPr>
              <w:t>0.03</w:t>
            </w:r>
          </w:p>
        </w:tc>
        <w:tc>
          <w:tcPr>
            <w:tcW w:w="1980" w:type="dxa"/>
            <w:gridSpan w:val="2"/>
            <w:tcBorders>
              <w:top w:val="nil"/>
              <w:left w:val="nil"/>
              <w:right w:val="nil"/>
            </w:tcBorders>
            <w:shd w:val="clear" w:color="auto" w:fill="auto"/>
            <w:noWrap/>
            <w:vAlign w:val="center"/>
            <w:hideMark/>
          </w:tcPr>
          <w:p w14:paraId="5EA56575" w14:textId="77777777" w:rsidR="00EE6F3B" w:rsidRDefault="00EE6F3B" w:rsidP="00593075">
            <w:pPr>
              <w:jc w:val="center"/>
              <w:rPr>
                <w:i/>
                <w:iCs/>
                <w:color w:val="000000"/>
              </w:rPr>
            </w:pPr>
            <w:r>
              <w:rPr>
                <w:i/>
                <w:iCs/>
                <w:color w:val="000000"/>
              </w:rPr>
              <w:t>0.05</w:t>
            </w:r>
          </w:p>
        </w:tc>
        <w:tc>
          <w:tcPr>
            <w:tcW w:w="1980" w:type="dxa"/>
            <w:gridSpan w:val="2"/>
            <w:tcBorders>
              <w:top w:val="nil"/>
              <w:left w:val="nil"/>
              <w:right w:val="nil"/>
            </w:tcBorders>
            <w:shd w:val="clear" w:color="auto" w:fill="auto"/>
            <w:noWrap/>
            <w:vAlign w:val="center"/>
            <w:hideMark/>
          </w:tcPr>
          <w:p w14:paraId="0A321C57" w14:textId="77777777" w:rsidR="00EE6F3B" w:rsidRDefault="00EE6F3B" w:rsidP="00593075">
            <w:pPr>
              <w:jc w:val="center"/>
              <w:rPr>
                <w:i/>
                <w:iCs/>
                <w:color w:val="000000"/>
              </w:rPr>
            </w:pPr>
            <w:r>
              <w:rPr>
                <w:i/>
                <w:iCs/>
                <w:color w:val="000000"/>
              </w:rPr>
              <w:t>0.01</w:t>
            </w:r>
          </w:p>
        </w:tc>
        <w:tc>
          <w:tcPr>
            <w:tcW w:w="2160" w:type="dxa"/>
            <w:gridSpan w:val="2"/>
            <w:tcBorders>
              <w:top w:val="nil"/>
              <w:left w:val="nil"/>
              <w:right w:val="nil"/>
            </w:tcBorders>
            <w:shd w:val="clear" w:color="auto" w:fill="auto"/>
            <w:noWrap/>
            <w:vAlign w:val="center"/>
            <w:hideMark/>
          </w:tcPr>
          <w:p w14:paraId="3F75D91F" w14:textId="77777777" w:rsidR="00EE6F3B" w:rsidRDefault="00EE6F3B" w:rsidP="00593075">
            <w:pPr>
              <w:jc w:val="center"/>
              <w:rPr>
                <w:i/>
                <w:iCs/>
                <w:color w:val="000000"/>
              </w:rPr>
            </w:pPr>
            <w:r>
              <w:rPr>
                <w:i/>
                <w:iCs/>
                <w:color w:val="000000"/>
              </w:rPr>
              <w:t>395.26</w:t>
            </w:r>
          </w:p>
        </w:tc>
        <w:tc>
          <w:tcPr>
            <w:tcW w:w="1980" w:type="dxa"/>
            <w:gridSpan w:val="2"/>
            <w:tcBorders>
              <w:top w:val="nil"/>
              <w:left w:val="nil"/>
              <w:right w:val="nil"/>
            </w:tcBorders>
            <w:shd w:val="clear" w:color="auto" w:fill="auto"/>
            <w:noWrap/>
            <w:vAlign w:val="center"/>
            <w:hideMark/>
          </w:tcPr>
          <w:p w14:paraId="271757D9" w14:textId="77777777" w:rsidR="00EE6F3B" w:rsidRDefault="00EE6F3B" w:rsidP="00593075">
            <w:pPr>
              <w:jc w:val="center"/>
              <w:rPr>
                <w:i/>
                <w:iCs/>
                <w:color w:val="000000"/>
              </w:rPr>
            </w:pPr>
            <w:r>
              <w:rPr>
                <w:i/>
                <w:iCs/>
                <w:color w:val="000000"/>
              </w:rPr>
              <w:t>8.06</w:t>
            </w:r>
          </w:p>
        </w:tc>
      </w:tr>
      <w:tr w:rsidR="00EE6F3B" w14:paraId="164C771B" w14:textId="77777777" w:rsidTr="00593075">
        <w:trPr>
          <w:trHeight w:val="384"/>
        </w:trPr>
        <w:tc>
          <w:tcPr>
            <w:tcW w:w="1530" w:type="dxa"/>
            <w:tcBorders>
              <w:top w:val="nil"/>
              <w:left w:val="nil"/>
              <w:bottom w:val="single" w:sz="4" w:space="0" w:color="auto"/>
              <w:right w:val="nil"/>
            </w:tcBorders>
            <w:shd w:val="clear" w:color="auto" w:fill="auto"/>
            <w:noWrap/>
            <w:vAlign w:val="center"/>
            <w:hideMark/>
          </w:tcPr>
          <w:p w14:paraId="0B6375D3" w14:textId="77777777" w:rsidR="00EE6F3B" w:rsidRPr="002C7E68" w:rsidRDefault="00EE6F3B" w:rsidP="00593075">
            <w:pPr>
              <w:rPr>
                <w:color w:val="000000"/>
                <w:vertAlign w:val="superscript"/>
              </w:rPr>
            </w:pPr>
            <w:r>
              <w:rPr>
                <w:color w:val="000000"/>
              </w:rPr>
              <w:t>P-</w:t>
            </w:r>
            <w:proofErr w:type="spellStart"/>
            <w:r>
              <w:rPr>
                <w:color w:val="000000"/>
              </w:rPr>
              <w:t>Value</w:t>
            </w:r>
            <w:r>
              <w:rPr>
                <w:color w:val="000000"/>
                <w:vertAlign w:val="superscript"/>
              </w:rPr>
              <w:t>g</w:t>
            </w:r>
            <w:proofErr w:type="spellEnd"/>
          </w:p>
        </w:tc>
        <w:tc>
          <w:tcPr>
            <w:tcW w:w="1800" w:type="dxa"/>
            <w:gridSpan w:val="2"/>
            <w:tcBorders>
              <w:top w:val="nil"/>
              <w:left w:val="nil"/>
              <w:bottom w:val="single" w:sz="4" w:space="0" w:color="auto"/>
              <w:right w:val="nil"/>
            </w:tcBorders>
            <w:shd w:val="clear" w:color="auto" w:fill="auto"/>
            <w:noWrap/>
            <w:vAlign w:val="center"/>
            <w:hideMark/>
          </w:tcPr>
          <w:p w14:paraId="01ABDA40" w14:textId="77777777" w:rsidR="00EE6F3B" w:rsidRDefault="00EE6F3B" w:rsidP="00593075">
            <w:pPr>
              <w:jc w:val="center"/>
              <w:rPr>
                <w:i/>
                <w:iCs/>
                <w:color w:val="000000"/>
              </w:rPr>
            </w:pPr>
            <w:r>
              <w:rPr>
                <w:i/>
                <w:iCs/>
                <w:color w:val="000000"/>
              </w:rPr>
              <w:t>0.6068</w:t>
            </w:r>
          </w:p>
        </w:tc>
        <w:tc>
          <w:tcPr>
            <w:tcW w:w="1980" w:type="dxa"/>
            <w:gridSpan w:val="2"/>
            <w:tcBorders>
              <w:top w:val="nil"/>
              <w:left w:val="nil"/>
              <w:bottom w:val="single" w:sz="4" w:space="0" w:color="auto"/>
              <w:right w:val="nil"/>
            </w:tcBorders>
            <w:shd w:val="clear" w:color="auto" w:fill="auto"/>
            <w:noWrap/>
            <w:vAlign w:val="center"/>
            <w:hideMark/>
          </w:tcPr>
          <w:p w14:paraId="38E07E60" w14:textId="77777777" w:rsidR="00EE6F3B" w:rsidRDefault="00EE6F3B" w:rsidP="00593075">
            <w:pPr>
              <w:jc w:val="center"/>
              <w:rPr>
                <w:i/>
                <w:iCs/>
                <w:color w:val="000000"/>
              </w:rPr>
            </w:pPr>
            <w:r>
              <w:rPr>
                <w:i/>
                <w:iCs/>
                <w:color w:val="000000"/>
              </w:rPr>
              <w:t>0.4501</w:t>
            </w:r>
          </w:p>
        </w:tc>
        <w:tc>
          <w:tcPr>
            <w:tcW w:w="1980" w:type="dxa"/>
            <w:gridSpan w:val="2"/>
            <w:tcBorders>
              <w:top w:val="nil"/>
              <w:left w:val="nil"/>
              <w:bottom w:val="single" w:sz="4" w:space="0" w:color="auto"/>
              <w:right w:val="nil"/>
            </w:tcBorders>
            <w:shd w:val="clear" w:color="auto" w:fill="auto"/>
            <w:noWrap/>
            <w:vAlign w:val="center"/>
            <w:hideMark/>
          </w:tcPr>
          <w:p w14:paraId="175CFA67" w14:textId="77777777" w:rsidR="00EE6F3B" w:rsidRDefault="00EE6F3B" w:rsidP="00593075">
            <w:pPr>
              <w:jc w:val="center"/>
              <w:rPr>
                <w:i/>
                <w:iCs/>
                <w:color w:val="000000"/>
              </w:rPr>
            </w:pPr>
            <w:r>
              <w:rPr>
                <w:i/>
                <w:iCs/>
                <w:color w:val="000000"/>
              </w:rPr>
              <w:t>0.0003</w:t>
            </w:r>
          </w:p>
        </w:tc>
        <w:tc>
          <w:tcPr>
            <w:tcW w:w="2160" w:type="dxa"/>
            <w:gridSpan w:val="2"/>
            <w:tcBorders>
              <w:top w:val="nil"/>
              <w:left w:val="nil"/>
              <w:bottom w:val="single" w:sz="4" w:space="0" w:color="auto"/>
              <w:right w:val="nil"/>
            </w:tcBorders>
            <w:shd w:val="clear" w:color="auto" w:fill="auto"/>
            <w:noWrap/>
            <w:vAlign w:val="center"/>
            <w:hideMark/>
          </w:tcPr>
          <w:p w14:paraId="64FEFD82" w14:textId="77777777" w:rsidR="00EE6F3B" w:rsidRDefault="00EE6F3B" w:rsidP="00593075">
            <w:pPr>
              <w:jc w:val="center"/>
              <w:rPr>
                <w:i/>
                <w:iCs/>
                <w:color w:val="000000"/>
              </w:rPr>
            </w:pPr>
            <w:r>
              <w:rPr>
                <w:i/>
                <w:iCs/>
                <w:color w:val="000000"/>
              </w:rPr>
              <w:t>&lt;0.0001</w:t>
            </w:r>
          </w:p>
        </w:tc>
        <w:tc>
          <w:tcPr>
            <w:tcW w:w="1980" w:type="dxa"/>
            <w:gridSpan w:val="2"/>
            <w:tcBorders>
              <w:top w:val="nil"/>
              <w:left w:val="nil"/>
              <w:bottom w:val="single" w:sz="4" w:space="0" w:color="auto"/>
              <w:right w:val="nil"/>
            </w:tcBorders>
            <w:shd w:val="clear" w:color="auto" w:fill="auto"/>
            <w:noWrap/>
            <w:vAlign w:val="center"/>
            <w:hideMark/>
          </w:tcPr>
          <w:p w14:paraId="255057FE" w14:textId="77777777" w:rsidR="00EE6F3B" w:rsidRDefault="00EE6F3B" w:rsidP="00593075">
            <w:pPr>
              <w:jc w:val="center"/>
              <w:rPr>
                <w:i/>
                <w:iCs/>
                <w:color w:val="000000"/>
              </w:rPr>
            </w:pPr>
            <w:r>
              <w:rPr>
                <w:i/>
                <w:iCs/>
                <w:color w:val="000000"/>
              </w:rPr>
              <w:t>0.0313</w:t>
            </w:r>
          </w:p>
        </w:tc>
      </w:tr>
      <w:tr w:rsidR="00EE6F3B" w14:paraId="646A5837" w14:textId="77777777" w:rsidTr="00593075">
        <w:trPr>
          <w:trHeight w:val="312"/>
        </w:trPr>
        <w:tc>
          <w:tcPr>
            <w:tcW w:w="1530" w:type="dxa"/>
            <w:tcBorders>
              <w:top w:val="single" w:sz="4" w:space="0" w:color="auto"/>
              <w:left w:val="nil"/>
              <w:bottom w:val="nil"/>
              <w:right w:val="nil"/>
            </w:tcBorders>
            <w:shd w:val="clear" w:color="auto" w:fill="auto"/>
            <w:noWrap/>
            <w:vAlign w:val="bottom"/>
            <w:hideMark/>
          </w:tcPr>
          <w:p w14:paraId="0E81F365" w14:textId="77777777" w:rsidR="00EE6F3B" w:rsidRDefault="00EE6F3B" w:rsidP="00593075">
            <w:pPr>
              <w:rPr>
                <w:i/>
                <w:iCs/>
                <w:color w:val="000000"/>
              </w:rPr>
            </w:pPr>
          </w:p>
        </w:tc>
        <w:tc>
          <w:tcPr>
            <w:tcW w:w="1080" w:type="dxa"/>
            <w:tcBorders>
              <w:top w:val="single" w:sz="4" w:space="0" w:color="auto"/>
              <w:left w:val="nil"/>
              <w:bottom w:val="nil"/>
              <w:right w:val="nil"/>
            </w:tcBorders>
            <w:shd w:val="clear" w:color="auto" w:fill="auto"/>
            <w:noWrap/>
            <w:vAlign w:val="bottom"/>
            <w:hideMark/>
          </w:tcPr>
          <w:p w14:paraId="2A632017" w14:textId="77777777" w:rsidR="00EE6F3B" w:rsidRDefault="00EE6F3B" w:rsidP="00593075">
            <w:pPr>
              <w:rPr>
                <w:color w:val="000000"/>
              </w:rPr>
            </w:pPr>
            <w:r>
              <w:rPr>
                <w:color w:val="000000"/>
              </w:rPr>
              <w:t> </w:t>
            </w:r>
          </w:p>
        </w:tc>
        <w:tc>
          <w:tcPr>
            <w:tcW w:w="720" w:type="dxa"/>
            <w:tcBorders>
              <w:top w:val="single" w:sz="4" w:space="0" w:color="auto"/>
              <w:left w:val="nil"/>
              <w:bottom w:val="nil"/>
              <w:right w:val="nil"/>
            </w:tcBorders>
            <w:shd w:val="clear" w:color="auto" w:fill="auto"/>
            <w:noWrap/>
            <w:vAlign w:val="bottom"/>
            <w:hideMark/>
          </w:tcPr>
          <w:p w14:paraId="37D2E740" w14:textId="77777777" w:rsidR="00EE6F3B" w:rsidRDefault="00EE6F3B" w:rsidP="00593075">
            <w:pPr>
              <w:rPr>
                <w:color w:val="000000"/>
              </w:rPr>
            </w:pPr>
          </w:p>
        </w:tc>
        <w:tc>
          <w:tcPr>
            <w:tcW w:w="1080" w:type="dxa"/>
            <w:tcBorders>
              <w:top w:val="single" w:sz="4" w:space="0" w:color="auto"/>
              <w:left w:val="nil"/>
              <w:bottom w:val="nil"/>
              <w:right w:val="nil"/>
            </w:tcBorders>
            <w:shd w:val="clear" w:color="auto" w:fill="auto"/>
            <w:noWrap/>
            <w:vAlign w:val="bottom"/>
            <w:hideMark/>
          </w:tcPr>
          <w:p w14:paraId="30FE545F" w14:textId="77777777" w:rsidR="00EE6F3B" w:rsidRDefault="00EE6F3B" w:rsidP="00593075">
            <w:pPr>
              <w:rPr>
                <w:color w:val="000000"/>
              </w:rPr>
            </w:pPr>
            <w:r>
              <w:rPr>
                <w:color w:val="000000"/>
              </w:rPr>
              <w:t> </w:t>
            </w:r>
          </w:p>
        </w:tc>
        <w:tc>
          <w:tcPr>
            <w:tcW w:w="900" w:type="dxa"/>
            <w:tcBorders>
              <w:top w:val="single" w:sz="4" w:space="0" w:color="auto"/>
              <w:left w:val="nil"/>
              <w:bottom w:val="nil"/>
              <w:right w:val="nil"/>
            </w:tcBorders>
            <w:shd w:val="clear" w:color="auto" w:fill="auto"/>
            <w:noWrap/>
            <w:vAlign w:val="bottom"/>
            <w:hideMark/>
          </w:tcPr>
          <w:p w14:paraId="27F79D5A" w14:textId="77777777" w:rsidR="00EE6F3B" w:rsidRDefault="00EE6F3B" w:rsidP="00593075">
            <w:pPr>
              <w:rPr>
                <w:color w:val="000000"/>
              </w:rPr>
            </w:pPr>
          </w:p>
        </w:tc>
        <w:tc>
          <w:tcPr>
            <w:tcW w:w="1980" w:type="dxa"/>
            <w:gridSpan w:val="2"/>
            <w:tcBorders>
              <w:top w:val="single" w:sz="4" w:space="0" w:color="auto"/>
              <w:left w:val="nil"/>
              <w:bottom w:val="nil"/>
              <w:right w:val="nil"/>
            </w:tcBorders>
            <w:shd w:val="clear" w:color="auto" w:fill="auto"/>
            <w:noWrap/>
            <w:vAlign w:val="bottom"/>
            <w:hideMark/>
          </w:tcPr>
          <w:p w14:paraId="615C3B31" w14:textId="77777777" w:rsidR="00EE6F3B" w:rsidRDefault="00EE6F3B" w:rsidP="00593075">
            <w:pPr>
              <w:rPr>
                <w:color w:val="000000"/>
              </w:rPr>
            </w:pPr>
            <w:r>
              <w:rPr>
                <w:color w:val="000000"/>
              </w:rPr>
              <w:t> </w:t>
            </w:r>
          </w:p>
        </w:tc>
        <w:tc>
          <w:tcPr>
            <w:tcW w:w="1170" w:type="dxa"/>
            <w:tcBorders>
              <w:top w:val="single" w:sz="4" w:space="0" w:color="auto"/>
              <w:left w:val="nil"/>
              <w:bottom w:val="nil"/>
              <w:right w:val="nil"/>
            </w:tcBorders>
            <w:shd w:val="clear" w:color="auto" w:fill="auto"/>
            <w:noWrap/>
            <w:vAlign w:val="bottom"/>
            <w:hideMark/>
          </w:tcPr>
          <w:p w14:paraId="2A57BB2B" w14:textId="77777777" w:rsidR="00EE6F3B" w:rsidRDefault="00EE6F3B" w:rsidP="00593075">
            <w:pPr>
              <w:rPr>
                <w:color w:val="000000"/>
              </w:rPr>
            </w:pPr>
          </w:p>
        </w:tc>
        <w:tc>
          <w:tcPr>
            <w:tcW w:w="990" w:type="dxa"/>
            <w:tcBorders>
              <w:top w:val="single" w:sz="4" w:space="0" w:color="auto"/>
              <w:left w:val="nil"/>
              <w:bottom w:val="nil"/>
              <w:right w:val="nil"/>
            </w:tcBorders>
            <w:shd w:val="clear" w:color="auto" w:fill="auto"/>
            <w:noWrap/>
            <w:vAlign w:val="bottom"/>
            <w:hideMark/>
          </w:tcPr>
          <w:p w14:paraId="02B41779" w14:textId="77777777" w:rsidR="00EE6F3B" w:rsidRDefault="00EE6F3B" w:rsidP="00593075">
            <w:pPr>
              <w:rPr>
                <w:sz w:val="20"/>
                <w:szCs w:val="20"/>
              </w:rPr>
            </w:pPr>
          </w:p>
        </w:tc>
        <w:tc>
          <w:tcPr>
            <w:tcW w:w="1170" w:type="dxa"/>
            <w:tcBorders>
              <w:top w:val="single" w:sz="4" w:space="0" w:color="auto"/>
              <w:left w:val="nil"/>
              <w:bottom w:val="nil"/>
              <w:right w:val="nil"/>
            </w:tcBorders>
            <w:shd w:val="clear" w:color="auto" w:fill="auto"/>
            <w:noWrap/>
            <w:vAlign w:val="bottom"/>
            <w:hideMark/>
          </w:tcPr>
          <w:p w14:paraId="51F52EEF" w14:textId="77777777" w:rsidR="00EE6F3B" w:rsidRDefault="00EE6F3B" w:rsidP="00593075">
            <w:pPr>
              <w:rPr>
                <w:sz w:val="20"/>
                <w:szCs w:val="20"/>
              </w:rPr>
            </w:pPr>
          </w:p>
        </w:tc>
        <w:tc>
          <w:tcPr>
            <w:tcW w:w="810" w:type="dxa"/>
            <w:tcBorders>
              <w:top w:val="single" w:sz="4" w:space="0" w:color="auto"/>
              <w:left w:val="nil"/>
              <w:bottom w:val="nil"/>
              <w:right w:val="nil"/>
            </w:tcBorders>
            <w:shd w:val="clear" w:color="auto" w:fill="auto"/>
            <w:noWrap/>
            <w:vAlign w:val="bottom"/>
            <w:hideMark/>
          </w:tcPr>
          <w:p w14:paraId="46166696" w14:textId="77777777" w:rsidR="00EE6F3B" w:rsidRDefault="00EE6F3B" w:rsidP="00593075">
            <w:pPr>
              <w:rPr>
                <w:sz w:val="20"/>
                <w:szCs w:val="20"/>
              </w:rPr>
            </w:pPr>
          </w:p>
        </w:tc>
      </w:tr>
      <w:tr w:rsidR="00EE6F3B" w14:paraId="064746AE" w14:textId="77777777" w:rsidTr="00593075">
        <w:trPr>
          <w:trHeight w:val="384"/>
        </w:trPr>
        <w:tc>
          <w:tcPr>
            <w:tcW w:w="1530" w:type="dxa"/>
            <w:tcBorders>
              <w:top w:val="nil"/>
              <w:left w:val="nil"/>
              <w:bottom w:val="single" w:sz="4" w:space="0" w:color="auto"/>
              <w:right w:val="nil"/>
            </w:tcBorders>
            <w:shd w:val="clear" w:color="auto" w:fill="auto"/>
            <w:noWrap/>
            <w:vAlign w:val="center"/>
            <w:hideMark/>
          </w:tcPr>
          <w:p w14:paraId="5EC71A02" w14:textId="77777777" w:rsidR="00EE6F3B" w:rsidRDefault="00EE6F3B" w:rsidP="00593075">
            <w:pPr>
              <w:rPr>
                <w:color w:val="000000"/>
              </w:rPr>
            </w:pPr>
            <w:r>
              <w:rPr>
                <w:color w:val="000000"/>
              </w:rPr>
              <w:t>Density (plants ha</w:t>
            </w:r>
            <w:r>
              <w:rPr>
                <w:color w:val="000000"/>
                <w:vertAlign w:val="superscript"/>
              </w:rPr>
              <w:t>-1</w:t>
            </w:r>
            <w:r>
              <w:rPr>
                <w:color w:val="000000"/>
              </w:rPr>
              <w:t>)</w:t>
            </w:r>
          </w:p>
        </w:tc>
        <w:tc>
          <w:tcPr>
            <w:tcW w:w="1080" w:type="dxa"/>
            <w:tcBorders>
              <w:top w:val="nil"/>
              <w:left w:val="nil"/>
              <w:bottom w:val="single" w:sz="4" w:space="0" w:color="auto"/>
              <w:right w:val="nil"/>
            </w:tcBorders>
            <w:shd w:val="clear" w:color="auto" w:fill="auto"/>
            <w:noWrap/>
            <w:vAlign w:val="bottom"/>
            <w:hideMark/>
          </w:tcPr>
          <w:p w14:paraId="173DAB60" w14:textId="77777777" w:rsidR="00EE6F3B" w:rsidRDefault="00EE6F3B" w:rsidP="00593075">
            <w:pPr>
              <w:rPr>
                <w:color w:val="000000"/>
              </w:rPr>
            </w:pPr>
            <w:r>
              <w:rPr>
                <w:color w:val="000000"/>
              </w:rPr>
              <w:t> </w:t>
            </w:r>
          </w:p>
        </w:tc>
        <w:tc>
          <w:tcPr>
            <w:tcW w:w="720" w:type="dxa"/>
            <w:tcBorders>
              <w:top w:val="nil"/>
              <w:left w:val="nil"/>
              <w:bottom w:val="single" w:sz="4" w:space="0" w:color="auto"/>
              <w:right w:val="nil"/>
            </w:tcBorders>
            <w:shd w:val="clear" w:color="auto" w:fill="auto"/>
            <w:noWrap/>
            <w:vAlign w:val="bottom"/>
            <w:hideMark/>
          </w:tcPr>
          <w:p w14:paraId="33E443E3" w14:textId="77777777" w:rsidR="00EE6F3B" w:rsidRDefault="00EE6F3B" w:rsidP="00593075">
            <w:pPr>
              <w:rPr>
                <w:color w:val="000000"/>
              </w:rPr>
            </w:pPr>
          </w:p>
        </w:tc>
        <w:tc>
          <w:tcPr>
            <w:tcW w:w="1080" w:type="dxa"/>
            <w:tcBorders>
              <w:top w:val="nil"/>
              <w:left w:val="nil"/>
              <w:bottom w:val="single" w:sz="4" w:space="0" w:color="auto"/>
              <w:right w:val="nil"/>
            </w:tcBorders>
            <w:shd w:val="clear" w:color="auto" w:fill="auto"/>
            <w:noWrap/>
            <w:vAlign w:val="bottom"/>
            <w:hideMark/>
          </w:tcPr>
          <w:p w14:paraId="570D3647" w14:textId="77777777" w:rsidR="00EE6F3B" w:rsidRDefault="00EE6F3B" w:rsidP="00593075">
            <w:pPr>
              <w:rPr>
                <w:color w:val="000000"/>
              </w:rPr>
            </w:pPr>
            <w:r>
              <w:rPr>
                <w:color w:val="000000"/>
              </w:rPr>
              <w:t> </w:t>
            </w:r>
          </w:p>
        </w:tc>
        <w:tc>
          <w:tcPr>
            <w:tcW w:w="900" w:type="dxa"/>
            <w:tcBorders>
              <w:top w:val="nil"/>
              <w:left w:val="nil"/>
              <w:bottom w:val="single" w:sz="4" w:space="0" w:color="auto"/>
              <w:right w:val="nil"/>
            </w:tcBorders>
            <w:shd w:val="clear" w:color="auto" w:fill="auto"/>
            <w:noWrap/>
            <w:vAlign w:val="bottom"/>
            <w:hideMark/>
          </w:tcPr>
          <w:p w14:paraId="30E82154" w14:textId="77777777" w:rsidR="00EE6F3B" w:rsidRDefault="00EE6F3B" w:rsidP="00593075">
            <w:pPr>
              <w:rPr>
                <w:color w:val="000000"/>
              </w:rPr>
            </w:pPr>
          </w:p>
        </w:tc>
        <w:tc>
          <w:tcPr>
            <w:tcW w:w="1980" w:type="dxa"/>
            <w:gridSpan w:val="2"/>
            <w:tcBorders>
              <w:top w:val="nil"/>
              <w:left w:val="nil"/>
              <w:bottom w:val="single" w:sz="4" w:space="0" w:color="auto"/>
              <w:right w:val="nil"/>
            </w:tcBorders>
            <w:shd w:val="clear" w:color="auto" w:fill="auto"/>
            <w:noWrap/>
            <w:vAlign w:val="bottom"/>
            <w:hideMark/>
          </w:tcPr>
          <w:p w14:paraId="54535DB2" w14:textId="77777777" w:rsidR="00EE6F3B" w:rsidRDefault="00EE6F3B" w:rsidP="00593075">
            <w:pPr>
              <w:rPr>
                <w:color w:val="000000"/>
              </w:rPr>
            </w:pPr>
            <w:r>
              <w:rPr>
                <w:color w:val="000000"/>
              </w:rPr>
              <w:t> </w:t>
            </w:r>
          </w:p>
        </w:tc>
        <w:tc>
          <w:tcPr>
            <w:tcW w:w="1170" w:type="dxa"/>
            <w:tcBorders>
              <w:top w:val="nil"/>
              <w:left w:val="nil"/>
              <w:bottom w:val="single" w:sz="4" w:space="0" w:color="auto"/>
              <w:right w:val="nil"/>
            </w:tcBorders>
            <w:shd w:val="clear" w:color="auto" w:fill="auto"/>
            <w:noWrap/>
            <w:vAlign w:val="bottom"/>
            <w:hideMark/>
          </w:tcPr>
          <w:p w14:paraId="1D3E48C3" w14:textId="77777777" w:rsidR="00EE6F3B" w:rsidRDefault="00EE6F3B" w:rsidP="00593075">
            <w:pPr>
              <w:rPr>
                <w:color w:val="000000"/>
              </w:rPr>
            </w:pPr>
          </w:p>
        </w:tc>
        <w:tc>
          <w:tcPr>
            <w:tcW w:w="990" w:type="dxa"/>
            <w:tcBorders>
              <w:top w:val="nil"/>
              <w:left w:val="nil"/>
              <w:bottom w:val="single" w:sz="4" w:space="0" w:color="auto"/>
              <w:right w:val="nil"/>
            </w:tcBorders>
            <w:shd w:val="clear" w:color="auto" w:fill="auto"/>
            <w:noWrap/>
            <w:vAlign w:val="bottom"/>
            <w:hideMark/>
          </w:tcPr>
          <w:p w14:paraId="797A252C" w14:textId="77777777" w:rsidR="00EE6F3B" w:rsidRDefault="00EE6F3B" w:rsidP="00593075">
            <w:pPr>
              <w:rPr>
                <w:sz w:val="20"/>
                <w:szCs w:val="20"/>
              </w:rPr>
            </w:pPr>
          </w:p>
        </w:tc>
        <w:tc>
          <w:tcPr>
            <w:tcW w:w="1170" w:type="dxa"/>
            <w:tcBorders>
              <w:top w:val="nil"/>
              <w:left w:val="nil"/>
              <w:bottom w:val="single" w:sz="4" w:space="0" w:color="auto"/>
              <w:right w:val="nil"/>
            </w:tcBorders>
            <w:shd w:val="clear" w:color="auto" w:fill="auto"/>
            <w:noWrap/>
            <w:vAlign w:val="bottom"/>
            <w:hideMark/>
          </w:tcPr>
          <w:p w14:paraId="5DF0FBFF" w14:textId="77777777" w:rsidR="00EE6F3B" w:rsidRDefault="00EE6F3B" w:rsidP="00593075">
            <w:pPr>
              <w:rPr>
                <w:sz w:val="20"/>
                <w:szCs w:val="20"/>
              </w:rPr>
            </w:pPr>
          </w:p>
        </w:tc>
        <w:tc>
          <w:tcPr>
            <w:tcW w:w="810" w:type="dxa"/>
            <w:tcBorders>
              <w:top w:val="nil"/>
              <w:left w:val="nil"/>
              <w:bottom w:val="single" w:sz="4" w:space="0" w:color="auto"/>
              <w:right w:val="nil"/>
            </w:tcBorders>
            <w:shd w:val="clear" w:color="auto" w:fill="auto"/>
            <w:noWrap/>
            <w:vAlign w:val="bottom"/>
            <w:hideMark/>
          </w:tcPr>
          <w:p w14:paraId="01005EF3" w14:textId="77777777" w:rsidR="00EE6F3B" w:rsidRDefault="00EE6F3B" w:rsidP="00593075">
            <w:pPr>
              <w:rPr>
                <w:sz w:val="20"/>
                <w:szCs w:val="20"/>
              </w:rPr>
            </w:pPr>
          </w:p>
        </w:tc>
      </w:tr>
      <w:tr w:rsidR="00EE6F3B" w14:paraId="4BD4486D" w14:textId="77777777" w:rsidTr="00593075">
        <w:trPr>
          <w:trHeight w:val="312"/>
        </w:trPr>
        <w:tc>
          <w:tcPr>
            <w:tcW w:w="1530" w:type="dxa"/>
            <w:tcBorders>
              <w:top w:val="single" w:sz="4" w:space="0" w:color="auto"/>
              <w:left w:val="nil"/>
              <w:bottom w:val="nil"/>
              <w:right w:val="nil"/>
            </w:tcBorders>
            <w:shd w:val="clear" w:color="auto" w:fill="auto"/>
            <w:noWrap/>
            <w:vAlign w:val="center"/>
            <w:hideMark/>
          </w:tcPr>
          <w:p w14:paraId="776F2FBD" w14:textId="77777777" w:rsidR="00EE6F3B" w:rsidRDefault="00EE6F3B" w:rsidP="00593075">
            <w:pPr>
              <w:rPr>
                <w:color w:val="000000"/>
              </w:rPr>
            </w:pPr>
            <w:r>
              <w:rPr>
                <w:color w:val="000000"/>
              </w:rPr>
              <w:t>11,532</w:t>
            </w:r>
          </w:p>
        </w:tc>
        <w:tc>
          <w:tcPr>
            <w:tcW w:w="1080" w:type="dxa"/>
            <w:tcBorders>
              <w:top w:val="single" w:sz="4" w:space="0" w:color="auto"/>
              <w:left w:val="nil"/>
              <w:bottom w:val="nil"/>
              <w:right w:val="nil"/>
            </w:tcBorders>
            <w:shd w:val="clear" w:color="auto" w:fill="auto"/>
            <w:noWrap/>
            <w:vAlign w:val="center"/>
            <w:hideMark/>
          </w:tcPr>
          <w:p w14:paraId="7F8769A3" w14:textId="77777777" w:rsidR="00EE6F3B" w:rsidRDefault="00EE6F3B" w:rsidP="00593075">
            <w:pPr>
              <w:jc w:val="right"/>
              <w:rPr>
                <w:color w:val="000000"/>
              </w:rPr>
            </w:pPr>
            <w:r>
              <w:rPr>
                <w:color w:val="000000"/>
              </w:rPr>
              <w:t>10.6</w:t>
            </w:r>
          </w:p>
        </w:tc>
        <w:tc>
          <w:tcPr>
            <w:tcW w:w="720" w:type="dxa"/>
            <w:tcBorders>
              <w:top w:val="single" w:sz="4" w:space="0" w:color="auto"/>
              <w:left w:val="nil"/>
              <w:bottom w:val="nil"/>
              <w:right w:val="nil"/>
            </w:tcBorders>
            <w:shd w:val="clear" w:color="auto" w:fill="auto"/>
            <w:noWrap/>
            <w:vAlign w:val="center"/>
            <w:hideMark/>
          </w:tcPr>
          <w:p w14:paraId="08EC9C76" w14:textId="77777777" w:rsidR="00EE6F3B" w:rsidRDefault="00EE6F3B" w:rsidP="00593075">
            <w:pPr>
              <w:rPr>
                <w:color w:val="000000"/>
              </w:rPr>
            </w:pPr>
            <w:r>
              <w:rPr>
                <w:color w:val="000000"/>
              </w:rPr>
              <w:t>b</w:t>
            </w:r>
          </w:p>
        </w:tc>
        <w:tc>
          <w:tcPr>
            <w:tcW w:w="1080" w:type="dxa"/>
            <w:tcBorders>
              <w:top w:val="single" w:sz="4" w:space="0" w:color="auto"/>
              <w:left w:val="nil"/>
              <w:bottom w:val="nil"/>
              <w:right w:val="nil"/>
            </w:tcBorders>
            <w:shd w:val="clear" w:color="auto" w:fill="auto"/>
            <w:noWrap/>
            <w:vAlign w:val="center"/>
            <w:hideMark/>
          </w:tcPr>
          <w:p w14:paraId="783B1349" w14:textId="77777777" w:rsidR="00EE6F3B" w:rsidRDefault="00EE6F3B" w:rsidP="00593075">
            <w:pPr>
              <w:jc w:val="right"/>
              <w:rPr>
                <w:color w:val="000000"/>
              </w:rPr>
            </w:pPr>
            <w:r>
              <w:rPr>
                <w:color w:val="000000"/>
              </w:rPr>
              <w:t>58.4</w:t>
            </w:r>
          </w:p>
        </w:tc>
        <w:tc>
          <w:tcPr>
            <w:tcW w:w="900" w:type="dxa"/>
            <w:tcBorders>
              <w:top w:val="single" w:sz="4" w:space="0" w:color="auto"/>
              <w:left w:val="nil"/>
              <w:bottom w:val="nil"/>
              <w:right w:val="nil"/>
            </w:tcBorders>
            <w:shd w:val="clear" w:color="auto" w:fill="auto"/>
            <w:noWrap/>
            <w:vAlign w:val="center"/>
            <w:hideMark/>
          </w:tcPr>
          <w:p w14:paraId="0D5FCF1C" w14:textId="77777777" w:rsidR="00EE6F3B" w:rsidRDefault="00EE6F3B" w:rsidP="00593075">
            <w:pPr>
              <w:rPr>
                <w:color w:val="000000"/>
              </w:rPr>
            </w:pPr>
            <w:r>
              <w:rPr>
                <w:color w:val="000000"/>
              </w:rPr>
              <w:t>a</w:t>
            </w:r>
          </w:p>
        </w:tc>
        <w:tc>
          <w:tcPr>
            <w:tcW w:w="990" w:type="dxa"/>
            <w:tcBorders>
              <w:top w:val="single" w:sz="4" w:space="0" w:color="auto"/>
              <w:left w:val="nil"/>
              <w:bottom w:val="nil"/>
              <w:right w:val="nil"/>
            </w:tcBorders>
            <w:shd w:val="clear" w:color="auto" w:fill="auto"/>
            <w:noWrap/>
            <w:vAlign w:val="center"/>
            <w:hideMark/>
          </w:tcPr>
          <w:p w14:paraId="2F9914C1" w14:textId="77777777" w:rsidR="00EE6F3B" w:rsidRDefault="00EE6F3B" w:rsidP="00593075">
            <w:pPr>
              <w:jc w:val="right"/>
              <w:rPr>
                <w:color w:val="000000"/>
              </w:rPr>
            </w:pPr>
            <w:r>
              <w:rPr>
                <w:color w:val="000000"/>
              </w:rPr>
              <w:t>14.4</w:t>
            </w:r>
          </w:p>
        </w:tc>
        <w:tc>
          <w:tcPr>
            <w:tcW w:w="990" w:type="dxa"/>
            <w:tcBorders>
              <w:top w:val="single" w:sz="4" w:space="0" w:color="auto"/>
              <w:left w:val="nil"/>
              <w:bottom w:val="nil"/>
              <w:right w:val="nil"/>
            </w:tcBorders>
            <w:shd w:val="clear" w:color="auto" w:fill="auto"/>
            <w:noWrap/>
            <w:vAlign w:val="center"/>
            <w:hideMark/>
          </w:tcPr>
          <w:p w14:paraId="1EBDF0B4" w14:textId="77777777" w:rsidR="00EE6F3B" w:rsidRDefault="00EE6F3B" w:rsidP="00593075">
            <w:pPr>
              <w:rPr>
                <w:color w:val="000000"/>
              </w:rPr>
            </w:pPr>
            <w:r>
              <w:rPr>
                <w:color w:val="000000"/>
              </w:rPr>
              <w:t>c</w:t>
            </w:r>
          </w:p>
        </w:tc>
        <w:tc>
          <w:tcPr>
            <w:tcW w:w="1170" w:type="dxa"/>
            <w:tcBorders>
              <w:top w:val="single" w:sz="4" w:space="0" w:color="auto"/>
              <w:left w:val="nil"/>
              <w:bottom w:val="nil"/>
              <w:right w:val="nil"/>
            </w:tcBorders>
            <w:shd w:val="clear" w:color="auto" w:fill="auto"/>
            <w:noWrap/>
            <w:vAlign w:val="center"/>
            <w:hideMark/>
          </w:tcPr>
          <w:p w14:paraId="77C7F2E4" w14:textId="77777777" w:rsidR="00EE6F3B" w:rsidRDefault="00EE6F3B" w:rsidP="00593075">
            <w:pPr>
              <w:jc w:val="right"/>
              <w:rPr>
                <w:color w:val="000000"/>
              </w:rPr>
            </w:pPr>
            <w:r>
              <w:rPr>
                <w:color w:val="000000"/>
              </w:rPr>
              <w:t>2,842</w:t>
            </w:r>
          </w:p>
        </w:tc>
        <w:tc>
          <w:tcPr>
            <w:tcW w:w="990" w:type="dxa"/>
            <w:tcBorders>
              <w:top w:val="single" w:sz="4" w:space="0" w:color="auto"/>
              <w:left w:val="nil"/>
              <w:bottom w:val="nil"/>
              <w:right w:val="nil"/>
            </w:tcBorders>
            <w:shd w:val="clear" w:color="auto" w:fill="auto"/>
            <w:noWrap/>
            <w:vAlign w:val="center"/>
            <w:hideMark/>
          </w:tcPr>
          <w:p w14:paraId="4CBE1C4C" w14:textId="77777777" w:rsidR="00EE6F3B" w:rsidRDefault="00EE6F3B" w:rsidP="00593075">
            <w:pPr>
              <w:rPr>
                <w:color w:val="000000"/>
              </w:rPr>
            </w:pPr>
            <w:r>
              <w:rPr>
                <w:color w:val="000000"/>
              </w:rPr>
              <w:t>c</w:t>
            </w:r>
          </w:p>
        </w:tc>
        <w:tc>
          <w:tcPr>
            <w:tcW w:w="1170" w:type="dxa"/>
            <w:tcBorders>
              <w:top w:val="single" w:sz="4" w:space="0" w:color="auto"/>
              <w:left w:val="nil"/>
              <w:bottom w:val="nil"/>
              <w:right w:val="nil"/>
            </w:tcBorders>
            <w:shd w:val="clear" w:color="auto" w:fill="auto"/>
            <w:noWrap/>
            <w:vAlign w:val="center"/>
            <w:hideMark/>
          </w:tcPr>
          <w:p w14:paraId="34507909" w14:textId="77777777" w:rsidR="00EE6F3B" w:rsidRDefault="00EE6F3B" w:rsidP="00593075">
            <w:pPr>
              <w:jc w:val="right"/>
              <w:rPr>
                <w:color w:val="000000"/>
              </w:rPr>
            </w:pPr>
            <w:r>
              <w:rPr>
                <w:color w:val="000000"/>
              </w:rPr>
              <w:t>56</w:t>
            </w:r>
          </w:p>
        </w:tc>
        <w:tc>
          <w:tcPr>
            <w:tcW w:w="810" w:type="dxa"/>
            <w:tcBorders>
              <w:top w:val="single" w:sz="4" w:space="0" w:color="auto"/>
              <w:left w:val="nil"/>
              <w:bottom w:val="nil"/>
              <w:right w:val="nil"/>
            </w:tcBorders>
            <w:shd w:val="clear" w:color="auto" w:fill="auto"/>
            <w:noWrap/>
            <w:vAlign w:val="center"/>
            <w:hideMark/>
          </w:tcPr>
          <w:p w14:paraId="0E40178E" w14:textId="77777777" w:rsidR="00EE6F3B" w:rsidRDefault="00EE6F3B" w:rsidP="00593075">
            <w:pPr>
              <w:rPr>
                <w:color w:val="000000"/>
              </w:rPr>
            </w:pPr>
            <w:r>
              <w:rPr>
                <w:color w:val="000000"/>
              </w:rPr>
              <w:t> a</w:t>
            </w:r>
          </w:p>
        </w:tc>
      </w:tr>
      <w:tr w:rsidR="00EE6F3B" w14:paraId="5016DF70" w14:textId="77777777" w:rsidTr="00593075">
        <w:trPr>
          <w:trHeight w:val="312"/>
        </w:trPr>
        <w:tc>
          <w:tcPr>
            <w:tcW w:w="1530" w:type="dxa"/>
            <w:tcBorders>
              <w:top w:val="nil"/>
              <w:left w:val="nil"/>
              <w:bottom w:val="nil"/>
              <w:right w:val="nil"/>
            </w:tcBorders>
            <w:shd w:val="clear" w:color="auto" w:fill="auto"/>
            <w:noWrap/>
            <w:vAlign w:val="center"/>
            <w:hideMark/>
          </w:tcPr>
          <w:p w14:paraId="29EB4D06" w14:textId="77777777" w:rsidR="00EE6F3B" w:rsidRDefault="00EE6F3B" w:rsidP="00593075">
            <w:pPr>
              <w:rPr>
                <w:color w:val="000000"/>
              </w:rPr>
            </w:pPr>
            <w:r>
              <w:rPr>
                <w:color w:val="000000"/>
              </w:rPr>
              <w:t>17,574</w:t>
            </w:r>
          </w:p>
        </w:tc>
        <w:tc>
          <w:tcPr>
            <w:tcW w:w="1080" w:type="dxa"/>
            <w:tcBorders>
              <w:top w:val="nil"/>
              <w:left w:val="nil"/>
              <w:bottom w:val="nil"/>
              <w:right w:val="nil"/>
            </w:tcBorders>
            <w:shd w:val="clear" w:color="auto" w:fill="auto"/>
            <w:noWrap/>
            <w:vAlign w:val="center"/>
            <w:hideMark/>
          </w:tcPr>
          <w:p w14:paraId="42F6A756" w14:textId="77777777" w:rsidR="00EE6F3B" w:rsidRDefault="00EE6F3B" w:rsidP="00593075">
            <w:pPr>
              <w:jc w:val="right"/>
              <w:rPr>
                <w:color w:val="000000"/>
              </w:rPr>
            </w:pPr>
            <w:r>
              <w:rPr>
                <w:color w:val="000000"/>
              </w:rPr>
              <w:t>11.8</w:t>
            </w:r>
          </w:p>
        </w:tc>
        <w:tc>
          <w:tcPr>
            <w:tcW w:w="720" w:type="dxa"/>
            <w:tcBorders>
              <w:top w:val="nil"/>
              <w:left w:val="nil"/>
              <w:bottom w:val="nil"/>
              <w:right w:val="nil"/>
            </w:tcBorders>
            <w:shd w:val="clear" w:color="auto" w:fill="auto"/>
            <w:noWrap/>
            <w:vAlign w:val="center"/>
            <w:hideMark/>
          </w:tcPr>
          <w:p w14:paraId="0B7E6503" w14:textId="77777777" w:rsidR="00EE6F3B" w:rsidRDefault="00EE6F3B" w:rsidP="00593075">
            <w:pPr>
              <w:rPr>
                <w:color w:val="000000"/>
              </w:rPr>
            </w:pPr>
            <w:r>
              <w:rPr>
                <w:color w:val="000000"/>
              </w:rPr>
              <w:t>a</w:t>
            </w:r>
          </w:p>
        </w:tc>
        <w:tc>
          <w:tcPr>
            <w:tcW w:w="1080" w:type="dxa"/>
            <w:tcBorders>
              <w:top w:val="nil"/>
              <w:left w:val="nil"/>
              <w:bottom w:val="nil"/>
              <w:right w:val="nil"/>
            </w:tcBorders>
            <w:shd w:val="clear" w:color="auto" w:fill="auto"/>
            <w:noWrap/>
            <w:vAlign w:val="center"/>
            <w:hideMark/>
          </w:tcPr>
          <w:p w14:paraId="0AF5E49B" w14:textId="77777777" w:rsidR="00EE6F3B" w:rsidRDefault="00EE6F3B" w:rsidP="00593075">
            <w:pPr>
              <w:jc w:val="right"/>
              <w:rPr>
                <w:color w:val="000000"/>
              </w:rPr>
            </w:pPr>
            <w:r>
              <w:rPr>
                <w:color w:val="000000"/>
              </w:rPr>
              <w:t>56.7</w:t>
            </w:r>
          </w:p>
        </w:tc>
        <w:tc>
          <w:tcPr>
            <w:tcW w:w="900" w:type="dxa"/>
            <w:tcBorders>
              <w:top w:val="nil"/>
              <w:left w:val="nil"/>
              <w:bottom w:val="nil"/>
              <w:right w:val="nil"/>
            </w:tcBorders>
            <w:shd w:val="clear" w:color="auto" w:fill="auto"/>
            <w:noWrap/>
            <w:vAlign w:val="center"/>
            <w:hideMark/>
          </w:tcPr>
          <w:p w14:paraId="164FD0D9" w14:textId="77777777" w:rsidR="00EE6F3B" w:rsidRDefault="00EE6F3B" w:rsidP="00593075">
            <w:pPr>
              <w:rPr>
                <w:color w:val="000000"/>
              </w:rPr>
            </w:pPr>
            <w:r>
              <w:rPr>
                <w:color w:val="000000"/>
              </w:rPr>
              <w:t>b</w:t>
            </w:r>
          </w:p>
        </w:tc>
        <w:tc>
          <w:tcPr>
            <w:tcW w:w="990" w:type="dxa"/>
            <w:tcBorders>
              <w:top w:val="nil"/>
              <w:left w:val="nil"/>
              <w:bottom w:val="nil"/>
              <w:right w:val="nil"/>
            </w:tcBorders>
            <w:shd w:val="clear" w:color="auto" w:fill="auto"/>
            <w:noWrap/>
            <w:vAlign w:val="center"/>
            <w:hideMark/>
          </w:tcPr>
          <w:p w14:paraId="0F0BD3B3" w14:textId="77777777" w:rsidR="00EE6F3B" w:rsidRDefault="00EE6F3B" w:rsidP="00593075">
            <w:pPr>
              <w:jc w:val="right"/>
              <w:rPr>
                <w:color w:val="000000"/>
              </w:rPr>
            </w:pPr>
            <w:r>
              <w:rPr>
                <w:color w:val="000000"/>
              </w:rPr>
              <w:t>16.4</w:t>
            </w:r>
          </w:p>
        </w:tc>
        <w:tc>
          <w:tcPr>
            <w:tcW w:w="990" w:type="dxa"/>
            <w:tcBorders>
              <w:top w:val="nil"/>
              <w:left w:val="nil"/>
              <w:bottom w:val="nil"/>
              <w:right w:val="nil"/>
            </w:tcBorders>
            <w:shd w:val="clear" w:color="auto" w:fill="auto"/>
            <w:noWrap/>
            <w:vAlign w:val="center"/>
            <w:hideMark/>
          </w:tcPr>
          <w:p w14:paraId="53C53CB6" w14:textId="77777777" w:rsidR="00EE6F3B" w:rsidRDefault="00EE6F3B" w:rsidP="00593075">
            <w:pPr>
              <w:rPr>
                <w:color w:val="000000"/>
              </w:rPr>
            </w:pPr>
            <w:r>
              <w:rPr>
                <w:color w:val="000000"/>
              </w:rPr>
              <w:t>b</w:t>
            </w:r>
          </w:p>
        </w:tc>
        <w:tc>
          <w:tcPr>
            <w:tcW w:w="1170" w:type="dxa"/>
            <w:tcBorders>
              <w:top w:val="nil"/>
              <w:left w:val="nil"/>
              <w:bottom w:val="nil"/>
              <w:right w:val="nil"/>
            </w:tcBorders>
            <w:shd w:val="clear" w:color="auto" w:fill="auto"/>
            <w:noWrap/>
            <w:vAlign w:val="center"/>
            <w:hideMark/>
          </w:tcPr>
          <w:p w14:paraId="50B70548" w14:textId="77777777" w:rsidR="00EE6F3B" w:rsidRDefault="00EE6F3B" w:rsidP="00593075">
            <w:pPr>
              <w:jc w:val="right"/>
              <w:rPr>
                <w:color w:val="000000"/>
              </w:rPr>
            </w:pPr>
            <w:r>
              <w:rPr>
                <w:color w:val="000000"/>
              </w:rPr>
              <w:t>3,252</w:t>
            </w:r>
          </w:p>
        </w:tc>
        <w:tc>
          <w:tcPr>
            <w:tcW w:w="990" w:type="dxa"/>
            <w:tcBorders>
              <w:top w:val="nil"/>
              <w:left w:val="nil"/>
              <w:bottom w:val="nil"/>
              <w:right w:val="nil"/>
            </w:tcBorders>
            <w:shd w:val="clear" w:color="auto" w:fill="auto"/>
            <w:noWrap/>
            <w:vAlign w:val="center"/>
            <w:hideMark/>
          </w:tcPr>
          <w:p w14:paraId="18527BF7" w14:textId="77777777" w:rsidR="00EE6F3B" w:rsidRDefault="00EE6F3B" w:rsidP="00593075">
            <w:pPr>
              <w:rPr>
                <w:color w:val="000000"/>
              </w:rPr>
            </w:pPr>
            <w:r>
              <w:rPr>
                <w:color w:val="000000"/>
              </w:rPr>
              <w:t>b</w:t>
            </w:r>
          </w:p>
        </w:tc>
        <w:tc>
          <w:tcPr>
            <w:tcW w:w="1170" w:type="dxa"/>
            <w:tcBorders>
              <w:top w:val="nil"/>
              <w:left w:val="nil"/>
              <w:bottom w:val="nil"/>
              <w:right w:val="nil"/>
            </w:tcBorders>
            <w:shd w:val="clear" w:color="auto" w:fill="auto"/>
            <w:noWrap/>
            <w:vAlign w:val="center"/>
            <w:hideMark/>
          </w:tcPr>
          <w:p w14:paraId="2F6A8048" w14:textId="77777777" w:rsidR="00EE6F3B" w:rsidRDefault="00EE6F3B" w:rsidP="00593075">
            <w:pPr>
              <w:jc w:val="right"/>
              <w:rPr>
                <w:color w:val="000000"/>
              </w:rPr>
            </w:pPr>
            <w:r>
              <w:rPr>
                <w:color w:val="000000"/>
              </w:rPr>
              <w:t>54</w:t>
            </w:r>
          </w:p>
        </w:tc>
        <w:tc>
          <w:tcPr>
            <w:tcW w:w="810" w:type="dxa"/>
            <w:tcBorders>
              <w:top w:val="nil"/>
              <w:left w:val="nil"/>
              <w:bottom w:val="nil"/>
              <w:right w:val="nil"/>
            </w:tcBorders>
            <w:shd w:val="clear" w:color="auto" w:fill="auto"/>
            <w:noWrap/>
            <w:vAlign w:val="center"/>
            <w:hideMark/>
          </w:tcPr>
          <w:p w14:paraId="23C823EC" w14:textId="77777777" w:rsidR="00EE6F3B" w:rsidRDefault="00EE6F3B" w:rsidP="00593075">
            <w:pPr>
              <w:jc w:val="both"/>
              <w:rPr>
                <w:color w:val="000000"/>
              </w:rPr>
            </w:pPr>
            <w:r>
              <w:rPr>
                <w:color w:val="000000"/>
              </w:rPr>
              <w:t>ab</w:t>
            </w:r>
          </w:p>
        </w:tc>
      </w:tr>
      <w:tr w:rsidR="00EE6F3B" w14:paraId="42C06CCC" w14:textId="77777777" w:rsidTr="00593075">
        <w:trPr>
          <w:trHeight w:val="312"/>
        </w:trPr>
        <w:tc>
          <w:tcPr>
            <w:tcW w:w="1530" w:type="dxa"/>
            <w:tcBorders>
              <w:top w:val="nil"/>
              <w:left w:val="nil"/>
              <w:bottom w:val="nil"/>
              <w:right w:val="nil"/>
            </w:tcBorders>
            <w:shd w:val="clear" w:color="auto" w:fill="auto"/>
            <w:noWrap/>
            <w:vAlign w:val="center"/>
            <w:hideMark/>
          </w:tcPr>
          <w:p w14:paraId="1886A933" w14:textId="77777777" w:rsidR="00EE6F3B" w:rsidRDefault="00EE6F3B" w:rsidP="00593075">
            <w:pPr>
              <w:rPr>
                <w:color w:val="000000"/>
              </w:rPr>
            </w:pPr>
            <w:r>
              <w:rPr>
                <w:color w:val="000000"/>
              </w:rPr>
              <w:t>23,065</w:t>
            </w:r>
          </w:p>
        </w:tc>
        <w:tc>
          <w:tcPr>
            <w:tcW w:w="1080" w:type="dxa"/>
            <w:tcBorders>
              <w:top w:val="nil"/>
              <w:left w:val="nil"/>
              <w:bottom w:val="nil"/>
              <w:right w:val="nil"/>
            </w:tcBorders>
            <w:shd w:val="clear" w:color="auto" w:fill="auto"/>
            <w:noWrap/>
            <w:vAlign w:val="center"/>
            <w:hideMark/>
          </w:tcPr>
          <w:p w14:paraId="0115D762" w14:textId="77777777" w:rsidR="00EE6F3B" w:rsidRDefault="00EE6F3B" w:rsidP="00593075">
            <w:pPr>
              <w:jc w:val="right"/>
              <w:rPr>
                <w:color w:val="000000"/>
              </w:rPr>
            </w:pPr>
            <w:r>
              <w:rPr>
                <w:color w:val="000000"/>
              </w:rPr>
              <w:t>12.5</w:t>
            </w:r>
          </w:p>
        </w:tc>
        <w:tc>
          <w:tcPr>
            <w:tcW w:w="720" w:type="dxa"/>
            <w:tcBorders>
              <w:top w:val="nil"/>
              <w:left w:val="nil"/>
              <w:bottom w:val="nil"/>
              <w:right w:val="nil"/>
            </w:tcBorders>
            <w:shd w:val="clear" w:color="auto" w:fill="auto"/>
            <w:noWrap/>
            <w:vAlign w:val="center"/>
            <w:hideMark/>
          </w:tcPr>
          <w:p w14:paraId="3DF47383" w14:textId="77777777" w:rsidR="00EE6F3B" w:rsidRDefault="00EE6F3B" w:rsidP="00593075">
            <w:pPr>
              <w:rPr>
                <w:color w:val="000000"/>
              </w:rPr>
            </w:pPr>
            <w:r>
              <w:rPr>
                <w:color w:val="000000"/>
              </w:rPr>
              <w:t>a</w:t>
            </w:r>
          </w:p>
        </w:tc>
        <w:tc>
          <w:tcPr>
            <w:tcW w:w="1080" w:type="dxa"/>
            <w:tcBorders>
              <w:top w:val="nil"/>
              <w:left w:val="nil"/>
              <w:bottom w:val="nil"/>
              <w:right w:val="nil"/>
            </w:tcBorders>
            <w:shd w:val="clear" w:color="auto" w:fill="auto"/>
            <w:noWrap/>
            <w:vAlign w:val="center"/>
            <w:hideMark/>
          </w:tcPr>
          <w:p w14:paraId="6600492C" w14:textId="77777777" w:rsidR="00EE6F3B" w:rsidRDefault="00EE6F3B" w:rsidP="00593075">
            <w:pPr>
              <w:jc w:val="right"/>
              <w:rPr>
                <w:color w:val="000000"/>
              </w:rPr>
            </w:pPr>
            <w:r>
              <w:rPr>
                <w:color w:val="000000"/>
              </w:rPr>
              <w:t>54.3</w:t>
            </w:r>
          </w:p>
        </w:tc>
        <w:tc>
          <w:tcPr>
            <w:tcW w:w="900" w:type="dxa"/>
            <w:tcBorders>
              <w:top w:val="nil"/>
              <w:left w:val="nil"/>
              <w:bottom w:val="nil"/>
              <w:right w:val="nil"/>
            </w:tcBorders>
            <w:shd w:val="clear" w:color="auto" w:fill="auto"/>
            <w:noWrap/>
            <w:vAlign w:val="center"/>
            <w:hideMark/>
          </w:tcPr>
          <w:p w14:paraId="34040775" w14:textId="77777777" w:rsidR="00EE6F3B" w:rsidRDefault="00EE6F3B" w:rsidP="00593075">
            <w:pPr>
              <w:rPr>
                <w:color w:val="000000"/>
              </w:rPr>
            </w:pPr>
            <w:r>
              <w:rPr>
                <w:color w:val="000000"/>
              </w:rPr>
              <w:t>c</w:t>
            </w:r>
          </w:p>
        </w:tc>
        <w:tc>
          <w:tcPr>
            <w:tcW w:w="990" w:type="dxa"/>
            <w:tcBorders>
              <w:top w:val="nil"/>
              <w:left w:val="nil"/>
              <w:bottom w:val="nil"/>
              <w:right w:val="nil"/>
            </w:tcBorders>
            <w:shd w:val="clear" w:color="auto" w:fill="auto"/>
            <w:noWrap/>
            <w:vAlign w:val="center"/>
            <w:hideMark/>
          </w:tcPr>
          <w:p w14:paraId="199EF19E" w14:textId="77777777" w:rsidR="00EE6F3B" w:rsidRDefault="00EE6F3B" w:rsidP="00593075">
            <w:pPr>
              <w:jc w:val="right"/>
              <w:rPr>
                <w:color w:val="000000"/>
              </w:rPr>
            </w:pPr>
            <w:r>
              <w:rPr>
                <w:color w:val="000000"/>
              </w:rPr>
              <w:t>18.0</w:t>
            </w:r>
          </w:p>
        </w:tc>
        <w:tc>
          <w:tcPr>
            <w:tcW w:w="990" w:type="dxa"/>
            <w:tcBorders>
              <w:top w:val="nil"/>
              <w:left w:val="nil"/>
              <w:bottom w:val="nil"/>
              <w:right w:val="nil"/>
            </w:tcBorders>
            <w:shd w:val="clear" w:color="auto" w:fill="auto"/>
            <w:noWrap/>
            <w:vAlign w:val="center"/>
            <w:hideMark/>
          </w:tcPr>
          <w:p w14:paraId="01A7F346" w14:textId="77777777" w:rsidR="00EE6F3B" w:rsidRDefault="00EE6F3B" w:rsidP="00593075">
            <w:pPr>
              <w:rPr>
                <w:color w:val="000000"/>
              </w:rPr>
            </w:pPr>
            <w:r>
              <w:rPr>
                <w:color w:val="000000"/>
              </w:rPr>
              <w:t>a</w:t>
            </w:r>
          </w:p>
        </w:tc>
        <w:tc>
          <w:tcPr>
            <w:tcW w:w="1170" w:type="dxa"/>
            <w:tcBorders>
              <w:top w:val="nil"/>
              <w:left w:val="nil"/>
              <w:bottom w:val="nil"/>
              <w:right w:val="nil"/>
            </w:tcBorders>
            <w:shd w:val="clear" w:color="auto" w:fill="auto"/>
            <w:noWrap/>
            <w:vAlign w:val="center"/>
            <w:hideMark/>
          </w:tcPr>
          <w:p w14:paraId="232C72BD" w14:textId="77777777" w:rsidR="00EE6F3B" w:rsidRDefault="00EE6F3B" w:rsidP="00593075">
            <w:pPr>
              <w:jc w:val="right"/>
              <w:rPr>
                <w:color w:val="000000"/>
              </w:rPr>
            </w:pPr>
            <w:r>
              <w:rPr>
                <w:color w:val="000000"/>
              </w:rPr>
              <w:t>3,545</w:t>
            </w:r>
          </w:p>
        </w:tc>
        <w:tc>
          <w:tcPr>
            <w:tcW w:w="990" w:type="dxa"/>
            <w:tcBorders>
              <w:top w:val="nil"/>
              <w:left w:val="nil"/>
              <w:bottom w:val="nil"/>
              <w:right w:val="nil"/>
            </w:tcBorders>
            <w:shd w:val="clear" w:color="auto" w:fill="auto"/>
            <w:noWrap/>
            <w:vAlign w:val="center"/>
            <w:hideMark/>
          </w:tcPr>
          <w:p w14:paraId="7B3A79E0" w14:textId="77777777" w:rsidR="00EE6F3B" w:rsidRDefault="00EE6F3B" w:rsidP="00593075">
            <w:pPr>
              <w:rPr>
                <w:color w:val="000000"/>
              </w:rPr>
            </w:pPr>
            <w:r>
              <w:rPr>
                <w:color w:val="000000"/>
              </w:rPr>
              <w:t>a</w:t>
            </w:r>
          </w:p>
        </w:tc>
        <w:tc>
          <w:tcPr>
            <w:tcW w:w="1170" w:type="dxa"/>
            <w:tcBorders>
              <w:top w:val="nil"/>
              <w:left w:val="nil"/>
              <w:bottom w:val="nil"/>
              <w:right w:val="nil"/>
            </w:tcBorders>
            <w:shd w:val="clear" w:color="auto" w:fill="auto"/>
            <w:noWrap/>
            <w:vAlign w:val="center"/>
            <w:hideMark/>
          </w:tcPr>
          <w:p w14:paraId="0D627B14" w14:textId="77777777" w:rsidR="00EE6F3B" w:rsidRDefault="00EE6F3B" w:rsidP="00593075">
            <w:pPr>
              <w:jc w:val="right"/>
              <w:rPr>
                <w:color w:val="000000"/>
              </w:rPr>
            </w:pPr>
            <w:r>
              <w:rPr>
                <w:color w:val="000000"/>
              </w:rPr>
              <w:t>52</w:t>
            </w:r>
          </w:p>
        </w:tc>
        <w:tc>
          <w:tcPr>
            <w:tcW w:w="810" w:type="dxa"/>
            <w:tcBorders>
              <w:top w:val="nil"/>
              <w:left w:val="nil"/>
              <w:bottom w:val="nil"/>
              <w:right w:val="nil"/>
            </w:tcBorders>
            <w:shd w:val="clear" w:color="auto" w:fill="auto"/>
            <w:noWrap/>
            <w:vAlign w:val="center"/>
            <w:hideMark/>
          </w:tcPr>
          <w:p w14:paraId="16187154" w14:textId="77777777" w:rsidR="00EE6F3B" w:rsidRDefault="00EE6F3B" w:rsidP="00593075">
            <w:pPr>
              <w:rPr>
                <w:color w:val="000000"/>
              </w:rPr>
            </w:pPr>
            <w:r>
              <w:rPr>
                <w:color w:val="000000"/>
              </w:rPr>
              <w:t>b</w:t>
            </w:r>
          </w:p>
        </w:tc>
      </w:tr>
      <w:tr w:rsidR="00EE6F3B" w14:paraId="31AD9312" w14:textId="77777777" w:rsidTr="00593075">
        <w:trPr>
          <w:trHeight w:val="312"/>
        </w:trPr>
        <w:tc>
          <w:tcPr>
            <w:tcW w:w="1530" w:type="dxa"/>
            <w:tcBorders>
              <w:top w:val="nil"/>
              <w:left w:val="nil"/>
              <w:right w:val="nil"/>
            </w:tcBorders>
            <w:shd w:val="clear" w:color="auto" w:fill="auto"/>
            <w:noWrap/>
            <w:vAlign w:val="center"/>
            <w:hideMark/>
          </w:tcPr>
          <w:p w14:paraId="6B1A9A4F" w14:textId="77777777" w:rsidR="00EE6F3B" w:rsidRDefault="00EE6F3B" w:rsidP="00593075">
            <w:pPr>
              <w:rPr>
                <w:color w:val="000000"/>
              </w:rPr>
            </w:pPr>
            <w:r>
              <w:rPr>
                <w:color w:val="000000"/>
              </w:rPr>
              <w:t>SEM</w:t>
            </w:r>
          </w:p>
        </w:tc>
        <w:tc>
          <w:tcPr>
            <w:tcW w:w="1800" w:type="dxa"/>
            <w:gridSpan w:val="2"/>
            <w:tcBorders>
              <w:top w:val="nil"/>
              <w:left w:val="nil"/>
              <w:right w:val="nil"/>
            </w:tcBorders>
            <w:shd w:val="clear" w:color="auto" w:fill="auto"/>
            <w:noWrap/>
            <w:vAlign w:val="center"/>
            <w:hideMark/>
          </w:tcPr>
          <w:p w14:paraId="769EBE7C" w14:textId="77777777" w:rsidR="00EE6F3B" w:rsidRDefault="00EE6F3B" w:rsidP="00593075">
            <w:pPr>
              <w:jc w:val="center"/>
              <w:rPr>
                <w:i/>
                <w:iCs/>
                <w:color w:val="000000"/>
              </w:rPr>
            </w:pPr>
            <w:r>
              <w:rPr>
                <w:i/>
                <w:iCs/>
                <w:color w:val="000000"/>
              </w:rPr>
              <w:t>0.03</w:t>
            </w:r>
          </w:p>
        </w:tc>
        <w:tc>
          <w:tcPr>
            <w:tcW w:w="1980" w:type="dxa"/>
            <w:gridSpan w:val="2"/>
            <w:tcBorders>
              <w:top w:val="nil"/>
              <w:left w:val="nil"/>
              <w:right w:val="nil"/>
            </w:tcBorders>
            <w:shd w:val="clear" w:color="auto" w:fill="auto"/>
            <w:noWrap/>
            <w:vAlign w:val="center"/>
            <w:hideMark/>
          </w:tcPr>
          <w:p w14:paraId="42FE8991" w14:textId="77777777" w:rsidR="00EE6F3B" w:rsidRDefault="00EE6F3B" w:rsidP="00593075">
            <w:pPr>
              <w:jc w:val="center"/>
              <w:rPr>
                <w:i/>
                <w:iCs/>
                <w:color w:val="000000"/>
              </w:rPr>
            </w:pPr>
            <w:r>
              <w:rPr>
                <w:i/>
                <w:iCs/>
                <w:color w:val="000000"/>
              </w:rPr>
              <w:t>0.05</w:t>
            </w:r>
          </w:p>
        </w:tc>
        <w:tc>
          <w:tcPr>
            <w:tcW w:w="1980" w:type="dxa"/>
            <w:gridSpan w:val="2"/>
            <w:tcBorders>
              <w:top w:val="nil"/>
              <w:left w:val="nil"/>
              <w:right w:val="nil"/>
            </w:tcBorders>
            <w:shd w:val="clear" w:color="auto" w:fill="auto"/>
            <w:noWrap/>
            <w:vAlign w:val="center"/>
            <w:hideMark/>
          </w:tcPr>
          <w:p w14:paraId="39F05685" w14:textId="77777777" w:rsidR="00EE6F3B" w:rsidRDefault="00EE6F3B" w:rsidP="00593075">
            <w:pPr>
              <w:jc w:val="center"/>
              <w:rPr>
                <w:i/>
                <w:iCs/>
                <w:color w:val="000000"/>
              </w:rPr>
            </w:pPr>
            <w:r>
              <w:rPr>
                <w:i/>
                <w:iCs/>
                <w:color w:val="000000"/>
              </w:rPr>
              <w:t>0.01</w:t>
            </w:r>
          </w:p>
        </w:tc>
        <w:tc>
          <w:tcPr>
            <w:tcW w:w="2160" w:type="dxa"/>
            <w:gridSpan w:val="2"/>
            <w:tcBorders>
              <w:top w:val="nil"/>
              <w:left w:val="nil"/>
              <w:right w:val="nil"/>
            </w:tcBorders>
            <w:shd w:val="clear" w:color="auto" w:fill="auto"/>
            <w:noWrap/>
            <w:vAlign w:val="center"/>
            <w:hideMark/>
          </w:tcPr>
          <w:p w14:paraId="5433F3CC" w14:textId="77777777" w:rsidR="00EE6F3B" w:rsidRDefault="00EE6F3B" w:rsidP="00593075">
            <w:pPr>
              <w:jc w:val="center"/>
              <w:rPr>
                <w:i/>
                <w:iCs/>
                <w:color w:val="000000"/>
              </w:rPr>
            </w:pPr>
            <w:r>
              <w:rPr>
                <w:i/>
                <w:iCs/>
                <w:color w:val="000000"/>
              </w:rPr>
              <w:t>395.26</w:t>
            </w:r>
          </w:p>
        </w:tc>
        <w:tc>
          <w:tcPr>
            <w:tcW w:w="1980" w:type="dxa"/>
            <w:gridSpan w:val="2"/>
            <w:tcBorders>
              <w:top w:val="nil"/>
              <w:left w:val="nil"/>
              <w:right w:val="nil"/>
            </w:tcBorders>
            <w:shd w:val="clear" w:color="auto" w:fill="auto"/>
            <w:noWrap/>
            <w:vAlign w:val="center"/>
            <w:hideMark/>
          </w:tcPr>
          <w:p w14:paraId="681CBDE3" w14:textId="77777777" w:rsidR="00EE6F3B" w:rsidRDefault="00EE6F3B" w:rsidP="00593075">
            <w:pPr>
              <w:jc w:val="center"/>
              <w:rPr>
                <w:i/>
                <w:iCs/>
                <w:color w:val="000000"/>
              </w:rPr>
            </w:pPr>
            <w:r>
              <w:rPr>
                <w:i/>
                <w:iCs/>
                <w:color w:val="000000"/>
              </w:rPr>
              <w:t>8.06</w:t>
            </w:r>
          </w:p>
        </w:tc>
      </w:tr>
      <w:tr w:rsidR="00EE6F3B" w14:paraId="34CEF457" w14:textId="77777777" w:rsidTr="00593075">
        <w:trPr>
          <w:trHeight w:val="324"/>
        </w:trPr>
        <w:tc>
          <w:tcPr>
            <w:tcW w:w="1530" w:type="dxa"/>
            <w:tcBorders>
              <w:top w:val="nil"/>
              <w:left w:val="nil"/>
              <w:bottom w:val="single" w:sz="4" w:space="0" w:color="auto"/>
              <w:right w:val="nil"/>
            </w:tcBorders>
            <w:shd w:val="clear" w:color="auto" w:fill="auto"/>
            <w:noWrap/>
            <w:vAlign w:val="center"/>
            <w:hideMark/>
          </w:tcPr>
          <w:p w14:paraId="6AEFD8B4" w14:textId="77777777" w:rsidR="00EE6F3B" w:rsidRDefault="00EE6F3B" w:rsidP="00593075">
            <w:pPr>
              <w:rPr>
                <w:color w:val="000000"/>
              </w:rPr>
            </w:pPr>
            <w:r>
              <w:rPr>
                <w:color w:val="000000"/>
              </w:rPr>
              <w:t>P-Value</w:t>
            </w:r>
          </w:p>
        </w:tc>
        <w:tc>
          <w:tcPr>
            <w:tcW w:w="1800" w:type="dxa"/>
            <w:gridSpan w:val="2"/>
            <w:tcBorders>
              <w:top w:val="nil"/>
              <w:left w:val="nil"/>
              <w:bottom w:val="single" w:sz="4" w:space="0" w:color="auto"/>
              <w:right w:val="nil"/>
            </w:tcBorders>
            <w:shd w:val="clear" w:color="auto" w:fill="auto"/>
            <w:noWrap/>
            <w:vAlign w:val="center"/>
            <w:hideMark/>
          </w:tcPr>
          <w:p w14:paraId="0E594FF4" w14:textId="77777777" w:rsidR="00EE6F3B" w:rsidRDefault="00EE6F3B" w:rsidP="00593075">
            <w:pPr>
              <w:jc w:val="center"/>
              <w:rPr>
                <w:i/>
                <w:iCs/>
                <w:color w:val="000000"/>
              </w:rPr>
            </w:pPr>
            <w:r>
              <w:rPr>
                <w:i/>
                <w:iCs/>
                <w:color w:val="000000"/>
              </w:rPr>
              <w:t>0.0032</w:t>
            </w:r>
          </w:p>
        </w:tc>
        <w:tc>
          <w:tcPr>
            <w:tcW w:w="1980" w:type="dxa"/>
            <w:gridSpan w:val="2"/>
            <w:tcBorders>
              <w:top w:val="nil"/>
              <w:left w:val="nil"/>
              <w:bottom w:val="single" w:sz="4" w:space="0" w:color="auto"/>
              <w:right w:val="nil"/>
            </w:tcBorders>
            <w:shd w:val="clear" w:color="auto" w:fill="auto"/>
            <w:noWrap/>
            <w:vAlign w:val="center"/>
            <w:hideMark/>
          </w:tcPr>
          <w:p w14:paraId="135D001C" w14:textId="77777777" w:rsidR="00EE6F3B" w:rsidRDefault="00EE6F3B" w:rsidP="00593075">
            <w:pPr>
              <w:jc w:val="center"/>
              <w:rPr>
                <w:i/>
                <w:iCs/>
                <w:color w:val="000000"/>
              </w:rPr>
            </w:pPr>
            <w:r>
              <w:rPr>
                <w:i/>
                <w:iCs/>
                <w:color w:val="000000"/>
              </w:rPr>
              <w:t>&lt;0.0001</w:t>
            </w:r>
          </w:p>
        </w:tc>
        <w:tc>
          <w:tcPr>
            <w:tcW w:w="1980" w:type="dxa"/>
            <w:gridSpan w:val="2"/>
            <w:tcBorders>
              <w:top w:val="nil"/>
              <w:left w:val="nil"/>
              <w:bottom w:val="single" w:sz="4" w:space="0" w:color="auto"/>
              <w:right w:val="nil"/>
            </w:tcBorders>
            <w:shd w:val="clear" w:color="auto" w:fill="auto"/>
            <w:noWrap/>
            <w:vAlign w:val="center"/>
            <w:hideMark/>
          </w:tcPr>
          <w:p w14:paraId="71D9FC0C" w14:textId="77777777" w:rsidR="00EE6F3B" w:rsidRDefault="00EE6F3B" w:rsidP="00593075">
            <w:pPr>
              <w:jc w:val="center"/>
              <w:rPr>
                <w:i/>
                <w:iCs/>
                <w:color w:val="000000"/>
              </w:rPr>
            </w:pPr>
            <w:r>
              <w:rPr>
                <w:i/>
                <w:iCs/>
                <w:color w:val="000000"/>
              </w:rPr>
              <w:t>&lt;0.0001</w:t>
            </w:r>
          </w:p>
        </w:tc>
        <w:tc>
          <w:tcPr>
            <w:tcW w:w="2160" w:type="dxa"/>
            <w:gridSpan w:val="2"/>
            <w:tcBorders>
              <w:top w:val="nil"/>
              <w:left w:val="nil"/>
              <w:bottom w:val="single" w:sz="4" w:space="0" w:color="auto"/>
              <w:right w:val="nil"/>
            </w:tcBorders>
            <w:shd w:val="clear" w:color="auto" w:fill="auto"/>
            <w:noWrap/>
            <w:vAlign w:val="center"/>
            <w:hideMark/>
          </w:tcPr>
          <w:p w14:paraId="52A75C4F" w14:textId="77777777" w:rsidR="00EE6F3B" w:rsidRDefault="00EE6F3B" w:rsidP="00593075">
            <w:pPr>
              <w:jc w:val="center"/>
              <w:rPr>
                <w:i/>
                <w:iCs/>
                <w:color w:val="000000"/>
              </w:rPr>
            </w:pPr>
            <w:r>
              <w:rPr>
                <w:i/>
                <w:iCs/>
                <w:color w:val="000000"/>
              </w:rPr>
              <w:t>&lt;0.0001</w:t>
            </w:r>
          </w:p>
        </w:tc>
        <w:tc>
          <w:tcPr>
            <w:tcW w:w="1980" w:type="dxa"/>
            <w:gridSpan w:val="2"/>
            <w:tcBorders>
              <w:top w:val="nil"/>
              <w:left w:val="nil"/>
              <w:bottom w:val="single" w:sz="4" w:space="0" w:color="auto"/>
              <w:right w:val="nil"/>
            </w:tcBorders>
            <w:shd w:val="clear" w:color="auto" w:fill="auto"/>
            <w:noWrap/>
            <w:vAlign w:val="center"/>
            <w:hideMark/>
          </w:tcPr>
          <w:p w14:paraId="798D1797" w14:textId="77777777" w:rsidR="00EE6F3B" w:rsidRDefault="00EE6F3B" w:rsidP="00593075">
            <w:pPr>
              <w:jc w:val="center"/>
              <w:rPr>
                <w:i/>
                <w:iCs/>
                <w:color w:val="000000"/>
              </w:rPr>
            </w:pPr>
            <w:r>
              <w:rPr>
                <w:i/>
                <w:iCs/>
                <w:color w:val="000000"/>
              </w:rPr>
              <w:t>0.0337</w:t>
            </w:r>
          </w:p>
        </w:tc>
      </w:tr>
      <w:tr w:rsidR="00EE6F3B" w14:paraId="184BECEA" w14:textId="77777777" w:rsidTr="00593075">
        <w:trPr>
          <w:trHeight w:val="372"/>
        </w:trPr>
        <w:tc>
          <w:tcPr>
            <w:tcW w:w="11430" w:type="dxa"/>
            <w:gridSpan w:val="11"/>
            <w:tcBorders>
              <w:top w:val="single" w:sz="4" w:space="0" w:color="auto"/>
              <w:left w:val="nil"/>
              <w:bottom w:val="nil"/>
              <w:right w:val="nil"/>
            </w:tcBorders>
            <w:shd w:val="clear" w:color="auto" w:fill="auto"/>
            <w:noWrap/>
            <w:vAlign w:val="center"/>
            <w:hideMark/>
          </w:tcPr>
          <w:p w14:paraId="02808A72" w14:textId="77777777" w:rsidR="00EE6F3B" w:rsidRDefault="00EE6F3B" w:rsidP="00593075">
            <w:pPr>
              <w:rPr>
                <w:color w:val="000000"/>
              </w:rPr>
            </w:pPr>
            <w:r>
              <w:rPr>
                <w:color w:val="000000"/>
                <w:vertAlign w:val="superscript"/>
              </w:rPr>
              <w:t xml:space="preserve">a </w:t>
            </w:r>
            <w:r>
              <w:rPr>
                <w:color w:val="000000"/>
              </w:rPr>
              <w:t>NETREC = Northeast Tennessee Research and Education Center near Greeneville, TN</w:t>
            </w:r>
          </w:p>
        </w:tc>
      </w:tr>
      <w:tr w:rsidR="00EE6F3B" w14:paraId="4B638FF1" w14:textId="77777777" w:rsidTr="00593075">
        <w:trPr>
          <w:trHeight w:val="372"/>
        </w:trPr>
        <w:tc>
          <w:tcPr>
            <w:tcW w:w="11430" w:type="dxa"/>
            <w:gridSpan w:val="11"/>
            <w:tcBorders>
              <w:top w:val="nil"/>
              <w:left w:val="nil"/>
              <w:bottom w:val="nil"/>
              <w:right w:val="nil"/>
            </w:tcBorders>
            <w:shd w:val="clear" w:color="auto" w:fill="auto"/>
            <w:noWrap/>
            <w:vAlign w:val="center"/>
            <w:hideMark/>
          </w:tcPr>
          <w:p w14:paraId="33CC9B03" w14:textId="77777777" w:rsidR="00EE6F3B" w:rsidRDefault="00EE6F3B" w:rsidP="00593075">
            <w:pPr>
              <w:rPr>
                <w:color w:val="000000"/>
              </w:rPr>
            </w:pPr>
            <w:r>
              <w:rPr>
                <w:color w:val="000000"/>
                <w:vertAlign w:val="superscript"/>
              </w:rPr>
              <w:t xml:space="preserve">b </w:t>
            </w:r>
            <w:r>
              <w:rPr>
                <w:color w:val="000000"/>
              </w:rPr>
              <w:t>HHREC = Highland Rim Research and Education Center near Springfield, TN</w:t>
            </w:r>
          </w:p>
        </w:tc>
      </w:tr>
      <w:tr w:rsidR="00EE6F3B" w14:paraId="21B8823D" w14:textId="77777777" w:rsidTr="00593075">
        <w:trPr>
          <w:trHeight w:val="372"/>
        </w:trPr>
        <w:tc>
          <w:tcPr>
            <w:tcW w:w="11430" w:type="dxa"/>
            <w:gridSpan w:val="11"/>
            <w:tcBorders>
              <w:top w:val="nil"/>
              <w:left w:val="nil"/>
              <w:bottom w:val="nil"/>
              <w:right w:val="nil"/>
            </w:tcBorders>
            <w:shd w:val="clear" w:color="auto" w:fill="auto"/>
            <w:noWrap/>
            <w:vAlign w:val="center"/>
          </w:tcPr>
          <w:p w14:paraId="4595DFD3" w14:textId="77777777" w:rsidR="00EE6F3B" w:rsidRPr="0082757C" w:rsidRDefault="00EE6F3B" w:rsidP="00593075">
            <w:pPr>
              <w:rPr>
                <w:color w:val="000000"/>
              </w:rPr>
            </w:pPr>
            <w:r>
              <w:rPr>
                <w:color w:val="000000"/>
                <w:vertAlign w:val="superscript"/>
              </w:rPr>
              <w:t xml:space="preserve">c </w:t>
            </w:r>
            <w:r>
              <w:rPr>
                <w:color w:val="000000"/>
              </w:rPr>
              <w:t>X = Flying stalk position</w:t>
            </w:r>
          </w:p>
        </w:tc>
      </w:tr>
      <w:tr w:rsidR="00EE6F3B" w14:paraId="609CC2F6" w14:textId="77777777" w:rsidTr="00593075">
        <w:trPr>
          <w:trHeight w:val="372"/>
        </w:trPr>
        <w:tc>
          <w:tcPr>
            <w:tcW w:w="11430" w:type="dxa"/>
            <w:gridSpan w:val="11"/>
            <w:tcBorders>
              <w:top w:val="nil"/>
              <w:left w:val="nil"/>
              <w:bottom w:val="nil"/>
              <w:right w:val="nil"/>
            </w:tcBorders>
            <w:shd w:val="clear" w:color="auto" w:fill="auto"/>
            <w:noWrap/>
            <w:vAlign w:val="center"/>
          </w:tcPr>
          <w:p w14:paraId="3E6916CE" w14:textId="77777777" w:rsidR="00EE6F3B" w:rsidRPr="00237804" w:rsidRDefault="00EE6F3B" w:rsidP="00593075">
            <w:pPr>
              <w:rPr>
                <w:color w:val="000000"/>
              </w:rPr>
            </w:pPr>
            <w:r>
              <w:rPr>
                <w:color w:val="000000"/>
                <w:vertAlign w:val="superscript"/>
              </w:rPr>
              <w:t xml:space="preserve">d </w:t>
            </w:r>
            <w:r>
              <w:rPr>
                <w:color w:val="000000"/>
              </w:rPr>
              <w:t>B = Leaf stalk position</w:t>
            </w:r>
          </w:p>
        </w:tc>
      </w:tr>
      <w:tr w:rsidR="00EE6F3B" w14:paraId="34EC89C7" w14:textId="77777777" w:rsidTr="00593075">
        <w:trPr>
          <w:trHeight w:val="372"/>
        </w:trPr>
        <w:tc>
          <w:tcPr>
            <w:tcW w:w="11430" w:type="dxa"/>
            <w:gridSpan w:val="11"/>
            <w:tcBorders>
              <w:top w:val="nil"/>
              <w:left w:val="nil"/>
              <w:bottom w:val="nil"/>
              <w:right w:val="nil"/>
            </w:tcBorders>
            <w:shd w:val="clear" w:color="auto" w:fill="auto"/>
            <w:noWrap/>
            <w:vAlign w:val="center"/>
          </w:tcPr>
          <w:p w14:paraId="78F0474F" w14:textId="77777777" w:rsidR="00EE6F3B" w:rsidRPr="00237804" w:rsidRDefault="00EE6F3B" w:rsidP="00593075">
            <w:pPr>
              <w:rPr>
                <w:color w:val="000000"/>
              </w:rPr>
            </w:pPr>
            <w:r>
              <w:rPr>
                <w:color w:val="000000"/>
                <w:vertAlign w:val="superscript"/>
              </w:rPr>
              <w:t xml:space="preserve">e </w:t>
            </w:r>
            <w:r>
              <w:rPr>
                <w:color w:val="000000"/>
              </w:rPr>
              <w:t>T = Tip stalk position</w:t>
            </w:r>
          </w:p>
        </w:tc>
      </w:tr>
      <w:tr w:rsidR="00EE6F3B" w14:paraId="30F1E553" w14:textId="77777777" w:rsidTr="00593075">
        <w:trPr>
          <w:trHeight w:val="372"/>
        </w:trPr>
        <w:tc>
          <w:tcPr>
            <w:tcW w:w="11430" w:type="dxa"/>
            <w:gridSpan w:val="11"/>
            <w:tcBorders>
              <w:top w:val="nil"/>
              <w:left w:val="nil"/>
              <w:bottom w:val="nil"/>
              <w:right w:val="nil"/>
            </w:tcBorders>
            <w:shd w:val="clear" w:color="auto" w:fill="auto"/>
            <w:noWrap/>
            <w:vAlign w:val="center"/>
            <w:hideMark/>
          </w:tcPr>
          <w:p w14:paraId="716E564E" w14:textId="77777777" w:rsidR="00EE6F3B" w:rsidRDefault="00EE6F3B" w:rsidP="00593075">
            <w:pPr>
              <w:rPr>
                <w:color w:val="000000"/>
              </w:rPr>
            </w:pPr>
            <w:r>
              <w:rPr>
                <w:color w:val="000000"/>
                <w:vertAlign w:val="superscript"/>
              </w:rPr>
              <w:t>f</w:t>
            </w:r>
            <w:r>
              <w:rPr>
                <w:color w:val="000000"/>
              </w:rPr>
              <w:t xml:space="preserve"> SEM = Standard Error of Mean</w:t>
            </w:r>
          </w:p>
        </w:tc>
      </w:tr>
      <w:tr w:rsidR="00EE6F3B" w14:paraId="1005D8AD" w14:textId="77777777" w:rsidTr="00593075">
        <w:trPr>
          <w:trHeight w:val="372"/>
        </w:trPr>
        <w:tc>
          <w:tcPr>
            <w:tcW w:w="11430" w:type="dxa"/>
            <w:gridSpan w:val="11"/>
            <w:tcBorders>
              <w:top w:val="nil"/>
              <w:left w:val="nil"/>
              <w:bottom w:val="nil"/>
              <w:right w:val="nil"/>
            </w:tcBorders>
            <w:shd w:val="clear" w:color="auto" w:fill="auto"/>
            <w:noWrap/>
            <w:vAlign w:val="center"/>
            <w:hideMark/>
          </w:tcPr>
          <w:p w14:paraId="4AF765B6" w14:textId="77777777" w:rsidR="00EE6F3B" w:rsidRDefault="00EE6F3B" w:rsidP="00593075">
            <w:pPr>
              <w:rPr>
                <w:color w:val="000000"/>
              </w:rPr>
            </w:pPr>
            <w:proofErr w:type="gramStart"/>
            <w:r>
              <w:rPr>
                <w:color w:val="000000"/>
                <w:vertAlign w:val="superscript"/>
              </w:rPr>
              <w:t xml:space="preserve">g </w:t>
            </w:r>
            <w:r>
              <w:rPr>
                <w:color w:val="000000"/>
              </w:rPr>
              <w:t>Means</w:t>
            </w:r>
            <w:proofErr w:type="gramEnd"/>
            <w:r>
              <w:rPr>
                <w:color w:val="000000"/>
              </w:rPr>
              <w:t xml:space="preserve"> within the same column followed by the same lowercase or uppercase letter are not significantly different according to the LS Means procedure at P=0.10.</w:t>
            </w:r>
          </w:p>
        </w:tc>
      </w:tr>
    </w:tbl>
    <w:p w14:paraId="4B562B5B" w14:textId="6871A614" w:rsidR="00EE6F3B" w:rsidRDefault="00EE6F3B" w:rsidP="00EE6F3B">
      <w:pPr>
        <w:pStyle w:val="Tables"/>
        <w:spacing w:line="240" w:lineRule="auto"/>
        <w:jc w:val="left"/>
      </w:pPr>
      <w:bookmarkStart w:id="37" w:name="_Toc198819407"/>
      <w:r>
        <w:t xml:space="preserve">Table 3.1 - </w:t>
      </w:r>
      <w:r w:rsidRPr="00C760C6">
        <w:rPr>
          <w:b w:val="0"/>
          <w:bCs/>
        </w:rPr>
        <w:t xml:space="preserve">Yield components, total yield, and leaf quality grade index for varieties and plant populations at </w:t>
      </w:r>
      <w:proofErr w:type="spellStart"/>
      <w:r w:rsidRPr="00C760C6">
        <w:rPr>
          <w:b w:val="0"/>
          <w:bCs/>
        </w:rPr>
        <w:t>NETREC</w:t>
      </w:r>
      <w:r>
        <w:rPr>
          <w:b w:val="0"/>
          <w:bCs/>
          <w:vertAlign w:val="superscript"/>
        </w:rPr>
        <w:t>a</w:t>
      </w:r>
      <w:proofErr w:type="spellEnd"/>
      <w:r w:rsidRPr="00C760C6">
        <w:rPr>
          <w:b w:val="0"/>
          <w:bCs/>
          <w:vertAlign w:val="superscript"/>
        </w:rPr>
        <w:t xml:space="preserve"> </w:t>
      </w:r>
      <w:r w:rsidR="003456F9">
        <w:rPr>
          <w:b w:val="0"/>
          <w:bCs/>
          <w:vertAlign w:val="superscript"/>
        </w:rPr>
        <w:br/>
      </w:r>
      <w:r w:rsidRPr="00C760C6">
        <w:rPr>
          <w:b w:val="0"/>
          <w:bCs/>
        </w:rPr>
        <w:t xml:space="preserve">(2023 and 2024) and </w:t>
      </w:r>
      <w:proofErr w:type="spellStart"/>
      <w:r w:rsidRPr="00C760C6">
        <w:rPr>
          <w:b w:val="0"/>
          <w:bCs/>
        </w:rPr>
        <w:t>HRREC</w:t>
      </w:r>
      <w:r>
        <w:rPr>
          <w:b w:val="0"/>
          <w:bCs/>
          <w:vertAlign w:val="superscript"/>
        </w:rPr>
        <w:t>b</w:t>
      </w:r>
      <w:proofErr w:type="spellEnd"/>
      <w:r w:rsidRPr="00C760C6">
        <w:rPr>
          <w:b w:val="0"/>
          <w:bCs/>
        </w:rPr>
        <w:t xml:space="preserve"> (2024)</w:t>
      </w:r>
      <w:bookmarkEnd w:id="37"/>
    </w:p>
    <w:p w14:paraId="56DB10DF" w14:textId="54A77199" w:rsidR="00EE6F3B" w:rsidRDefault="00E77506" w:rsidP="00EE6F3B">
      <w:pPr>
        <w:sectPr w:rsidR="00EE6F3B" w:rsidSect="00EE6F3B">
          <w:pgSz w:w="15840" w:h="12240" w:orient="landscape" w:code="1"/>
          <w:pgMar w:top="1800" w:right="1440" w:bottom="1800" w:left="1872" w:header="720" w:footer="1440" w:gutter="0"/>
          <w:cols w:space="720"/>
          <w:noEndnote/>
          <w:docGrid w:linePitch="360"/>
        </w:sectPr>
      </w:pPr>
      <w:r>
        <w:br w:type="page"/>
      </w:r>
    </w:p>
    <w:p w14:paraId="7C09E1F7" w14:textId="4FB52F8C" w:rsidR="007501A1" w:rsidRDefault="007501A1" w:rsidP="007501A1">
      <w:r w:rsidRPr="00833620">
        <w:rPr>
          <w:noProof/>
        </w:rPr>
        <w:lastRenderedPageBreak/>
        <w:drawing>
          <wp:inline distT="0" distB="0" distL="0" distR="0" wp14:anchorId="2CC2133E" wp14:editId="2C6909DE">
            <wp:extent cx="5486400" cy="4702810"/>
            <wp:effectExtent l="0" t="0" r="0" b="2540"/>
            <wp:docPr id="1287340425" name="Chart 1">
              <a:extLst xmlns:a="http://schemas.openxmlformats.org/drawingml/2006/main">
                <a:ext uri="{FF2B5EF4-FFF2-40B4-BE49-F238E27FC236}">
                  <a16:creationId xmlns:a16="http://schemas.microsoft.com/office/drawing/2014/main" id="{2D9F0F09-0C09-9166-A496-15E6E280E0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22EC3C8" w14:textId="77777777" w:rsidR="007501A1" w:rsidRPr="00477055" w:rsidRDefault="007501A1" w:rsidP="00477055">
      <w:pPr>
        <w:pStyle w:val="Figures"/>
        <w:spacing w:line="240" w:lineRule="auto"/>
        <w:jc w:val="left"/>
        <w:rPr>
          <w:b w:val="0"/>
          <w:bCs/>
        </w:rPr>
      </w:pPr>
      <w:bookmarkStart w:id="38" w:name="_Toc198819429"/>
      <w:r w:rsidRPr="00014AE8">
        <w:rPr>
          <w:bCs/>
        </w:rPr>
        <w:t>Figure 3.1</w:t>
      </w:r>
      <w:r>
        <w:t xml:space="preserve"> – </w:t>
      </w:r>
      <w:r w:rsidRPr="00477055">
        <w:rPr>
          <w:b w:val="0"/>
          <w:bCs/>
        </w:rPr>
        <w:t>Interaction of density and burley tobacco variety on the percent weight of the Lug (C) yield component.</w:t>
      </w:r>
      <w:bookmarkEnd w:id="38"/>
    </w:p>
    <w:p w14:paraId="4B439DCF" w14:textId="11FA248F" w:rsidR="007501A1" w:rsidRDefault="007501A1" w:rsidP="007501A1"/>
    <w:p w14:paraId="7E6B152B" w14:textId="77777777" w:rsidR="00342C58" w:rsidRDefault="00342C58" w:rsidP="007501A1"/>
    <w:p w14:paraId="51A7E29A" w14:textId="77777777" w:rsidR="00342C58" w:rsidRDefault="00342C58" w:rsidP="007501A1"/>
    <w:p w14:paraId="7B6660CA" w14:textId="77777777" w:rsidR="00342C58" w:rsidRPr="007501A1" w:rsidRDefault="00342C58" w:rsidP="007501A1">
      <w:pPr>
        <w:rPr>
          <w:i/>
          <w:szCs w:val="26"/>
        </w:rPr>
      </w:pPr>
    </w:p>
    <w:p w14:paraId="3B928B77" w14:textId="77777777" w:rsidR="008F0136" w:rsidRDefault="008F0136">
      <w:r>
        <w:br w:type="page"/>
      </w:r>
    </w:p>
    <w:p w14:paraId="4F204FA4" w14:textId="4604A74A" w:rsidR="00A420D1" w:rsidRDefault="00FC7320" w:rsidP="00E77506">
      <w:pPr>
        <w:spacing w:line="480" w:lineRule="auto"/>
      </w:pPr>
      <w:r w:rsidRPr="001A048B">
        <w:lastRenderedPageBreak/>
        <w:t xml:space="preserve">based on the weight of the stalk position as selected by the farm worker based on visual breaks in leaf </w:t>
      </w:r>
      <w:r w:rsidR="005255B1" w:rsidRPr="001A048B">
        <w:t>characteristics</w:t>
      </w:r>
      <w:r w:rsidR="00EF30C2">
        <w:t xml:space="preserve">. </w:t>
      </w:r>
      <w:r w:rsidR="00184685">
        <w:t xml:space="preserve">This is an important designation as the </w:t>
      </w:r>
      <w:r w:rsidR="00F330EB">
        <w:t xml:space="preserve">market </w:t>
      </w:r>
      <w:r w:rsidR="00235641">
        <w:t xml:space="preserve">may assign an alternative grade to the stalk position, particularly T, based on </w:t>
      </w:r>
      <w:r w:rsidR="00A42202">
        <w:t xml:space="preserve">some of the </w:t>
      </w:r>
      <w:r w:rsidR="00BB4688">
        <w:t xml:space="preserve">characteristics of the leaf. </w:t>
      </w:r>
      <w:r w:rsidR="005128E7">
        <w:t>Therefore, the</w:t>
      </w:r>
      <w:r w:rsidR="00A557A8">
        <w:t xml:space="preserve"> </w:t>
      </w:r>
      <w:r w:rsidR="0061775F">
        <w:t>observed</w:t>
      </w:r>
      <w:r w:rsidR="00DB3C77">
        <w:t xml:space="preserve"> numerical</w:t>
      </w:r>
      <w:r w:rsidR="00A557A8">
        <w:t xml:space="preserve"> difference</w:t>
      </w:r>
      <w:r w:rsidR="00DB3C77">
        <w:t>, though statistically significant</w:t>
      </w:r>
      <w:proofErr w:type="gramStart"/>
      <w:r w:rsidR="00DB3C77">
        <w:t>,</w:t>
      </w:r>
      <w:r w:rsidR="00A557A8">
        <w:t xml:space="preserve"> likely</w:t>
      </w:r>
      <w:proofErr w:type="gramEnd"/>
      <w:r w:rsidR="00A557A8">
        <w:t xml:space="preserve"> doesn’t impact </w:t>
      </w:r>
      <w:r w:rsidR="008113D9">
        <w:t xml:space="preserve">the profitability of the </w:t>
      </w:r>
      <w:r w:rsidR="0055141F">
        <w:t xml:space="preserve">variety comparisons. </w:t>
      </w:r>
    </w:p>
    <w:p w14:paraId="52A61FC0" w14:textId="5F5B365D" w:rsidR="00605CFA" w:rsidRDefault="00BA6A2D" w:rsidP="005423F7">
      <w:pPr>
        <w:spacing w:line="480" w:lineRule="auto"/>
        <w:ind w:firstLine="720"/>
      </w:pPr>
      <w:r>
        <w:t>There w</w:t>
      </w:r>
      <w:r w:rsidR="00DE1E3C">
        <w:t xml:space="preserve">as a significant main effect of planting density on </w:t>
      </w:r>
      <w:r w:rsidR="002F4F7D">
        <w:t xml:space="preserve">the </w:t>
      </w:r>
      <w:r w:rsidR="000E1684">
        <w:t>percentage of X, B, and T</w:t>
      </w:r>
      <w:r w:rsidR="00625E83">
        <w:t xml:space="preserve"> (</w:t>
      </w:r>
      <w:r w:rsidR="00625E83" w:rsidRPr="00FB2750">
        <w:rPr>
          <w:b/>
          <w:bCs/>
        </w:rPr>
        <w:t>Table 3.1</w:t>
      </w:r>
      <w:r w:rsidR="00625E83">
        <w:t xml:space="preserve">). </w:t>
      </w:r>
      <w:r w:rsidR="0061159E">
        <w:t>The lower planting density (11</w:t>
      </w:r>
      <w:r w:rsidR="00E82761">
        <w:t>,</w:t>
      </w:r>
      <w:r w:rsidR="0061159E">
        <w:t>532 plants ha</w:t>
      </w:r>
      <w:r w:rsidR="0061159E" w:rsidRPr="0003668C">
        <w:rPr>
          <w:vertAlign w:val="superscript"/>
        </w:rPr>
        <w:t>-1</w:t>
      </w:r>
      <w:r w:rsidR="0061159E">
        <w:t xml:space="preserve">) resulted in significantly </w:t>
      </w:r>
      <w:r w:rsidR="00DE3909">
        <w:t>less X stalk position (10.6%) compared to the recommended (11.8%) and the higher planting density</w:t>
      </w:r>
      <w:r w:rsidR="00404A6F">
        <w:t xml:space="preserve"> (12.5%). </w:t>
      </w:r>
      <w:r w:rsidR="004742FB">
        <w:t>There was a negative relationship</w:t>
      </w:r>
      <w:r w:rsidR="00FD6975">
        <w:t xml:space="preserve"> in the B stalk position where the </w:t>
      </w:r>
      <w:r w:rsidR="001624E0">
        <w:t>percentage</w:t>
      </w:r>
      <w:r w:rsidR="00FD6975">
        <w:t xml:space="preserve"> decreased as the planting density increased</w:t>
      </w:r>
      <w:r w:rsidR="00901E0C">
        <w:t xml:space="preserve">. The lower planting density </w:t>
      </w:r>
      <w:r w:rsidR="00222B9D">
        <w:t>yielded 58.4% B stalk position compared to the higher planting density</w:t>
      </w:r>
      <w:r w:rsidR="001624E0">
        <w:t xml:space="preserve"> (54.3%)</w:t>
      </w:r>
      <w:r w:rsidR="00222B9D">
        <w:t xml:space="preserve">. </w:t>
      </w:r>
      <w:r w:rsidR="00D36DFC">
        <w:t>The T stalk position was positively related</w:t>
      </w:r>
      <w:r w:rsidR="004A2A10">
        <w:t xml:space="preserve"> </w:t>
      </w:r>
      <w:r w:rsidR="00091E9B">
        <w:t>(P</w:t>
      </w:r>
      <w:r w:rsidR="00B14E41">
        <w:t>&lt;0.0001)</w:t>
      </w:r>
      <w:r w:rsidR="00D36DFC">
        <w:t xml:space="preserve"> to </w:t>
      </w:r>
      <w:r w:rsidR="00E25A4D">
        <w:t>increasing plant</w:t>
      </w:r>
      <w:r w:rsidR="00BC0527">
        <w:t xml:space="preserve"> density where the</w:t>
      </w:r>
      <w:r w:rsidR="00187E73">
        <w:t xml:space="preserve"> higher plant population resulted in</w:t>
      </w:r>
      <w:r w:rsidR="00166620">
        <w:t xml:space="preserve"> </w:t>
      </w:r>
      <w:r w:rsidR="00222B9D">
        <w:t>18.0</w:t>
      </w:r>
      <w:r w:rsidR="00166620">
        <w:t>%</w:t>
      </w:r>
      <w:r w:rsidR="00DD6A00">
        <w:t xml:space="preserve"> </w:t>
      </w:r>
      <w:r w:rsidR="00B01C79">
        <w:t>and</w:t>
      </w:r>
      <w:r w:rsidR="00DD6A00">
        <w:t xml:space="preserve"> </w:t>
      </w:r>
      <w:r w:rsidR="00222B9D">
        <w:t>14.4</w:t>
      </w:r>
      <w:r w:rsidR="004905B7">
        <w:t>% observed with the lower plant population.</w:t>
      </w:r>
      <w:r w:rsidR="004A5FA6">
        <w:t xml:space="preserve"> </w:t>
      </w:r>
      <w:r w:rsidR="004A6769">
        <w:t xml:space="preserve">Evaluating the crop throw, or the </w:t>
      </w:r>
      <w:r w:rsidR="0072234F">
        <w:t xml:space="preserve">distribution of leaves </w:t>
      </w:r>
      <w:r w:rsidR="00511238">
        <w:t xml:space="preserve">based on stalk position, is important for various </w:t>
      </w:r>
      <w:r w:rsidR="00BB627F">
        <w:t xml:space="preserve">reasons, </w:t>
      </w:r>
      <w:r w:rsidR="009C750E">
        <w:t>including the price of leaves</w:t>
      </w:r>
      <w:r w:rsidR="00052EA3">
        <w:t xml:space="preserve"> based on market preference</w:t>
      </w:r>
      <w:r w:rsidR="00F41ECE">
        <w:t xml:space="preserve">. </w:t>
      </w:r>
      <w:r w:rsidR="001A1C50">
        <w:t>Typically</w:t>
      </w:r>
      <w:r w:rsidR="00BA68E0">
        <w:t xml:space="preserve">, the most valuable burley tobacco stalk position is </w:t>
      </w:r>
      <w:r w:rsidR="00BF7C0A">
        <w:t>T</w:t>
      </w:r>
      <w:r w:rsidR="009C750E">
        <w:t>.</w:t>
      </w:r>
      <w:r w:rsidR="00F077AF">
        <w:t xml:space="preserve"> </w:t>
      </w:r>
      <w:r w:rsidR="009C750E">
        <w:t>T</w:t>
      </w:r>
      <w:r w:rsidR="00F077AF">
        <w:t>herefore, the reduction in percentage of T</w:t>
      </w:r>
      <w:r w:rsidR="00625988">
        <w:t xml:space="preserve"> yield </w:t>
      </w:r>
      <w:r w:rsidR="0072694F">
        <w:t>components</w:t>
      </w:r>
      <w:r w:rsidR="00625988">
        <w:t xml:space="preserve"> in the lower planting density may result in </w:t>
      </w:r>
      <w:r w:rsidR="005B1D04">
        <w:t xml:space="preserve">a </w:t>
      </w:r>
      <w:proofErr w:type="gramStart"/>
      <w:r w:rsidR="00625988">
        <w:t>less</w:t>
      </w:r>
      <w:r w:rsidR="00514DCC">
        <w:t xml:space="preserve"> </w:t>
      </w:r>
      <w:r w:rsidR="00625988">
        <w:t>than</w:t>
      </w:r>
      <w:r w:rsidR="00514DCC">
        <w:t xml:space="preserve"> </w:t>
      </w:r>
      <w:r w:rsidR="00625988">
        <w:t>ideal</w:t>
      </w:r>
      <w:proofErr w:type="gramEnd"/>
      <w:r w:rsidR="00625988">
        <w:t xml:space="preserve"> price when the leaf is delivered to the market.</w:t>
      </w:r>
      <w:r w:rsidR="00050319">
        <w:t xml:space="preserve"> However, </w:t>
      </w:r>
      <w:r w:rsidR="00053E53">
        <w:t>previous work suggests that there would have to be a larger premium for the price of tip</w:t>
      </w:r>
      <w:r w:rsidR="00AE05D0">
        <w:t xml:space="preserve"> leaves to persuade a producer to increase the growing population in order to achieve more tips per </w:t>
      </w:r>
      <w:r w:rsidR="00E62099">
        <w:t>ha</w:t>
      </w:r>
      <w:r w:rsidR="002D47BF">
        <w:t xml:space="preserve"> </w:t>
      </w:r>
      <w:r w:rsidR="00093A50">
        <w:fldChar w:fldCharType="begin"/>
      </w:r>
      <w:r w:rsidR="00093A50">
        <w:instrText xml:space="preserve"> ADDIN EN.CITE &lt;EndNote&gt;&lt;Cite&gt;&lt;Author&gt;Fowlkes&lt;/Author&gt;&lt;Year&gt;2001&lt;/Year&gt;&lt;RecNum&gt;104&lt;/RecNum&gt;&lt;DisplayText&gt;(D. J. Fowlkes &amp;amp; D. Mundy, 2001)&lt;/DisplayText&gt;&lt;record&gt;&lt;rec-number&gt;104&lt;/rec-number&gt;&lt;foreign-keys&gt;&lt;key app="EN" db-id="zvxra00tpef09oe2de7xrfe12zea9fzr5tt9" timestamp="1745421594"&gt;104&lt;/key&gt;&lt;/foreign-keys&gt;&lt;ref-type name="Book Section"&gt;5&lt;/ref-type&gt;&lt;contributors&gt;&lt;authors&gt;&lt;author&gt;Donald J Fowlkes&lt;/author&gt;&lt;author&gt;Darrell Mundy&lt;/author&gt;&lt;/authors&gt;&lt;/contributors&gt;&lt;titles&gt;&lt;title&gt;Transplanting and Spacing&lt;/title&gt;&lt;secondary-title&gt;Burley Tobacco Production in Tennessee&lt;/secondary-title&gt;&lt;/titles&gt;&lt;pages&gt;69-72&lt;/pages&gt;&lt;section&gt;8&lt;/section&gt;&lt;dates&gt;&lt;year&gt;2001&lt;/year&gt;&lt;/dates&gt;&lt;urls&gt;&lt;/urls&gt;&lt;/record&gt;&lt;/Cite&gt;&lt;/EndNote&gt;</w:instrText>
      </w:r>
      <w:r w:rsidR="00093A50">
        <w:fldChar w:fldCharType="separate"/>
      </w:r>
      <w:r w:rsidR="00093A50">
        <w:rPr>
          <w:noProof/>
        </w:rPr>
        <w:t>(D. J. Fowlkes &amp; D. Mundy, 2001)</w:t>
      </w:r>
      <w:r w:rsidR="00093A50">
        <w:fldChar w:fldCharType="end"/>
      </w:r>
      <w:r w:rsidR="00AE05D0">
        <w:t>.</w:t>
      </w:r>
      <w:r w:rsidR="00625988">
        <w:t xml:space="preserve"> </w:t>
      </w:r>
      <w:r w:rsidR="001B007A">
        <w:t>These results suggest that</w:t>
      </w:r>
      <w:r w:rsidR="0094698A">
        <w:t xml:space="preserve"> planting density i</w:t>
      </w:r>
      <w:r w:rsidR="00DF2735">
        <w:t xml:space="preserve">mpacts the distribution of </w:t>
      </w:r>
      <w:r w:rsidR="003C77B8">
        <w:t xml:space="preserve">yield components more than the selection of </w:t>
      </w:r>
      <w:r w:rsidR="003C77B8">
        <w:lastRenderedPageBreak/>
        <w:t>the burley cultivar</w:t>
      </w:r>
      <w:r w:rsidR="00005BD2">
        <w:t xml:space="preserve"> due to the limited </w:t>
      </w:r>
      <w:r w:rsidR="0019785D">
        <w:t>differences between the older cultivar (TN90LC) and newer hybrid burley cultivars</w:t>
      </w:r>
      <w:r w:rsidR="00F41ECE">
        <w:t xml:space="preserve">. </w:t>
      </w:r>
      <w:r w:rsidR="00B14E41">
        <w:t>These results are consistent with pre</w:t>
      </w:r>
      <w:r w:rsidR="00592052" w:rsidRPr="00B829F0">
        <w:t>vious research</w:t>
      </w:r>
      <w:r w:rsidR="005031E3">
        <w:t xml:space="preserve"> which achieved similar results</w:t>
      </w:r>
      <w:r w:rsidR="00592052" w:rsidRPr="00B829F0">
        <w:t xml:space="preserve"> us</w:t>
      </w:r>
      <w:r w:rsidR="005031E3">
        <w:t>ing</w:t>
      </w:r>
      <w:r w:rsidR="00592052" w:rsidRPr="00B829F0">
        <w:t xml:space="preserve"> older varieties such</w:t>
      </w:r>
      <w:r w:rsidR="005031E3">
        <w:t>,</w:t>
      </w:r>
      <w:r w:rsidR="00592052" w:rsidRPr="00B829F0">
        <w:t xml:space="preserve"> as Kentucky 14, VA509, TN86, and Burley 21 x Kentucky 10</w:t>
      </w:r>
      <w:r w:rsidR="008B249B">
        <w:t xml:space="preserve"> </w:t>
      </w:r>
      <w:r w:rsidR="00624040">
        <w:fldChar w:fldCharType="begin">
          <w:fldData xml:space="preserve">PEVuZE5vdGU+PENpdGU+PEF1dGhvcj5BdGtpbnNvbjwvQXV0aG9yPjxZZWFyPjE5NzE8L1llYXI+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</w:fldData>
        </w:fldChar>
      </w:r>
      <w:r w:rsidR="00AD2185">
        <w:instrText xml:space="preserve"> ADDIN EN.CITE </w:instrText>
      </w:r>
      <w:r w:rsidR="00AD2185">
        <w:fldChar w:fldCharType="begin">
          <w:fldData xml:space="preserve">PEVuZE5vdGU+PENpdGU+PEF1dGhvcj5BdGtpbnNvbjwvQXV0aG9yPjxZZWFyPjE5NzE8L1llYXI+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</w:fldData>
        </w:fldChar>
      </w:r>
      <w:r w:rsidR="00AD2185">
        <w:instrText xml:space="preserve"> ADDIN EN.CITE.DATA </w:instrText>
      </w:r>
      <w:r w:rsidR="00AD2185">
        <w:fldChar w:fldCharType="end"/>
      </w:r>
      <w:r w:rsidR="00624040">
        <w:fldChar w:fldCharType="separate"/>
      </w:r>
      <w:r w:rsidR="00AD2185">
        <w:rPr>
          <w:noProof/>
        </w:rPr>
        <w:t>(Atkinson et al., 1971; Bosch, 1980; Isaacs, 1992; Peedin et al., 1979)</w:t>
      </w:r>
      <w:r w:rsidR="00624040">
        <w:fldChar w:fldCharType="end"/>
      </w:r>
      <w:r w:rsidR="003A0B88" w:rsidRPr="00B829F0">
        <w:t xml:space="preserve">. </w:t>
      </w:r>
    </w:p>
    <w:p w14:paraId="4D0864AD" w14:textId="47E63C71" w:rsidR="00396389" w:rsidRDefault="00E17407" w:rsidP="0088111F">
      <w:pPr>
        <w:spacing w:line="480" w:lineRule="auto"/>
        <w:ind w:firstLine="720"/>
      </w:pPr>
      <w:r>
        <w:t>There was a significant main effect</w:t>
      </w:r>
      <w:r w:rsidR="00966A5B">
        <w:t xml:space="preserve"> (P&lt;0.0001)</w:t>
      </w:r>
      <w:r>
        <w:t xml:space="preserve"> of variety</w:t>
      </w:r>
      <w:r w:rsidR="00E6566F">
        <w:t xml:space="preserve"> and planting density on total yield</w:t>
      </w:r>
      <w:r w:rsidR="00F41ECE">
        <w:t xml:space="preserve">. </w:t>
      </w:r>
      <w:r w:rsidR="0055027B">
        <w:t>The newer hybrid burley varieties (KT204LC and KT222LC) produced significantly more total yield when compared to the older variety, TN90LC (</w:t>
      </w:r>
      <w:r w:rsidR="0055027B" w:rsidRPr="00FB2750">
        <w:rPr>
          <w:b/>
          <w:bCs/>
        </w:rPr>
        <w:t>Table 3.1</w:t>
      </w:r>
      <w:r w:rsidR="0055027B">
        <w:t xml:space="preserve">).  </w:t>
      </w:r>
      <w:r w:rsidR="00F41ECE">
        <w:t xml:space="preserve"> </w:t>
      </w:r>
      <w:r w:rsidR="00966A5B">
        <w:t xml:space="preserve">The variety </w:t>
      </w:r>
      <w:r w:rsidR="00C82BD7">
        <w:t xml:space="preserve">TN90LC </w:t>
      </w:r>
      <w:r w:rsidR="00430701">
        <w:t xml:space="preserve">averaged </w:t>
      </w:r>
      <w:r w:rsidR="00777B48">
        <w:t>2,997</w:t>
      </w:r>
      <w:r w:rsidR="00430701">
        <w:t xml:space="preserve"> kg ha</w:t>
      </w:r>
      <w:r w:rsidR="00430701">
        <w:rPr>
          <w:vertAlign w:val="superscript"/>
        </w:rPr>
        <w:t>-1</w:t>
      </w:r>
      <w:r w:rsidR="009528BC">
        <w:t xml:space="preserve"> </w:t>
      </w:r>
      <w:r w:rsidR="00CD79DF">
        <w:t xml:space="preserve">while the hybrid varieties averaged </w:t>
      </w:r>
      <w:r w:rsidR="009B5EA1">
        <w:t>about 3,</w:t>
      </w:r>
      <w:r w:rsidR="00F925C3">
        <w:t>321</w:t>
      </w:r>
      <w:r w:rsidR="009B5EA1">
        <w:t xml:space="preserve"> kg</w:t>
      </w:r>
      <w:r w:rsidR="00B15ED6">
        <w:t xml:space="preserve"> ha</w:t>
      </w:r>
      <w:r w:rsidR="00B15ED6">
        <w:rPr>
          <w:vertAlign w:val="superscript"/>
        </w:rPr>
        <w:t>-1</w:t>
      </w:r>
      <w:r w:rsidR="00D27FDA">
        <w:rPr>
          <w:vertAlign w:val="superscript"/>
        </w:rPr>
        <w:t xml:space="preserve"> </w:t>
      </w:r>
      <w:r w:rsidR="00D27FDA">
        <w:t>(P</w:t>
      </w:r>
      <w:r w:rsidR="00777B48">
        <w:t>&lt;0.0001</w:t>
      </w:r>
      <w:r w:rsidR="00D27FDA">
        <w:t>)</w:t>
      </w:r>
      <w:r w:rsidR="00B15ED6">
        <w:t>.</w:t>
      </w:r>
      <w:r w:rsidR="00244473">
        <w:t xml:space="preserve"> </w:t>
      </w:r>
      <w:r w:rsidR="008D7FA1">
        <w:t xml:space="preserve">As expected, increased </w:t>
      </w:r>
      <w:r w:rsidR="00622FE5">
        <w:t>plant</w:t>
      </w:r>
      <w:r w:rsidR="008D7FA1">
        <w:t xml:space="preserve"> density or higher plant populations </w:t>
      </w:r>
      <w:r w:rsidR="00A5476C">
        <w:t xml:space="preserve">resulted in significantly higher yields at each level included in this research. The </w:t>
      </w:r>
      <w:r w:rsidR="00810FF2">
        <w:t>average yield was</w:t>
      </w:r>
      <w:r w:rsidR="00A5476C">
        <w:t xml:space="preserve"> </w:t>
      </w:r>
      <w:r w:rsidR="00F925C3">
        <w:t>2,842</w:t>
      </w:r>
      <w:r w:rsidR="00810FF2">
        <w:t xml:space="preserve">, </w:t>
      </w:r>
      <w:r w:rsidR="00F925C3">
        <w:t>3,252</w:t>
      </w:r>
      <w:r w:rsidR="004B54DC">
        <w:t xml:space="preserve">, and </w:t>
      </w:r>
      <w:r w:rsidR="00F925C3">
        <w:t>3,545</w:t>
      </w:r>
      <w:r w:rsidR="00A5476C">
        <w:t xml:space="preserve"> kg ha</w:t>
      </w:r>
      <w:r w:rsidR="009D161A">
        <w:rPr>
          <w:vertAlign w:val="superscript"/>
        </w:rPr>
        <w:t>-1</w:t>
      </w:r>
      <w:r w:rsidR="004B54DC">
        <w:t xml:space="preserve"> for </w:t>
      </w:r>
      <w:r w:rsidR="006F4250">
        <w:t>the lower, recommended, and higher planting densities, respectively</w:t>
      </w:r>
      <w:r w:rsidR="00F41ECE">
        <w:t xml:space="preserve">. </w:t>
      </w:r>
      <w:r w:rsidR="007B5CF5">
        <w:t>These results su</w:t>
      </w:r>
      <w:r w:rsidR="00372DF1">
        <w:t>ggest successful</w:t>
      </w:r>
      <w:r w:rsidR="007B5CF5">
        <w:t xml:space="preserve"> efforts of the tobacco breeding program</w:t>
      </w:r>
      <w:r w:rsidR="00C60130">
        <w:t xml:space="preserve"> (KTTII) </w:t>
      </w:r>
      <w:r w:rsidR="00372DF1">
        <w:t xml:space="preserve">to </w:t>
      </w:r>
      <w:r w:rsidR="007C559B">
        <w:t>improve yield potential with release of modern hybrid varieties</w:t>
      </w:r>
      <w:r w:rsidR="004C0503">
        <w:t xml:space="preserve"> while also incorporating a better disease resistance package</w:t>
      </w:r>
      <w:r w:rsidR="00F41ECE">
        <w:t xml:space="preserve">. </w:t>
      </w:r>
    </w:p>
    <w:p w14:paraId="4B0B2E9A" w14:textId="3C794F48" w:rsidR="005C7386" w:rsidRDefault="00C70968" w:rsidP="0088111F">
      <w:pPr>
        <w:spacing w:line="480" w:lineRule="auto"/>
        <w:ind w:firstLine="720"/>
      </w:pPr>
      <w:r>
        <w:t xml:space="preserve">The lack of interaction between variety and plant density suggests that </w:t>
      </w:r>
      <w:r w:rsidR="00226F9F">
        <w:t xml:space="preserve">all the varieties included in this research </w:t>
      </w:r>
      <w:r w:rsidR="007D0DF0">
        <w:t xml:space="preserve">respond similarly to </w:t>
      </w:r>
      <w:r w:rsidR="00042BAE">
        <w:t xml:space="preserve">plant population changes. </w:t>
      </w:r>
      <w:r w:rsidR="00D96E0B">
        <w:t xml:space="preserve">The </w:t>
      </w:r>
      <w:r w:rsidR="004B5F45">
        <w:t xml:space="preserve">higher plant density resulted in </w:t>
      </w:r>
      <w:r w:rsidR="00B65D65">
        <w:t>an additional 293 kg ha</w:t>
      </w:r>
      <w:r w:rsidR="00B65D65">
        <w:rPr>
          <w:vertAlign w:val="superscript"/>
        </w:rPr>
        <w:t>-1</w:t>
      </w:r>
      <w:r w:rsidR="00B65D65">
        <w:t xml:space="preserve"> of total yield compared to recommended plant populations, whereas the lower plant density resulted in a </w:t>
      </w:r>
      <w:r w:rsidR="00633BC0">
        <w:t xml:space="preserve">reduction of </w:t>
      </w:r>
      <w:r w:rsidR="009F05E1">
        <w:t>410</w:t>
      </w:r>
      <w:r w:rsidR="00633BC0">
        <w:t xml:space="preserve"> kg ha</w:t>
      </w:r>
      <w:r w:rsidR="00633BC0">
        <w:rPr>
          <w:vertAlign w:val="superscript"/>
        </w:rPr>
        <w:t>-1</w:t>
      </w:r>
      <w:r w:rsidR="00CE7A61">
        <w:t xml:space="preserve">. </w:t>
      </w:r>
      <w:r w:rsidR="00AE481E">
        <w:t xml:space="preserve">These results align well with previous research </w:t>
      </w:r>
      <w:r w:rsidR="00964ABD">
        <w:t>that supports increased total yields from increased planting population</w:t>
      </w:r>
      <w:r w:rsidR="00396389">
        <w:t xml:space="preserve"> </w:t>
      </w:r>
      <w:r w:rsidR="00396389">
        <w:fldChar w:fldCharType="begin">
          <w:fldData xml:space="preserve">PEVuZE5vdGU+PENpdGU+PEF1dGhvcj5BdGtpbnNvbjwvQXV0aG9yPjxZZWFyPjE5NzE8L1llYXI+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</w:fldData>
        </w:fldChar>
      </w:r>
      <w:r w:rsidR="00396389">
        <w:instrText xml:space="preserve"> ADDIN EN.CITE </w:instrText>
      </w:r>
      <w:r w:rsidR="00396389">
        <w:fldChar w:fldCharType="begin">
          <w:fldData xml:space="preserve">PEVuZE5vdGU+PENpdGU+PEF1dGhvcj5BdGtpbnNvbjwvQXV0aG9yPjxZZWFyPjE5NzE8L1llYXI+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</w:fldData>
        </w:fldChar>
      </w:r>
      <w:r w:rsidR="00396389">
        <w:instrText xml:space="preserve"> ADDIN EN.CITE.DATA </w:instrText>
      </w:r>
      <w:r w:rsidR="00396389">
        <w:fldChar w:fldCharType="end"/>
      </w:r>
      <w:r w:rsidR="00396389">
        <w:fldChar w:fldCharType="separate"/>
      </w:r>
      <w:r w:rsidR="00396389">
        <w:rPr>
          <w:noProof/>
        </w:rPr>
        <w:t>(Atkinson et al., 1971; Bosch, 1980; Isaacs, 1992; Kittrell et al., 1975; Link &amp; Terrill, 1985; Peedin et al., 1979)</w:t>
      </w:r>
      <w:r w:rsidR="00396389">
        <w:fldChar w:fldCharType="end"/>
      </w:r>
      <w:r w:rsidR="00F41ECE">
        <w:t xml:space="preserve">. </w:t>
      </w:r>
      <w:r w:rsidR="00167EA0">
        <w:t xml:space="preserve">However, </w:t>
      </w:r>
      <w:r w:rsidR="00167EA0">
        <w:lastRenderedPageBreak/>
        <w:t xml:space="preserve">tobacco production decisions must also include the cost of labor with the varying plant population as </w:t>
      </w:r>
      <w:r w:rsidR="00212824">
        <w:t xml:space="preserve">labor accounts for 60% of the total variable costs of production. </w:t>
      </w:r>
      <w:r w:rsidR="00E429FD">
        <w:t>The increased plant population, while resulting in significantly higher yield, also require</w:t>
      </w:r>
      <w:r w:rsidR="00396389">
        <w:t>s</w:t>
      </w:r>
      <w:r w:rsidR="00E429FD">
        <w:t xml:space="preserve"> additional labor to perform all production practices throughout the growing season. </w:t>
      </w:r>
      <w:r w:rsidR="00655A71">
        <w:t xml:space="preserve">It is noteworthy to mention that this research did not adjust </w:t>
      </w:r>
      <w:r w:rsidR="00302CE4">
        <w:t>nutrient management based on plant density</w:t>
      </w:r>
      <w:r w:rsidR="009B33E9">
        <w:t xml:space="preserve"> and these results show the response to a recommended rate of fertilizer</w:t>
      </w:r>
      <w:r w:rsidR="00CD3889">
        <w:t xml:space="preserve"> applied to the entire study</w:t>
      </w:r>
      <w:r w:rsidR="00302CE4">
        <w:t xml:space="preserve">. </w:t>
      </w:r>
    </w:p>
    <w:p w14:paraId="43D339A1" w14:textId="77777777" w:rsidR="00524E9B" w:rsidRDefault="005C7386" w:rsidP="00524E9B">
      <w:pPr>
        <w:spacing w:line="480" w:lineRule="auto"/>
        <w:ind w:firstLine="720"/>
      </w:pPr>
      <w:r>
        <w:t xml:space="preserve">Leaf quality </w:t>
      </w:r>
      <w:r w:rsidR="00422096">
        <w:t xml:space="preserve">is </w:t>
      </w:r>
      <w:r w:rsidR="00F760C4">
        <w:t>evaluated using an ave</w:t>
      </w:r>
      <w:r w:rsidR="005B52BA">
        <w:t>rage grade index from assigned grades from the stalk po</w:t>
      </w:r>
      <w:r w:rsidR="0057284A">
        <w:t>sitions and perc</w:t>
      </w:r>
      <w:r w:rsidR="00BA0E54">
        <w:t xml:space="preserve">ent yield of corresponding stalk positions. </w:t>
      </w:r>
      <w:r w:rsidR="00CC5A98">
        <w:t xml:space="preserve">The grade index </w:t>
      </w:r>
      <w:r w:rsidR="00DF3B9F">
        <w:t xml:space="preserve">values range from 0-100 where higher values are associated with higher </w:t>
      </w:r>
      <w:r w:rsidR="002D4486">
        <w:t>quality. There was a significant main effect o</w:t>
      </w:r>
      <w:r w:rsidR="00D33031">
        <w:t>f variety</w:t>
      </w:r>
      <w:r w:rsidR="00E14A12">
        <w:t xml:space="preserve"> (P=0.0313)</w:t>
      </w:r>
      <w:r w:rsidR="00D33031">
        <w:t xml:space="preserve"> on leaf quality where TN90LC had a significantly higher lea</w:t>
      </w:r>
      <w:r w:rsidR="00A76FC8">
        <w:t>f quality with a grade index value of 56 compared to KT</w:t>
      </w:r>
      <w:r w:rsidR="00ED76B2">
        <w:t>204LC and KT222LC</w:t>
      </w:r>
      <w:r w:rsidR="00A76FC8">
        <w:t xml:space="preserve"> which had grade index values of </w:t>
      </w:r>
      <w:r w:rsidR="00ED76B2">
        <w:t>52 and 53, respectively.</w:t>
      </w:r>
      <w:r w:rsidR="00E14A12">
        <w:t xml:space="preserve"> </w:t>
      </w:r>
      <w:r w:rsidR="009C2A1B">
        <w:t xml:space="preserve">This </w:t>
      </w:r>
      <w:r w:rsidR="003336F7">
        <w:t>range in grade index values</w:t>
      </w:r>
      <w:r w:rsidR="00623FBB">
        <w:t xml:space="preserve"> is expected to</w:t>
      </w:r>
      <w:r w:rsidR="003336F7">
        <w:t xml:space="preserve"> have limited impacts on the total value of th</w:t>
      </w:r>
      <w:r w:rsidR="00730949">
        <w:t xml:space="preserve">e crop. Previous work </w:t>
      </w:r>
      <w:r w:rsidR="00813363">
        <w:t xml:space="preserve">fails to determine </w:t>
      </w:r>
      <w:r w:rsidR="00730949">
        <w:t>clear trends</w:t>
      </w:r>
      <w:r w:rsidR="00813363">
        <w:t xml:space="preserve"> related to which </w:t>
      </w:r>
      <w:r w:rsidR="00A42AC3">
        <w:t>variables impact</w:t>
      </w:r>
      <w:r w:rsidR="00813363">
        <w:t xml:space="preserve"> leaf quality</w:t>
      </w:r>
      <w:r w:rsidR="00A42AC3">
        <w:t xml:space="preserve"> and is believed to be more impacted by growing and curing conditions</w:t>
      </w:r>
      <w:r w:rsidR="002E1056">
        <w:t xml:space="preserve">. This research also found </w:t>
      </w:r>
      <w:r w:rsidR="00147B1F">
        <w:t xml:space="preserve">a trend of increasing leaf quality with decreasing planting density. The lower planting density </w:t>
      </w:r>
      <w:r w:rsidR="00EB188F">
        <w:t xml:space="preserve">resulted in a </w:t>
      </w:r>
      <w:r w:rsidR="00311693">
        <w:t xml:space="preserve">significantly </w:t>
      </w:r>
      <w:proofErr w:type="gramStart"/>
      <w:r w:rsidR="00311693">
        <w:t xml:space="preserve">higher </w:t>
      </w:r>
      <w:r w:rsidR="00EB188F">
        <w:t>grade</w:t>
      </w:r>
      <w:proofErr w:type="gramEnd"/>
      <w:r w:rsidR="00EB188F">
        <w:t xml:space="preserve"> index </w:t>
      </w:r>
      <w:r w:rsidR="00311693">
        <w:t>(</w:t>
      </w:r>
      <w:r w:rsidR="00EB188F">
        <w:t>56</w:t>
      </w:r>
      <w:r w:rsidR="00311693">
        <w:t>)</w:t>
      </w:r>
      <w:r w:rsidR="00EB188F">
        <w:t xml:space="preserve"> compared to the higher planting density</w:t>
      </w:r>
      <w:r w:rsidR="00C503D8">
        <w:t xml:space="preserve"> (52),</w:t>
      </w:r>
      <w:r w:rsidR="00477894">
        <w:t xml:space="preserve"> where the recommended planting density</w:t>
      </w:r>
      <w:r w:rsidR="00C503D8">
        <w:t xml:space="preserve"> (54)</w:t>
      </w:r>
      <w:r w:rsidR="00477894">
        <w:t xml:space="preserve"> </w:t>
      </w:r>
      <w:r w:rsidR="00C503D8">
        <w:t>was</w:t>
      </w:r>
      <w:r w:rsidR="00477894">
        <w:t xml:space="preserve"> an </w:t>
      </w:r>
      <w:r w:rsidR="00747661">
        <w:t>intermediate</w:t>
      </w:r>
      <w:r w:rsidR="00342C58">
        <w:t>.</w:t>
      </w:r>
      <w:r w:rsidR="00492269">
        <w:tab/>
      </w:r>
    </w:p>
    <w:p w14:paraId="2C49A06A" w14:textId="725F0F19" w:rsidR="00C107A9" w:rsidRDefault="00C107A9" w:rsidP="00524E9B">
      <w:pPr>
        <w:pStyle w:val="Heading2"/>
      </w:pPr>
      <w:bookmarkStart w:id="39" w:name="_Toc198819396"/>
      <w:r>
        <w:lastRenderedPageBreak/>
        <w:t>Agronomic Traits</w:t>
      </w:r>
      <w:bookmarkEnd w:id="39"/>
    </w:p>
    <w:p w14:paraId="3107A437" w14:textId="0BE7547B" w:rsidR="000D49BB" w:rsidRPr="000D49BB" w:rsidRDefault="000D49BB" w:rsidP="00C107A9">
      <w:pPr>
        <w:spacing w:line="480" w:lineRule="auto"/>
        <w:ind w:firstLine="720"/>
      </w:pPr>
      <w:r>
        <w:t>Data for plant height, number of leaves, and stem diameter were pooled over environment</w:t>
      </w:r>
      <w:r w:rsidR="005B10A7">
        <w:t>,</w:t>
      </w:r>
      <w:r>
        <w:t xml:space="preserve"> as environment was treated as random. There was not a significant two-way interaction between variety selection and plant population for yield components, total yield, or leaf quality. </w:t>
      </w:r>
    </w:p>
    <w:p w14:paraId="73DBFAFD" w14:textId="442B83E0" w:rsidR="00970305" w:rsidRDefault="00CE6E2A" w:rsidP="00C107A9">
      <w:pPr>
        <w:spacing w:line="480" w:lineRule="auto"/>
        <w:ind w:firstLine="720"/>
      </w:pPr>
      <w:r>
        <w:t>Agronomic characteristics were of interest to determine if plant density and variety impacted</w:t>
      </w:r>
      <w:r w:rsidR="00EA2373">
        <w:t xml:space="preserve"> </w:t>
      </w:r>
      <w:r w:rsidR="00A71E64">
        <w:t xml:space="preserve">growth parameters such as height, </w:t>
      </w:r>
      <w:r w:rsidR="009135A4">
        <w:t>number of leaves, and stem diameter. There w</w:t>
      </w:r>
      <w:r w:rsidR="00C722BB">
        <w:t xml:space="preserve">ere no significant differences </w:t>
      </w:r>
      <w:r w:rsidR="00D524AD">
        <w:t>in the number</w:t>
      </w:r>
      <w:r w:rsidR="00934317">
        <w:t xml:space="preserve"> of leaves or stem diameter</w:t>
      </w:r>
      <w:r w:rsidR="005970BE">
        <w:t xml:space="preserve"> </w:t>
      </w:r>
      <w:r w:rsidR="00031BDA">
        <w:t>when comparing the three burley tobacco varieties</w:t>
      </w:r>
      <w:r w:rsidR="00D524AD">
        <w:t xml:space="preserve"> (</w:t>
      </w:r>
      <w:r w:rsidR="00D524AD" w:rsidRPr="002C48E6">
        <w:rPr>
          <w:b/>
          <w:bCs/>
        </w:rPr>
        <w:t>Table 3.2</w:t>
      </w:r>
      <w:r w:rsidR="00D524AD">
        <w:t>)</w:t>
      </w:r>
      <w:r w:rsidR="00F41ECE">
        <w:t xml:space="preserve">. </w:t>
      </w:r>
      <w:r w:rsidR="00073ABA">
        <w:t xml:space="preserve">Average leaf number ranged from </w:t>
      </w:r>
      <w:r w:rsidR="003A46E4">
        <w:t>19.3</w:t>
      </w:r>
      <w:r w:rsidR="00073ABA">
        <w:t xml:space="preserve"> to 1</w:t>
      </w:r>
      <w:r w:rsidR="003A46E4">
        <w:t>9.6</w:t>
      </w:r>
      <w:r w:rsidR="00073ABA">
        <w:t xml:space="preserve"> total leaves remaining after topping. </w:t>
      </w:r>
      <w:r w:rsidR="00796F95">
        <w:t xml:space="preserve">It was expected that </w:t>
      </w:r>
      <w:r w:rsidR="00A87A99">
        <w:t>limited differences would be observed for plant height and leaf number due to the act of manual topping</w:t>
      </w:r>
      <w:r w:rsidR="00A51FB2">
        <w:t xml:space="preserve"> to achieve a uniform </w:t>
      </w:r>
      <w:r w:rsidR="006A7213">
        <w:t>height</w:t>
      </w:r>
      <w:r w:rsidR="00756405">
        <w:t xml:space="preserve">, rather than topping for </w:t>
      </w:r>
      <w:r w:rsidR="00B6462B">
        <w:t>tip leaf size</w:t>
      </w:r>
      <w:r w:rsidR="00F41ECE">
        <w:t xml:space="preserve">. </w:t>
      </w:r>
      <w:r w:rsidR="008D0026">
        <w:t>A significant main effect of variety was detected for plant height, where KT222LC exhibited slightly greater mean height (1</w:t>
      </w:r>
      <w:r w:rsidR="00784417">
        <w:t>27</w:t>
      </w:r>
      <w:r w:rsidR="008D0026">
        <w:t xml:space="preserve"> cm) than KT204LC (</w:t>
      </w:r>
      <w:r w:rsidR="00784417">
        <w:t>124</w:t>
      </w:r>
      <w:r w:rsidR="008D0026">
        <w:t xml:space="preserve"> cm), while TN90LC did not differ significantly from either variety. However, the narrow range observed (</w:t>
      </w:r>
      <w:r w:rsidR="00784417">
        <w:t>124</w:t>
      </w:r>
      <w:r w:rsidR="008D0026">
        <w:t xml:space="preserve"> to 1</w:t>
      </w:r>
      <w:r w:rsidR="00784417">
        <w:t>27</w:t>
      </w:r>
      <w:r w:rsidR="008D0026">
        <w:t xml:space="preserve"> </w:t>
      </w:r>
      <w:r w:rsidR="001135AA">
        <w:t>c</w:t>
      </w:r>
      <w:r w:rsidR="008D0026">
        <w:t xml:space="preserve">m) suggests these differences, although statistically significant, may not be biologically meaningful. </w:t>
      </w:r>
      <w:r w:rsidR="00BE1C13">
        <w:t xml:space="preserve">Stem diameter at </w:t>
      </w:r>
      <w:r w:rsidR="00E95615">
        <w:t xml:space="preserve">harvest ranged from </w:t>
      </w:r>
      <w:r w:rsidR="00276D78">
        <w:t>37</w:t>
      </w:r>
      <w:r w:rsidR="00E95615">
        <w:t xml:space="preserve"> to </w:t>
      </w:r>
      <w:r w:rsidR="00276D78">
        <w:t>38</w:t>
      </w:r>
      <w:r w:rsidR="00E95615">
        <w:t xml:space="preserve"> mm across all varieties</w:t>
      </w:r>
      <w:r w:rsidR="00E37091">
        <w:t>, indicating limited varietal influence</w:t>
      </w:r>
      <w:r w:rsidR="00F41ECE">
        <w:t xml:space="preserve">. </w:t>
      </w:r>
      <w:r w:rsidR="006B11E3">
        <w:t>This is somewhat of an interesting result</w:t>
      </w:r>
      <w:r w:rsidR="00692745">
        <w:t>,</w:t>
      </w:r>
      <w:r w:rsidR="006B11E3">
        <w:t xml:space="preserve"> as TN90LC was expected to have a significantly smaller stem diameter</w:t>
      </w:r>
      <w:r w:rsidR="00717845">
        <w:t xml:space="preserve"> due to the high harvestability</w:t>
      </w:r>
      <w:r w:rsidR="00E50252">
        <w:t xml:space="preserve"> rating</w:t>
      </w:r>
      <w:r w:rsidR="005A081D">
        <w:t xml:space="preserve"> with which</w:t>
      </w:r>
      <w:r w:rsidR="00696A35">
        <w:t xml:space="preserve"> this variety was released with</w:t>
      </w:r>
      <w:r w:rsidR="003C2922">
        <w:t>.</w:t>
      </w:r>
      <w:r w:rsidR="00E500AC">
        <w:t xml:space="preserve"> </w:t>
      </w:r>
    </w:p>
    <w:p w14:paraId="489BF211" w14:textId="77777777" w:rsidR="00995463" w:rsidRDefault="004F61D6" w:rsidP="00C107A9">
      <w:pPr>
        <w:spacing w:line="480" w:lineRule="auto"/>
        <w:ind w:firstLine="720"/>
      </w:pPr>
      <w:r>
        <w:t xml:space="preserve">There was no significant difference </w:t>
      </w:r>
      <w:r w:rsidR="00692745">
        <w:t>in</w:t>
      </w:r>
      <w:r w:rsidR="00D524AD">
        <w:t xml:space="preserve"> plant height when comparing the various planting densities</w:t>
      </w:r>
      <w:r w:rsidR="00F41ECE">
        <w:t xml:space="preserve">. </w:t>
      </w:r>
      <w:r w:rsidR="00651228">
        <w:t xml:space="preserve">There was a </w:t>
      </w:r>
      <w:r w:rsidR="00E50252">
        <w:t xml:space="preserve">significant </w:t>
      </w:r>
      <w:r w:rsidR="00651228">
        <w:t xml:space="preserve">main effect of plant density on </w:t>
      </w:r>
      <w:r w:rsidR="00866ED0">
        <w:t xml:space="preserve">the </w:t>
      </w:r>
      <w:r w:rsidR="00651228">
        <w:t xml:space="preserve">number of </w:t>
      </w:r>
    </w:p>
    <w:p w14:paraId="732AA296" w14:textId="77777777" w:rsidR="00995463" w:rsidRDefault="00995463" w:rsidP="00995463">
      <w:pPr>
        <w:pStyle w:val="Tables"/>
        <w:spacing w:line="240" w:lineRule="auto"/>
        <w:jc w:val="left"/>
      </w:pPr>
      <w:bookmarkStart w:id="40" w:name="_Toc198819408"/>
      <w:r>
        <w:lastRenderedPageBreak/>
        <w:t xml:space="preserve">Table 3.2 - </w:t>
      </w:r>
      <w:r w:rsidRPr="00CE5791">
        <w:rPr>
          <w:b w:val="0"/>
          <w:bCs/>
        </w:rPr>
        <w:t xml:space="preserve">Mean plant height, number of leaves, and stem diameter for varieties and plant populations at </w:t>
      </w:r>
      <w:proofErr w:type="spellStart"/>
      <w:r w:rsidRPr="00CE5791">
        <w:rPr>
          <w:b w:val="0"/>
          <w:bCs/>
        </w:rPr>
        <w:t>NETREC</w:t>
      </w:r>
      <w:r w:rsidRPr="00CE5791">
        <w:rPr>
          <w:b w:val="0"/>
          <w:bCs/>
          <w:vertAlign w:val="superscript"/>
        </w:rPr>
        <w:t>a</w:t>
      </w:r>
      <w:proofErr w:type="spellEnd"/>
      <w:r w:rsidRPr="00CE5791">
        <w:rPr>
          <w:b w:val="0"/>
          <w:bCs/>
          <w:vertAlign w:val="superscript"/>
        </w:rPr>
        <w:t xml:space="preserve"> </w:t>
      </w:r>
      <w:r w:rsidRPr="00CE5791">
        <w:rPr>
          <w:b w:val="0"/>
          <w:bCs/>
        </w:rPr>
        <w:t xml:space="preserve">(2023 and 2024) and </w:t>
      </w:r>
      <w:proofErr w:type="spellStart"/>
      <w:proofErr w:type="gramStart"/>
      <w:r w:rsidRPr="00CE5791">
        <w:rPr>
          <w:b w:val="0"/>
          <w:bCs/>
        </w:rPr>
        <w:t>HRREC</w:t>
      </w:r>
      <w:r w:rsidRPr="00CE5791">
        <w:rPr>
          <w:b w:val="0"/>
          <w:bCs/>
          <w:vertAlign w:val="superscript"/>
        </w:rPr>
        <w:t>b</w:t>
      </w:r>
      <w:proofErr w:type="spellEnd"/>
      <w:r w:rsidRPr="00CE5791">
        <w:rPr>
          <w:b w:val="0"/>
          <w:bCs/>
        </w:rPr>
        <w:t>(</w:t>
      </w:r>
      <w:proofErr w:type="gramEnd"/>
      <w:r w:rsidRPr="00CE5791">
        <w:rPr>
          <w:b w:val="0"/>
          <w:bCs/>
        </w:rPr>
        <w:t>2024)</w:t>
      </w:r>
      <w:bookmarkEnd w:id="40"/>
    </w:p>
    <w:tbl>
      <w:tblPr>
        <w:tblW w:w="8820" w:type="dxa"/>
        <w:tblLook w:val="04A0" w:firstRow="1" w:lastRow="0" w:firstColumn="1" w:lastColumn="0" w:noHBand="0" w:noVBand="1"/>
      </w:tblPr>
      <w:tblGrid>
        <w:gridCol w:w="1440"/>
        <w:gridCol w:w="1160"/>
        <w:gridCol w:w="190"/>
        <w:gridCol w:w="990"/>
        <w:gridCol w:w="1620"/>
        <w:gridCol w:w="810"/>
        <w:gridCol w:w="1530"/>
        <w:gridCol w:w="1080"/>
      </w:tblGrid>
      <w:tr w:rsidR="00995463" w:rsidRPr="000A17A8" w14:paraId="468049B0" w14:textId="77777777" w:rsidTr="003247BC">
        <w:trPr>
          <w:trHeight w:val="288"/>
        </w:trPr>
        <w:tc>
          <w:tcPr>
            <w:tcW w:w="1440" w:type="dxa"/>
            <w:tcBorders>
              <w:top w:val="single" w:sz="4" w:space="0" w:color="auto"/>
              <w:left w:val="nil"/>
              <w:bottom w:val="nil"/>
              <w:right w:val="nil"/>
            </w:tcBorders>
            <w:shd w:val="clear" w:color="auto" w:fill="auto"/>
            <w:noWrap/>
            <w:vAlign w:val="bottom"/>
            <w:hideMark/>
          </w:tcPr>
          <w:p w14:paraId="45AC5CC9" w14:textId="77777777" w:rsidR="00995463" w:rsidRPr="008B35B1" w:rsidRDefault="00995463" w:rsidP="003247BC">
            <w:pPr>
              <w:rPr>
                <w:color w:val="000000"/>
              </w:rPr>
            </w:pPr>
            <w:r w:rsidRPr="008B35B1">
              <w:rPr>
                <w:color w:val="000000"/>
              </w:rPr>
              <w:t> </w:t>
            </w:r>
          </w:p>
        </w:tc>
        <w:tc>
          <w:tcPr>
            <w:tcW w:w="2340" w:type="dxa"/>
            <w:gridSpan w:val="3"/>
            <w:tcBorders>
              <w:top w:val="single" w:sz="4" w:space="0" w:color="auto"/>
              <w:left w:val="nil"/>
              <w:bottom w:val="nil"/>
              <w:right w:val="nil"/>
            </w:tcBorders>
            <w:shd w:val="clear" w:color="auto" w:fill="auto"/>
            <w:noWrap/>
            <w:vAlign w:val="bottom"/>
            <w:hideMark/>
          </w:tcPr>
          <w:p w14:paraId="00707473" w14:textId="77777777" w:rsidR="00995463" w:rsidRPr="008B35B1" w:rsidRDefault="00995463" w:rsidP="003247BC">
            <w:pPr>
              <w:jc w:val="center"/>
              <w:rPr>
                <w:color w:val="000000"/>
              </w:rPr>
            </w:pPr>
            <w:r w:rsidRPr="008B35B1">
              <w:rPr>
                <w:color w:val="000000"/>
              </w:rPr>
              <w:t>Plant Height</w:t>
            </w:r>
          </w:p>
        </w:tc>
        <w:tc>
          <w:tcPr>
            <w:tcW w:w="2430" w:type="dxa"/>
            <w:gridSpan w:val="2"/>
            <w:tcBorders>
              <w:top w:val="single" w:sz="4" w:space="0" w:color="auto"/>
              <w:left w:val="nil"/>
              <w:bottom w:val="nil"/>
              <w:right w:val="nil"/>
            </w:tcBorders>
            <w:shd w:val="clear" w:color="auto" w:fill="auto"/>
            <w:noWrap/>
            <w:vAlign w:val="bottom"/>
            <w:hideMark/>
          </w:tcPr>
          <w:p w14:paraId="753002B1" w14:textId="77777777" w:rsidR="00995463" w:rsidRPr="008B35B1" w:rsidRDefault="00995463" w:rsidP="003247BC">
            <w:pPr>
              <w:jc w:val="center"/>
              <w:rPr>
                <w:color w:val="000000"/>
              </w:rPr>
            </w:pPr>
            <w:r w:rsidRPr="008B35B1">
              <w:rPr>
                <w:color w:val="000000"/>
              </w:rPr>
              <w:t>No. of Leaves</w:t>
            </w:r>
          </w:p>
        </w:tc>
        <w:tc>
          <w:tcPr>
            <w:tcW w:w="2610" w:type="dxa"/>
            <w:gridSpan w:val="2"/>
            <w:tcBorders>
              <w:top w:val="single" w:sz="4" w:space="0" w:color="auto"/>
              <w:left w:val="nil"/>
              <w:bottom w:val="nil"/>
              <w:right w:val="nil"/>
            </w:tcBorders>
            <w:shd w:val="clear" w:color="auto" w:fill="auto"/>
            <w:noWrap/>
            <w:vAlign w:val="bottom"/>
            <w:hideMark/>
          </w:tcPr>
          <w:p w14:paraId="4DE432DE" w14:textId="77777777" w:rsidR="00995463" w:rsidRPr="008B35B1" w:rsidRDefault="00995463" w:rsidP="003247BC">
            <w:pPr>
              <w:jc w:val="center"/>
              <w:rPr>
                <w:color w:val="000000"/>
              </w:rPr>
            </w:pPr>
            <w:r w:rsidRPr="008B35B1">
              <w:rPr>
                <w:color w:val="000000"/>
              </w:rPr>
              <w:t>Stem Diameter</w:t>
            </w:r>
          </w:p>
        </w:tc>
      </w:tr>
      <w:tr w:rsidR="00995463" w:rsidRPr="000A17A8" w14:paraId="5FB50B3B" w14:textId="77777777" w:rsidTr="003247BC">
        <w:trPr>
          <w:trHeight w:val="288"/>
        </w:trPr>
        <w:tc>
          <w:tcPr>
            <w:tcW w:w="1440" w:type="dxa"/>
            <w:tcBorders>
              <w:top w:val="nil"/>
              <w:left w:val="nil"/>
              <w:bottom w:val="nil"/>
              <w:right w:val="nil"/>
            </w:tcBorders>
            <w:shd w:val="clear" w:color="auto" w:fill="auto"/>
            <w:noWrap/>
            <w:vAlign w:val="bottom"/>
            <w:hideMark/>
          </w:tcPr>
          <w:p w14:paraId="4297B303" w14:textId="77777777" w:rsidR="00995463" w:rsidRPr="008B35B1" w:rsidRDefault="00995463" w:rsidP="003247BC">
            <w:pPr>
              <w:rPr>
                <w:color w:val="000000"/>
              </w:rPr>
            </w:pPr>
            <w:r w:rsidRPr="008B35B1">
              <w:rPr>
                <w:color w:val="000000"/>
              </w:rPr>
              <w:t>Variety</w:t>
            </w:r>
          </w:p>
        </w:tc>
        <w:tc>
          <w:tcPr>
            <w:tcW w:w="2340" w:type="dxa"/>
            <w:gridSpan w:val="3"/>
            <w:tcBorders>
              <w:top w:val="nil"/>
              <w:left w:val="nil"/>
              <w:bottom w:val="single" w:sz="4" w:space="0" w:color="auto"/>
              <w:right w:val="nil"/>
            </w:tcBorders>
            <w:shd w:val="clear" w:color="auto" w:fill="auto"/>
            <w:noWrap/>
            <w:vAlign w:val="bottom"/>
            <w:hideMark/>
          </w:tcPr>
          <w:p w14:paraId="50BB5E45" w14:textId="77777777" w:rsidR="00995463" w:rsidRPr="008B35B1" w:rsidRDefault="00995463" w:rsidP="003247BC">
            <w:pPr>
              <w:jc w:val="center"/>
              <w:rPr>
                <w:color w:val="000000"/>
              </w:rPr>
            </w:pPr>
            <w:r w:rsidRPr="008B35B1">
              <w:rPr>
                <w:color w:val="000000"/>
              </w:rPr>
              <w:t>(cm)</w:t>
            </w:r>
          </w:p>
        </w:tc>
        <w:tc>
          <w:tcPr>
            <w:tcW w:w="2430" w:type="dxa"/>
            <w:gridSpan w:val="2"/>
            <w:tcBorders>
              <w:top w:val="nil"/>
              <w:left w:val="nil"/>
              <w:bottom w:val="single" w:sz="4" w:space="0" w:color="auto"/>
              <w:right w:val="nil"/>
            </w:tcBorders>
            <w:shd w:val="clear" w:color="auto" w:fill="auto"/>
            <w:noWrap/>
            <w:vAlign w:val="bottom"/>
            <w:hideMark/>
          </w:tcPr>
          <w:p w14:paraId="3F1C5149" w14:textId="77777777" w:rsidR="00995463" w:rsidRPr="008B35B1" w:rsidRDefault="00995463" w:rsidP="003247BC">
            <w:pPr>
              <w:jc w:val="center"/>
              <w:rPr>
                <w:color w:val="000000"/>
              </w:rPr>
            </w:pPr>
            <w:r>
              <w:rPr>
                <w:color w:val="000000"/>
              </w:rPr>
              <w:t>(#)</w:t>
            </w:r>
          </w:p>
        </w:tc>
        <w:tc>
          <w:tcPr>
            <w:tcW w:w="2610" w:type="dxa"/>
            <w:gridSpan w:val="2"/>
            <w:tcBorders>
              <w:top w:val="nil"/>
              <w:left w:val="nil"/>
              <w:bottom w:val="single" w:sz="4" w:space="0" w:color="auto"/>
              <w:right w:val="nil"/>
            </w:tcBorders>
            <w:shd w:val="clear" w:color="auto" w:fill="auto"/>
            <w:noWrap/>
            <w:vAlign w:val="bottom"/>
            <w:hideMark/>
          </w:tcPr>
          <w:p w14:paraId="3C673DA7" w14:textId="77777777" w:rsidR="00995463" w:rsidRPr="008B35B1" w:rsidRDefault="00995463" w:rsidP="003247BC">
            <w:pPr>
              <w:jc w:val="center"/>
              <w:rPr>
                <w:color w:val="000000"/>
              </w:rPr>
            </w:pPr>
            <w:r w:rsidRPr="008B35B1">
              <w:rPr>
                <w:color w:val="000000"/>
              </w:rPr>
              <w:t>(mm)</w:t>
            </w:r>
          </w:p>
        </w:tc>
      </w:tr>
      <w:tr w:rsidR="00995463" w:rsidRPr="000A17A8" w14:paraId="1B761489" w14:textId="77777777" w:rsidTr="003247BC">
        <w:trPr>
          <w:trHeight w:val="288"/>
        </w:trPr>
        <w:tc>
          <w:tcPr>
            <w:tcW w:w="1440" w:type="dxa"/>
            <w:tcBorders>
              <w:top w:val="single" w:sz="4" w:space="0" w:color="auto"/>
              <w:left w:val="nil"/>
              <w:bottom w:val="nil"/>
              <w:right w:val="nil"/>
            </w:tcBorders>
            <w:shd w:val="clear" w:color="auto" w:fill="auto"/>
            <w:noWrap/>
            <w:vAlign w:val="bottom"/>
            <w:hideMark/>
          </w:tcPr>
          <w:p w14:paraId="3F7CAEED" w14:textId="77777777" w:rsidR="00995463" w:rsidRPr="008B35B1" w:rsidRDefault="00995463" w:rsidP="003247BC">
            <w:pPr>
              <w:rPr>
                <w:color w:val="000000"/>
              </w:rPr>
            </w:pPr>
            <w:r w:rsidRPr="008B35B1">
              <w:rPr>
                <w:color w:val="000000"/>
              </w:rPr>
              <w:t>TN90LC</w:t>
            </w:r>
          </w:p>
        </w:tc>
        <w:tc>
          <w:tcPr>
            <w:tcW w:w="1160" w:type="dxa"/>
            <w:tcBorders>
              <w:top w:val="nil"/>
              <w:left w:val="nil"/>
              <w:bottom w:val="nil"/>
              <w:right w:val="nil"/>
            </w:tcBorders>
            <w:shd w:val="clear" w:color="auto" w:fill="auto"/>
            <w:noWrap/>
            <w:vAlign w:val="bottom"/>
            <w:hideMark/>
          </w:tcPr>
          <w:p w14:paraId="2D4F816E" w14:textId="77777777" w:rsidR="00995463" w:rsidRPr="008B35B1" w:rsidRDefault="00995463" w:rsidP="003247BC">
            <w:pPr>
              <w:jc w:val="right"/>
              <w:rPr>
                <w:color w:val="000000"/>
              </w:rPr>
            </w:pPr>
            <w:r>
              <w:rPr>
                <w:color w:val="000000"/>
              </w:rPr>
              <w:t>125</w:t>
            </w:r>
          </w:p>
        </w:tc>
        <w:tc>
          <w:tcPr>
            <w:tcW w:w="1180" w:type="dxa"/>
            <w:gridSpan w:val="2"/>
            <w:tcBorders>
              <w:top w:val="nil"/>
              <w:left w:val="nil"/>
              <w:bottom w:val="nil"/>
              <w:right w:val="nil"/>
            </w:tcBorders>
            <w:shd w:val="clear" w:color="auto" w:fill="auto"/>
            <w:noWrap/>
            <w:vAlign w:val="bottom"/>
            <w:hideMark/>
          </w:tcPr>
          <w:p w14:paraId="5E252FCD" w14:textId="77777777" w:rsidR="00995463" w:rsidRPr="008B35B1" w:rsidRDefault="00995463" w:rsidP="003247BC">
            <w:pPr>
              <w:rPr>
                <w:color w:val="000000"/>
              </w:rPr>
            </w:pPr>
            <w:r w:rsidRPr="008B35B1">
              <w:rPr>
                <w:color w:val="000000"/>
              </w:rPr>
              <w:t>AB</w:t>
            </w:r>
          </w:p>
        </w:tc>
        <w:tc>
          <w:tcPr>
            <w:tcW w:w="1620" w:type="dxa"/>
            <w:tcBorders>
              <w:top w:val="nil"/>
              <w:left w:val="nil"/>
              <w:bottom w:val="nil"/>
              <w:right w:val="nil"/>
            </w:tcBorders>
            <w:shd w:val="clear" w:color="auto" w:fill="auto"/>
            <w:noWrap/>
            <w:vAlign w:val="bottom"/>
            <w:hideMark/>
          </w:tcPr>
          <w:p w14:paraId="53A7B951" w14:textId="77777777" w:rsidR="00995463" w:rsidRPr="008B35B1" w:rsidRDefault="00995463" w:rsidP="003247BC">
            <w:pPr>
              <w:jc w:val="right"/>
              <w:rPr>
                <w:color w:val="000000"/>
              </w:rPr>
            </w:pPr>
            <w:r>
              <w:rPr>
                <w:color w:val="000000"/>
              </w:rPr>
              <w:t>19.3</w:t>
            </w:r>
          </w:p>
        </w:tc>
        <w:tc>
          <w:tcPr>
            <w:tcW w:w="810" w:type="dxa"/>
            <w:tcBorders>
              <w:top w:val="nil"/>
              <w:left w:val="nil"/>
              <w:bottom w:val="nil"/>
              <w:right w:val="nil"/>
            </w:tcBorders>
            <w:shd w:val="clear" w:color="auto" w:fill="auto"/>
            <w:noWrap/>
            <w:vAlign w:val="bottom"/>
            <w:hideMark/>
          </w:tcPr>
          <w:p w14:paraId="647D3D34" w14:textId="77777777" w:rsidR="00995463" w:rsidRPr="008B35B1" w:rsidRDefault="00995463" w:rsidP="003247BC">
            <w:pPr>
              <w:rPr>
                <w:color w:val="000000"/>
              </w:rPr>
            </w:pPr>
            <w:r w:rsidRPr="008B35B1">
              <w:rPr>
                <w:color w:val="000000"/>
              </w:rPr>
              <w:t> </w:t>
            </w:r>
          </w:p>
        </w:tc>
        <w:tc>
          <w:tcPr>
            <w:tcW w:w="1530" w:type="dxa"/>
            <w:tcBorders>
              <w:top w:val="nil"/>
              <w:left w:val="nil"/>
              <w:bottom w:val="nil"/>
              <w:right w:val="nil"/>
            </w:tcBorders>
            <w:shd w:val="clear" w:color="auto" w:fill="auto"/>
            <w:noWrap/>
            <w:vAlign w:val="bottom"/>
            <w:hideMark/>
          </w:tcPr>
          <w:p w14:paraId="33A1D97F" w14:textId="77777777" w:rsidR="00995463" w:rsidRPr="008B35B1" w:rsidRDefault="00995463" w:rsidP="003247BC">
            <w:pPr>
              <w:jc w:val="right"/>
              <w:rPr>
                <w:color w:val="000000"/>
              </w:rPr>
            </w:pPr>
            <w:r>
              <w:rPr>
                <w:color w:val="000000"/>
              </w:rPr>
              <w:t>37</w:t>
            </w:r>
          </w:p>
        </w:tc>
        <w:tc>
          <w:tcPr>
            <w:tcW w:w="1080" w:type="dxa"/>
            <w:tcBorders>
              <w:top w:val="nil"/>
              <w:left w:val="nil"/>
              <w:bottom w:val="nil"/>
              <w:right w:val="nil"/>
            </w:tcBorders>
            <w:shd w:val="clear" w:color="auto" w:fill="auto"/>
            <w:noWrap/>
            <w:vAlign w:val="bottom"/>
            <w:hideMark/>
          </w:tcPr>
          <w:p w14:paraId="63219C4D" w14:textId="77777777" w:rsidR="00995463" w:rsidRPr="008B35B1" w:rsidRDefault="00995463" w:rsidP="003247BC">
            <w:pPr>
              <w:rPr>
                <w:color w:val="000000"/>
              </w:rPr>
            </w:pPr>
            <w:r w:rsidRPr="008B35B1">
              <w:rPr>
                <w:color w:val="000000"/>
              </w:rPr>
              <w:t> </w:t>
            </w:r>
          </w:p>
        </w:tc>
      </w:tr>
      <w:tr w:rsidR="00995463" w:rsidRPr="000A17A8" w14:paraId="7ECEC37F" w14:textId="77777777" w:rsidTr="003247BC">
        <w:trPr>
          <w:trHeight w:val="288"/>
        </w:trPr>
        <w:tc>
          <w:tcPr>
            <w:tcW w:w="1440" w:type="dxa"/>
            <w:tcBorders>
              <w:top w:val="nil"/>
              <w:left w:val="nil"/>
              <w:bottom w:val="nil"/>
              <w:right w:val="nil"/>
            </w:tcBorders>
            <w:shd w:val="clear" w:color="auto" w:fill="auto"/>
            <w:noWrap/>
            <w:vAlign w:val="bottom"/>
            <w:hideMark/>
          </w:tcPr>
          <w:p w14:paraId="1BFE8817" w14:textId="77777777" w:rsidR="00995463" w:rsidRPr="008B35B1" w:rsidRDefault="00995463" w:rsidP="003247BC">
            <w:pPr>
              <w:rPr>
                <w:color w:val="000000"/>
              </w:rPr>
            </w:pPr>
            <w:r w:rsidRPr="008B35B1">
              <w:rPr>
                <w:color w:val="000000"/>
              </w:rPr>
              <w:t>KT204LC</w:t>
            </w:r>
          </w:p>
        </w:tc>
        <w:tc>
          <w:tcPr>
            <w:tcW w:w="1160" w:type="dxa"/>
            <w:tcBorders>
              <w:top w:val="nil"/>
              <w:left w:val="nil"/>
              <w:bottom w:val="nil"/>
              <w:right w:val="nil"/>
            </w:tcBorders>
            <w:shd w:val="clear" w:color="auto" w:fill="auto"/>
            <w:noWrap/>
            <w:vAlign w:val="bottom"/>
            <w:hideMark/>
          </w:tcPr>
          <w:p w14:paraId="0EB7964D" w14:textId="77777777" w:rsidR="00995463" w:rsidRPr="008B35B1" w:rsidRDefault="00995463" w:rsidP="003247BC">
            <w:pPr>
              <w:jc w:val="right"/>
              <w:rPr>
                <w:color w:val="000000"/>
              </w:rPr>
            </w:pPr>
            <w:r>
              <w:rPr>
                <w:color w:val="000000"/>
              </w:rPr>
              <w:t>124</w:t>
            </w:r>
          </w:p>
        </w:tc>
        <w:tc>
          <w:tcPr>
            <w:tcW w:w="1180" w:type="dxa"/>
            <w:gridSpan w:val="2"/>
            <w:tcBorders>
              <w:top w:val="nil"/>
              <w:left w:val="nil"/>
              <w:bottom w:val="nil"/>
              <w:right w:val="nil"/>
            </w:tcBorders>
            <w:shd w:val="clear" w:color="auto" w:fill="auto"/>
            <w:noWrap/>
            <w:vAlign w:val="bottom"/>
            <w:hideMark/>
          </w:tcPr>
          <w:p w14:paraId="340DC770" w14:textId="77777777" w:rsidR="00995463" w:rsidRPr="008B35B1" w:rsidRDefault="00995463" w:rsidP="003247BC">
            <w:pPr>
              <w:rPr>
                <w:color w:val="000000"/>
              </w:rPr>
            </w:pPr>
            <w:r w:rsidRPr="008B35B1">
              <w:rPr>
                <w:color w:val="000000"/>
              </w:rPr>
              <w:t>B</w:t>
            </w:r>
          </w:p>
        </w:tc>
        <w:tc>
          <w:tcPr>
            <w:tcW w:w="1620" w:type="dxa"/>
            <w:tcBorders>
              <w:top w:val="nil"/>
              <w:left w:val="nil"/>
              <w:bottom w:val="nil"/>
              <w:right w:val="nil"/>
            </w:tcBorders>
            <w:shd w:val="clear" w:color="auto" w:fill="auto"/>
            <w:noWrap/>
            <w:vAlign w:val="bottom"/>
            <w:hideMark/>
          </w:tcPr>
          <w:p w14:paraId="0FA8E7C3" w14:textId="77777777" w:rsidR="00995463" w:rsidRPr="008B35B1" w:rsidRDefault="00995463" w:rsidP="003247BC">
            <w:pPr>
              <w:jc w:val="right"/>
              <w:rPr>
                <w:color w:val="000000"/>
              </w:rPr>
            </w:pPr>
            <w:r>
              <w:rPr>
                <w:color w:val="000000"/>
              </w:rPr>
              <w:t>19.5</w:t>
            </w:r>
          </w:p>
        </w:tc>
        <w:tc>
          <w:tcPr>
            <w:tcW w:w="810" w:type="dxa"/>
            <w:tcBorders>
              <w:top w:val="nil"/>
              <w:left w:val="nil"/>
              <w:bottom w:val="nil"/>
              <w:right w:val="nil"/>
            </w:tcBorders>
            <w:shd w:val="clear" w:color="auto" w:fill="auto"/>
            <w:noWrap/>
            <w:vAlign w:val="bottom"/>
            <w:hideMark/>
          </w:tcPr>
          <w:p w14:paraId="5DCFCFAC" w14:textId="77777777" w:rsidR="00995463" w:rsidRPr="008B35B1" w:rsidRDefault="00995463" w:rsidP="003247BC">
            <w:pPr>
              <w:jc w:val="right"/>
              <w:rPr>
                <w:color w:val="000000"/>
              </w:rPr>
            </w:pPr>
          </w:p>
        </w:tc>
        <w:tc>
          <w:tcPr>
            <w:tcW w:w="1530" w:type="dxa"/>
            <w:tcBorders>
              <w:top w:val="nil"/>
              <w:left w:val="nil"/>
              <w:bottom w:val="nil"/>
              <w:right w:val="nil"/>
            </w:tcBorders>
            <w:shd w:val="clear" w:color="auto" w:fill="auto"/>
            <w:noWrap/>
            <w:vAlign w:val="bottom"/>
            <w:hideMark/>
          </w:tcPr>
          <w:p w14:paraId="085EDD4B" w14:textId="77777777" w:rsidR="00995463" w:rsidRPr="008B35B1" w:rsidRDefault="00995463" w:rsidP="003247BC">
            <w:pPr>
              <w:jc w:val="right"/>
              <w:rPr>
                <w:color w:val="000000"/>
              </w:rPr>
            </w:pPr>
            <w:r>
              <w:rPr>
                <w:color w:val="000000"/>
              </w:rPr>
              <w:t>38</w:t>
            </w:r>
          </w:p>
        </w:tc>
        <w:tc>
          <w:tcPr>
            <w:tcW w:w="1080" w:type="dxa"/>
            <w:tcBorders>
              <w:top w:val="nil"/>
              <w:left w:val="nil"/>
              <w:bottom w:val="nil"/>
              <w:right w:val="nil"/>
            </w:tcBorders>
            <w:shd w:val="clear" w:color="auto" w:fill="auto"/>
            <w:noWrap/>
            <w:vAlign w:val="bottom"/>
            <w:hideMark/>
          </w:tcPr>
          <w:p w14:paraId="3A5C37A0" w14:textId="77777777" w:rsidR="00995463" w:rsidRPr="008B35B1" w:rsidRDefault="00995463" w:rsidP="003247BC">
            <w:pPr>
              <w:jc w:val="right"/>
              <w:rPr>
                <w:color w:val="000000"/>
              </w:rPr>
            </w:pPr>
          </w:p>
        </w:tc>
      </w:tr>
      <w:tr w:rsidR="00995463" w:rsidRPr="000A17A8" w14:paraId="7529BED9" w14:textId="77777777" w:rsidTr="003247BC">
        <w:trPr>
          <w:trHeight w:val="288"/>
        </w:trPr>
        <w:tc>
          <w:tcPr>
            <w:tcW w:w="1440" w:type="dxa"/>
            <w:tcBorders>
              <w:top w:val="nil"/>
              <w:left w:val="nil"/>
              <w:bottom w:val="nil"/>
              <w:right w:val="nil"/>
            </w:tcBorders>
            <w:shd w:val="clear" w:color="auto" w:fill="auto"/>
            <w:noWrap/>
            <w:vAlign w:val="bottom"/>
            <w:hideMark/>
          </w:tcPr>
          <w:p w14:paraId="5D2EDF30" w14:textId="77777777" w:rsidR="00995463" w:rsidRPr="008B35B1" w:rsidRDefault="00995463" w:rsidP="003247BC">
            <w:pPr>
              <w:rPr>
                <w:color w:val="000000"/>
              </w:rPr>
            </w:pPr>
            <w:r w:rsidRPr="008B35B1">
              <w:rPr>
                <w:color w:val="000000"/>
              </w:rPr>
              <w:t>KT222LC</w:t>
            </w:r>
          </w:p>
        </w:tc>
        <w:tc>
          <w:tcPr>
            <w:tcW w:w="1160" w:type="dxa"/>
            <w:tcBorders>
              <w:top w:val="nil"/>
              <w:left w:val="nil"/>
              <w:bottom w:val="nil"/>
              <w:right w:val="nil"/>
            </w:tcBorders>
            <w:shd w:val="clear" w:color="auto" w:fill="auto"/>
            <w:noWrap/>
            <w:vAlign w:val="bottom"/>
            <w:hideMark/>
          </w:tcPr>
          <w:p w14:paraId="6A351E9C" w14:textId="77777777" w:rsidR="00995463" w:rsidRPr="008B35B1" w:rsidRDefault="00995463" w:rsidP="003247BC">
            <w:pPr>
              <w:jc w:val="right"/>
              <w:rPr>
                <w:color w:val="000000"/>
              </w:rPr>
            </w:pPr>
            <w:r>
              <w:rPr>
                <w:color w:val="000000"/>
              </w:rPr>
              <w:t>127</w:t>
            </w:r>
          </w:p>
        </w:tc>
        <w:tc>
          <w:tcPr>
            <w:tcW w:w="1180" w:type="dxa"/>
            <w:gridSpan w:val="2"/>
            <w:tcBorders>
              <w:top w:val="nil"/>
              <w:left w:val="nil"/>
              <w:bottom w:val="nil"/>
              <w:right w:val="nil"/>
            </w:tcBorders>
            <w:shd w:val="clear" w:color="auto" w:fill="auto"/>
            <w:noWrap/>
            <w:vAlign w:val="bottom"/>
            <w:hideMark/>
          </w:tcPr>
          <w:p w14:paraId="12E42F46" w14:textId="77777777" w:rsidR="00995463" w:rsidRPr="008B35B1" w:rsidRDefault="00995463" w:rsidP="003247BC">
            <w:pPr>
              <w:rPr>
                <w:color w:val="000000"/>
              </w:rPr>
            </w:pPr>
            <w:r w:rsidRPr="008B35B1">
              <w:rPr>
                <w:color w:val="000000"/>
              </w:rPr>
              <w:t>A</w:t>
            </w:r>
          </w:p>
        </w:tc>
        <w:tc>
          <w:tcPr>
            <w:tcW w:w="1620" w:type="dxa"/>
            <w:tcBorders>
              <w:top w:val="nil"/>
              <w:left w:val="nil"/>
              <w:bottom w:val="nil"/>
              <w:right w:val="nil"/>
            </w:tcBorders>
            <w:shd w:val="clear" w:color="auto" w:fill="auto"/>
            <w:noWrap/>
            <w:vAlign w:val="bottom"/>
            <w:hideMark/>
          </w:tcPr>
          <w:p w14:paraId="56F659C9" w14:textId="77777777" w:rsidR="00995463" w:rsidRPr="008B35B1" w:rsidRDefault="00995463" w:rsidP="003247BC">
            <w:pPr>
              <w:jc w:val="right"/>
              <w:rPr>
                <w:color w:val="000000"/>
              </w:rPr>
            </w:pPr>
            <w:r>
              <w:rPr>
                <w:color w:val="000000"/>
              </w:rPr>
              <w:t>19.6</w:t>
            </w:r>
          </w:p>
        </w:tc>
        <w:tc>
          <w:tcPr>
            <w:tcW w:w="810" w:type="dxa"/>
            <w:tcBorders>
              <w:top w:val="nil"/>
              <w:left w:val="nil"/>
              <w:bottom w:val="nil"/>
              <w:right w:val="nil"/>
            </w:tcBorders>
            <w:shd w:val="clear" w:color="auto" w:fill="auto"/>
            <w:noWrap/>
            <w:vAlign w:val="bottom"/>
            <w:hideMark/>
          </w:tcPr>
          <w:p w14:paraId="43DF4731" w14:textId="77777777" w:rsidR="00995463" w:rsidRPr="008B35B1" w:rsidRDefault="00995463" w:rsidP="003247BC">
            <w:pPr>
              <w:jc w:val="right"/>
              <w:rPr>
                <w:color w:val="000000"/>
              </w:rPr>
            </w:pPr>
          </w:p>
        </w:tc>
        <w:tc>
          <w:tcPr>
            <w:tcW w:w="1530" w:type="dxa"/>
            <w:tcBorders>
              <w:top w:val="nil"/>
              <w:left w:val="nil"/>
              <w:bottom w:val="nil"/>
              <w:right w:val="nil"/>
            </w:tcBorders>
            <w:shd w:val="clear" w:color="auto" w:fill="auto"/>
            <w:noWrap/>
            <w:vAlign w:val="bottom"/>
            <w:hideMark/>
          </w:tcPr>
          <w:p w14:paraId="67BAEE1A" w14:textId="77777777" w:rsidR="00995463" w:rsidRPr="008B35B1" w:rsidRDefault="00995463" w:rsidP="003247BC">
            <w:pPr>
              <w:jc w:val="right"/>
              <w:rPr>
                <w:color w:val="000000"/>
              </w:rPr>
            </w:pPr>
            <w:r>
              <w:rPr>
                <w:color w:val="000000"/>
              </w:rPr>
              <w:t>37</w:t>
            </w:r>
          </w:p>
        </w:tc>
        <w:tc>
          <w:tcPr>
            <w:tcW w:w="1080" w:type="dxa"/>
            <w:tcBorders>
              <w:top w:val="nil"/>
              <w:left w:val="nil"/>
              <w:bottom w:val="nil"/>
              <w:right w:val="nil"/>
            </w:tcBorders>
            <w:shd w:val="clear" w:color="auto" w:fill="auto"/>
            <w:noWrap/>
            <w:vAlign w:val="bottom"/>
            <w:hideMark/>
          </w:tcPr>
          <w:p w14:paraId="094D4A58" w14:textId="77777777" w:rsidR="00995463" w:rsidRPr="008B35B1" w:rsidRDefault="00995463" w:rsidP="003247BC">
            <w:pPr>
              <w:jc w:val="right"/>
              <w:rPr>
                <w:color w:val="000000"/>
              </w:rPr>
            </w:pPr>
          </w:p>
        </w:tc>
      </w:tr>
      <w:tr w:rsidR="00995463" w:rsidRPr="000A17A8" w14:paraId="4AF5182F" w14:textId="77777777" w:rsidTr="003247BC">
        <w:trPr>
          <w:trHeight w:val="348"/>
        </w:trPr>
        <w:tc>
          <w:tcPr>
            <w:tcW w:w="1440" w:type="dxa"/>
            <w:tcBorders>
              <w:top w:val="nil"/>
              <w:left w:val="nil"/>
              <w:bottom w:val="nil"/>
              <w:right w:val="nil"/>
            </w:tcBorders>
            <w:shd w:val="clear" w:color="auto" w:fill="auto"/>
            <w:noWrap/>
            <w:vAlign w:val="bottom"/>
            <w:hideMark/>
          </w:tcPr>
          <w:p w14:paraId="5D8B8377" w14:textId="77777777" w:rsidR="00995463" w:rsidRPr="00FC60F3" w:rsidRDefault="00995463" w:rsidP="003247BC">
            <w:pPr>
              <w:rPr>
                <w:color w:val="000000"/>
                <w:vertAlign w:val="superscript"/>
              </w:rPr>
            </w:pPr>
            <w:proofErr w:type="spellStart"/>
            <w:r w:rsidRPr="008B35B1">
              <w:rPr>
                <w:color w:val="000000"/>
              </w:rPr>
              <w:t>SEM</w:t>
            </w:r>
            <w:r>
              <w:rPr>
                <w:color w:val="000000"/>
                <w:vertAlign w:val="superscript"/>
              </w:rPr>
              <w:t>c</w:t>
            </w:r>
            <w:proofErr w:type="spellEnd"/>
          </w:p>
        </w:tc>
        <w:tc>
          <w:tcPr>
            <w:tcW w:w="2340" w:type="dxa"/>
            <w:gridSpan w:val="3"/>
            <w:tcBorders>
              <w:top w:val="nil"/>
              <w:left w:val="nil"/>
              <w:bottom w:val="nil"/>
              <w:right w:val="nil"/>
            </w:tcBorders>
            <w:shd w:val="clear" w:color="auto" w:fill="auto"/>
            <w:noWrap/>
            <w:vAlign w:val="bottom"/>
            <w:hideMark/>
          </w:tcPr>
          <w:p w14:paraId="4C3F5727" w14:textId="77777777" w:rsidR="00995463" w:rsidRPr="008B35B1" w:rsidRDefault="00995463" w:rsidP="003247BC">
            <w:pPr>
              <w:jc w:val="center"/>
              <w:rPr>
                <w:i/>
                <w:color w:val="000000"/>
              </w:rPr>
            </w:pPr>
            <w:r>
              <w:rPr>
                <w:i/>
                <w:color w:val="000000"/>
              </w:rPr>
              <w:t>9.29</w:t>
            </w:r>
          </w:p>
        </w:tc>
        <w:tc>
          <w:tcPr>
            <w:tcW w:w="2430" w:type="dxa"/>
            <w:gridSpan w:val="2"/>
            <w:tcBorders>
              <w:top w:val="nil"/>
              <w:left w:val="nil"/>
              <w:bottom w:val="nil"/>
              <w:right w:val="nil"/>
            </w:tcBorders>
            <w:shd w:val="clear" w:color="auto" w:fill="auto"/>
            <w:noWrap/>
            <w:vAlign w:val="bottom"/>
            <w:hideMark/>
          </w:tcPr>
          <w:p w14:paraId="34FF54BA" w14:textId="77777777" w:rsidR="00995463" w:rsidRPr="008B35B1" w:rsidRDefault="00995463" w:rsidP="003247BC">
            <w:pPr>
              <w:jc w:val="center"/>
              <w:rPr>
                <w:i/>
                <w:color w:val="000000"/>
              </w:rPr>
            </w:pPr>
            <w:r>
              <w:rPr>
                <w:i/>
                <w:color w:val="000000"/>
              </w:rPr>
              <w:t>1.49</w:t>
            </w:r>
          </w:p>
        </w:tc>
        <w:tc>
          <w:tcPr>
            <w:tcW w:w="2610" w:type="dxa"/>
            <w:gridSpan w:val="2"/>
            <w:tcBorders>
              <w:top w:val="nil"/>
              <w:left w:val="nil"/>
              <w:bottom w:val="nil"/>
              <w:right w:val="nil"/>
            </w:tcBorders>
            <w:shd w:val="clear" w:color="auto" w:fill="auto"/>
            <w:noWrap/>
            <w:vAlign w:val="bottom"/>
            <w:hideMark/>
          </w:tcPr>
          <w:p w14:paraId="42622A14" w14:textId="77777777" w:rsidR="00995463" w:rsidRPr="008B35B1" w:rsidRDefault="00995463" w:rsidP="003247BC">
            <w:pPr>
              <w:jc w:val="center"/>
              <w:rPr>
                <w:i/>
                <w:color w:val="000000"/>
              </w:rPr>
            </w:pPr>
            <w:r>
              <w:rPr>
                <w:i/>
                <w:color w:val="000000"/>
              </w:rPr>
              <w:t>2.63</w:t>
            </w:r>
          </w:p>
        </w:tc>
      </w:tr>
      <w:tr w:rsidR="00995463" w:rsidRPr="000A17A8" w14:paraId="01F3AFA7" w14:textId="77777777" w:rsidTr="003247BC">
        <w:trPr>
          <w:trHeight w:val="348"/>
        </w:trPr>
        <w:tc>
          <w:tcPr>
            <w:tcW w:w="1440" w:type="dxa"/>
            <w:tcBorders>
              <w:top w:val="nil"/>
              <w:left w:val="nil"/>
              <w:bottom w:val="single" w:sz="4" w:space="0" w:color="auto"/>
              <w:right w:val="nil"/>
            </w:tcBorders>
            <w:shd w:val="clear" w:color="auto" w:fill="auto"/>
            <w:noWrap/>
            <w:vAlign w:val="bottom"/>
            <w:hideMark/>
          </w:tcPr>
          <w:p w14:paraId="37AD9186" w14:textId="77777777" w:rsidR="00995463" w:rsidRPr="00FC60F3" w:rsidRDefault="00995463" w:rsidP="003247BC">
            <w:pPr>
              <w:rPr>
                <w:color w:val="000000"/>
                <w:vertAlign w:val="superscript"/>
              </w:rPr>
            </w:pPr>
            <w:r w:rsidRPr="008B35B1">
              <w:rPr>
                <w:color w:val="000000"/>
              </w:rPr>
              <w:t>P-Value</w:t>
            </w:r>
            <w:r>
              <w:rPr>
                <w:color w:val="000000"/>
                <w:vertAlign w:val="superscript"/>
              </w:rPr>
              <w:t>d</w:t>
            </w:r>
          </w:p>
        </w:tc>
        <w:tc>
          <w:tcPr>
            <w:tcW w:w="2340" w:type="dxa"/>
            <w:gridSpan w:val="3"/>
            <w:tcBorders>
              <w:top w:val="nil"/>
              <w:left w:val="nil"/>
              <w:bottom w:val="single" w:sz="4" w:space="0" w:color="auto"/>
              <w:right w:val="nil"/>
            </w:tcBorders>
            <w:shd w:val="clear" w:color="auto" w:fill="auto"/>
            <w:noWrap/>
            <w:vAlign w:val="bottom"/>
            <w:hideMark/>
          </w:tcPr>
          <w:p w14:paraId="18B4A257" w14:textId="77777777" w:rsidR="00995463" w:rsidRPr="008B35B1" w:rsidRDefault="00995463" w:rsidP="003247BC">
            <w:pPr>
              <w:jc w:val="center"/>
              <w:rPr>
                <w:i/>
                <w:color w:val="000000"/>
              </w:rPr>
            </w:pPr>
            <w:r w:rsidRPr="008B35B1">
              <w:rPr>
                <w:i/>
                <w:color w:val="000000"/>
              </w:rPr>
              <w:t>0.0</w:t>
            </w:r>
            <w:r>
              <w:rPr>
                <w:i/>
                <w:color w:val="000000"/>
              </w:rPr>
              <w:t>155</w:t>
            </w:r>
          </w:p>
        </w:tc>
        <w:tc>
          <w:tcPr>
            <w:tcW w:w="2430" w:type="dxa"/>
            <w:gridSpan w:val="2"/>
            <w:tcBorders>
              <w:top w:val="nil"/>
              <w:left w:val="nil"/>
              <w:bottom w:val="single" w:sz="4" w:space="0" w:color="auto"/>
              <w:right w:val="nil"/>
            </w:tcBorders>
            <w:shd w:val="clear" w:color="auto" w:fill="auto"/>
            <w:noWrap/>
            <w:vAlign w:val="bottom"/>
            <w:hideMark/>
          </w:tcPr>
          <w:p w14:paraId="64C4A338" w14:textId="77777777" w:rsidR="00995463" w:rsidRPr="008B35B1" w:rsidRDefault="00995463" w:rsidP="003247BC">
            <w:pPr>
              <w:jc w:val="center"/>
              <w:rPr>
                <w:i/>
                <w:color w:val="000000"/>
              </w:rPr>
            </w:pPr>
            <w:r w:rsidRPr="008B35B1">
              <w:rPr>
                <w:i/>
                <w:color w:val="000000"/>
              </w:rPr>
              <w:t>0.</w:t>
            </w:r>
            <w:r>
              <w:rPr>
                <w:i/>
                <w:color w:val="000000"/>
              </w:rPr>
              <w:t>3295</w:t>
            </w:r>
          </w:p>
        </w:tc>
        <w:tc>
          <w:tcPr>
            <w:tcW w:w="2610" w:type="dxa"/>
            <w:gridSpan w:val="2"/>
            <w:tcBorders>
              <w:top w:val="nil"/>
              <w:left w:val="nil"/>
              <w:bottom w:val="single" w:sz="4" w:space="0" w:color="auto"/>
              <w:right w:val="nil"/>
            </w:tcBorders>
            <w:shd w:val="clear" w:color="auto" w:fill="auto"/>
            <w:noWrap/>
            <w:vAlign w:val="bottom"/>
            <w:hideMark/>
          </w:tcPr>
          <w:p w14:paraId="66B67D59" w14:textId="77777777" w:rsidR="00995463" w:rsidRPr="008B35B1" w:rsidRDefault="00995463" w:rsidP="003247BC">
            <w:pPr>
              <w:jc w:val="center"/>
              <w:rPr>
                <w:i/>
                <w:color w:val="000000"/>
              </w:rPr>
            </w:pPr>
            <w:r w:rsidRPr="008B35B1">
              <w:rPr>
                <w:i/>
                <w:color w:val="000000"/>
              </w:rPr>
              <w:t>0.15</w:t>
            </w:r>
            <w:r>
              <w:rPr>
                <w:i/>
                <w:color w:val="000000"/>
              </w:rPr>
              <w:t>38</w:t>
            </w:r>
          </w:p>
        </w:tc>
      </w:tr>
      <w:tr w:rsidR="00995463" w:rsidRPr="000A17A8" w14:paraId="2546C0B9" w14:textId="77777777" w:rsidTr="003247BC">
        <w:trPr>
          <w:trHeight w:val="288"/>
        </w:trPr>
        <w:tc>
          <w:tcPr>
            <w:tcW w:w="1440" w:type="dxa"/>
            <w:tcBorders>
              <w:top w:val="nil"/>
              <w:left w:val="nil"/>
              <w:bottom w:val="nil"/>
              <w:right w:val="nil"/>
            </w:tcBorders>
            <w:shd w:val="clear" w:color="auto" w:fill="auto"/>
            <w:noWrap/>
            <w:vAlign w:val="bottom"/>
            <w:hideMark/>
          </w:tcPr>
          <w:p w14:paraId="7CA657DB" w14:textId="77777777" w:rsidR="00995463" w:rsidRPr="008B35B1" w:rsidRDefault="00995463" w:rsidP="003247BC">
            <w:pPr>
              <w:rPr>
                <w:i/>
                <w:color w:val="000000"/>
              </w:rPr>
            </w:pPr>
          </w:p>
        </w:tc>
        <w:tc>
          <w:tcPr>
            <w:tcW w:w="1160" w:type="dxa"/>
            <w:tcBorders>
              <w:top w:val="nil"/>
              <w:left w:val="nil"/>
              <w:bottom w:val="nil"/>
              <w:right w:val="nil"/>
            </w:tcBorders>
            <w:shd w:val="clear" w:color="auto" w:fill="auto"/>
            <w:noWrap/>
            <w:vAlign w:val="bottom"/>
            <w:hideMark/>
          </w:tcPr>
          <w:p w14:paraId="148563A0" w14:textId="77777777" w:rsidR="00995463" w:rsidRPr="008B35B1" w:rsidRDefault="00995463" w:rsidP="003247BC">
            <w:pPr>
              <w:jc w:val="center"/>
            </w:pPr>
          </w:p>
        </w:tc>
        <w:tc>
          <w:tcPr>
            <w:tcW w:w="1180" w:type="dxa"/>
            <w:gridSpan w:val="2"/>
            <w:tcBorders>
              <w:top w:val="nil"/>
              <w:left w:val="nil"/>
              <w:bottom w:val="nil"/>
              <w:right w:val="nil"/>
            </w:tcBorders>
            <w:shd w:val="clear" w:color="auto" w:fill="auto"/>
            <w:noWrap/>
            <w:vAlign w:val="bottom"/>
            <w:hideMark/>
          </w:tcPr>
          <w:p w14:paraId="5C4BAD4B" w14:textId="77777777" w:rsidR="00995463" w:rsidRPr="008B35B1" w:rsidRDefault="00995463" w:rsidP="003247BC"/>
        </w:tc>
        <w:tc>
          <w:tcPr>
            <w:tcW w:w="1620" w:type="dxa"/>
            <w:tcBorders>
              <w:top w:val="nil"/>
              <w:left w:val="nil"/>
              <w:bottom w:val="nil"/>
              <w:right w:val="nil"/>
            </w:tcBorders>
            <w:shd w:val="clear" w:color="auto" w:fill="auto"/>
            <w:noWrap/>
            <w:vAlign w:val="bottom"/>
            <w:hideMark/>
          </w:tcPr>
          <w:p w14:paraId="5E43EA9D" w14:textId="77777777" w:rsidR="00995463" w:rsidRPr="008B35B1" w:rsidRDefault="00995463" w:rsidP="003247BC"/>
        </w:tc>
        <w:tc>
          <w:tcPr>
            <w:tcW w:w="810" w:type="dxa"/>
            <w:tcBorders>
              <w:top w:val="nil"/>
              <w:left w:val="nil"/>
              <w:bottom w:val="nil"/>
              <w:right w:val="nil"/>
            </w:tcBorders>
            <w:shd w:val="clear" w:color="auto" w:fill="auto"/>
            <w:noWrap/>
            <w:vAlign w:val="bottom"/>
            <w:hideMark/>
          </w:tcPr>
          <w:p w14:paraId="6E8C771A" w14:textId="77777777" w:rsidR="00995463" w:rsidRPr="008B35B1" w:rsidRDefault="00995463" w:rsidP="003247BC"/>
        </w:tc>
        <w:tc>
          <w:tcPr>
            <w:tcW w:w="1530" w:type="dxa"/>
            <w:tcBorders>
              <w:top w:val="nil"/>
              <w:left w:val="nil"/>
              <w:bottom w:val="nil"/>
              <w:right w:val="nil"/>
            </w:tcBorders>
            <w:shd w:val="clear" w:color="auto" w:fill="auto"/>
            <w:noWrap/>
            <w:vAlign w:val="bottom"/>
            <w:hideMark/>
          </w:tcPr>
          <w:p w14:paraId="1DC21A22" w14:textId="77777777" w:rsidR="00995463" w:rsidRPr="008B35B1" w:rsidRDefault="00995463" w:rsidP="003247BC"/>
        </w:tc>
        <w:tc>
          <w:tcPr>
            <w:tcW w:w="1080" w:type="dxa"/>
            <w:tcBorders>
              <w:top w:val="nil"/>
              <w:left w:val="nil"/>
              <w:bottom w:val="nil"/>
              <w:right w:val="nil"/>
            </w:tcBorders>
            <w:shd w:val="clear" w:color="auto" w:fill="auto"/>
            <w:noWrap/>
            <w:vAlign w:val="bottom"/>
            <w:hideMark/>
          </w:tcPr>
          <w:p w14:paraId="3A713D3B" w14:textId="77777777" w:rsidR="00995463" w:rsidRPr="008B35B1" w:rsidRDefault="00995463" w:rsidP="003247BC"/>
        </w:tc>
      </w:tr>
      <w:tr w:rsidR="00995463" w:rsidRPr="000A17A8" w14:paraId="105D0164" w14:textId="77777777" w:rsidTr="003247BC">
        <w:trPr>
          <w:trHeight w:val="288"/>
        </w:trPr>
        <w:tc>
          <w:tcPr>
            <w:tcW w:w="1440" w:type="dxa"/>
            <w:tcBorders>
              <w:top w:val="nil"/>
              <w:left w:val="nil"/>
              <w:bottom w:val="nil"/>
              <w:right w:val="nil"/>
            </w:tcBorders>
            <w:shd w:val="clear" w:color="auto" w:fill="auto"/>
            <w:noWrap/>
            <w:vAlign w:val="bottom"/>
            <w:hideMark/>
          </w:tcPr>
          <w:p w14:paraId="265C4D34" w14:textId="77777777" w:rsidR="00995463" w:rsidRPr="00FF75C2" w:rsidRDefault="00995463" w:rsidP="003247BC">
            <w:pPr>
              <w:rPr>
                <w:color w:val="000000"/>
              </w:rPr>
            </w:pPr>
            <w:r w:rsidRPr="008B35B1">
              <w:rPr>
                <w:color w:val="000000"/>
              </w:rPr>
              <w:t>Density</w:t>
            </w:r>
            <w:r>
              <w:rPr>
                <w:color w:val="000000"/>
              </w:rPr>
              <w:t xml:space="preserve"> (plants ha</w:t>
            </w:r>
            <w:r>
              <w:rPr>
                <w:color w:val="000000"/>
                <w:vertAlign w:val="superscript"/>
              </w:rPr>
              <w:t>-1</w:t>
            </w:r>
            <w:r>
              <w:rPr>
                <w:color w:val="000000"/>
              </w:rPr>
              <w:t>)</w:t>
            </w:r>
          </w:p>
        </w:tc>
        <w:tc>
          <w:tcPr>
            <w:tcW w:w="1160" w:type="dxa"/>
            <w:tcBorders>
              <w:top w:val="nil"/>
              <w:left w:val="nil"/>
              <w:bottom w:val="nil"/>
              <w:right w:val="nil"/>
            </w:tcBorders>
            <w:shd w:val="clear" w:color="auto" w:fill="auto"/>
            <w:noWrap/>
            <w:vAlign w:val="bottom"/>
            <w:hideMark/>
          </w:tcPr>
          <w:p w14:paraId="3E0A8F1E" w14:textId="77777777" w:rsidR="00995463" w:rsidRPr="008B35B1" w:rsidRDefault="00995463" w:rsidP="003247BC">
            <w:pPr>
              <w:jc w:val="center"/>
              <w:rPr>
                <w:color w:val="000000"/>
              </w:rPr>
            </w:pPr>
          </w:p>
        </w:tc>
        <w:tc>
          <w:tcPr>
            <w:tcW w:w="1180" w:type="dxa"/>
            <w:gridSpan w:val="2"/>
            <w:tcBorders>
              <w:top w:val="nil"/>
              <w:left w:val="nil"/>
              <w:bottom w:val="nil"/>
              <w:right w:val="nil"/>
            </w:tcBorders>
            <w:shd w:val="clear" w:color="auto" w:fill="auto"/>
            <w:noWrap/>
            <w:vAlign w:val="bottom"/>
            <w:hideMark/>
          </w:tcPr>
          <w:p w14:paraId="362159D3" w14:textId="77777777" w:rsidR="00995463" w:rsidRPr="008B35B1" w:rsidRDefault="00995463" w:rsidP="003247BC"/>
        </w:tc>
        <w:tc>
          <w:tcPr>
            <w:tcW w:w="1620" w:type="dxa"/>
            <w:tcBorders>
              <w:top w:val="nil"/>
              <w:left w:val="nil"/>
              <w:bottom w:val="nil"/>
              <w:right w:val="nil"/>
            </w:tcBorders>
            <w:shd w:val="clear" w:color="auto" w:fill="auto"/>
            <w:noWrap/>
            <w:vAlign w:val="bottom"/>
            <w:hideMark/>
          </w:tcPr>
          <w:p w14:paraId="387FCB05" w14:textId="77777777" w:rsidR="00995463" w:rsidRPr="008B35B1" w:rsidRDefault="00995463" w:rsidP="003247BC"/>
        </w:tc>
        <w:tc>
          <w:tcPr>
            <w:tcW w:w="810" w:type="dxa"/>
            <w:tcBorders>
              <w:top w:val="nil"/>
              <w:left w:val="nil"/>
              <w:bottom w:val="nil"/>
              <w:right w:val="nil"/>
            </w:tcBorders>
            <w:shd w:val="clear" w:color="auto" w:fill="auto"/>
            <w:noWrap/>
            <w:vAlign w:val="bottom"/>
            <w:hideMark/>
          </w:tcPr>
          <w:p w14:paraId="199C50B7" w14:textId="77777777" w:rsidR="00995463" w:rsidRPr="008B35B1" w:rsidRDefault="00995463" w:rsidP="003247BC"/>
        </w:tc>
        <w:tc>
          <w:tcPr>
            <w:tcW w:w="1530" w:type="dxa"/>
            <w:tcBorders>
              <w:top w:val="nil"/>
              <w:left w:val="nil"/>
              <w:bottom w:val="nil"/>
              <w:right w:val="nil"/>
            </w:tcBorders>
            <w:shd w:val="clear" w:color="auto" w:fill="auto"/>
            <w:noWrap/>
            <w:vAlign w:val="bottom"/>
            <w:hideMark/>
          </w:tcPr>
          <w:p w14:paraId="1CD1446A" w14:textId="77777777" w:rsidR="00995463" w:rsidRPr="008B35B1" w:rsidRDefault="00995463" w:rsidP="003247BC"/>
        </w:tc>
        <w:tc>
          <w:tcPr>
            <w:tcW w:w="1080" w:type="dxa"/>
            <w:tcBorders>
              <w:top w:val="nil"/>
              <w:left w:val="nil"/>
              <w:bottom w:val="nil"/>
              <w:right w:val="nil"/>
            </w:tcBorders>
            <w:shd w:val="clear" w:color="auto" w:fill="auto"/>
            <w:noWrap/>
            <w:vAlign w:val="bottom"/>
            <w:hideMark/>
          </w:tcPr>
          <w:p w14:paraId="233A585F" w14:textId="77777777" w:rsidR="00995463" w:rsidRPr="008B35B1" w:rsidRDefault="00995463" w:rsidP="003247BC"/>
        </w:tc>
      </w:tr>
      <w:tr w:rsidR="00995463" w:rsidRPr="000A17A8" w14:paraId="292F7001" w14:textId="77777777" w:rsidTr="003247BC">
        <w:trPr>
          <w:trHeight w:val="288"/>
        </w:trPr>
        <w:tc>
          <w:tcPr>
            <w:tcW w:w="1440" w:type="dxa"/>
            <w:tcBorders>
              <w:top w:val="single" w:sz="4" w:space="0" w:color="auto"/>
              <w:left w:val="nil"/>
              <w:bottom w:val="nil"/>
              <w:right w:val="nil"/>
            </w:tcBorders>
            <w:shd w:val="clear" w:color="auto" w:fill="auto"/>
            <w:noWrap/>
            <w:vAlign w:val="bottom"/>
            <w:hideMark/>
          </w:tcPr>
          <w:p w14:paraId="5B0B1ABD" w14:textId="77777777" w:rsidR="00995463" w:rsidRPr="008B35B1" w:rsidRDefault="00995463" w:rsidP="003247BC">
            <w:pPr>
              <w:rPr>
                <w:color w:val="000000"/>
              </w:rPr>
            </w:pPr>
            <w:r w:rsidRPr="008B35B1">
              <w:rPr>
                <w:color w:val="000000"/>
              </w:rPr>
              <w:t>11</w:t>
            </w:r>
            <w:r>
              <w:rPr>
                <w:color w:val="000000"/>
              </w:rPr>
              <w:t>,</w:t>
            </w:r>
            <w:r w:rsidRPr="008B35B1">
              <w:rPr>
                <w:color w:val="000000"/>
              </w:rPr>
              <w:t>532</w:t>
            </w:r>
          </w:p>
        </w:tc>
        <w:tc>
          <w:tcPr>
            <w:tcW w:w="1350" w:type="dxa"/>
            <w:gridSpan w:val="2"/>
            <w:tcBorders>
              <w:top w:val="single" w:sz="4" w:space="0" w:color="auto"/>
              <w:left w:val="nil"/>
              <w:bottom w:val="nil"/>
              <w:right w:val="nil"/>
            </w:tcBorders>
            <w:shd w:val="clear" w:color="auto" w:fill="auto"/>
            <w:noWrap/>
            <w:vAlign w:val="bottom"/>
            <w:hideMark/>
          </w:tcPr>
          <w:p w14:paraId="540DB474" w14:textId="77777777" w:rsidR="00995463" w:rsidRPr="008B35B1" w:rsidRDefault="00995463" w:rsidP="003247BC">
            <w:pPr>
              <w:jc w:val="right"/>
              <w:rPr>
                <w:color w:val="000000"/>
              </w:rPr>
            </w:pPr>
            <w:r>
              <w:rPr>
                <w:color w:val="000000"/>
              </w:rPr>
              <w:t>126</w:t>
            </w:r>
          </w:p>
        </w:tc>
        <w:tc>
          <w:tcPr>
            <w:tcW w:w="990" w:type="dxa"/>
            <w:tcBorders>
              <w:top w:val="single" w:sz="4" w:space="0" w:color="auto"/>
              <w:left w:val="nil"/>
              <w:bottom w:val="nil"/>
              <w:right w:val="nil"/>
            </w:tcBorders>
            <w:shd w:val="clear" w:color="auto" w:fill="auto"/>
            <w:noWrap/>
            <w:vAlign w:val="bottom"/>
            <w:hideMark/>
          </w:tcPr>
          <w:p w14:paraId="2CD0A048" w14:textId="77777777" w:rsidR="00995463" w:rsidRPr="008B35B1" w:rsidRDefault="00995463" w:rsidP="003247BC">
            <w:pPr>
              <w:rPr>
                <w:color w:val="000000"/>
              </w:rPr>
            </w:pPr>
            <w:r w:rsidRPr="008B35B1">
              <w:rPr>
                <w:color w:val="000000"/>
              </w:rPr>
              <w:t> </w:t>
            </w:r>
          </w:p>
        </w:tc>
        <w:tc>
          <w:tcPr>
            <w:tcW w:w="1620" w:type="dxa"/>
            <w:tcBorders>
              <w:top w:val="single" w:sz="4" w:space="0" w:color="auto"/>
              <w:left w:val="nil"/>
              <w:bottom w:val="nil"/>
              <w:right w:val="nil"/>
            </w:tcBorders>
            <w:shd w:val="clear" w:color="auto" w:fill="auto"/>
            <w:noWrap/>
            <w:vAlign w:val="bottom"/>
            <w:hideMark/>
          </w:tcPr>
          <w:p w14:paraId="5AA1B156" w14:textId="77777777" w:rsidR="00995463" w:rsidRPr="008B35B1" w:rsidRDefault="00995463" w:rsidP="003247BC">
            <w:pPr>
              <w:jc w:val="right"/>
              <w:rPr>
                <w:color w:val="000000"/>
              </w:rPr>
            </w:pPr>
            <w:r>
              <w:rPr>
                <w:color w:val="000000"/>
              </w:rPr>
              <w:t>19.9</w:t>
            </w:r>
          </w:p>
        </w:tc>
        <w:tc>
          <w:tcPr>
            <w:tcW w:w="810" w:type="dxa"/>
            <w:tcBorders>
              <w:top w:val="single" w:sz="4" w:space="0" w:color="auto"/>
              <w:left w:val="nil"/>
              <w:bottom w:val="nil"/>
              <w:right w:val="nil"/>
            </w:tcBorders>
            <w:shd w:val="clear" w:color="auto" w:fill="auto"/>
            <w:noWrap/>
            <w:vAlign w:val="bottom"/>
            <w:hideMark/>
          </w:tcPr>
          <w:p w14:paraId="081D1F84" w14:textId="77777777" w:rsidR="00995463" w:rsidRPr="008B35B1" w:rsidRDefault="00995463" w:rsidP="003247BC">
            <w:pPr>
              <w:rPr>
                <w:color w:val="000000"/>
              </w:rPr>
            </w:pPr>
            <w:r w:rsidRPr="008B35B1">
              <w:rPr>
                <w:color w:val="000000"/>
              </w:rPr>
              <w:t>a</w:t>
            </w:r>
          </w:p>
        </w:tc>
        <w:tc>
          <w:tcPr>
            <w:tcW w:w="1530" w:type="dxa"/>
            <w:tcBorders>
              <w:top w:val="single" w:sz="4" w:space="0" w:color="auto"/>
              <w:left w:val="nil"/>
              <w:bottom w:val="nil"/>
              <w:right w:val="nil"/>
            </w:tcBorders>
            <w:shd w:val="clear" w:color="auto" w:fill="auto"/>
            <w:noWrap/>
            <w:vAlign w:val="bottom"/>
            <w:hideMark/>
          </w:tcPr>
          <w:p w14:paraId="604EB450" w14:textId="77777777" w:rsidR="00995463" w:rsidRPr="008B35B1" w:rsidRDefault="00995463" w:rsidP="003247BC">
            <w:pPr>
              <w:jc w:val="right"/>
              <w:rPr>
                <w:color w:val="000000"/>
              </w:rPr>
            </w:pPr>
            <w:r>
              <w:rPr>
                <w:color w:val="000000"/>
              </w:rPr>
              <w:t>41</w:t>
            </w:r>
          </w:p>
        </w:tc>
        <w:tc>
          <w:tcPr>
            <w:tcW w:w="1080" w:type="dxa"/>
            <w:tcBorders>
              <w:top w:val="single" w:sz="4" w:space="0" w:color="auto"/>
              <w:left w:val="nil"/>
              <w:bottom w:val="nil"/>
              <w:right w:val="nil"/>
            </w:tcBorders>
            <w:shd w:val="clear" w:color="auto" w:fill="auto"/>
            <w:noWrap/>
            <w:vAlign w:val="bottom"/>
            <w:hideMark/>
          </w:tcPr>
          <w:p w14:paraId="46684517" w14:textId="77777777" w:rsidR="00995463" w:rsidRPr="008B35B1" w:rsidRDefault="00995463" w:rsidP="003247BC">
            <w:pPr>
              <w:rPr>
                <w:color w:val="000000"/>
              </w:rPr>
            </w:pPr>
            <w:r w:rsidRPr="008B35B1">
              <w:rPr>
                <w:color w:val="000000"/>
              </w:rPr>
              <w:t>a</w:t>
            </w:r>
          </w:p>
        </w:tc>
      </w:tr>
      <w:tr w:rsidR="00995463" w:rsidRPr="000A17A8" w14:paraId="22EDE020" w14:textId="77777777" w:rsidTr="003247BC">
        <w:trPr>
          <w:trHeight w:val="288"/>
        </w:trPr>
        <w:tc>
          <w:tcPr>
            <w:tcW w:w="1440" w:type="dxa"/>
            <w:tcBorders>
              <w:top w:val="nil"/>
              <w:left w:val="nil"/>
              <w:bottom w:val="nil"/>
              <w:right w:val="nil"/>
            </w:tcBorders>
            <w:shd w:val="clear" w:color="auto" w:fill="auto"/>
            <w:noWrap/>
            <w:vAlign w:val="bottom"/>
            <w:hideMark/>
          </w:tcPr>
          <w:p w14:paraId="1BE89861" w14:textId="77777777" w:rsidR="00995463" w:rsidRPr="008B35B1" w:rsidRDefault="00995463" w:rsidP="003247BC">
            <w:pPr>
              <w:rPr>
                <w:color w:val="000000"/>
              </w:rPr>
            </w:pPr>
            <w:r w:rsidRPr="008B35B1">
              <w:rPr>
                <w:color w:val="000000"/>
              </w:rPr>
              <w:t>17</w:t>
            </w:r>
            <w:r>
              <w:rPr>
                <w:color w:val="000000"/>
              </w:rPr>
              <w:t>,</w:t>
            </w:r>
            <w:r w:rsidRPr="008B35B1">
              <w:rPr>
                <w:color w:val="000000"/>
              </w:rPr>
              <w:t>574</w:t>
            </w:r>
          </w:p>
        </w:tc>
        <w:tc>
          <w:tcPr>
            <w:tcW w:w="1350" w:type="dxa"/>
            <w:gridSpan w:val="2"/>
            <w:tcBorders>
              <w:top w:val="nil"/>
              <w:left w:val="nil"/>
              <w:bottom w:val="nil"/>
              <w:right w:val="nil"/>
            </w:tcBorders>
            <w:shd w:val="clear" w:color="auto" w:fill="auto"/>
            <w:noWrap/>
            <w:vAlign w:val="bottom"/>
            <w:hideMark/>
          </w:tcPr>
          <w:p w14:paraId="452A75B0" w14:textId="77777777" w:rsidR="00995463" w:rsidRPr="008B35B1" w:rsidRDefault="00995463" w:rsidP="003247BC">
            <w:pPr>
              <w:jc w:val="right"/>
              <w:rPr>
                <w:color w:val="000000"/>
              </w:rPr>
            </w:pPr>
            <w:r w:rsidRPr="008B35B1">
              <w:rPr>
                <w:color w:val="000000"/>
              </w:rPr>
              <w:t>1</w:t>
            </w:r>
            <w:r>
              <w:rPr>
                <w:color w:val="000000"/>
              </w:rPr>
              <w:t>25</w:t>
            </w:r>
          </w:p>
        </w:tc>
        <w:tc>
          <w:tcPr>
            <w:tcW w:w="990" w:type="dxa"/>
            <w:tcBorders>
              <w:top w:val="nil"/>
              <w:left w:val="nil"/>
              <w:bottom w:val="nil"/>
              <w:right w:val="nil"/>
            </w:tcBorders>
            <w:shd w:val="clear" w:color="auto" w:fill="auto"/>
            <w:noWrap/>
            <w:vAlign w:val="bottom"/>
            <w:hideMark/>
          </w:tcPr>
          <w:p w14:paraId="08F1C07A" w14:textId="77777777" w:rsidR="00995463" w:rsidRPr="008B35B1" w:rsidRDefault="00995463" w:rsidP="003247BC">
            <w:pPr>
              <w:jc w:val="right"/>
              <w:rPr>
                <w:color w:val="000000"/>
              </w:rPr>
            </w:pPr>
          </w:p>
        </w:tc>
        <w:tc>
          <w:tcPr>
            <w:tcW w:w="1620" w:type="dxa"/>
            <w:tcBorders>
              <w:top w:val="nil"/>
              <w:left w:val="nil"/>
              <w:bottom w:val="nil"/>
              <w:right w:val="nil"/>
            </w:tcBorders>
            <w:shd w:val="clear" w:color="auto" w:fill="auto"/>
            <w:noWrap/>
            <w:vAlign w:val="bottom"/>
            <w:hideMark/>
          </w:tcPr>
          <w:p w14:paraId="3D71AC23" w14:textId="77777777" w:rsidR="00995463" w:rsidRPr="008B35B1" w:rsidRDefault="00995463" w:rsidP="003247BC">
            <w:pPr>
              <w:jc w:val="right"/>
              <w:rPr>
                <w:color w:val="000000"/>
              </w:rPr>
            </w:pPr>
            <w:r>
              <w:rPr>
                <w:color w:val="000000"/>
              </w:rPr>
              <w:t>19.3</w:t>
            </w:r>
          </w:p>
        </w:tc>
        <w:tc>
          <w:tcPr>
            <w:tcW w:w="810" w:type="dxa"/>
            <w:tcBorders>
              <w:top w:val="nil"/>
              <w:left w:val="nil"/>
              <w:bottom w:val="nil"/>
              <w:right w:val="nil"/>
            </w:tcBorders>
            <w:shd w:val="clear" w:color="auto" w:fill="auto"/>
            <w:noWrap/>
            <w:vAlign w:val="bottom"/>
            <w:hideMark/>
          </w:tcPr>
          <w:p w14:paraId="4CE58DCF" w14:textId="77777777" w:rsidR="00995463" w:rsidRPr="008B35B1" w:rsidRDefault="00995463" w:rsidP="003247BC">
            <w:pPr>
              <w:rPr>
                <w:color w:val="000000"/>
              </w:rPr>
            </w:pPr>
            <w:r w:rsidRPr="008B35B1">
              <w:rPr>
                <w:color w:val="000000"/>
              </w:rPr>
              <w:t>b</w:t>
            </w:r>
          </w:p>
        </w:tc>
        <w:tc>
          <w:tcPr>
            <w:tcW w:w="1530" w:type="dxa"/>
            <w:tcBorders>
              <w:top w:val="nil"/>
              <w:left w:val="nil"/>
              <w:bottom w:val="nil"/>
              <w:right w:val="nil"/>
            </w:tcBorders>
            <w:shd w:val="clear" w:color="auto" w:fill="auto"/>
            <w:noWrap/>
            <w:vAlign w:val="bottom"/>
            <w:hideMark/>
          </w:tcPr>
          <w:p w14:paraId="1D7E28E6" w14:textId="77777777" w:rsidR="00995463" w:rsidRPr="008B35B1" w:rsidRDefault="00995463" w:rsidP="003247BC">
            <w:pPr>
              <w:jc w:val="right"/>
              <w:rPr>
                <w:color w:val="000000"/>
              </w:rPr>
            </w:pPr>
            <w:r>
              <w:rPr>
                <w:color w:val="000000"/>
              </w:rPr>
              <w:t>36</w:t>
            </w:r>
          </w:p>
        </w:tc>
        <w:tc>
          <w:tcPr>
            <w:tcW w:w="1080" w:type="dxa"/>
            <w:tcBorders>
              <w:top w:val="nil"/>
              <w:left w:val="nil"/>
              <w:bottom w:val="nil"/>
              <w:right w:val="nil"/>
            </w:tcBorders>
            <w:shd w:val="clear" w:color="auto" w:fill="auto"/>
            <w:noWrap/>
            <w:vAlign w:val="bottom"/>
            <w:hideMark/>
          </w:tcPr>
          <w:p w14:paraId="0BF3CC36" w14:textId="77777777" w:rsidR="00995463" w:rsidRPr="008B35B1" w:rsidRDefault="00995463" w:rsidP="003247BC">
            <w:pPr>
              <w:rPr>
                <w:color w:val="000000"/>
              </w:rPr>
            </w:pPr>
            <w:r w:rsidRPr="008B35B1">
              <w:rPr>
                <w:color w:val="000000"/>
              </w:rPr>
              <w:t>b</w:t>
            </w:r>
          </w:p>
        </w:tc>
      </w:tr>
      <w:tr w:rsidR="00995463" w:rsidRPr="000A17A8" w14:paraId="063DDF53" w14:textId="77777777" w:rsidTr="003247BC">
        <w:trPr>
          <w:trHeight w:val="288"/>
        </w:trPr>
        <w:tc>
          <w:tcPr>
            <w:tcW w:w="1440" w:type="dxa"/>
            <w:tcBorders>
              <w:top w:val="nil"/>
              <w:left w:val="nil"/>
              <w:bottom w:val="nil"/>
              <w:right w:val="nil"/>
            </w:tcBorders>
            <w:shd w:val="clear" w:color="auto" w:fill="auto"/>
            <w:noWrap/>
            <w:vAlign w:val="bottom"/>
            <w:hideMark/>
          </w:tcPr>
          <w:p w14:paraId="1ABC016C" w14:textId="77777777" w:rsidR="00995463" w:rsidRPr="008B35B1" w:rsidRDefault="00995463" w:rsidP="003247BC">
            <w:pPr>
              <w:rPr>
                <w:color w:val="000000"/>
              </w:rPr>
            </w:pPr>
            <w:r w:rsidRPr="008B35B1">
              <w:rPr>
                <w:color w:val="000000"/>
              </w:rPr>
              <w:t>23</w:t>
            </w:r>
            <w:r>
              <w:rPr>
                <w:color w:val="000000"/>
              </w:rPr>
              <w:t>,</w:t>
            </w:r>
            <w:r w:rsidRPr="008B35B1">
              <w:rPr>
                <w:color w:val="000000"/>
              </w:rPr>
              <w:t>065</w:t>
            </w:r>
          </w:p>
        </w:tc>
        <w:tc>
          <w:tcPr>
            <w:tcW w:w="1350" w:type="dxa"/>
            <w:gridSpan w:val="2"/>
            <w:tcBorders>
              <w:top w:val="nil"/>
              <w:left w:val="nil"/>
              <w:bottom w:val="nil"/>
              <w:right w:val="nil"/>
            </w:tcBorders>
            <w:shd w:val="clear" w:color="auto" w:fill="auto"/>
            <w:noWrap/>
            <w:vAlign w:val="bottom"/>
            <w:hideMark/>
          </w:tcPr>
          <w:p w14:paraId="398F3EE3" w14:textId="77777777" w:rsidR="00995463" w:rsidRPr="008B35B1" w:rsidRDefault="00995463" w:rsidP="003247BC">
            <w:pPr>
              <w:jc w:val="right"/>
              <w:rPr>
                <w:color w:val="000000"/>
              </w:rPr>
            </w:pPr>
            <w:r>
              <w:rPr>
                <w:color w:val="000000"/>
              </w:rPr>
              <w:t>125</w:t>
            </w:r>
          </w:p>
        </w:tc>
        <w:tc>
          <w:tcPr>
            <w:tcW w:w="990" w:type="dxa"/>
            <w:tcBorders>
              <w:top w:val="nil"/>
              <w:left w:val="nil"/>
              <w:bottom w:val="nil"/>
              <w:right w:val="nil"/>
            </w:tcBorders>
            <w:shd w:val="clear" w:color="auto" w:fill="auto"/>
            <w:noWrap/>
            <w:vAlign w:val="bottom"/>
            <w:hideMark/>
          </w:tcPr>
          <w:p w14:paraId="476C5C36" w14:textId="77777777" w:rsidR="00995463" w:rsidRPr="008B35B1" w:rsidRDefault="00995463" w:rsidP="003247BC">
            <w:pPr>
              <w:jc w:val="right"/>
              <w:rPr>
                <w:color w:val="000000"/>
              </w:rPr>
            </w:pPr>
          </w:p>
        </w:tc>
        <w:tc>
          <w:tcPr>
            <w:tcW w:w="1620" w:type="dxa"/>
            <w:tcBorders>
              <w:top w:val="nil"/>
              <w:left w:val="nil"/>
              <w:bottom w:val="nil"/>
              <w:right w:val="nil"/>
            </w:tcBorders>
            <w:shd w:val="clear" w:color="auto" w:fill="auto"/>
            <w:noWrap/>
            <w:vAlign w:val="bottom"/>
            <w:hideMark/>
          </w:tcPr>
          <w:p w14:paraId="231A63FA" w14:textId="77777777" w:rsidR="00995463" w:rsidRPr="008B35B1" w:rsidRDefault="00995463" w:rsidP="003247BC">
            <w:pPr>
              <w:jc w:val="right"/>
              <w:rPr>
                <w:color w:val="000000"/>
              </w:rPr>
            </w:pPr>
            <w:r>
              <w:rPr>
                <w:color w:val="000000"/>
              </w:rPr>
              <w:t>19.1</w:t>
            </w:r>
          </w:p>
        </w:tc>
        <w:tc>
          <w:tcPr>
            <w:tcW w:w="810" w:type="dxa"/>
            <w:tcBorders>
              <w:top w:val="nil"/>
              <w:left w:val="nil"/>
              <w:bottom w:val="nil"/>
              <w:right w:val="nil"/>
            </w:tcBorders>
            <w:shd w:val="clear" w:color="auto" w:fill="auto"/>
            <w:noWrap/>
            <w:vAlign w:val="bottom"/>
            <w:hideMark/>
          </w:tcPr>
          <w:p w14:paraId="467A37ED" w14:textId="77777777" w:rsidR="00995463" w:rsidRPr="008B35B1" w:rsidRDefault="00995463" w:rsidP="003247BC">
            <w:pPr>
              <w:rPr>
                <w:color w:val="000000"/>
              </w:rPr>
            </w:pPr>
            <w:r w:rsidRPr="008B35B1">
              <w:rPr>
                <w:color w:val="000000"/>
              </w:rPr>
              <w:t>b</w:t>
            </w:r>
          </w:p>
        </w:tc>
        <w:tc>
          <w:tcPr>
            <w:tcW w:w="1530" w:type="dxa"/>
            <w:tcBorders>
              <w:top w:val="nil"/>
              <w:left w:val="nil"/>
              <w:bottom w:val="nil"/>
              <w:right w:val="nil"/>
            </w:tcBorders>
            <w:shd w:val="clear" w:color="auto" w:fill="auto"/>
            <w:noWrap/>
            <w:vAlign w:val="bottom"/>
            <w:hideMark/>
          </w:tcPr>
          <w:p w14:paraId="59C04B39" w14:textId="77777777" w:rsidR="00995463" w:rsidRPr="008B35B1" w:rsidRDefault="00995463" w:rsidP="003247BC">
            <w:pPr>
              <w:jc w:val="right"/>
              <w:rPr>
                <w:color w:val="000000"/>
              </w:rPr>
            </w:pPr>
            <w:r>
              <w:rPr>
                <w:color w:val="000000"/>
              </w:rPr>
              <w:t>35</w:t>
            </w:r>
          </w:p>
        </w:tc>
        <w:tc>
          <w:tcPr>
            <w:tcW w:w="1080" w:type="dxa"/>
            <w:tcBorders>
              <w:top w:val="nil"/>
              <w:left w:val="nil"/>
              <w:bottom w:val="nil"/>
              <w:right w:val="nil"/>
            </w:tcBorders>
            <w:shd w:val="clear" w:color="auto" w:fill="auto"/>
            <w:noWrap/>
            <w:vAlign w:val="bottom"/>
            <w:hideMark/>
          </w:tcPr>
          <w:p w14:paraId="4112B887" w14:textId="77777777" w:rsidR="00995463" w:rsidRPr="008B35B1" w:rsidRDefault="00995463" w:rsidP="003247BC">
            <w:pPr>
              <w:rPr>
                <w:color w:val="000000"/>
              </w:rPr>
            </w:pPr>
            <w:r w:rsidRPr="008B35B1">
              <w:rPr>
                <w:color w:val="000000"/>
              </w:rPr>
              <w:t>c</w:t>
            </w:r>
          </w:p>
        </w:tc>
      </w:tr>
      <w:tr w:rsidR="00995463" w:rsidRPr="000A17A8" w14:paraId="51F4EC2A" w14:textId="77777777" w:rsidTr="003247BC">
        <w:trPr>
          <w:trHeight w:val="288"/>
        </w:trPr>
        <w:tc>
          <w:tcPr>
            <w:tcW w:w="1440" w:type="dxa"/>
            <w:tcBorders>
              <w:top w:val="nil"/>
              <w:left w:val="nil"/>
              <w:bottom w:val="nil"/>
              <w:right w:val="nil"/>
            </w:tcBorders>
            <w:shd w:val="clear" w:color="auto" w:fill="auto"/>
            <w:noWrap/>
            <w:vAlign w:val="bottom"/>
            <w:hideMark/>
          </w:tcPr>
          <w:p w14:paraId="0EAD232F" w14:textId="77777777" w:rsidR="00995463" w:rsidRPr="008B35B1" w:rsidRDefault="00995463" w:rsidP="003247BC">
            <w:pPr>
              <w:rPr>
                <w:color w:val="000000"/>
              </w:rPr>
            </w:pPr>
            <w:r w:rsidRPr="008B35B1">
              <w:rPr>
                <w:color w:val="000000"/>
              </w:rPr>
              <w:t>SEM</w:t>
            </w:r>
          </w:p>
        </w:tc>
        <w:tc>
          <w:tcPr>
            <w:tcW w:w="2340" w:type="dxa"/>
            <w:gridSpan w:val="3"/>
            <w:tcBorders>
              <w:top w:val="nil"/>
              <w:left w:val="nil"/>
              <w:bottom w:val="nil"/>
              <w:right w:val="nil"/>
            </w:tcBorders>
            <w:shd w:val="clear" w:color="auto" w:fill="auto"/>
            <w:noWrap/>
            <w:vAlign w:val="bottom"/>
            <w:hideMark/>
          </w:tcPr>
          <w:p w14:paraId="232B861C" w14:textId="77777777" w:rsidR="00995463" w:rsidRPr="008B35B1" w:rsidRDefault="00995463" w:rsidP="003247BC">
            <w:pPr>
              <w:jc w:val="center"/>
              <w:rPr>
                <w:i/>
                <w:color w:val="000000"/>
              </w:rPr>
            </w:pPr>
            <w:r>
              <w:rPr>
                <w:i/>
                <w:color w:val="000000"/>
              </w:rPr>
              <w:t>9.29</w:t>
            </w:r>
          </w:p>
        </w:tc>
        <w:tc>
          <w:tcPr>
            <w:tcW w:w="2430" w:type="dxa"/>
            <w:gridSpan w:val="2"/>
            <w:tcBorders>
              <w:top w:val="nil"/>
              <w:left w:val="nil"/>
              <w:bottom w:val="nil"/>
              <w:right w:val="nil"/>
            </w:tcBorders>
            <w:shd w:val="clear" w:color="auto" w:fill="auto"/>
            <w:noWrap/>
            <w:vAlign w:val="bottom"/>
            <w:hideMark/>
          </w:tcPr>
          <w:p w14:paraId="57C4B750" w14:textId="77777777" w:rsidR="00995463" w:rsidRPr="008B35B1" w:rsidRDefault="00995463" w:rsidP="003247BC">
            <w:pPr>
              <w:jc w:val="center"/>
              <w:rPr>
                <w:i/>
                <w:color w:val="000000"/>
              </w:rPr>
            </w:pPr>
            <w:r>
              <w:rPr>
                <w:i/>
                <w:color w:val="000000"/>
              </w:rPr>
              <w:t>1.49</w:t>
            </w:r>
          </w:p>
        </w:tc>
        <w:tc>
          <w:tcPr>
            <w:tcW w:w="2610" w:type="dxa"/>
            <w:gridSpan w:val="2"/>
            <w:tcBorders>
              <w:top w:val="nil"/>
              <w:left w:val="nil"/>
              <w:bottom w:val="nil"/>
              <w:right w:val="nil"/>
            </w:tcBorders>
            <w:shd w:val="clear" w:color="auto" w:fill="auto"/>
            <w:noWrap/>
            <w:vAlign w:val="bottom"/>
            <w:hideMark/>
          </w:tcPr>
          <w:p w14:paraId="30B95B6B" w14:textId="77777777" w:rsidR="00995463" w:rsidRPr="008B35B1" w:rsidRDefault="00995463" w:rsidP="003247BC">
            <w:pPr>
              <w:jc w:val="center"/>
              <w:rPr>
                <w:i/>
                <w:color w:val="000000"/>
              </w:rPr>
            </w:pPr>
            <w:r>
              <w:rPr>
                <w:i/>
                <w:color w:val="000000"/>
              </w:rPr>
              <w:t>2.63</w:t>
            </w:r>
          </w:p>
        </w:tc>
      </w:tr>
      <w:tr w:rsidR="00995463" w:rsidRPr="000A17A8" w14:paraId="30C60B6C" w14:textId="77777777" w:rsidTr="003247BC">
        <w:trPr>
          <w:trHeight w:val="288"/>
        </w:trPr>
        <w:tc>
          <w:tcPr>
            <w:tcW w:w="1440" w:type="dxa"/>
            <w:tcBorders>
              <w:top w:val="nil"/>
              <w:left w:val="nil"/>
              <w:bottom w:val="single" w:sz="4" w:space="0" w:color="auto"/>
              <w:right w:val="nil"/>
            </w:tcBorders>
            <w:shd w:val="clear" w:color="auto" w:fill="auto"/>
            <w:noWrap/>
            <w:vAlign w:val="bottom"/>
            <w:hideMark/>
          </w:tcPr>
          <w:p w14:paraId="3C14EE5C" w14:textId="77777777" w:rsidR="00995463" w:rsidRPr="008B35B1" w:rsidRDefault="00995463" w:rsidP="003247BC">
            <w:pPr>
              <w:rPr>
                <w:color w:val="000000"/>
              </w:rPr>
            </w:pPr>
            <w:r w:rsidRPr="008B35B1">
              <w:rPr>
                <w:color w:val="000000"/>
              </w:rPr>
              <w:t>P-Value</w:t>
            </w:r>
          </w:p>
        </w:tc>
        <w:tc>
          <w:tcPr>
            <w:tcW w:w="2340" w:type="dxa"/>
            <w:gridSpan w:val="3"/>
            <w:tcBorders>
              <w:top w:val="nil"/>
              <w:left w:val="nil"/>
              <w:bottom w:val="single" w:sz="4" w:space="0" w:color="auto"/>
              <w:right w:val="nil"/>
            </w:tcBorders>
            <w:shd w:val="clear" w:color="auto" w:fill="auto"/>
            <w:noWrap/>
            <w:vAlign w:val="bottom"/>
            <w:hideMark/>
          </w:tcPr>
          <w:p w14:paraId="0A0916DE" w14:textId="77777777" w:rsidR="00995463" w:rsidRPr="008B35B1" w:rsidRDefault="00995463" w:rsidP="003247BC">
            <w:pPr>
              <w:jc w:val="center"/>
              <w:rPr>
                <w:i/>
                <w:color w:val="000000"/>
              </w:rPr>
            </w:pPr>
            <w:r w:rsidRPr="008B35B1">
              <w:rPr>
                <w:i/>
                <w:color w:val="000000"/>
              </w:rPr>
              <w:t>0.</w:t>
            </w:r>
            <w:r>
              <w:rPr>
                <w:i/>
                <w:color w:val="000000"/>
              </w:rPr>
              <w:t>5054</w:t>
            </w:r>
          </w:p>
        </w:tc>
        <w:tc>
          <w:tcPr>
            <w:tcW w:w="2430" w:type="dxa"/>
            <w:gridSpan w:val="2"/>
            <w:tcBorders>
              <w:top w:val="nil"/>
              <w:left w:val="nil"/>
              <w:bottom w:val="single" w:sz="4" w:space="0" w:color="auto"/>
              <w:right w:val="nil"/>
            </w:tcBorders>
            <w:shd w:val="clear" w:color="auto" w:fill="auto"/>
            <w:noWrap/>
            <w:vAlign w:val="bottom"/>
            <w:hideMark/>
          </w:tcPr>
          <w:p w14:paraId="19BEF527" w14:textId="77777777" w:rsidR="00995463" w:rsidRPr="008B35B1" w:rsidRDefault="00995463" w:rsidP="003247BC">
            <w:pPr>
              <w:jc w:val="center"/>
              <w:rPr>
                <w:i/>
                <w:color w:val="000000"/>
              </w:rPr>
            </w:pPr>
            <w:r w:rsidRPr="008B35B1">
              <w:rPr>
                <w:i/>
                <w:color w:val="000000"/>
              </w:rPr>
              <w:t>0.000</w:t>
            </w:r>
            <w:r>
              <w:rPr>
                <w:i/>
                <w:color w:val="000000"/>
              </w:rPr>
              <w:t>2</w:t>
            </w:r>
          </w:p>
        </w:tc>
        <w:tc>
          <w:tcPr>
            <w:tcW w:w="2610" w:type="dxa"/>
            <w:gridSpan w:val="2"/>
            <w:tcBorders>
              <w:top w:val="nil"/>
              <w:left w:val="nil"/>
              <w:bottom w:val="single" w:sz="4" w:space="0" w:color="auto"/>
              <w:right w:val="nil"/>
            </w:tcBorders>
            <w:shd w:val="clear" w:color="auto" w:fill="auto"/>
            <w:noWrap/>
            <w:vAlign w:val="bottom"/>
            <w:hideMark/>
          </w:tcPr>
          <w:p w14:paraId="4DCF9CFA" w14:textId="77777777" w:rsidR="00995463" w:rsidRPr="008B35B1" w:rsidRDefault="00995463" w:rsidP="003247BC">
            <w:pPr>
              <w:jc w:val="center"/>
              <w:rPr>
                <w:i/>
                <w:color w:val="000000"/>
              </w:rPr>
            </w:pPr>
            <w:r w:rsidRPr="008B35B1">
              <w:rPr>
                <w:i/>
                <w:color w:val="000000"/>
              </w:rPr>
              <w:t>&lt;0.0001</w:t>
            </w:r>
          </w:p>
        </w:tc>
      </w:tr>
      <w:tr w:rsidR="00995463" w:rsidRPr="000A17A8" w14:paraId="78172F06" w14:textId="77777777" w:rsidTr="003247BC">
        <w:trPr>
          <w:trHeight w:val="348"/>
        </w:trPr>
        <w:tc>
          <w:tcPr>
            <w:tcW w:w="8820" w:type="dxa"/>
            <w:gridSpan w:val="8"/>
            <w:tcBorders>
              <w:top w:val="single" w:sz="4" w:space="0" w:color="auto"/>
              <w:left w:val="nil"/>
              <w:right w:val="nil"/>
            </w:tcBorders>
            <w:shd w:val="clear" w:color="auto" w:fill="auto"/>
            <w:noWrap/>
            <w:vAlign w:val="bottom"/>
            <w:hideMark/>
          </w:tcPr>
          <w:p w14:paraId="38B0F797" w14:textId="77777777" w:rsidR="00995463" w:rsidRPr="008B35B1" w:rsidRDefault="00995463" w:rsidP="003247BC">
            <w:pPr>
              <w:rPr>
                <w:color w:val="000000"/>
              </w:rPr>
            </w:pPr>
            <w:r>
              <w:rPr>
                <w:color w:val="000000"/>
                <w:vertAlign w:val="superscript"/>
              </w:rPr>
              <w:t xml:space="preserve">a </w:t>
            </w:r>
            <w:r w:rsidRPr="00A10DC2">
              <w:rPr>
                <w:color w:val="000000"/>
              </w:rPr>
              <w:t>NETREC = Northeast Tennessee Research and Education Center near Greeneville, TN</w:t>
            </w:r>
          </w:p>
        </w:tc>
      </w:tr>
      <w:tr w:rsidR="00995463" w:rsidRPr="000A17A8" w14:paraId="76054F6F" w14:textId="77777777" w:rsidTr="003247BC">
        <w:trPr>
          <w:trHeight w:val="423"/>
        </w:trPr>
        <w:tc>
          <w:tcPr>
            <w:tcW w:w="8820" w:type="dxa"/>
            <w:gridSpan w:val="8"/>
            <w:tcBorders>
              <w:top w:val="nil"/>
              <w:left w:val="nil"/>
              <w:right w:val="nil"/>
            </w:tcBorders>
            <w:shd w:val="clear" w:color="auto" w:fill="auto"/>
            <w:vAlign w:val="bottom"/>
            <w:hideMark/>
          </w:tcPr>
          <w:p w14:paraId="2C73EAD9" w14:textId="77777777" w:rsidR="00995463" w:rsidRPr="008B35B1" w:rsidRDefault="00995463" w:rsidP="003247BC">
            <w:pPr>
              <w:rPr>
                <w:color w:val="000000"/>
              </w:rPr>
            </w:pPr>
            <w:r>
              <w:rPr>
                <w:color w:val="000000"/>
                <w:vertAlign w:val="superscript"/>
              </w:rPr>
              <w:t xml:space="preserve">b </w:t>
            </w:r>
            <w:r w:rsidRPr="00A10DC2">
              <w:rPr>
                <w:color w:val="000000"/>
              </w:rPr>
              <w:t>HHREC = Highland Rim Research and Education Center near Springfield, TN</w:t>
            </w:r>
          </w:p>
        </w:tc>
      </w:tr>
      <w:tr w:rsidR="00995463" w:rsidRPr="000A17A8" w14:paraId="617D4D11" w14:textId="77777777" w:rsidTr="003247BC">
        <w:trPr>
          <w:trHeight w:val="360"/>
        </w:trPr>
        <w:tc>
          <w:tcPr>
            <w:tcW w:w="8820" w:type="dxa"/>
            <w:gridSpan w:val="8"/>
            <w:tcBorders>
              <w:left w:val="nil"/>
              <w:right w:val="nil"/>
            </w:tcBorders>
            <w:shd w:val="clear" w:color="auto" w:fill="auto"/>
            <w:vAlign w:val="bottom"/>
          </w:tcPr>
          <w:p w14:paraId="44C555E7" w14:textId="77777777" w:rsidR="00995463" w:rsidRPr="00A10DC2" w:rsidRDefault="00995463" w:rsidP="003247BC">
            <w:pPr>
              <w:rPr>
                <w:color w:val="000000"/>
                <w:vertAlign w:val="superscript"/>
              </w:rPr>
            </w:pPr>
            <w:r>
              <w:rPr>
                <w:color w:val="000000"/>
                <w:vertAlign w:val="superscript"/>
              </w:rPr>
              <w:t>c</w:t>
            </w:r>
            <w:r w:rsidRPr="00A10DC2">
              <w:rPr>
                <w:color w:val="000000"/>
              </w:rPr>
              <w:t xml:space="preserve"> SEM = Standard Error of Mean</w:t>
            </w:r>
          </w:p>
        </w:tc>
      </w:tr>
      <w:tr w:rsidR="00995463" w:rsidRPr="000A17A8" w14:paraId="3B9BF040" w14:textId="77777777" w:rsidTr="003247BC">
        <w:trPr>
          <w:trHeight w:val="270"/>
        </w:trPr>
        <w:tc>
          <w:tcPr>
            <w:tcW w:w="8820" w:type="dxa"/>
            <w:gridSpan w:val="8"/>
            <w:tcBorders>
              <w:left w:val="nil"/>
              <w:right w:val="nil"/>
            </w:tcBorders>
            <w:shd w:val="clear" w:color="auto" w:fill="auto"/>
            <w:vAlign w:val="bottom"/>
          </w:tcPr>
          <w:p w14:paraId="1F027053" w14:textId="77777777" w:rsidR="00995463" w:rsidRPr="00A10DC2" w:rsidRDefault="00995463" w:rsidP="003247BC">
            <w:pPr>
              <w:rPr>
                <w:color w:val="000000"/>
                <w:vertAlign w:val="superscript"/>
              </w:rPr>
            </w:pPr>
            <w:proofErr w:type="gramStart"/>
            <w:r>
              <w:rPr>
                <w:color w:val="000000"/>
                <w:vertAlign w:val="superscript"/>
              </w:rPr>
              <w:t>d</w:t>
            </w:r>
            <w:r w:rsidRPr="00A10DC2">
              <w:rPr>
                <w:color w:val="000000"/>
                <w:vertAlign w:val="superscript"/>
              </w:rPr>
              <w:t xml:space="preserve"> </w:t>
            </w:r>
            <w:r>
              <w:rPr>
                <w:color w:val="000000"/>
              </w:rPr>
              <w:t>Means</w:t>
            </w:r>
            <w:proofErr w:type="gramEnd"/>
            <w:r>
              <w:rPr>
                <w:color w:val="000000"/>
              </w:rPr>
              <w:t xml:space="preserve"> within</w:t>
            </w:r>
            <w:r w:rsidRPr="00A10DC2">
              <w:rPr>
                <w:color w:val="000000"/>
              </w:rPr>
              <w:t xml:space="preserve"> the same column followed by the same lowercase or uppercase letter</w:t>
            </w:r>
            <w:r>
              <w:rPr>
                <w:color w:val="000000"/>
              </w:rPr>
              <w:t xml:space="preserve"> are not significantly different according to the LS Means procedure at P=0.10.</w:t>
            </w:r>
          </w:p>
        </w:tc>
      </w:tr>
    </w:tbl>
    <w:p w14:paraId="0A1C1A53" w14:textId="77777777" w:rsidR="00995463" w:rsidRDefault="00995463" w:rsidP="00C107A9">
      <w:pPr>
        <w:spacing w:line="480" w:lineRule="auto"/>
        <w:ind w:firstLine="720"/>
      </w:pPr>
    </w:p>
    <w:p w14:paraId="49084B57" w14:textId="2B478F85" w:rsidR="00C80C12" w:rsidRPr="00524E9B" w:rsidRDefault="00651228" w:rsidP="00524E9B">
      <w:pPr>
        <w:spacing w:line="480" w:lineRule="auto"/>
      </w:pPr>
      <w:r>
        <w:t>leaves and stem diameter, however, plant height was not impacted</w:t>
      </w:r>
      <w:r w:rsidR="00F77310">
        <w:t xml:space="preserve"> (</w:t>
      </w:r>
      <w:r w:rsidR="00F77310" w:rsidRPr="002C48E6">
        <w:rPr>
          <w:b/>
          <w:bCs/>
        </w:rPr>
        <w:t>Table 3.2</w:t>
      </w:r>
      <w:r w:rsidR="00F77310">
        <w:t xml:space="preserve">). </w:t>
      </w:r>
      <w:r w:rsidR="00866ED0">
        <w:t>The average</w:t>
      </w:r>
      <w:r w:rsidR="00053C62">
        <w:t xml:space="preserve"> plant height ranged from </w:t>
      </w:r>
      <w:r w:rsidR="00276D78">
        <w:t>125</w:t>
      </w:r>
      <w:r w:rsidR="00053C62">
        <w:t xml:space="preserve"> to 1</w:t>
      </w:r>
      <w:r w:rsidR="00276D78">
        <w:t>26</w:t>
      </w:r>
      <w:r w:rsidR="00053C62">
        <w:t xml:space="preserve"> cm</w:t>
      </w:r>
      <w:r w:rsidR="00BA3D9D">
        <w:t xml:space="preserve"> across all plant</w:t>
      </w:r>
      <w:r w:rsidR="004011E1">
        <w:t xml:space="preserve">ing densities. </w:t>
      </w:r>
      <w:r w:rsidR="00501660">
        <w:t xml:space="preserve">The lower plant density resulted in </w:t>
      </w:r>
      <w:r w:rsidR="003C4C57">
        <w:t xml:space="preserve">significantly </w:t>
      </w:r>
      <w:r w:rsidR="00501660">
        <w:t xml:space="preserve">more leaves per plant and </w:t>
      </w:r>
      <w:r w:rsidR="00BF6644">
        <w:t xml:space="preserve">increased stem diameter compared to </w:t>
      </w:r>
      <w:r w:rsidR="00AE0111">
        <w:t>recommended and higher plant densities.</w:t>
      </w:r>
      <w:r w:rsidR="003C4C57">
        <w:t xml:space="preserve"> </w:t>
      </w:r>
      <w:r w:rsidR="00F05535">
        <w:t xml:space="preserve">A similar trend was observed in previous research when comparing </w:t>
      </w:r>
      <w:r w:rsidR="00DA4027">
        <w:t xml:space="preserve">the </w:t>
      </w:r>
      <w:r w:rsidR="00F05535">
        <w:t xml:space="preserve">number of leaves </w:t>
      </w:r>
      <w:r w:rsidR="00DA4027">
        <w:t xml:space="preserve">by </w:t>
      </w:r>
      <w:r w:rsidR="00F05535">
        <w:t>planting density</w:t>
      </w:r>
      <w:r w:rsidR="00D95F19">
        <w:t xml:space="preserve"> (Isaacs, 1992). </w:t>
      </w:r>
      <w:r w:rsidR="00891A79">
        <w:t>The</w:t>
      </w:r>
      <w:r w:rsidR="00684AC0">
        <w:t xml:space="preserve"> lower plant population resulted in about 5 to 6 mm thi</w:t>
      </w:r>
      <w:r w:rsidR="00E83EEB">
        <w:t>c</w:t>
      </w:r>
      <w:r w:rsidR="00684AC0">
        <w:t>ker ste</w:t>
      </w:r>
      <w:r w:rsidR="00891A79">
        <w:t>m diameter, which is not surprising since</w:t>
      </w:r>
      <w:r w:rsidR="00352302">
        <w:t xml:space="preserve"> less competition for resources</w:t>
      </w:r>
      <w:r w:rsidR="00233EB7">
        <w:t xml:space="preserve"> is expected</w:t>
      </w:r>
      <w:r w:rsidR="00352302">
        <w:t xml:space="preserve"> compared to increased plant populations. </w:t>
      </w:r>
      <w:r w:rsidR="00357E12">
        <w:t>Ease</w:t>
      </w:r>
      <w:r w:rsidR="000A6500">
        <w:t xml:space="preserve"> of </w:t>
      </w:r>
      <w:r w:rsidR="00357E12">
        <w:t xml:space="preserve">harvest, commonly referred to as harvestability, could be impacted </w:t>
      </w:r>
      <w:r w:rsidR="00DA4027">
        <w:t>by</w:t>
      </w:r>
      <w:r w:rsidR="00357E12">
        <w:t xml:space="preserve"> plants that have thicker stalks, but this was not determined from </w:t>
      </w:r>
      <w:r w:rsidR="00357E12">
        <w:lastRenderedPageBreak/>
        <w:t>survey data collected in 2024 (data not shown).</w:t>
      </w:r>
      <w:r w:rsidR="00352302">
        <w:t xml:space="preserve"> </w:t>
      </w:r>
      <w:r w:rsidR="0066172B">
        <w:t xml:space="preserve">The lack of significant differences for plant height </w:t>
      </w:r>
      <w:r w:rsidR="00D24BC1">
        <w:t xml:space="preserve">combined with </w:t>
      </w:r>
      <w:r w:rsidR="0066172B">
        <w:t>the significant</w:t>
      </w:r>
      <w:r w:rsidR="00277C8A">
        <w:t xml:space="preserve">ly higher leaf number for </w:t>
      </w:r>
      <w:r w:rsidR="00AB5C57">
        <w:t xml:space="preserve">the lower plant density suggests that internode length may have been slightly shorter compared to higher plant density treatments. </w:t>
      </w:r>
      <w:r w:rsidR="004F7455">
        <w:t xml:space="preserve">Alternatively, </w:t>
      </w:r>
      <w:r w:rsidR="00D25A9F">
        <w:t>higher population</w:t>
      </w:r>
      <w:r w:rsidR="00B62FC2">
        <w:t>s</w:t>
      </w:r>
      <w:r w:rsidR="00D25A9F">
        <w:t xml:space="preserve"> may </w:t>
      </w:r>
      <w:r w:rsidR="00B62FC2">
        <w:t xml:space="preserve">have </w:t>
      </w:r>
      <w:r w:rsidR="008B3D32">
        <w:t>induce</w:t>
      </w:r>
      <w:r w:rsidR="00B62FC2">
        <w:t>d</w:t>
      </w:r>
      <w:r w:rsidR="008B3D32">
        <w:t xml:space="preserve"> lower leaf abortion</w:t>
      </w:r>
      <w:r w:rsidR="00B62FC2">
        <w:t xml:space="preserve">. </w:t>
      </w:r>
      <w:r w:rsidR="006A3D83">
        <w:t xml:space="preserve">Nonetheless, </w:t>
      </w:r>
      <w:r w:rsidR="000E5B21">
        <w:t>significantly more leaves did not result in</w:t>
      </w:r>
      <w:r w:rsidR="00CF170D">
        <w:t xml:space="preserve"> an</w:t>
      </w:r>
      <w:r w:rsidR="000E5B21">
        <w:t xml:space="preserve"> increased yield for the lower plant population (</w:t>
      </w:r>
      <w:r w:rsidR="000E5B21" w:rsidRPr="002C48E6">
        <w:rPr>
          <w:b/>
          <w:bCs/>
        </w:rPr>
        <w:t>Table 3.1</w:t>
      </w:r>
      <w:r w:rsidR="000E5B21">
        <w:t>)</w:t>
      </w:r>
      <w:r w:rsidR="00F41ECE">
        <w:t xml:space="preserve">. </w:t>
      </w:r>
    </w:p>
    <w:p w14:paraId="756BE886" w14:textId="1D290096" w:rsidR="00750836" w:rsidRDefault="00750836" w:rsidP="00C80C12">
      <w:pPr>
        <w:pStyle w:val="Heading2"/>
      </w:pPr>
      <w:bookmarkStart w:id="41" w:name="_Toc198819397"/>
      <w:r>
        <w:t>Labor</w:t>
      </w:r>
      <w:bookmarkEnd w:id="41"/>
    </w:p>
    <w:p w14:paraId="26277F21" w14:textId="571DF2B0" w:rsidR="00BE32B7" w:rsidRPr="00F5639E" w:rsidRDefault="00BE32B7" w:rsidP="00BE32B7">
      <w:pPr>
        <w:spacing w:line="480" w:lineRule="auto"/>
        <w:ind w:firstLine="720"/>
      </w:pPr>
      <w:r w:rsidRPr="00F5639E">
        <w:t xml:space="preserve">Data </w:t>
      </w:r>
      <w:r w:rsidR="00B20AB3" w:rsidRPr="00F5639E">
        <w:t xml:space="preserve">for labor hours to cut and strip a </w:t>
      </w:r>
      <w:proofErr w:type="gramStart"/>
      <w:r w:rsidR="00E62099" w:rsidRPr="00F5639E">
        <w:t>ha</w:t>
      </w:r>
      <w:proofErr w:type="gramEnd"/>
      <w:r w:rsidR="00B20AB3" w:rsidRPr="00F5639E">
        <w:t xml:space="preserve"> of </w:t>
      </w:r>
      <w:r w:rsidR="004D0BCC" w:rsidRPr="00F5639E">
        <w:t xml:space="preserve">burley </w:t>
      </w:r>
      <w:r w:rsidR="00B20AB3" w:rsidRPr="00F5639E">
        <w:t xml:space="preserve">tobacco </w:t>
      </w:r>
      <w:r w:rsidRPr="00F5639E">
        <w:t>were pooled over environment</w:t>
      </w:r>
      <w:r w:rsidR="00F5639E">
        <w:t>,</w:t>
      </w:r>
      <w:r w:rsidRPr="00F5639E">
        <w:t xml:space="preserve"> as environment was treated as random. There was not a significant two-way interaction between variety selection and plant population for</w:t>
      </w:r>
      <w:r w:rsidR="00B31FE0" w:rsidRPr="00F5639E">
        <w:t xml:space="preserve"> labor hours required to cut and strip a </w:t>
      </w:r>
      <w:proofErr w:type="gramStart"/>
      <w:r w:rsidR="00E62099" w:rsidRPr="00F5639E">
        <w:t>ha</w:t>
      </w:r>
      <w:proofErr w:type="gramEnd"/>
      <w:r w:rsidR="00B31FE0" w:rsidRPr="00F5639E">
        <w:t xml:space="preserve"> of </w:t>
      </w:r>
      <w:r w:rsidR="00E76C72" w:rsidRPr="00F5639E">
        <w:t xml:space="preserve">burley </w:t>
      </w:r>
      <w:r w:rsidR="00B31FE0" w:rsidRPr="00F5639E">
        <w:t>tobacco</w:t>
      </w:r>
      <w:r w:rsidRPr="00F5639E">
        <w:t xml:space="preserve">. </w:t>
      </w:r>
    </w:p>
    <w:p w14:paraId="591F7C6E" w14:textId="17C88A0A" w:rsidR="008D2D6B" w:rsidRDefault="00DB0C37" w:rsidP="00334B1D">
      <w:pPr>
        <w:spacing w:line="480" w:lineRule="auto"/>
        <w:ind w:firstLine="720"/>
      </w:pPr>
      <w:r>
        <w:t xml:space="preserve">Determining how labor requirements change with </w:t>
      </w:r>
      <w:r w:rsidR="00D21484">
        <w:t xml:space="preserve">varying </w:t>
      </w:r>
      <w:r>
        <w:t>plant population</w:t>
      </w:r>
      <w:r w:rsidR="00F5639E">
        <w:t>s</w:t>
      </w:r>
      <w:r>
        <w:t xml:space="preserve"> </w:t>
      </w:r>
      <w:r w:rsidR="009C40A7">
        <w:t>is important to evaluate</w:t>
      </w:r>
      <w:r w:rsidR="008D08DF">
        <w:t xml:space="preserve"> the impact of plant density on</w:t>
      </w:r>
      <w:r w:rsidR="006E4DDC">
        <w:t xml:space="preserve"> </w:t>
      </w:r>
      <w:r w:rsidR="00D331D7">
        <w:t>tobacco production</w:t>
      </w:r>
      <w:r w:rsidR="008D08DF">
        <w:t xml:space="preserve"> labor needs</w:t>
      </w:r>
      <w:r w:rsidR="00D331D7">
        <w:t xml:space="preserve">. </w:t>
      </w:r>
      <w:r w:rsidR="00AC16E4">
        <w:t xml:space="preserve">Tobacco production requires </w:t>
      </w:r>
      <w:r w:rsidR="008F3E36">
        <w:t>manual</w:t>
      </w:r>
      <w:r w:rsidR="00AC16E4">
        <w:t xml:space="preserve"> </w:t>
      </w:r>
      <w:r w:rsidR="00A65E62">
        <w:t>handling</w:t>
      </w:r>
      <w:r w:rsidR="00AC16E4">
        <w:t xml:space="preserve"> </w:t>
      </w:r>
      <w:r w:rsidR="00A65E62">
        <w:t>of</w:t>
      </w:r>
      <w:r w:rsidR="00AC16E4">
        <w:t xml:space="preserve"> </w:t>
      </w:r>
      <w:r w:rsidR="0059603C">
        <w:t xml:space="preserve">each plant </w:t>
      </w:r>
      <w:r w:rsidR="00B353E4">
        <w:t>throughout</w:t>
      </w:r>
      <w:r w:rsidR="0059603C">
        <w:t xml:space="preserve"> most stages of production</w:t>
      </w:r>
      <w:r w:rsidR="00F73487">
        <w:t>,</w:t>
      </w:r>
      <w:r w:rsidR="0059603C">
        <w:t xml:space="preserve"> and thus</w:t>
      </w:r>
      <w:r w:rsidR="00F73487">
        <w:t xml:space="preserve">, </w:t>
      </w:r>
      <w:r w:rsidR="0059603C">
        <w:t>labor needs</w:t>
      </w:r>
      <w:r w:rsidR="00F73487">
        <w:t xml:space="preserve"> need</w:t>
      </w:r>
      <w:r w:rsidR="0059603C">
        <w:t xml:space="preserve"> to be </w:t>
      </w:r>
      <w:r w:rsidR="007A090E">
        <w:t xml:space="preserve">considered when </w:t>
      </w:r>
      <w:r w:rsidR="00B353E4">
        <w:t xml:space="preserve">altering </w:t>
      </w:r>
      <w:r w:rsidR="007A090E">
        <w:t>the number of plants that will be handled</w:t>
      </w:r>
      <w:r w:rsidR="009E0350">
        <w:t xml:space="preserve"> per </w:t>
      </w:r>
      <w:r w:rsidR="00E62099">
        <w:t>ha</w:t>
      </w:r>
      <w:r w:rsidR="007A090E">
        <w:t xml:space="preserve">. </w:t>
      </w:r>
      <w:r w:rsidR="008A65A7">
        <w:t>Harvest labor hours were significantly impacted by plant population but not variety or the variety by plant population interaction.</w:t>
      </w:r>
    </w:p>
    <w:p w14:paraId="05C5E4A7" w14:textId="77777777" w:rsidR="000E598A" w:rsidRDefault="00597D46" w:rsidP="00334B1D">
      <w:pPr>
        <w:spacing w:line="480" w:lineRule="auto"/>
        <w:ind w:firstLine="720"/>
      </w:pPr>
      <w:r>
        <w:t xml:space="preserve">As expected, </w:t>
      </w:r>
      <w:r w:rsidR="00DE1627">
        <w:t>the increased</w:t>
      </w:r>
      <w:r>
        <w:t xml:space="preserve"> plant population </w:t>
      </w:r>
      <w:r w:rsidR="0089277E">
        <w:t>required</w:t>
      </w:r>
      <w:r>
        <w:t xml:space="preserve"> significantly </w:t>
      </w:r>
      <w:r w:rsidR="003C3101">
        <w:t>more labor hours</w:t>
      </w:r>
      <w:r w:rsidR="00701145">
        <w:t xml:space="preserve"> to </w:t>
      </w:r>
      <w:r w:rsidR="0089277E">
        <w:t>harvest</w:t>
      </w:r>
      <w:r w:rsidR="00701145">
        <w:t xml:space="preserve"> tobacco</w:t>
      </w:r>
      <w:r>
        <w:t xml:space="preserve"> at each </w:t>
      </w:r>
      <w:r w:rsidR="00A668DB">
        <w:t xml:space="preserve">density </w:t>
      </w:r>
      <w:r>
        <w:t xml:space="preserve">included in this research. The average </w:t>
      </w:r>
      <w:r w:rsidR="00B903E1">
        <w:t xml:space="preserve">labor </w:t>
      </w:r>
      <w:r w:rsidR="00A03CA7">
        <w:t xml:space="preserve">hours required to </w:t>
      </w:r>
      <w:r w:rsidR="00B903E1">
        <w:t>harvest</w:t>
      </w:r>
      <w:r w:rsidR="00A03CA7">
        <w:t xml:space="preserve"> </w:t>
      </w:r>
      <w:r>
        <w:t>w</w:t>
      </w:r>
      <w:r w:rsidR="00CE648F">
        <w:t>ere</w:t>
      </w:r>
      <w:r w:rsidR="00A03CA7">
        <w:t xml:space="preserve"> </w:t>
      </w:r>
      <w:r w:rsidR="005167E3">
        <w:t>23.76</w:t>
      </w:r>
      <w:r w:rsidR="00A26BEE">
        <w:t xml:space="preserve">, </w:t>
      </w:r>
      <w:r w:rsidR="005167E3">
        <w:t>30.47</w:t>
      </w:r>
      <w:r w:rsidR="00A26BEE">
        <w:t>, 3</w:t>
      </w:r>
      <w:r w:rsidR="005167E3">
        <w:t>9.09</w:t>
      </w:r>
      <w:r w:rsidR="00A26BEE">
        <w:t xml:space="preserve"> hours</w:t>
      </w:r>
      <w:r>
        <w:t xml:space="preserve"> ha</w:t>
      </w:r>
      <w:r>
        <w:rPr>
          <w:vertAlign w:val="superscript"/>
        </w:rPr>
        <w:t>-1</w:t>
      </w:r>
      <w:r>
        <w:t xml:space="preserve"> for the lower, recommended, and higher planting densities, respectively</w:t>
      </w:r>
      <w:r w:rsidR="00FC6A26">
        <w:t xml:space="preserve"> (</w:t>
      </w:r>
      <w:r w:rsidR="00FC6A26" w:rsidRPr="00FC6A26">
        <w:rPr>
          <w:b/>
          <w:bCs/>
        </w:rPr>
        <w:t>Table 3.3</w:t>
      </w:r>
      <w:r w:rsidR="00FC6A26">
        <w:t>)</w:t>
      </w:r>
      <w:r w:rsidR="00A26BEE">
        <w:t xml:space="preserve">. </w:t>
      </w:r>
      <w:r w:rsidR="00563C48" w:rsidRPr="00563C48">
        <w:t xml:space="preserve">These results demonstrate a clear trend of increasing labor requirements with higher burley tobacco </w:t>
      </w:r>
    </w:p>
    <w:p w14:paraId="75EA76A2" w14:textId="77777777" w:rsidR="000E598A" w:rsidRPr="00DE302E" w:rsidRDefault="000E598A" w:rsidP="000E598A">
      <w:pPr>
        <w:pStyle w:val="Tables"/>
        <w:spacing w:line="240" w:lineRule="auto"/>
        <w:jc w:val="left"/>
        <w:rPr>
          <w:b w:val="0"/>
          <w:bCs/>
          <w:color w:val="FF0000"/>
        </w:rPr>
      </w:pPr>
      <w:bookmarkStart w:id="42" w:name="_Toc198819409"/>
      <w:r>
        <w:lastRenderedPageBreak/>
        <w:t xml:space="preserve">Table 3.3 - </w:t>
      </w:r>
      <w:r w:rsidRPr="00DE302E">
        <w:rPr>
          <w:b w:val="0"/>
          <w:bCs/>
        </w:rPr>
        <w:t xml:space="preserve">Mean of hours required to manually cut varieties </w:t>
      </w:r>
      <w:r>
        <w:rPr>
          <w:b w:val="0"/>
          <w:bCs/>
        </w:rPr>
        <w:br/>
      </w:r>
      <w:r w:rsidRPr="00DE302E">
        <w:rPr>
          <w:b w:val="0"/>
          <w:bCs/>
        </w:rPr>
        <w:t xml:space="preserve">at various plant densities at </w:t>
      </w:r>
      <w:proofErr w:type="spellStart"/>
      <w:r w:rsidRPr="00DE302E">
        <w:rPr>
          <w:b w:val="0"/>
          <w:bCs/>
        </w:rPr>
        <w:t>NETREC</w:t>
      </w:r>
      <w:r>
        <w:rPr>
          <w:b w:val="0"/>
          <w:bCs/>
          <w:vertAlign w:val="superscript"/>
        </w:rPr>
        <w:t>a</w:t>
      </w:r>
      <w:proofErr w:type="spellEnd"/>
      <w:r w:rsidRPr="00DE302E">
        <w:rPr>
          <w:b w:val="0"/>
          <w:bCs/>
        </w:rPr>
        <w:t xml:space="preserve"> (2023 and 2024) and </w:t>
      </w:r>
      <w:r>
        <w:rPr>
          <w:b w:val="0"/>
          <w:bCs/>
        </w:rPr>
        <w:br/>
      </w:r>
      <w:proofErr w:type="spellStart"/>
      <w:r w:rsidRPr="00DE302E">
        <w:rPr>
          <w:b w:val="0"/>
          <w:bCs/>
        </w:rPr>
        <w:t>HRREC</w:t>
      </w:r>
      <w:r>
        <w:rPr>
          <w:b w:val="0"/>
          <w:bCs/>
          <w:vertAlign w:val="superscript"/>
        </w:rPr>
        <w:t>b</w:t>
      </w:r>
      <w:proofErr w:type="spellEnd"/>
      <w:r w:rsidRPr="00DE302E">
        <w:rPr>
          <w:b w:val="0"/>
          <w:bCs/>
        </w:rPr>
        <w:t xml:space="preserve"> (2024)</w:t>
      </w:r>
      <w:bookmarkEnd w:id="42"/>
    </w:p>
    <w:tbl>
      <w:tblPr>
        <w:tblW w:w="6030" w:type="dxa"/>
        <w:tblLook w:val="04A0" w:firstRow="1" w:lastRow="0" w:firstColumn="1" w:lastColumn="0" w:noHBand="0" w:noVBand="1"/>
      </w:tblPr>
      <w:tblGrid>
        <w:gridCol w:w="2250"/>
        <w:gridCol w:w="2160"/>
        <w:gridCol w:w="1620"/>
      </w:tblGrid>
      <w:tr w:rsidR="000E598A" w14:paraId="1B052229" w14:textId="77777777" w:rsidTr="003247BC">
        <w:trPr>
          <w:trHeight w:val="365"/>
        </w:trPr>
        <w:tc>
          <w:tcPr>
            <w:tcW w:w="2250" w:type="dxa"/>
            <w:tcBorders>
              <w:top w:val="single" w:sz="4" w:space="0" w:color="auto"/>
              <w:bottom w:val="nil"/>
            </w:tcBorders>
            <w:shd w:val="clear" w:color="auto" w:fill="auto"/>
            <w:vAlign w:val="center"/>
            <w:hideMark/>
          </w:tcPr>
          <w:p w14:paraId="3ED6297A" w14:textId="77777777" w:rsidR="000E598A" w:rsidRDefault="000E598A" w:rsidP="003247BC">
            <w:pPr>
              <w:rPr>
                <w:color w:val="000000"/>
                <w:sz w:val="22"/>
                <w:szCs w:val="22"/>
              </w:rPr>
            </w:pPr>
            <w:r>
              <w:rPr>
                <w:color w:val="000000"/>
                <w:sz w:val="22"/>
                <w:szCs w:val="22"/>
              </w:rPr>
              <w:t>  </w:t>
            </w:r>
          </w:p>
        </w:tc>
        <w:tc>
          <w:tcPr>
            <w:tcW w:w="3780" w:type="dxa"/>
            <w:gridSpan w:val="2"/>
            <w:tcBorders>
              <w:top w:val="single" w:sz="4" w:space="0" w:color="auto"/>
              <w:bottom w:val="nil"/>
            </w:tcBorders>
            <w:shd w:val="clear" w:color="auto" w:fill="auto"/>
            <w:vAlign w:val="center"/>
            <w:hideMark/>
          </w:tcPr>
          <w:p w14:paraId="3901F447" w14:textId="77777777" w:rsidR="000E598A" w:rsidRDefault="000E598A" w:rsidP="003247BC">
            <w:pPr>
              <w:jc w:val="center"/>
              <w:rPr>
                <w:color w:val="000000"/>
                <w:sz w:val="22"/>
                <w:szCs w:val="22"/>
              </w:rPr>
            </w:pPr>
            <w:r>
              <w:rPr>
                <w:color w:val="000000"/>
                <w:sz w:val="22"/>
                <w:szCs w:val="22"/>
              </w:rPr>
              <w:t>Harvest Time</w:t>
            </w:r>
          </w:p>
        </w:tc>
      </w:tr>
      <w:tr w:rsidR="000E598A" w14:paraId="4729A52F" w14:textId="77777777" w:rsidTr="003247BC">
        <w:trPr>
          <w:trHeight w:val="380"/>
        </w:trPr>
        <w:tc>
          <w:tcPr>
            <w:tcW w:w="2250" w:type="dxa"/>
            <w:tcBorders>
              <w:top w:val="nil"/>
              <w:bottom w:val="single" w:sz="4" w:space="0" w:color="auto"/>
            </w:tcBorders>
            <w:shd w:val="clear" w:color="auto" w:fill="auto"/>
            <w:vAlign w:val="center"/>
            <w:hideMark/>
          </w:tcPr>
          <w:p w14:paraId="2EFC349F" w14:textId="77777777" w:rsidR="000E598A" w:rsidRDefault="000E598A" w:rsidP="003247BC">
            <w:pPr>
              <w:rPr>
                <w:color w:val="000000"/>
                <w:sz w:val="22"/>
                <w:szCs w:val="22"/>
              </w:rPr>
            </w:pPr>
            <w:r>
              <w:rPr>
                <w:color w:val="000000"/>
                <w:sz w:val="22"/>
                <w:szCs w:val="22"/>
              </w:rPr>
              <w:t>Variety </w:t>
            </w:r>
          </w:p>
        </w:tc>
        <w:tc>
          <w:tcPr>
            <w:tcW w:w="3780" w:type="dxa"/>
            <w:gridSpan w:val="2"/>
            <w:tcBorders>
              <w:top w:val="nil"/>
              <w:bottom w:val="single" w:sz="4" w:space="0" w:color="auto"/>
            </w:tcBorders>
            <w:shd w:val="clear" w:color="auto" w:fill="auto"/>
            <w:vAlign w:val="center"/>
            <w:hideMark/>
          </w:tcPr>
          <w:p w14:paraId="1C7B744E" w14:textId="77777777" w:rsidR="000E598A" w:rsidRDefault="000E598A" w:rsidP="003247BC">
            <w:pPr>
              <w:jc w:val="center"/>
              <w:rPr>
                <w:color w:val="000000"/>
                <w:sz w:val="22"/>
                <w:szCs w:val="22"/>
              </w:rPr>
            </w:pPr>
            <w:r>
              <w:rPr>
                <w:color w:val="000000"/>
                <w:sz w:val="22"/>
                <w:szCs w:val="22"/>
              </w:rPr>
              <w:t xml:space="preserve">----------------- </w:t>
            </w:r>
            <w:proofErr w:type="spellStart"/>
            <w:r>
              <w:rPr>
                <w:color w:val="000000"/>
                <w:sz w:val="22"/>
                <w:szCs w:val="22"/>
              </w:rPr>
              <w:t>hr</w:t>
            </w:r>
            <w:proofErr w:type="spellEnd"/>
            <w:r>
              <w:rPr>
                <w:color w:val="000000"/>
                <w:sz w:val="22"/>
                <w:szCs w:val="22"/>
              </w:rPr>
              <w:t xml:space="preserve"> ha</w:t>
            </w:r>
            <w:r>
              <w:rPr>
                <w:color w:val="000000"/>
                <w:sz w:val="17"/>
                <w:szCs w:val="17"/>
                <w:vertAlign w:val="superscript"/>
              </w:rPr>
              <w:t>-1</w:t>
            </w:r>
            <w:r>
              <w:rPr>
                <w:color w:val="000000"/>
                <w:sz w:val="22"/>
                <w:szCs w:val="22"/>
              </w:rPr>
              <w:t xml:space="preserve"> ---------------- </w:t>
            </w:r>
          </w:p>
        </w:tc>
      </w:tr>
      <w:tr w:rsidR="000E598A" w14:paraId="772AA827" w14:textId="77777777" w:rsidTr="003247BC">
        <w:trPr>
          <w:trHeight w:val="365"/>
        </w:trPr>
        <w:tc>
          <w:tcPr>
            <w:tcW w:w="2250" w:type="dxa"/>
            <w:tcBorders>
              <w:top w:val="single" w:sz="4" w:space="0" w:color="auto"/>
              <w:bottom w:val="nil"/>
              <w:right w:val="nil"/>
            </w:tcBorders>
            <w:shd w:val="clear" w:color="auto" w:fill="auto"/>
            <w:vAlign w:val="center"/>
            <w:hideMark/>
          </w:tcPr>
          <w:p w14:paraId="23B2D58A" w14:textId="77777777" w:rsidR="000E598A" w:rsidRDefault="000E598A" w:rsidP="003247BC">
            <w:pPr>
              <w:rPr>
                <w:color w:val="000000"/>
                <w:sz w:val="22"/>
                <w:szCs w:val="22"/>
              </w:rPr>
            </w:pPr>
            <w:r>
              <w:rPr>
                <w:color w:val="000000"/>
                <w:sz w:val="22"/>
                <w:szCs w:val="22"/>
              </w:rPr>
              <w:t>TN90LC </w:t>
            </w:r>
          </w:p>
        </w:tc>
        <w:tc>
          <w:tcPr>
            <w:tcW w:w="2160" w:type="dxa"/>
            <w:tcBorders>
              <w:top w:val="single" w:sz="4" w:space="0" w:color="auto"/>
              <w:left w:val="nil"/>
              <w:bottom w:val="nil"/>
              <w:right w:val="nil"/>
            </w:tcBorders>
            <w:shd w:val="clear" w:color="auto" w:fill="auto"/>
            <w:vAlign w:val="center"/>
            <w:hideMark/>
          </w:tcPr>
          <w:p w14:paraId="1EB6E454" w14:textId="77777777" w:rsidR="000E598A" w:rsidRDefault="000E598A" w:rsidP="003247BC">
            <w:pPr>
              <w:jc w:val="right"/>
              <w:rPr>
                <w:color w:val="000000"/>
                <w:sz w:val="22"/>
                <w:szCs w:val="22"/>
              </w:rPr>
            </w:pPr>
            <w:r>
              <w:rPr>
                <w:color w:val="000000"/>
                <w:sz w:val="22"/>
                <w:szCs w:val="22"/>
              </w:rPr>
              <w:t>31.45</w:t>
            </w:r>
          </w:p>
        </w:tc>
        <w:tc>
          <w:tcPr>
            <w:tcW w:w="1620" w:type="dxa"/>
            <w:tcBorders>
              <w:top w:val="single" w:sz="4" w:space="0" w:color="auto"/>
              <w:left w:val="nil"/>
              <w:bottom w:val="nil"/>
            </w:tcBorders>
            <w:shd w:val="clear" w:color="auto" w:fill="auto"/>
            <w:vAlign w:val="center"/>
            <w:hideMark/>
          </w:tcPr>
          <w:p w14:paraId="69623225" w14:textId="77777777" w:rsidR="000E598A" w:rsidRDefault="000E598A" w:rsidP="003247BC">
            <w:pPr>
              <w:rPr>
                <w:color w:val="000000"/>
                <w:sz w:val="22"/>
                <w:szCs w:val="22"/>
              </w:rPr>
            </w:pPr>
            <w:r>
              <w:rPr>
                <w:color w:val="000000"/>
                <w:sz w:val="22"/>
                <w:szCs w:val="22"/>
              </w:rPr>
              <w:t>  </w:t>
            </w:r>
          </w:p>
        </w:tc>
      </w:tr>
      <w:tr w:rsidR="000E598A" w14:paraId="4BDD62C4" w14:textId="77777777" w:rsidTr="003247BC">
        <w:trPr>
          <w:trHeight w:val="365"/>
        </w:trPr>
        <w:tc>
          <w:tcPr>
            <w:tcW w:w="2250" w:type="dxa"/>
            <w:tcBorders>
              <w:top w:val="nil"/>
              <w:bottom w:val="nil"/>
              <w:right w:val="nil"/>
            </w:tcBorders>
            <w:shd w:val="clear" w:color="auto" w:fill="auto"/>
            <w:vAlign w:val="center"/>
            <w:hideMark/>
          </w:tcPr>
          <w:p w14:paraId="3A81E3E4" w14:textId="77777777" w:rsidR="000E598A" w:rsidRDefault="000E598A" w:rsidP="003247BC">
            <w:pPr>
              <w:rPr>
                <w:color w:val="000000"/>
                <w:sz w:val="22"/>
                <w:szCs w:val="22"/>
              </w:rPr>
            </w:pPr>
            <w:r>
              <w:rPr>
                <w:color w:val="000000"/>
                <w:sz w:val="22"/>
                <w:szCs w:val="22"/>
              </w:rPr>
              <w:t>KT204LC </w:t>
            </w:r>
          </w:p>
        </w:tc>
        <w:tc>
          <w:tcPr>
            <w:tcW w:w="2160" w:type="dxa"/>
            <w:tcBorders>
              <w:top w:val="nil"/>
              <w:left w:val="nil"/>
              <w:bottom w:val="nil"/>
              <w:right w:val="nil"/>
            </w:tcBorders>
            <w:shd w:val="clear" w:color="auto" w:fill="auto"/>
            <w:vAlign w:val="center"/>
            <w:hideMark/>
          </w:tcPr>
          <w:p w14:paraId="24108842" w14:textId="77777777" w:rsidR="000E598A" w:rsidRDefault="000E598A" w:rsidP="003247BC">
            <w:pPr>
              <w:jc w:val="right"/>
              <w:rPr>
                <w:color w:val="000000"/>
                <w:sz w:val="22"/>
                <w:szCs w:val="22"/>
              </w:rPr>
            </w:pPr>
            <w:r>
              <w:rPr>
                <w:color w:val="000000"/>
                <w:sz w:val="22"/>
                <w:szCs w:val="22"/>
              </w:rPr>
              <w:t>30.26</w:t>
            </w:r>
          </w:p>
        </w:tc>
        <w:tc>
          <w:tcPr>
            <w:tcW w:w="1620" w:type="dxa"/>
            <w:tcBorders>
              <w:top w:val="nil"/>
              <w:left w:val="nil"/>
              <w:bottom w:val="nil"/>
            </w:tcBorders>
            <w:shd w:val="clear" w:color="auto" w:fill="auto"/>
            <w:vAlign w:val="center"/>
            <w:hideMark/>
          </w:tcPr>
          <w:p w14:paraId="29480B11" w14:textId="77777777" w:rsidR="000E598A" w:rsidRDefault="000E598A" w:rsidP="003247BC">
            <w:pPr>
              <w:jc w:val="right"/>
              <w:rPr>
                <w:color w:val="000000"/>
                <w:sz w:val="22"/>
                <w:szCs w:val="22"/>
              </w:rPr>
            </w:pPr>
            <w:r>
              <w:rPr>
                <w:color w:val="000000"/>
                <w:sz w:val="22"/>
                <w:szCs w:val="22"/>
              </w:rPr>
              <w:t> </w:t>
            </w:r>
          </w:p>
        </w:tc>
      </w:tr>
      <w:tr w:rsidR="000E598A" w14:paraId="5F5F25E4" w14:textId="77777777" w:rsidTr="003247BC">
        <w:trPr>
          <w:trHeight w:val="365"/>
        </w:trPr>
        <w:tc>
          <w:tcPr>
            <w:tcW w:w="2250" w:type="dxa"/>
            <w:tcBorders>
              <w:top w:val="nil"/>
              <w:bottom w:val="nil"/>
              <w:right w:val="nil"/>
            </w:tcBorders>
            <w:shd w:val="clear" w:color="auto" w:fill="auto"/>
            <w:vAlign w:val="center"/>
            <w:hideMark/>
          </w:tcPr>
          <w:p w14:paraId="0722E002" w14:textId="77777777" w:rsidR="000E598A" w:rsidRDefault="000E598A" w:rsidP="003247BC">
            <w:pPr>
              <w:rPr>
                <w:color w:val="000000"/>
                <w:sz w:val="22"/>
                <w:szCs w:val="22"/>
              </w:rPr>
            </w:pPr>
            <w:r>
              <w:rPr>
                <w:color w:val="000000"/>
                <w:sz w:val="22"/>
                <w:szCs w:val="22"/>
              </w:rPr>
              <w:t>KT222LC </w:t>
            </w:r>
          </w:p>
        </w:tc>
        <w:tc>
          <w:tcPr>
            <w:tcW w:w="2160" w:type="dxa"/>
            <w:tcBorders>
              <w:top w:val="nil"/>
              <w:left w:val="nil"/>
              <w:bottom w:val="nil"/>
              <w:right w:val="nil"/>
            </w:tcBorders>
            <w:shd w:val="clear" w:color="auto" w:fill="auto"/>
            <w:vAlign w:val="center"/>
            <w:hideMark/>
          </w:tcPr>
          <w:p w14:paraId="5FF8684B" w14:textId="77777777" w:rsidR="000E598A" w:rsidRDefault="000E598A" w:rsidP="003247BC">
            <w:pPr>
              <w:jc w:val="right"/>
              <w:rPr>
                <w:color w:val="000000"/>
                <w:sz w:val="22"/>
                <w:szCs w:val="22"/>
              </w:rPr>
            </w:pPr>
            <w:r>
              <w:rPr>
                <w:color w:val="000000"/>
                <w:sz w:val="22"/>
                <w:szCs w:val="22"/>
              </w:rPr>
              <w:t>31.61</w:t>
            </w:r>
          </w:p>
        </w:tc>
        <w:tc>
          <w:tcPr>
            <w:tcW w:w="1620" w:type="dxa"/>
            <w:tcBorders>
              <w:top w:val="nil"/>
              <w:left w:val="nil"/>
              <w:bottom w:val="nil"/>
            </w:tcBorders>
            <w:shd w:val="clear" w:color="auto" w:fill="auto"/>
            <w:vAlign w:val="center"/>
            <w:hideMark/>
          </w:tcPr>
          <w:p w14:paraId="57C5EE98" w14:textId="77777777" w:rsidR="000E598A" w:rsidRDefault="000E598A" w:rsidP="003247BC">
            <w:pPr>
              <w:jc w:val="right"/>
              <w:rPr>
                <w:color w:val="000000"/>
                <w:sz w:val="22"/>
                <w:szCs w:val="22"/>
              </w:rPr>
            </w:pPr>
            <w:r>
              <w:rPr>
                <w:color w:val="000000"/>
                <w:sz w:val="22"/>
                <w:szCs w:val="22"/>
              </w:rPr>
              <w:t> </w:t>
            </w:r>
          </w:p>
        </w:tc>
      </w:tr>
      <w:tr w:rsidR="000E598A" w14:paraId="3F6F6F0B" w14:textId="77777777" w:rsidTr="003247BC">
        <w:trPr>
          <w:trHeight w:val="365"/>
        </w:trPr>
        <w:tc>
          <w:tcPr>
            <w:tcW w:w="2250" w:type="dxa"/>
            <w:tcBorders>
              <w:top w:val="nil"/>
              <w:bottom w:val="nil"/>
              <w:right w:val="nil"/>
            </w:tcBorders>
            <w:shd w:val="clear" w:color="auto" w:fill="auto"/>
            <w:vAlign w:val="center"/>
            <w:hideMark/>
          </w:tcPr>
          <w:p w14:paraId="603D9283" w14:textId="77777777" w:rsidR="000E598A" w:rsidRPr="0029116F" w:rsidRDefault="000E598A" w:rsidP="003247BC">
            <w:pPr>
              <w:rPr>
                <w:color w:val="000000"/>
                <w:sz w:val="22"/>
                <w:szCs w:val="22"/>
                <w:vertAlign w:val="superscript"/>
              </w:rPr>
            </w:pPr>
            <w:proofErr w:type="spellStart"/>
            <w:r>
              <w:rPr>
                <w:color w:val="000000"/>
                <w:sz w:val="22"/>
                <w:szCs w:val="22"/>
              </w:rPr>
              <w:t>SEM</w:t>
            </w:r>
            <w:r>
              <w:rPr>
                <w:color w:val="000000"/>
                <w:sz w:val="22"/>
                <w:szCs w:val="22"/>
                <w:vertAlign w:val="superscript"/>
              </w:rPr>
              <w:t>c</w:t>
            </w:r>
            <w:proofErr w:type="spellEnd"/>
          </w:p>
        </w:tc>
        <w:tc>
          <w:tcPr>
            <w:tcW w:w="3780" w:type="dxa"/>
            <w:gridSpan w:val="2"/>
            <w:tcBorders>
              <w:top w:val="nil"/>
              <w:left w:val="nil"/>
              <w:bottom w:val="nil"/>
            </w:tcBorders>
            <w:shd w:val="clear" w:color="auto" w:fill="auto"/>
            <w:vAlign w:val="center"/>
            <w:hideMark/>
          </w:tcPr>
          <w:p w14:paraId="352AA101" w14:textId="77777777" w:rsidR="000E598A" w:rsidRDefault="000E598A" w:rsidP="003247BC">
            <w:pPr>
              <w:jc w:val="center"/>
              <w:rPr>
                <w:i/>
                <w:iCs/>
                <w:color w:val="000000"/>
                <w:sz w:val="22"/>
                <w:szCs w:val="22"/>
              </w:rPr>
            </w:pPr>
            <w:r>
              <w:rPr>
                <w:i/>
                <w:iCs/>
                <w:color w:val="000000"/>
                <w:sz w:val="22"/>
                <w:szCs w:val="22"/>
              </w:rPr>
              <w:t>3.52</w:t>
            </w:r>
          </w:p>
        </w:tc>
      </w:tr>
      <w:tr w:rsidR="000E598A" w14:paraId="5FB0174B" w14:textId="77777777" w:rsidTr="003247BC">
        <w:trPr>
          <w:trHeight w:val="380"/>
        </w:trPr>
        <w:tc>
          <w:tcPr>
            <w:tcW w:w="2250" w:type="dxa"/>
            <w:tcBorders>
              <w:top w:val="nil"/>
            </w:tcBorders>
            <w:shd w:val="clear" w:color="auto" w:fill="auto"/>
            <w:vAlign w:val="center"/>
            <w:hideMark/>
          </w:tcPr>
          <w:p w14:paraId="3103BE02" w14:textId="77777777" w:rsidR="000E598A" w:rsidRPr="0029116F" w:rsidRDefault="000E598A" w:rsidP="003247BC">
            <w:pPr>
              <w:rPr>
                <w:color w:val="000000"/>
                <w:sz w:val="22"/>
                <w:szCs w:val="22"/>
                <w:vertAlign w:val="superscript"/>
              </w:rPr>
            </w:pPr>
            <w:r>
              <w:rPr>
                <w:color w:val="000000"/>
                <w:sz w:val="22"/>
                <w:szCs w:val="22"/>
              </w:rPr>
              <w:t>P-Value</w:t>
            </w:r>
            <w:r>
              <w:rPr>
                <w:color w:val="000000"/>
                <w:sz w:val="22"/>
                <w:szCs w:val="22"/>
                <w:vertAlign w:val="superscript"/>
              </w:rPr>
              <w:t>d</w:t>
            </w:r>
          </w:p>
        </w:tc>
        <w:tc>
          <w:tcPr>
            <w:tcW w:w="3780" w:type="dxa"/>
            <w:gridSpan w:val="2"/>
            <w:tcBorders>
              <w:top w:val="nil"/>
            </w:tcBorders>
            <w:shd w:val="clear" w:color="auto" w:fill="auto"/>
            <w:vAlign w:val="center"/>
            <w:hideMark/>
          </w:tcPr>
          <w:p w14:paraId="779D115D" w14:textId="77777777" w:rsidR="000E598A" w:rsidRDefault="000E598A" w:rsidP="003247BC">
            <w:pPr>
              <w:jc w:val="center"/>
              <w:rPr>
                <w:i/>
                <w:iCs/>
                <w:color w:val="000000"/>
                <w:sz w:val="22"/>
                <w:szCs w:val="22"/>
              </w:rPr>
            </w:pPr>
            <w:r>
              <w:rPr>
                <w:i/>
                <w:iCs/>
                <w:color w:val="000000"/>
                <w:sz w:val="22"/>
                <w:szCs w:val="22"/>
              </w:rPr>
              <w:t>0.4514</w:t>
            </w:r>
          </w:p>
        </w:tc>
      </w:tr>
      <w:tr w:rsidR="000E598A" w14:paraId="7C722FDE" w14:textId="77777777" w:rsidTr="003247BC">
        <w:trPr>
          <w:trHeight w:val="214"/>
        </w:trPr>
        <w:tc>
          <w:tcPr>
            <w:tcW w:w="2250" w:type="dxa"/>
            <w:tcBorders>
              <w:top w:val="nil"/>
              <w:bottom w:val="nil"/>
              <w:right w:val="nil"/>
            </w:tcBorders>
            <w:shd w:val="clear" w:color="auto" w:fill="auto"/>
            <w:vAlign w:val="center"/>
            <w:hideMark/>
          </w:tcPr>
          <w:p w14:paraId="017A717D" w14:textId="77777777" w:rsidR="000E598A" w:rsidRDefault="000E598A" w:rsidP="003247BC">
            <w:pPr>
              <w:rPr>
                <w:color w:val="000000"/>
                <w:sz w:val="22"/>
                <w:szCs w:val="22"/>
              </w:rPr>
            </w:pPr>
            <w:r>
              <w:rPr>
                <w:color w:val="000000"/>
                <w:sz w:val="22"/>
                <w:szCs w:val="22"/>
              </w:rPr>
              <w:t> </w:t>
            </w:r>
          </w:p>
        </w:tc>
        <w:tc>
          <w:tcPr>
            <w:tcW w:w="2160" w:type="dxa"/>
            <w:tcBorders>
              <w:top w:val="nil"/>
              <w:left w:val="nil"/>
              <w:bottom w:val="nil"/>
              <w:right w:val="nil"/>
            </w:tcBorders>
            <w:shd w:val="clear" w:color="auto" w:fill="auto"/>
            <w:vAlign w:val="center"/>
            <w:hideMark/>
          </w:tcPr>
          <w:p w14:paraId="516088B3" w14:textId="77777777" w:rsidR="000E598A" w:rsidRDefault="000E598A" w:rsidP="003247BC">
            <w:pPr>
              <w:jc w:val="center"/>
              <w:rPr>
                <w:color w:val="000000"/>
                <w:sz w:val="22"/>
                <w:szCs w:val="22"/>
              </w:rPr>
            </w:pPr>
          </w:p>
        </w:tc>
        <w:tc>
          <w:tcPr>
            <w:tcW w:w="1620" w:type="dxa"/>
            <w:tcBorders>
              <w:top w:val="nil"/>
              <w:left w:val="nil"/>
              <w:bottom w:val="nil"/>
            </w:tcBorders>
            <w:shd w:val="clear" w:color="auto" w:fill="auto"/>
            <w:vAlign w:val="center"/>
            <w:hideMark/>
          </w:tcPr>
          <w:p w14:paraId="7F690F05" w14:textId="77777777" w:rsidR="000E598A" w:rsidRDefault="000E598A" w:rsidP="003247BC">
            <w:pPr>
              <w:rPr>
                <w:sz w:val="20"/>
                <w:szCs w:val="20"/>
              </w:rPr>
            </w:pPr>
            <w:r>
              <w:rPr>
                <w:sz w:val="20"/>
                <w:szCs w:val="20"/>
              </w:rPr>
              <w:t> </w:t>
            </w:r>
          </w:p>
        </w:tc>
      </w:tr>
      <w:tr w:rsidR="000E598A" w14:paraId="62665D60" w14:textId="77777777" w:rsidTr="003247BC">
        <w:trPr>
          <w:trHeight w:val="380"/>
        </w:trPr>
        <w:tc>
          <w:tcPr>
            <w:tcW w:w="2250" w:type="dxa"/>
            <w:tcBorders>
              <w:top w:val="nil"/>
              <w:bottom w:val="single" w:sz="4" w:space="0" w:color="auto"/>
              <w:right w:val="nil"/>
            </w:tcBorders>
            <w:shd w:val="clear" w:color="auto" w:fill="auto"/>
            <w:vAlign w:val="center"/>
            <w:hideMark/>
          </w:tcPr>
          <w:p w14:paraId="43A35DFF" w14:textId="77777777" w:rsidR="000E598A" w:rsidRPr="00FF75C2" w:rsidRDefault="000E598A" w:rsidP="003247BC">
            <w:pPr>
              <w:rPr>
                <w:color w:val="000000"/>
                <w:sz w:val="22"/>
                <w:szCs w:val="22"/>
              </w:rPr>
            </w:pPr>
            <w:r>
              <w:rPr>
                <w:color w:val="000000"/>
                <w:sz w:val="22"/>
                <w:szCs w:val="22"/>
              </w:rPr>
              <w:t>Density (plants ha</w:t>
            </w:r>
            <w:r>
              <w:rPr>
                <w:color w:val="000000"/>
                <w:sz w:val="22"/>
                <w:szCs w:val="22"/>
                <w:vertAlign w:val="superscript"/>
              </w:rPr>
              <w:t>-1</w:t>
            </w:r>
            <w:r>
              <w:rPr>
                <w:color w:val="000000"/>
                <w:sz w:val="22"/>
                <w:szCs w:val="22"/>
              </w:rPr>
              <w:t>)</w:t>
            </w:r>
          </w:p>
        </w:tc>
        <w:tc>
          <w:tcPr>
            <w:tcW w:w="2160" w:type="dxa"/>
            <w:tcBorders>
              <w:top w:val="nil"/>
              <w:left w:val="nil"/>
              <w:bottom w:val="single" w:sz="4" w:space="0" w:color="auto"/>
              <w:right w:val="nil"/>
            </w:tcBorders>
            <w:shd w:val="clear" w:color="auto" w:fill="auto"/>
            <w:vAlign w:val="center"/>
            <w:hideMark/>
          </w:tcPr>
          <w:p w14:paraId="6D59CD56" w14:textId="77777777" w:rsidR="000E598A" w:rsidRDefault="000E598A" w:rsidP="003247BC">
            <w:pPr>
              <w:jc w:val="center"/>
              <w:rPr>
                <w:color w:val="000000"/>
                <w:sz w:val="22"/>
                <w:szCs w:val="22"/>
              </w:rPr>
            </w:pPr>
          </w:p>
        </w:tc>
        <w:tc>
          <w:tcPr>
            <w:tcW w:w="1620" w:type="dxa"/>
            <w:tcBorders>
              <w:top w:val="nil"/>
              <w:left w:val="nil"/>
              <w:bottom w:val="single" w:sz="4" w:space="0" w:color="auto"/>
            </w:tcBorders>
            <w:shd w:val="clear" w:color="auto" w:fill="auto"/>
            <w:vAlign w:val="center"/>
            <w:hideMark/>
          </w:tcPr>
          <w:p w14:paraId="292743F2" w14:textId="77777777" w:rsidR="000E598A" w:rsidRDefault="000E598A" w:rsidP="003247BC">
            <w:pPr>
              <w:rPr>
                <w:sz w:val="20"/>
                <w:szCs w:val="20"/>
              </w:rPr>
            </w:pPr>
            <w:r>
              <w:rPr>
                <w:sz w:val="20"/>
                <w:szCs w:val="20"/>
              </w:rPr>
              <w:t> </w:t>
            </w:r>
          </w:p>
        </w:tc>
      </w:tr>
      <w:tr w:rsidR="000E598A" w14:paraId="2B8CCC24" w14:textId="77777777" w:rsidTr="003247BC">
        <w:trPr>
          <w:trHeight w:val="365"/>
        </w:trPr>
        <w:tc>
          <w:tcPr>
            <w:tcW w:w="2250" w:type="dxa"/>
            <w:tcBorders>
              <w:top w:val="single" w:sz="4" w:space="0" w:color="auto"/>
              <w:bottom w:val="nil"/>
              <w:right w:val="nil"/>
            </w:tcBorders>
            <w:shd w:val="clear" w:color="auto" w:fill="auto"/>
            <w:vAlign w:val="center"/>
            <w:hideMark/>
          </w:tcPr>
          <w:p w14:paraId="0C190A23" w14:textId="77777777" w:rsidR="000E598A" w:rsidRDefault="000E598A" w:rsidP="003247BC">
            <w:pPr>
              <w:rPr>
                <w:color w:val="000000"/>
                <w:sz w:val="22"/>
                <w:szCs w:val="22"/>
              </w:rPr>
            </w:pPr>
            <w:r>
              <w:rPr>
                <w:color w:val="000000"/>
                <w:sz w:val="22"/>
                <w:szCs w:val="22"/>
              </w:rPr>
              <w:t>11,532 </w:t>
            </w:r>
          </w:p>
        </w:tc>
        <w:tc>
          <w:tcPr>
            <w:tcW w:w="2160" w:type="dxa"/>
            <w:tcBorders>
              <w:top w:val="single" w:sz="4" w:space="0" w:color="auto"/>
              <w:left w:val="nil"/>
              <w:bottom w:val="nil"/>
              <w:right w:val="nil"/>
            </w:tcBorders>
            <w:shd w:val="clear" w:color="auto" w:fill="auto"/>
            <w:vAlign w:val="center"/>
            <w:hideMark/>
          </w:tcPr>
          <w:p w14:paraId="37A6A786" w14:textId="77777777" w:rsidR="000E598A" w:rsidRDefault="000E598A" w:rsidP="003247BC">
            <w:pPr>
              <w:jc w:val="right"/>
              <w:rPr>
                <w:color w:val="000000"/>
                <w:sz w:val="22"/>
                <w:szCs w:val="22"/>
              </w:rPr>
            </w:pPr>
            <w:r>
              <w:rPr>
                <w:color w:val="000000"/>
                <w:sz w:val="22"/>
                <w:szCs w:val="22"/>
              </w:rPr>
              <w:t>23.76 </w:t>
            </w:r>
          </w:p>
        </w:tc>
        <w:tc>
          <w:tcPr>
            <w:tcW w:w="1620" w:type="dxa"/>
            <w:tcBorders>
              <w:top w:val="single" w:sz="4" w:space="0" w:color="auto"/>
              <w:left w:val="nil"/>
              <w:bottom w:val="nil"/>
            </w:tcBorders>
            <w:shd w:val="clear" w:color="auto" w:fill="auto"/>
            <w:vAlign w:val="center"/>
            <w:hideMark/>
          </w:tcPr>
          <w:p w14:paraId="0F758C1C" w14:textId="77777777" w:rsidR="000E598A" w:rsidRDefault="000E598A" w:rsidP="003247BC">
            <w:pPr>
              <w:rPr>
                <w:color w:val="000000"/>
                <w:sz w:val="22"/>
                <w:szCs w:val="22"/>
              </w:rPr>
            </w:pPr>
            <w:r>
              <w:rPr>
                <w:color w:val="000000"/>
                <w:sz w:val="22"/>
                <w:szCs w:val="22"/>
              </w:rPr>
              <w:t>c </w:t>
            </w:r>
          </w:p>
        </w:tc>
      </w:tr>
      <w:tr w:rsidR="000E598A" w14:paraId="07DDF8E2" w14:textId="77777777" w:rsidTr="003247BC">
        <w:trPr>
          <w:trHeight w:val="365"/>
        </w:trPr>
        <w:tc>
          <w:tcPr>
            <w:tcW w:w="2250" w:type="dxa"/>
            <w:tcBorders>
              <w:top w:val="nil"/>
              <w:bottom w:val="nil"/>
              <w:right w:val="nil"/>
            </w:tcBorders>
            <w:shd w:val="clear" w:color="auto" w:fill="auto"/>
            <w:vAlign w:val="center"/>
            <w:hideMark/>
          </w:tcPr>
          <w:p w14:paraId="53803CDF" w14:textId="77777777" w:rsidR="000E598A" w:rsidRDefault="000E598A" w:rsidP="003247BC">
            <w:pPr>
              <w:rPr>
                <w:color w:val="000000"/>
                <w:sz w:val="22"/>
                <w:szCs w:val="22"/>
              </w:rPr>
            </w:pPr>
            <w:r>
              <w:rPr>
                <w:color w:val="000000"/>
                <w:sz w:val="22"/>
                <w:szCs w:val="22"/>
              </w:rPr>
              <w:t>17,574 </w:t>
            </w:r>
          </w:p>
        </w:tc>
        <w:tc>
          <w:tcPr>
            <w:tcW w:w="2160" w:type="dxa"/>
            <w:tcBorders>
              <w:top w:val="nil"/>
              <w:left w:val="nil"/>
              <w:bottom w:val="nil"/>
              <w:right w:val="nil"/>
            </w:tcBorders>
            <w:shd w:val="clear" w:color="auto" w:fill="auto"/>
            <w:vAlign w:val="center"/>
            <w:hideMark/>
          </w:tcPr>
          <w:p w14:paraId="79AC0EE6" w14:textId="77777777" w:rsidR="000E598A" w:rsidRDefault="000E598A" w:rsidP="003247BC">
            <w:pPr>
              <w:jc w:val="right"/>
              <w:rPr>
                <w:color w:val="000000"/>
                <w:sz w:val="22"/>
                <w:szCs w:val="22"/>
              </w:rPr>
            </w:pPr>
            <w:r>
              <w:rPr>
                <w:color w:val="000000"/>
                <w:sz w:val="22"/>
                <w:szCs w:val="22"/>
              </w:rPr>
              <w:t>30.47 </w:t>
            </w:r>
          </w:p>
        </w:tc>
        <w:tc>
          <w:tcPr>
            <w:tcW w:w="1620" w:type="dxa"/>
            <w:tcBorders>
              <w:top w:val="nil"/>
              <w:left w:val="nil"/>
              <w:bottom w:val="nil"/>
            </w:tcBorders>
            <w:shd w:val="clear" w:color="auto" w:fill="auto"/>
            <w:vAlign w:val="center"/>
            <w:hideMark/>
          </w:tcPr>
          <w:p w14:paraId="58C4903A" w14:textId="77777777" w:rsidR="000E598A" w:rsidRDefault="000E598A" w:rsidP="003247BC">
            <w:pPr>
              <w:rPr>
                <w:color w:val="000000"/>
                <w:sz w:val="22"/>
                <w:szCs w:val="22"/>
              </w:rPr>
            </w:pPr>
            <w:r>
              <w:rPr>
                <w:color w:val="000000"/>
                <w:sz w:val="22"/>
                <w:szCs w:val="22"/>
              </w:rPr>
              <w:t>b </w:t>
            </w:r>
          </w:p>
        </w:tc>
      </w:tr>
      <w:tr w:rsidR="000E598A" w14:paraId="54784985" w14:textId="77777777" w:rsidTr="003247BC">
        <w:trPr>
          <w:trHeight w:val="365"/>
        </w:trPr>
        <w:tc>
          <w:tcPr>
            <w:tcW w:w="2250" w:type="dxa"/>
            <w:tcBorders>
              <w:top w:val="nil"/>
              <w:bottom w:val="nil"/>
              <w:right w:val="nil"/>
            </w:tcBorders>
            <w:shd w:val="clear" w:color="auto" w:fill="auto"/>
            <w:vAlign w:val="center"/>
            <w:hideMark/>
          </w:tcPr>
          <w:p w14:paraId="69A1BA95" w14:textId="77777777" w:rsidR="000E598A" w:rsidRDefault="000E598A" w:rsidP="003247BC">
            <w:pPr>
              <w:rPr>
                <w:color w:val="000000"/>
                <w:sz w:val="22"/>
                <w:szCs w:val="22"/>
              </w:rPr>
            </w:pPr>
            <w:r>
              <w:rPr>
                <w:color w:val="000000"/>
                <w:sz w:val="22"/>
                <w:szCs w:val="22"/>
              </w:rPr>
              <w:t>23,065 </w:t>
            </w:r>
          </w:p>
        </w:tc>
        <w:tc>
          <w:tcPr>
            <w:tcW w:w="2160" w:type="dxa"/>
            <w:tcBorders>
              <w:top w:val="nil"/>
              <w:left w:val="nil"/>
              <w:bottom w:val="nil"/>
              <w:right w:val="nil"/>
            </w:tcBorders>
            <w:shd w:val="clear" w:color="auto" w:fill="auto"/>
            <w:vAlign w:val="center"/>
            <w:hideMark/>
          </w:tcPr>
          <w:p w14:paraId="7C7FE714" w14:textId="77777777" w:rsidR="000E598A" w:rsidRDefault="000E598A" w:rsidP="003247BC">
            <w:pPr>
              <w:jc w:val="right"/>
              <w:rPr>
                <w:color w:val="000000"/>
                <w:sz w:val="22"/>
                <w:szCs w:val="22"/>
              </w:rPr>
            </w:pPr>
            <w:r>
              <w:rPr>
                <w:color w:val="000000"/>
                <w:sz w:val="22"/>
                <w:szCs w:val="22"/>
              </w:rPr>
              <w:t>39.09 </w:t>
            </w:r>
          </w:p>
        </w:tc>
        <w:tc>
          <w:tcPr>
            <w:tcW w:w="1620" w:type="dxa"/>
            <w:tcBorders>
              <w:top w:val="nil"/>
              <w:left w:val="nil"/>
              <w:bottom w:val="nil"/>
            </w:tcBorders>
            <w:shd w:val="clear" w:color="auto" w:fill="auto"/>
            <w:vAlign w:val="center"/>
            <w:hideMark/>
          </w:tcPr>
          <w:p w14:paraId="51D0DB42" w14:textId="77777777" w:rsidR="000E598A" w:rsidRDefault="000E598A" w:rsidP="003247BC">
            <w:pPr>
              <w:rPr>
                <w:color w:val="000000"/>
                <w:sz w:val="22"/>
                <w:szCs w:val="22"/>
              </w:rPr>
            </w:pPr>
            <w:r>
              <w:rPr>
                <w:color w:val="000000"/>
                <w:sz w:val="22"/>
                <w:szCs w:val="22"/>
              </w:rPr>
              <w:t>a </w:t>
            </w:r>
          </w:p>
        </w:tc>
      </w:tr>
      <w:tr w:rsidR="000E598A" w14:paraId="03AF3AC4" w14:textId="77777777" w:rsidTr="003247BC">
        <w:trPr>
          <w:trHeight w:val="365"/>
        </w:trPr>
        <w:tc>
          <w:tcPr>
            <w:tcW w:w="2250" w:type="dxa"/>
            <w:tcBorders>
              <w:top w:val="nil"/>
              <w:bottom w:val="nil"/>
              <w:right w:val="nil"/>
            </w:tcBorders>
            <w:shd w:val="clear" w:color="auto" w:fill="auto"/>
            <w:vAlign w:val="center"/>
            <w:hideMark/>
          </w:tcPr>
          <w:p w14:paraId="25A9454A" w14:textId="77777777" w:rsidR="000E598A" w:rsidRDefault="000E598A" w:rsidP="003247BC">
            <w:pPr>
              <w:rPr>
                <w:color w:val="000000"/>
                <w:sz w:val="22"/>
                <w:szCs w:val="22"/>
              </w:rPr>
            </w:pPr>
            <w:r>
              <w:rPr>
                <w:color w:val="000000"/>
                <w:sz w:val="22"/>
                <w:szCs w:val="22"/>
              </w:rPr>
              <w:t>SEM</w:t>
            </w:r>
          </w:p>
        </w:tc>
        <w:tc>
          <w:tcPr>
            <w:tcW w:w="3780" w:type="dxa"/>
            <w:gridSpan w:val="2"/>
            <w:tcBorders>
              <w:top w:val="nil"/>
              <w:left w:val="nil"/>
              <w:bottom w:val="nil"/>
            </w:tcBorders>
            <w:shd w:val="clear" w:color="auto" w:fill="auto"/>
            <w:vAlign w:val="center"/>
            <w:hideMark/>
          </w:tcPr>
          <w:p w14:paraId="69D3F6C8" w14:textId="77777777" w:rsidR="000E598A" w:rsidRDefault="000E598A" w:rsidP="003247BC">
            <w:pPr>
              <w:jc w:val="center"/>
              <w:rPr>
                <w:i/>
                <w:iCs/>
                <w:color w:val="000000"/>
                <w:sz w:val="22"/>
                <w:szCs w:val="22"/>
              </w:rPr>
            </w:pPr>
            <w:r>
              <w:rPr>
                <w:i/>
                <w:iCs/>
                <w:color w:val="000000"/>
                <w:sz w:val="22"/>
                <w:szCs w:val="22"/>
              </w:rPr>
              <w:t>3.52</w:t>
            </w:r>
          </w:p>
        </w:tc>
      </w:tr>
      <w:tr w:rsidR="000E598A" w14:paraId="77005202" w14:textId="77777777" w:rsidTr="003247BC">
        <w:trPr>
          <w:trHeight w:val="380"/>
        </w:trPr>
        <w:tc>
          <w:tcPr>
            <w:tcW w:w="2250" w:type="dxa"/>
            <w:tcBorders>
              <w:top w:val="nil"/>
              <w:bottom w:val="single" w:sz="4" w:space="0" w:color="auto"/>
            </w:tcBorders>
            <w:shd w:val="clear" w:color="auto" w:fill="auto"/>
            <w:vAlign w:val="center"/>
            <w:hideMark/>
          </w:tcPr>
          <w:p w14:paraId="746E1817" w14:textId="77777777" w:rsidR="000E598A" w:rsidRDefault="000E598A" w:rsidP="003247BC">
            <w:pPr>
              <w:rPr>
                <w:color w:val="000000"/>
                <w:sz w:val="22"/>
                <w:szCs w:val="22"/>
              </w:rPr>
            </w:pPr>
            <w:r>
              <w:rPr>
                <w:color w:val="000000"/>
                <w:sz w:val="22"/>
                <w:szCs w:val="22"/>
              </w:rPr>
              <w:t>P-Value </w:t>
            </w:r>
          </w:p>
        </w:tc>
        <w:tc>
          <w:tcPr>
            <w:tcW w:w="3780" w:type="dxa"/>
            <w:gridSpan w:val="2"/>
            <w:tcBorders>
              <w:top w:val="nil"/>
              <w:bottom w:val="single" w:sz="4" w:space="0" w:color="auto"/>
            </w:tcBorders>
            <w:shd w:val="clear" w:color="auto" w:fill="auto"/>
            <w:vAlign w:val="center"/>
            <w:hideMark/>
          </w:tcPr>
          <w:p w14:paraId="3E9F0E9C" w14:textId="77777777" w:rsidR="000E598A" w:rsidRDefault="000E598A" w:rsidP="003247BC">
            <w:pPr>
              <w:jc w:val="center"/>
              <w:rPr>
                <w:i/>
                <w:iCs/>
                <w:color w:val="000000"/>
                <w:sz w:val="22"/>
                <w:szCs w:val="22"/>
              </w:rPr>
            </w:pPr>
            <w:r>
              <w:rPr>
                <w:i/>
                <w:iCs/>
                <w:color w:val="000000"/>
                <w:sz w:val="22"/>
                <w:szCs w:val="22"/>
              </w:rPr>
              <w:t>&lt;0.0001</w:t>
            </w:r>
            <w:r>
              <w:rPr>
                <w:color w:val="000000"/>
                <w:sz w:val="22"/>
                <w:szCs w:val="22"/>
              </w:rPr>
              <w:t> </w:t>
            </w:r>
          </w:p>
        </w:tc>
      </w:tr>
      <w:tr w:rsidR="000E598A" w14:paraId="3EC1C0B1" w14:textId="77777777" w:rsidTr="003247BC">
        <w:trPr>
          <w:trHeight w:val="365"/>
        </w:trPr>
        <w:tc>
          <w:tcPr>
            <w:tcW w:w="6030" w:type="dxa"/>
            <w:gridSpan w:val="3"/>
            <w:tcBorders>
              <w:top w:val="single" w:sz="4" w:space="0" w:color="auto"/>
            </w:tcBorders>
            <w:shd w:val="clear" w:color="auto" w:fill="auto"/>
            <w:vAlign w:val="bottom"/>
            <w:hideMark/>
          </w:tcPr>
          <w:p w14:paraId="625700AC" w14:textId="77777777" w:rsidR="000E598A" w:rsidRDefault="000E598A" w:rsidP="003247BC">
            <w:pPr>
              <w:rPr>
                <w:rFonts w:ascii="Aptos Narrow" w:hAnsi="Aptos Narrow"/>
                <w:color w:val="000000"/>
                <w:sz w:val="17"/>
                <w:szCs w:val="17"/>
              </w:rPr>
            </w:pPr>
            <w:r>
              <w:rPr>
                <w:color w:val="000000"/>
                <w:vertAlign w:val="superscript"/>
              </w:rPr>
              <w:t xml:space="preserve">a </w:t>
            </w:r>
            <w:r w:rsidRPr="00A10DC2">
              <w:rPr>
                <w:color w:val="000000"/>
              </w:rPr>
              <w:t>NETREC = Northeast Tennessee Research and Education Center near Greeneville, TN</w:t>
            </w:r>
          </w:p>
        </w:tc>
      </w:tr>
      <w:tr w:rsidR="000E598A" w14:paraId="62F865CE" w14:textId="77777777" w:rsidTr="003247BC">
        <w:trPr>
          <w:trHeight w:val="432"/>
        </w:trPr>
        <w:tc>
          <w:tcPr>
            <w:tcW w:w="6030" w:type="dxa"/>
            <w:gridSpan w:val="3"/>
            <w:tcBorders>
              <w:top w:val="nil"/>
            </w:tcBorders>
            <w:shd w:val="clear" w:color="auto" w:fill="auto"/>
            <w:vAlign w:val="bottom"/>
            <w:hideMark/>
          </w:tcPr>
          <w:p w14:paraId="2A0A29F5" w14:textId="77777777" w:rsidR="000E598A" w:rsidRDefault="000E598A" w:rsidP="003247BC">
            <w:pPr>
              <w:rPr>
                <w:rFonts w:ascii="Aptos Narrow" w:hAnsi="Aptos Narrow"/>
                <w:color w:val="000000"/>
                <w:sz w:val="17"/>
                <w:szCs w:val="17"/>
              </w:rPr>
            </w:pPr>
            <w:r>
              <w:rPr>
                <w:color w:val="000000"/>
                <w:vertAlign w:val="superscript"/>
              </w:rPr>
              <w:t>b</w:t>
            </w:r>
            <w:r>
              <w:rPr>
                <w:color w:val="000000"/>
              </w:rPr>
              <w:t xml:space="preserve"> </w:t>
            </w:r>
            <w:r w:rsidRPr="00A10DC2">
              <w:rPr>
                <w:color w:val="000000"/>
              </w:rPr>
              <w:t>H</w:t>
            </w:r>
            <w:r>
              <w:rPr>
                <w:color w:val="000000"/>
              </w:rPr>
              <w:t>R</w:t>
            </w:r>
            <w:r w:rsidRPr="00A10DC2">
              <w:rPr>
                <w:color w:val="000000"/>
              </w:rPr>
              <w:t>REC = Highland Rim Research and Education Center near Springfield, TN</w:t>
            </w:r>
          </w:p>
        </w:tc>
      </w:tr>
      <w:tr w:rsidR="000E598A" w14:paraId="6F3506DD" w14:textId="77777777" w:rsidTr="003247BC">
        <w:trPr>
          <w:trHeight w:val="316"/>
        </w:trPr>
        <w:tc>
          <w:tcPr>
            <w:tcW w:w="6030" w:type="dxa"/>
            <w:gridSpan w:val="3"/>
            <w:tcBorders>
              <w:top w:val="nil"/>
            </w:tcBorders>
            <w:shd w:val="clear" w:color="auto" w:fill="auto"/>
            <w:vAlign w:val="bottom"/>
          </w:tcPr>
          <w:p w14:paraId="6E668CD0" w14:textId="77777777" w:rsidR="000E598A" w:rsidRPr="00A10DC2" w:rsidRDefault="000E598A" w:rsidP="003247BC">
            <w:pPr>
              <w:rPr>
                <w:color w:val="000000"/>
                <w:vertAlign w:val="superscript"/>
              </w:rPr>
            </w:pPr>
            <w:r>
              <w:rPr>
                <w:color w:val="000000"/>
                <w:vertAlign w:val="superscript"/>
              </w:rPr>
              <w:t>c</w:t>
            </w:r>
            <w:r w:rsidRPr="00A10DC2">
              <w:rPr>
                <w:color w:val="000000"/>
              </w:rPr>
              <w:t xml:space="preserve"> SEM = Standard </w:t>
            </w:r>
            <w:r>
              <w:rPr>
                <w:color w:val="000000"/>
              </w:rPr>
              <w:t>e</w:t>
            </w:r>
            <w:r w:rsidRPr="00A10DC2">
              <w:rPr>
                <w:color w:val="000000"/>
              </w:rPr>
              <w:t xml:space="preserve">rror of </w:t>
            </w:r>
            <w:r>
              <w:rPr>
                <w:color w:val="000000"/>
              </w:rPr>
              <w:t>m</w:t>
            </w:r>
            <w:r w:rsidRPr="00A10DC2">
              <w:rPr>
                <w:color w:val="000000"/>
              </w:rPr>
              <w:t>ean</w:t>
            </w:r>
          </w:p>
        </w:tc>
      </w:tr>
      <w:tr w:rsidR="000E598A" w14:paraId="41254306" w14:textId="77777777" w:rsidTr="003247BC">
        <w:trPr>
          <w:trHeight w:val="431"/>
        </w:trPr>
        <w:tc>
          <w:tcPr>
            <w:tcW w:w="6030" w:type="dxa"/>
            <w:gridSpan w:val="3"/>
            <w:tcBorders>
              <w:top w:val="nil"/>
            </w:tcBorders>
            <w:shd w:val="clear" w:color="auto" w:fill="auto"/>
            <w:vAlign w:val="bottom"/>
          </w:tcPr>
          <w:p w14:paraId="60553D80" w14:textId="77777777" w:rsidR="000E598A" w:rsidRPr="00A10DC2" w:rsidRDefault="000E598A" w:rsidP="003247BC">
            <w:pPr>
              <w:rPr>
                <w:color w:val="000000"/>
                <w:vertAlign w:val="superscript"/>
              </w:rPr>
            </w:pPr>
            <w:proofErr w:type="gramStart"/>
            <w:r>
              <w:rPr>
                <w:color w:val="000000"/>
                <w:vertAlign w:val="superscript"/>
              </w:rPr>
              <w:t>d</w:t>
            </w:r>
            <w:r w:rsidRPr="00A10DC2">
              <w:rPr>
                <w:color w:val="000000"/>
                <w:vertAlign w:val="superscript"/>
              </w:rPr>
              <w:t xml:space="preserve"> </w:t>
            </w:r>
            <w:r>
              <w:rPr>
                <w:color w:val="000000"/>
              </w:rPr>
              <w:t>Means</w:t>
            </w:r>
            <w:proofErr w:type="gramEnd"/>
            <w:r>
              <w:rPr>
                <w:color w:val="000000"/>
              </w:rPr>
              <w:t xml:space="preserve"> within</w:t>
            </w:r>
            <w:r w:rsidRPr="00A10DC2">
              <w:rPr>
                <w:color w:val="000000"/>
              </w:rPr>
              <w:t xml:space="preserve"> the same column followed by the same letter</w:t>
            </w:r>
            <w:r>
              <w:rPr>
                <w:color w:val="000000"/>
              </w:rPr>
              <w:t xml:space="preserve"> are not significantly different according to the LS Means procedure at P=0.10.</w:t>
            </w:r>
          </w:p>
        </w:tc>
      </w:tr>
    </w:tbl>
    <w:p w14:paraId="4D454810" w14:textId="77777777" w:rsidR="000E598A" w:rsidRDefault="000E598A" w:rsidP="00334B1D">
      <w:pPr>
        <w:spacing w:line="480" w:lineRule="auto"/>
        <w:ind w:firstLine="720"/>
      </w:pPr>
    </w:p>
    <w:p w14:paraId="379DC92B" w14:textId="77777777" w:rsidR="00651BEA" w:rsidRDefault="00651BEA" w:rsidP="000E598A">
      <w:pPr>
        <w:spacing w:line="480" w:lineRule="auto"/>
      </w:pPr>
    </w:p>
    <w:p w14:paraId="6BF3D2CC" w14:textId="77777777" w:rsidR="00651BEA" w:rsidRDefault="00651BEA" w:rsidP="000E598A">
      <w:pPr>
        <w:spacing w:line="480" w:lineRule="auto"/>
      </w:pPr>
    </w:p>
    <w:p w14:paraId="64A27457" w14:textId="77777777" w:rsidR="00651BEA" w:rsidRDefault="00651BEA" w:rsidP="000E598A">
      <w:pPr>
        <w:spacing w:line="480" w:lineRule="auto"/>
      </w:pPr>
    </w:p>
    <w:p w14:paraId="4F001D31" w14:textId="77777777" w:rsidR="00651BEA" w:rsidRDefault="00651BEA" w:rsidP="000E598A">
      <w:pPr>
        <w:spacing w:line="480" w:lineRule="auto"/>
      </w:pPr>
    </w:p>
    <w:p w14:paraId="308E93C2" w14:textId="77777777" w:rsidR="00651BEA" w:rsidRDefault="00651BEA" w:rsidP="000E598A">
      <w:pPr>
        <w:spacing w:line="480" w:lineRule="auto"/>
      </w:pPr>
    </w:p>
    <w:p w14:paraId="714ECBBD" w14:textId="526CBCA9" w:rsidR="00BB798F" w:rsidRDefault="00563C48" w:rsidP="000E598A">
      <w:pPr>
        <w:spacing w:line="480" w:lineRule="auto"/>
      </w:pPr>
      <w:r w:rsidRPr="00563C48">
        <w:t xml:space="preserve">plant populations. Specifically, this study observed a </w:t>
      </w:r>
      <w:r w:rsidR="007A56BB">
        <w:t>28</w:t>
      </w:r>
      <w:r w:rsidRPr="00563C48">
        <w:t>% increase in labor hours required to harvest</w:t>
      </w:r>
      <w:r w:rsidR="00CD33CD">
        <w:t xml:space="preserve"> tobacco</w:t>
      </w:r>
      <w:r w:rsidRPr="00563C48">
        <w:t xml:space="preserve"> for each incremental increase in plant density, </w:t>
      </w:r>
      <w:r w:rsidR="00F92022">
        <w:t xml:space="preserve">which </w:t>
      </w:r>
      <w:r w:rsidRPr="00563C48">
        <w:t>reflect</w:t>
      </w:r>
      <w:r w:rsidR="00F92022">
        <w:t>s</w:t>
      </w:r>
      <w:r w:rsidRPr="00563C48">
        <w:t xml:space="preserve"> the added manual handling associated with </w:t>
      </w:r>
      <w:r w:rsidR="006C5910">
        <w:t>increased</w:t>
      </w:r>
      <w:r w:rsidR="005C41A4">
        <w:t xml:space="preserve"> plant population</w:t>
      </w:r>
      <w:r w:rsidR="006C5910">
        <w:t>s</w:t>
      </w:r>
      <w:r w:rsidRPr="00563C48">
        <w:t xml:space="preserve">. </w:t>
      </w:r>
    </w:p>
    <w:p w14:paraId="1F594622" w14:textId="4DA2B8E6" w:rsidR="009577C9" w:rsidRDefault="00CE648F" w:rsidP="00334B1D">
      <w:pPr>
        <w:spacing w:line="480" w:lineRule="auto"/>
        <w:ind w:firstLine="720"/>
      </w:pPr>
      <w:r>
        <w:t>Previous</w:t>
      </w:r>
      <w:r w:rsidR="00563C48" w:rsidRPr="00563C48">
        <w:t xml:space="preserve"> studies support th</w:t>
      </w:r>
      <w:r>
        <w:t>ese findings</w:t>
      </w:r>
      <w:r w:rsidR="005C41A4">
        <w:t xml:space="preserve"> w</w:t>
      </w:r>
      <w:r w:rsidR="00BB798F">
        <w:t>ith</w:t>
      </w:r>
      <w:r w:rsidR="00563C48" w:rsidRPr="00563C48">
        <w:t xml:space="preserve"> Atkinson et al. (1971) document</w:t>
      </w:r>
      <w:r w:rsidR="00BB798F">
        <w:t>ing</w:t>
      </w:r>
      <w:r w:rsidR="00563C48" w:rsidRPr="00563C48">
        <w:t xml:space="preserve"> a positive relationship between labor cost and plant population across densities ranging from 16,549 to 33,098 plants ha</w:t>
      </w:r>
      <w:r w:rsidR="00C5251C">
        <w:rPr>
          <w:vertAlign w:val="superscript"/>
        </w:rPr>
        <w:t>-1</w:t>
      </w:r>
      <w:r w:rsidR="00563C48" w:rsidRPr="00563C48">
        <w:t>. While those trials did not include the lower density of 11,532 plants ha</w:t>
      </w:r>
      <w:r w:rsidR="00C5251C">
        <w:rPr>
          <w:vertAlign w:val="superscript"/>
        </w:rPr>
        <w:t>-1</w:t>
      </w:r>
      <w:r w:rsidR="00563C48" w:rsidRPr="00563C48">
        <w:t xml:space="preserve"> examined in the present study, the consistency of results across </w:t>
      </w:r>
      <w:r w:rsidR="00563C48" w:rsidRPr="00563C48">
        <w:lastRenderedPageBreak/>
        <w:t>decades reinforces the robustness of this relationship. Isaacs (1992) further reported a near doubling of labor hours</w:t>
      </w:r>
      <w:r w:rsidR="00C5251C">
        <w:t xml:space="preserve">, </w:t>
      </w:r>
      <w:r w:rsidR="00563C48" w:rsidRPr="00563C48">
        <w:t>from 31</w:t>
      </w:r>
      <w:r w:rsidR="00186B70">
        <w:t>3</w:t>
      </w:r>
      <w:r w:rsidR="00563C48" w:rsidRPr="00563C48">
        <w:t xml:space="preserve"> to 706 hours ha</w:t>
      </w:r>
      <w:r w:rsidR="00C5251C">
        <w:rPr>
          <w:vertAlign w:val="superscript"/>
        </w:rPr>
        <w:t>-1</w:t>
      </w:r>
      <w:r w:rsidR="00C5251C">
        <w:t xml:space="preserve">, </w:t>
      </w:r>
      <w:r w:rsidR="00563C48" w:rsidRPr="00563C48">
        <w:t>as plant spacing narrowed from 91 to 3</w:t>
      </w:r>
      <w:r w:rsidR="00901B8A">
        <w:t>1</w:t>
      </w:r>
      <w:r w:rsidR="00563C48" w:rsidRPr="00563C48">
        <w:t xml:space="preserve"> cm within a constant row spacing of 107 cm. Together, these findings affirm that plant population remains a key driver of labor demand in burley tobacco systems</w:t>
      </w:r>
      <w:r w:rsidR="00250595">
        <w:t>.</w:t>
      </w:r>
    </w:p>
    <w:p w14:paraId="644E3C03" w14:textId="63A7618D" w:rsidR="00EE7E3C" w:rsidRDefault="007D7A50" w:rsidP="00651BEA">
      <w:pPr>
        <w:spacing w:line="480" w:lineRule="auto"/>
        <w:ind w:firstLine="720"/>
      </w:pPr>
      <w:r>
        <w:t xml:space="preserve">Variety did not significantly influence the labor hours required to strip a </w:t>
      </w:r>
      <w:proofErr w:type="gramStart"/>
      <w:r w:rsidR="00E62099">
        <w:t>ha</w:t>
      </w:r>
      <w:proofErr w:type="gramEnd"/>
      <w:r>
        <w:t xml:space="preserve"> of burley tobacco, with values ranging from </w:t>
      </w:r>
      <w:r w:rsidR="006E3D32">
        <w:t>52.17</w:t>
      </w:r>
      <w:r>
        <w:t xml:space="preserve"> to </w:t>
      </w:r>
      <w:r w:rsidR="006E3D32">
        <w:t>55.40</w:t>
      </w:r>
      <w:r>
        <w:t xml:space="preserve"> hours ha</w:t>
      </w:r>
      <w:r>
        <w:rPr>
          <w:vertAlign w:val="superscript"/>
        </w:rPr>
        <w:t>-1</w:t>
      </w:r>
      <w:r>
        <w:t xml:space="preserve"> across the three varieties evaluated (</w:t>
      </w:r>
      <w:r w:rsidRPr="007A3498">
        <w:rPr>
          <w:b/>
          <w:bCs/>
        </w:rPr>
        <w:t>Table 3.</w:t>
      </w:r>
      <w:r>
        <w:rPr>
          <w:b/>
          <w:bCs/>
        </w:rPr>
        <w:t>4</w:t>
      </w:r>
      <w:r>
        <w:t>). This was consistent with expectations, as no significant differences were observed in the number of leaves per plant among varieties (</w:t>
      </w:r>
      <w:r w:rsidRPr="00B80D7C">
        <w:rPr>
          <w:b/>
        </w:rPr>
        <w:t>Table 3.2</w:t>
      </w:r>
      <w:r>
        <w:t xml:space="preserve">), and stripping time is largely dependent on the total number of plants and leaves. In contrast, planting density had a significant effect on labor requirements for stripping </w:t>
      </w:r>
      <w:r w:rsidR="00763542">
        <w:t>(P &lt; 0.0001</w:t>
      </w:r>
      <w:r w:rsidR="00AA1428">
        <w:t>)</w:t>
      </w:r>
      <w:r>
        <w:t xml:space="preserve">. Labor requirements to strip tobacco increased progressively with plant population with </w:t>
      </w:r>
      <w:r w:rsidR="006E3D32">
        <w:t>42.56</w:t>
      </w:r>
      <w:r>
        <w:t xml:space="preserve">, </w:t>
      </w:r>
      <w:proofErr w:type="gramStart"/>
      <w:r w:rsidR="006E3D32">
        <w:t>53.14</w:t>
      </w:r>
      <w:r>
        <w:t xml:space="preserve">, and </w:t>
      </w:r>
      <w:r w:rsidR="006E3D32">
        <w:t>65.08</w:t>
      </w:r>
      <w:r>
        <w:t xml:space="preserve"> hours</w:t>
      </w:r>
      <w:proofErr w:type="gramEnd"/>
      <w:r>
        <w:t xml:space="preserve"> ha</w:t>
      </w:r>
      <w:r>
        <w:rPr>
          <w:vertAlign w:val="superscript"/>
        </w:rPr>
        <w:t>-1</w:t>
      </w:r>
      <w:r>
        <w:t xml:space="preserve"> required for the lowest, recommended, and highest plant density, respectively (</w:t>
      </w:r>
      <w:r w:rsidRPr="00FC6A26">
        <w:rPr>
          <w:b/>
          <w:bCs/>
        </w:rPr>
        <w:t>Table 3.</w:t>
      </w:r>
      <w:r>
        <w:rPr>
          <w:b/>
          <w:bCs/>
        </w:rPr>
        <w:t>4</w:t>
      </w:r>
      <w:r>
        <w:t>). These differences represent an approximate 2</w:t>
      </w:r>
      <w:r w:rsidR="00B72BCC">
        <w:t>3</w:t>
      </w:r>
      <w:r>
        <w:t xml:space="preserve">% increase in the required labor hours to strip burley tobacco for each increase in population. This trend reflects the greater number of plants and leaves that </w:t>
      </w:r>
      <w:r w:rsidR="00EE7E3C">
        <w:br w:type="page"/>
      </w:r>
    </w:p>
    <w:p w14:paraId="3C08F5EC" w14:textId="76337898" w:rsidR="00D20004" w:rsidRPr="00B676EE" w:rsidRDefault="00B676EE" w:rsidP="00B676EE">
      <w:pPr>
        <w:pStyle w:val="Tables"/>
        <w:spacing w:line="240" w:lineRule="auto"/>
        <w:jc w:val="left"/>
        <w:rPr>
          <w:b w:val="0"/>
          <w:bCs/>
        </w:rPr>
      </w:pPr>
      <w:bookmarkStart w:id="43" w:name="_Toc198819410"/>
      <w:r>
        <w:lastRenderedPageBreak/>
        <w:t xml:space="preserve">Table 3.4 - </w:t>
      </w:r>
      <w:r w:rsidRPr="00B676EE">
        <w:rPr>
          <w:b w:val="0"/>
          <w:bCs/>
        </w:rPr>
        <w:t xml:space="preserve">Mean of hours required to remove tobacco leaves </w:t>
      </w:r>
      <w:r w:rsidR="00DE1627">
        <w:rPr>
          <w:b w:val="0"/>
          <w:bCs/>
        </w:rPr>
        <w:br/>
      </w:r>
      <w:r w:rsidRPr="00B676EE">
        <w:rPr>
          <w:b w:val="0"/>
          <w:bCs/>
        </w:rPr>
        <w:t xml:space="preserve">from stalks (strip) for each variety and plant population in 2023 </w:t>
      </w:r>
      <w:r w:rsidR="00DE1627">
        <w:rPr>
          <w:b w:val="0"/>
          <w:bCs/>
        </w:rPr>
        <w:br/>
      </w:r>
      <w:r w:rsidRPr="00B676EE">
        <w:rPr>
          <w:b w:val="0"/>
          <w:bCs/>
        </w:rPr>
        <w:t xml:space="preserve">and 2024 at </w:t>
      </w:r>
      <w:proofErr w:type="spellStart"/>
      <w:r w:rsidRPr="00B676EE">
        <w:rPr>
          <w:b w:val="0"/>
          <w:bCs/>
        </w:rPr>
        <w:t>NETREC</w:t>
      </w:r>
      <w:r w:rsidRPr="00B676EE">
        <w:rPr>
          <w:b w:val="0"/>
          <w:bCs/>
          <w:vertAlign w:val="superscript"/>
        </w:rPr>
        <w:t>a</w:t>
      </w:r>
      <w:proofErr w:type="spellEnd"/>
      <w:r w:rsidRPr="00B676EE">
        <w:rPr>
          <w:b w:val="0"/>
          <w:bCs/>
        </w:rPr>
        <w:t>.</w:t>
      </w:r>
      <w:bookmarkEnd w:id="43"/>
    </w:p>
    <w:tbl>
      <w:tblPr>
        <w:tblW w:w="6120" w:type="dxa"/>
        <w:tblLook w:val="04A0" w:firstRow="1" w:lastRow="0" w:firstColumn="1" w:lastColumn="0" w:noHBand="0" w:noVBand="1"/>
      </w:tblPr>
      <w:tblGrid>
        <w:gridCol w:w="2250"/>
        <w:gridCol w:w="2070"/>
        <w:gridCol w:w="1800"/>
      </w:tblGrid>
      <w:tr w:rsidR="00494D2B" w14:paraId="5D07B54E" w14:textId="77777777" w:rsidTr="00DE1627">
        <w:trPr>
          <w:trHeight w:val="288"/>
        </w:trPr>
        <w:tc>
          <w:tcPr>
            <w:tcW w:w="2250" w:type="dxa"/>
            <w:tcBorders>
              <w:top w:val="single" w:sz="4" w:space="0" w:color="auto"/>
              <w:bottom w:val="nil"/>
            </w:tcBorders>
            <w:shd w:val="clear" w:color="auto" w:fill="auto"/>
            <w:vAlign w:val="center"/>
            <w:hideMark/>
          </w:tcPr>
          <w:p w14:paraId="56C87668" w14:textId="77777777" w:rsidR="00494D2B" w:rsidRDefault="00494D2B">
            <w:pPr>
              <w:rPr>
                <w:color w:val="000000"/>
                <w:sz w:val="22"/>
                <w:szCs w:val="22"/>
              </w:rPr>
            </w:pPr>
            <w:r>
              <w:rPr>
                <w:color w:val="000000"/>
                <w:sz w:val="22"/>
                <w:szCs w:val="22"/>
              </w:rPr>
              <w:t>  </w:t>
            </w:r>
          </w:p>
        </w:tc>
        <w:tc>
          <w:tcPr>
            <w:tcW w:w="3870" w:type="dxa"/>
            <w:gridSpan w:val="2"/>
            <w:tcBorders>
              <w:top w:val="single" w:sz="4" w:space="0" w:color="auto"/>
              <w:bottom w:val="nil"/>
            </w:tcBorders>
            <w:shd w:val="clear" w:color="auto" w:fill="auto"/>
            <w:vAlign w:val="center"/>
            <w:hideMark/>
          </w:tcPr>
          <w:p w14:paraId="63736572" w14:textId="2FE90E5C" w:rsidR="00494D2B" w:rsidRDefault="00494D2B">
            <w:pPr>
              <w:jc w:val="center"/>
              <w:rPr>
                <w:color w:val="000000"/>
                <w:sz w:val="22"/>
                <w:szCs w:val="22"/>
              </w:rPr>
            </w:pPr>
            <w:r>
              <w:rPr>
                <w:color w:val="000000"/>
                <w:sz w:val="22"/>
                <w:szCs w:val="22"/>
              </w:rPr>
              <w:t>Strip</w:t>
            </w:r>
            <w:r w:rsidR="008D2C43">
              <w:rPr>
                <w:color w:val="000000"/>
                <w:sz w:val="22"/>
                <w:szCs w:val="22"/>
              </w:rPr>
              <w:t>ping</w:t>
            </w:r>
            <w:r>
              <w:rPr>
                <w:color w:val="000000"/>
                <w:sz w:val="22"/>
                <w:szCs w:val="22"/>
              </w:rPr>
              <w:t xml:space="preserve"> Time</w:t>
            </w:r>
          </w:p>
        </w:tc>
      </w:tr>
      <w:tr w:rsidR="00494D2B" w14:paraId="2C34B174" w14:textId="77777777" w:rsidTr="00DE1627">
        <w:trPr>
          <w:trHeight w:val="300"/>
        </w:trPr>
        <w:tc>
          <w:tcPr>
            <w:tcW w:w="2250" w:type="dxa"/>
            <w:tcBorders>
              <w:top w:val="nil"/>
              <w:bottom w:val="single" w:sz="4" w:space="0" w:color="auto"/>
            </w:tcBorders>
            <w:shd w:val="clear" w:color="auto" w:fill="auto"/>
            <w:vAlign w:val="center"/>
            <w:hideMark/>
          </w:tcPr>
          <w:p w14:paraId="0BC36AF3" w14:textId="77777777" w:rsidR="00494D2B" w:rsidRDefault="00494D2B" w:rsidP="00BD4AA9">
            <w:pPr>
              <w:rPr>
                <w:color w:val="000000"/>
                <w:sz w:val="22"/>
                <w:szCs w:val="22"/>
              </w:rPr>
            </w:pPr>
            <w:r>
              <w:rPr>
                <w:color w:val="000000"/>
                <w:sz w:val="22"/>
                <w:szCs w:val="22"/>
              </w:rPr>
              <w:t>Variety </w:t>
            </w:r>
          </w:p>
        </w:tc>
        <w:tc>
          <w:tcPr>
            <w:tcW w:w="3870" w:type="dxa"/>
            <w:gridSpan w:val="2"/>
            <w:tcBorders>
              <w:top w:val="nil"/>
              <w:bottom w:val="single" w:sz="4" w:space="0" w:color="auto"/>
            </w:tcBorders>
            <w:shd w:val="clear" w:color="auto" w:fill="auto"/>
            <w:vAlign w:val="center"/>
            <w:hideMark/>
          </w:tcPr>
          <w:p w14:paraId="5CDD2DD8" w14:textId="15889032" w:rsidR="00494D2B" w:rsidRDefault="00531EC4">
            <w:pPr>
              <w:rPr>
                <w:color w:val="000000"/>
                <w:sz w:val="22"/>
                <w:szCs w:val="22"/>
              </w:rPr>
            </w:pPr>
            <w:r>
              <w:rPr>
                <w:color w:val="000000"/>
                <w:sz w:val="22"/>
                <w:szCs w:val="22"/>
              </w:rPr>
              <w:t xml:space="preserve">         </w:t>
            </w:r>
            <w:proofErr w:type="gramStart"/>
            <w:r>
              <w:rPr>
                <w:color w:val="000000"/>
                <w:sz w:val="22"/>
                <w:szCs w:val="22"/>
              </w:rPr>
              <w:t>---</w:t>
            </w:r>
            <w:r w:rsidR="00670EAC">
              <w:rPr>
                <w:color w:val="000000"/>
                <w:sz w:val="22"/>
                <w:szCs w:val="22"/>
              </w:rPr>
              <w:t>----------</w:t>
            </w:r>
            <w:r>
              <w:rPr>
                <w:color w:val="000000"/>
                <w:sz w:val="22"/>
                <w:szCs w:val="22"/>
              </w:rPr>
              <w:t xml:space="preserve">  </w:t>
            </w:r>
            <w:proofErr w:type="spellStart"/>
            <w:r w:rsidR="00670EAC">
              <w:rPr>
                <w:color w:val="000000"/>
                <w:sz w:val="22"/>
                <w:szCs w:val="22"/>
              </w:rPr>
              <w:t>hr</w:t>
            </w:r>
            <w:proofErr w:type="spellEnd"/>
            <w:proofErr w:type="gramEnd"/>
            <w:r w:rsidR="00670EAC">
              <w:rPr>
                <w:color w:val="000000"/>
                <w:sz w:val="22"/>
                <w:szCs w:val="22"/>
              </w:rPr>
              <w:t xml:space="preserve"> ha</w:t>
            </w:r>
            <w:r w:rsidR="00670EAC">
              <w:rPr>
                <w:color w:val="000000"/>
                <w:sz w:val="22"/>
                <w:szCs w:val="22"/>
                <w:vertAlign w:val="superscript"/>
              </w:rPr>
              <w:t xml:space="preserve">-1 </w:t>
            </w:r>
            <w:r>
              <w:rPr>
                <w:color w:val="000000"/>
                <w:sz w:val="22"/>
                <w:szCs w:val="22"/>
              </w:rPr>
              <w:t>-</w:t>
            </w:r>
            <w:r w:rsidR="00670EAC">
              <w:rPr>
                <w:color w:val="000000"/>
                <w:sz w:val="22"/>
                <w:szCs w:val="22"/>
              </w:rPr>
              <w:t>----------</w:t>
            </w:r>
            <w:r>
              <w:rPr>
                <w:color w:val="000000"/>
                <w:sz w:val="22"/>
                <w:szCs w:val="22"/>
              </w:rPr>
              <w:t>--</w:t>
            </w:r>
          </w:p>
        </w:tc>
      </w:tr>
      <w:tr w:rsidR="00494D2B" w14:paraId="32A4623C" w14:textId="77777777" w:rsidTr="00FE7601">
        <w:trPr>
          <w:trHeight w:val="288"/>
        </w:trPr>
        <w:tc>
          <w:tcPr>
            <w:tcW w:w="2250" w:type="dxa"/>
            <w:tcBorders>
              <w:top w:val="single" w:sz="4" w:space="0" w:color="auto"/>
              <w:bottom w:val="nil"/>
              <w:right w:val="nil"/>
            </w:tcBorders>
            <w:shd w:val="clear" w:color="auto" w:fill="auto"/>
            <w:vAlign w:val="center"/>
            <w:hideMark/>
          </w:tcPr>
          <w:p w14:paraId="7C887DE3" w14:textId="77777777" w:rsidR="00494D2B" w:rsidRDefault="00494D2B" w:rsidP="00BD4AA9">
            <w:pPr>
              <w:rPr>
                <w:color w:val="000000"/>
                <w:sz w:val="22"/>
                <w:szCs w:val="22"/>
              </w:rPr>
            </w:pPr>
            <w:r>
              <w:rPr>
                <w:color w:val="000000"/>
                <w:sz w:val="22"/>
                <w:szCs w:val="22"/>
              </w:rPr>
              <w:t>TN90LC </w:t>
            </w:r>
          </w:p>
        </w:tc>
        <w:tc>
          <w:tcPr>
            <w:tcW w:w="2070" w:type="dxa"/>
            <w:tcBorders>
              <w:top w:val="single" w:sz="4" w:space="0" w:color="auto"/>
              <w:left w:val="nil"/>
              <w:bottom w:val="nil"/>
              <w:right w:val="nil"/>
            </w:tcBorders>
            <w:shd w:val="clear" w:color="auto" w:fill="auto"/>
            <w:vAlign w:val="center"/>
            <w:hideMark/>
          </w:tcPr>
          <w:p w14:paraId="1B526A00" w14:textId="234E20E6" w:rsidR="00494D2B" w:rsidRDefault="007F1670">
            <w:pPr>
              <w:jc w:val="right"/>
              <w:rPr>
                <w:color w:val="000000"/>
                <w:sz w:val="22"/>
                <w:szCs w:val="22"/>
              </w:rPr>
            </w:pPr>
            <w:r>
              <w:rPr>
                <w:color w:val="000000"/>
                <w:sz w:val="22"/>
                <w:szCs w:val="22"/>
              </w:rPr>
              <w:t>52.17</w:t>
            </w:r>
            <w:r w:rsidR="00494D2B">
              <w:rPr>
                <w:color w:val="000000"/>
                <w:sz w:val="22"/>
                <w:szCs w:val="22"/>
              </w:rPr>
              <w:t> </w:t>
            </w:r>
          </w:p>
        </w:tc>
        <w:tc>
          <w:tcPr>
            <w:tcW w:w="1800" w:type="dxa"/>
            <w:tcBorders>
              <w:top w:val="single" w:sz="4" w:space="0" w:color="auto"/>
              <w:left w:val="nil"/>
              <w:bottom w:val="nil"/>
            </w:tcBorders>
            <w:shd w:val="clear" w:color="auto" w:fill="auto"/>
            <w:vAlign w:val="center"/>
            <w:hideMark/>
          </w:tcPr>
          <w:p w14:paraId="43B93148" w14:textId="77777777" w:rsidR="00494D2B" w:rsidRDefault="00494D2B">
            <w:pPr>
              <w:rPr>
                <w:color w:val="000000"/>
                <w:sz w:val="22"/>
                <w:szCs w:val="22"/>
              </w:rPr>
            </w:pPr>
            <w:r>
              <w:rPr>
                <w:color w:val="000000"/>
                <w:sz w:val="22"/>
                <w:szCs w:val="22"/>
              </w:rPr>
              <w:t>  </w:t>
            </w:r>
          </w:p>
        </w:tc>
      </w:tr>
      <w:tr w:rsidR="00494D2B" w14:paraId="0FA56C44" w14:textId="77777777" w:rsidTr="00FE7601">
        <w:trPr>
          <w:trHeight w:val="288"/>
        </w:trPr>
        <w:tc>
          <w:tcPr>
            <w:tcW w:w="2250" w:type="dxa"/>
            <w:tcBorders>
              <w:top w:val="nil"/>
              <w:bottom w:val="nil"/>
              <w:right w:val="nil"/>
            </w:tcBorders>
            <w:shd w:val="clear" w:color="auto" w:fill="auto"/>
            <w:vAlign w:val="center"/>
            <w:hideMark/>
          </w:tcPr>
          <w:p w14:paraId="675971C9" w14:textId="77777777" w:rsidR="00494D2B" w:rsidRDefault="00494D2B" w:rsidP="00BD4AA9">
            <w:pPr>
              <w:rPr>
                <w:color w:val="000000"/>
                <w:sz w:val="22"/>
                <w:szCs w:val="22"/>
              </w:rPr>
            </w:pPr>
            <w:r>
              <w:rPr>
                <w:color w:val="000000"/>
                <w:sz w:val="22"/>
                <w:szCs w:val="22"/>
              </w:rPr>
              <w:t>KT204LC </w:t>
            </w:r>
          </w:p>
        </w:tc>
        <w:tc>
          <w:tcPr>
            <w:tcW w:w="2070" w:type="dxa"/>
            <w:tcBorders>
              <w:top w:val="nil"/>
              <w:left w:val="nil"/>
              <w:bottom w:val="nil"/>
              <w:right w:val="nil"/>
            </w:tcBorders>
            <w:shd w:val="clear" w:color="auto" w:fill="auto"/>
            <w:vAlign w:val="center"/>
            <w:hideMark/>
          </w:tcPr>
          <w:p w14:paraId="6D6F0BA0" w14:textId="39CBCC8B" w:rsidR="00494D2B" w:rsidRDefault="007F1670">
            <w:pPr>
              <w:jc w:val="right"/>
              <w:rPr>
                <w:color w:val="000000"/>
                <w:sz w:val="22"/>
                <w:szCs w:val="22"/>
              </w:rPr>
            </w:pPr>
            <w:r>
              <w:rPr>
                <w:color w:val="000000"/>
                <w:sz w:val="22"/>
                <w:szCs w:val="22"/>
              </w:rPr>
              <w:t>53.21</w:t>
            </w:r>
            <w:r w:rsidR="00494D2B">
              <w:rPr>
                <w:color w:val="000000"/>
                <w:sz w:val="22"/>
                <w:szCs w:val="22"/>
              </w:rPr>
              <w:t> </w:t>
            </w:r>
          </w:p>
        </w:tc>
        <w:tc>
          <w:tcPr>
            <w:tcW w:w="1800" w:type="dxa"/>
            <w:tcBorders>
              <w:top w:val="nil"/>
              <w:left w:val="nil"/>
              <w:bottom w:val="nil"/>
            </w:tcBorders>
            <w:shd w:val="clear" w:color="auto" w:fill="auto"/>
            <w:vAlign w:val="center"/>
            <w:hideMark/>
          </w:tcPr>
          <w:p w14:paraId="581DF0A2" w14:textId="77777777" w:rsidR="00494D2B" w:rsidRDefault="00494D2B">
            <w:pPr>
              <w:jc w:val="right"/>
              <w:rPr>
                <w:color w:val="000000"/>
                <w:sz w:val="22"/>
                <w:szCs w:val="22"/>
              </w:rPr>
            </w:pPr>
            <w:r>
              <w:rPr>
                <w:color w:val="000000"/>
                <w:sz w:val="22"/>
                <w:szCs w:val="22"/>
              </w:rPr>
              <w:t> </w:t>
            </w:r>
          </w:p>
        </w:tc>
      </w:tr>
      <w:tr w:rsidR="00494D2B" w14:paraId="7797FDFD" w14:textId="77777777" w:rsidTr="00FE7601">
        <w:trPr>
          <w:trHeight w:val="288"/>
        </w:trPr>
        <w:tc>
          <w:tcPr>
            <w:tcW w:w="2250" w:type="dxa"/>
            <w:tcBorders>
              <w:top w:val="nil"/>
              <w:bottom w:val="nil"/>
              <w:right w:val="nil"/>
            </w:tcBorders>
            <w:shd w:val="clear" w:color="auto" w:fill="auto"/>
            <w:vAlign w:val="center"/>
            <w:hideMark/>
          </w:tcPr>
          <w:p w14:paraId="58373861" w14:textId="41272CC7" w:rsidR="00494D2B" w:rsidRDefault="00494D2B" w:rsidP="00BD4AA9">
            <w:pPr>
              <w:rPr>
                <w:color w:val="000000"/>
                <w:sz w:val="22"/>
                <w:szCs w:val="22"/>
              </w:rPr>
            </w:pPr>
            <w:r>
              <w:rPr>
                <w:color w:val="000000"/>
                <w:sz w:val="22"/>
                <w:szCs w:val="22"/>
              </w:rPr>
              <w:t>KT222LC</w:t>
            </w:r>
          </w:p>
        </w:tc>
        <w:tc>
          <w:tcPr>
            <w:tcW w:w="2070" w:type="dxa"/>
            <w:tcBorders>
              <w:top w:val="nil"/>
              <w:left w:val="nil"/>
              <w:bottom w:val="nil"/>
              <w:right w:val="nil"/>
            </w:tcBorders>
            <w:shd w:val="clear" w:color="auto" w:fill="auto"/>
            <w:vAlign w:val="center"/>
            <w:hideMark/>
          </w:tcPr>
          <w:p w14:paraId="597ACC9C" w14:textId="1CB3FB3A" w:rsidR="00494D2B" w:rsidRDefault="007F1670">
            <w:pPr>
              <w:jc w:val="right"/>
              <w:rPr>
                <w:color w:val="000000"/>
                <w:sz w:val="22"/>
                <w:szCs w:val="22"/>
              </w:rPr>
            </w:pPr>
            <w:r>
              <w:rPr>
                <w:color w:val="000000"/>
                <w:sz w:val="22"/>
                <w:szCs w:val="22"/>
              </w:rPr>
              <w:t>55.40</w:t>
            </w:r>
            <w:r w:rsidR="00494D2B">
              <w:rPr>
                <w:color w:val="000000"/>
                <w:sz w:val="22"/>
                <w:szCs w:val="22"/>
              </w:rPr>
              <w:t> </w:t>
            </w:r>
          </w:p>
        </w:tc>
        <w:tc>
          <w:tcPr>
            <w:tcW w:w="1800" w:type="dxa"/>
            <w:tcBorders>
              <w:top w:val="nil"/>
              <w:left w:val="nil"/>
              <w:bottom w:val="nil"/>
            </w:tcBorders>
            <w:shd w:val="clear" w:color="auto" w:fill="auto"/>
            <w:vAlign w:val="center"/>
            <w:hideMark/>
          </w:tcPr>
          <w:p w14:paraId="570861AD" w14:textId="77777777" w:rsidR="00494D2B" w:rsidRDefault="00494D2B">
            <w:pPr>
              <w:jc w:val="right"/>
              <w:rPr>
                <w:color w:val="000000"/>
                <w:sz w:val="22"/>
                <w:szCs w:val="22"/>
              </w:rPr>
            </w:pPr>
            <w:r>
              <w:rPr>
                <w:color w:val="000000"/>
                <w:sz w:val="22"/>
                <w:szCs w:val="22"/>
              </w:rPr>
              <w:t> </w:t>
            </w:r>
          </w:p>
        </w:tc>
      </w:tr>
      <w:tr w:rsidR="00494D2B" w14:paraId="3E74BE5F" w14:textId="77777777" w:rsidTr="00DE1627">
        <w:trPr>
          <w:trHeight w:val="288"/>
        </w:trPr>
        <w:tc>
          <w:tcPr>
            <w:tcW w:w="2250" w:type="dxa"/>
            <w:tcBorders>
              <w:top w:val="nil"/>
              <w:bottom w:val="nil"/>
              <w:right w:val="nil"/>
            </w:tcBorders>
            <w:shd w:val="clear" w:color="auto" w:fill="auto"/>
            <w:vAlign w:val="center"/>
            <w:hideMark/>
          </w:tcPr>
          <w:p w14:paraId="1CF7D271" w14:textId="066FCA8E" w:rsidR="00494D2B" w:rsidRPr="00D53CA6" w:rsidRDefault="00494D2B" w:rsidP="00BD4AA9">
            <w:pPr>
              <w:rPr>
                <w:color w:val="000000"/>
                <w:sz w:val="22"/>
                <w:szCs w:val="22"/>
                <w:vertAlign w:val="superscript"/>
              </w:rPr>
            </w:pPr>
            <w:proofErr w:type="spellStart"/>
            <w:r>
              <w:rPr>
                <w:color w:val="000000"/>
                <w:sz w:val="22"/>
                <w:szCs w:val="22"/>
              </w:rPr>
              <w:t>SEM</w:t>
            </w:r>
            <w:r w:rsidR="00D53CA6">
              <w:rPr>
                <w:color w:val="000000"/>
                <w:sz w:val="22"/>
                <w:szCs w:val="22"/>
                <w:vertAlign w:val="superscript"/>
              </w:rPr>
              <w:t>b</w:t>
            </w:r>
            <w:proofErr w:type="spellEnd"/>
          </w:p>
        </w:tc>
        <w:tc>
          <w:tcPr>
            <w:tcW w:w="3870" w:type="dxa"/>
            <w:gridSpan w:val="2"/>
            <w:tcBorders>
              <w:top w:val="nil"/>
              <w:left w:val="nil"/>
              <w:bottom w:val="nil"/>
            </w:tcBorders>
            <w:shd w:val="clear" w:color="auto" w:fill="auto"/>
            <w:vAlign w:val="center"/>
            <w:hideMark/>
          </w:tcPr>
          <w:p w14:paraId="6A50F285" w14:textId="6F6F2DAB" w:rsidR="00494D2B" w:rsidRDefault="00987750">
            <w:pPr>
              <w:jc w:val="center"/>
              <w:rPr>
                <w:i/>
                <w:iCs/>
                <w:color w:val="000000"/>
                <w:sz w:val="22"/>
                <w:szCs w:val="22"/>
              </w:rPr>
            </w:pPr>
            <w:r>
              <w:rPr>
                <w:i/>
                <w:iCs/>
                <w:color w:val="000000"/>
                <w:sz w:val="22"/>
                <w:szCs w:val="22"/>
              </w:rPr>
              <w:t>5.65</w:t>
            </w:r>
          </w:p>
        </w:tc>
      </w:tr>
      <w:tr w:rsidR="00494D2B" w14:paraId="0A330770" w14:textId="77777777" w:rsidTr="00DE1627">
        <w:trPr>
          <w:trHeight w:val="300"/>
        </w:trPr>
        <w:tc>
          <w:tcPr>
            <w:tcW w:w="2250" w:type="dxa"/>
            <w:tcBorders>
              <w:top w:val="nil"/>
            </w:tcBorders>
            <w:shd w:val="clear" w:color="auto" w:fill="auto"/>
            <w:vAlign w:val="center"/>
            <w:hideMark/>
          </w:tcPr>
          <w:p w14:paraId="1FB80520" w14:textId="3E36DBBF" w:rsidR="00494D2B" w:rsidRPr="00294461" w:rsidRDefault="00494D2B" w:rsidP="00BD4AA9">
            <w:pPr>
              <w:rPr>
                <w:color w:val="000000"/>
                <w:sz w:val="22"/>
                <w:szCs w:val="22"/>
                <w:vertAlign w:val="superscript"/>
              </w:rPr>
            </w:pPr>
            <w:r>
              <w:rPr>
                <w:color w:val="000000"/>
                <w:sz w:val="22"/>
                <w:szCs w:val="22"/>
              </w:rPr>
              <w:t>P-</w:t>
            </w:r>
            <w:proofErr w:type="spellStart"/>
            <w:r>
              <w:rPr>
                <w:color w:val="000000"/>
                <w:sz w:val="22"/>
                <w:szCs w:val="22"/>
              </w:rPr>
              <w:t>Value</w:t>
            </w:r>
            <w:r w:rsidR="00294461">
              <w:rPr>
                <w:color w:val="000000"/>
                <w:sz w:val="22"/>
                <w:szCs w:val="22"/>
                <w:vertAlign w:val="superscript"/>
              </w:rPr>
              <w:t>c</w:t>
            </w:r>
            <w:proofErr w:type="spellEnd"/>
          </w:p>
        </w:tc>
        <w:tc>
          <w:tcPr>
            <w:tcW w:w="3870" w:type="dxa"/>
            <w:gridSpan w:val="2"/>
            <w:tcBorders>
              <w:top w:val="nil"/>
            </w:tcBorders>
            <w:shd w:val="clear" w:color="auto" w:fill="auto"/>
            <w:vAlign w:val="center"/>
            <w:hideMark/>
          </w:tcPr>
          <w:p w14:paraId="71A96275" w14:textId="537CCA14" w:rsidR="00494D2B" w:rsidRDefault="00494D2B">
            <w:pPr>
              <w:jc w:val="center"/>
              <w:rPr>
                <w:i/>
                <w:iCs/>
                <w:color w:val="000000"/>
                <w:sz w:val="22"/>
                <w:szCs w:val="22"/>
              </w:rPr>
            </w:pPr>
            <w:r>
              <w:rPr>
                <w:i/>
                <w:iCs/>
                <w:color w:val="000000"/>
                <w:sz w:val="22"/>
                <w:szCs w:val="22"/>
              </w:rPr>
              <w:t>0.</w:t>
            </w:r>
            <w:r w:rsidR="00987750">
              <w:rPr>
                <w:i/>
                <w:iCs/>
                <w:color w:val="000000"/>
                <w:sz w:val="22"/>
                <w:szCs w:val="22"/>
              </w:rPr>
              <w:t>1277</w:t>
            </w:r>
            <w:r>
              <w:rPr>
                <w:color w:val="000000"/>
                <w:sz w:val="22"/>
                <w:szCs w:val="22"/>
              </w:rPr>
              <w:t> </w:t>
            </w:r>
          </w:p>
        </w:tc>
      </w:tr>
      <w:tr w:rsidR="00494D2B" w14:paraId="46C48D5B" w14:textId="77777777" w:rsidTr="00FE7601">
        <w:trPr>
          <w:trHeight w:val="288"/>
        </w:trPr>
        <w:tc>
          <w:tcPr>
            <w:tcW w:w="2250" w:type="dxa"/>
            <w:tcBorders>
              <w:top w:val="nil"/>
              <w:bottom w:val="nil"/>
              <w:right w:val="nil"/>
            </w:tcBorders>
            <w:shd w:val="clear" w:color="auto" w:fill="auto"/>
            <w:vAlign w:val="center"/>
            <w:hideMark/>
          </w:tcPr>
          <w:p w14:paraId="62B0FA93" w14:textId="77777777" w:rsidR="00494D2B" w:rsidRDefault="00494D2B" w:rsidP="00BD4AA9">
            <w:pPr>
              <w:rPr>
                <w:color w:val="000000"/>
                <w:sz w:val="22"/>
                <w:szCs w:val="22"/>
              </w:rPr>
            </w:pPr>
            <w:r>
              <w:rPr>
                <w:color w:val="000000"/>
                <w:sz w:val="22"/>
                <w:szCs w:val="22"/>
              </w:rPr>
              <w:t> </w:t>
            </w:r>
          </w:p>
        </w:tc>
        <w:tc>
          <w:tcPr>
            <w:tcW w:w="2070" w:type="dxa"/>
            <w:tcBorders>
              <w:top w:val="nil"/>
              <w:left w:val="nil"/>
              <w:bottom w:val="nil"/>
              <w:right w:val="nil"/>
            </w:tcBorders>
            <w:shd w:val="clear" w:color="auto" w:fill="auto"/>
            <w:vAlign w:val="center"/>
            <w:hideMark/>
          </w:tcPr>
          <w:p w14:paraId="3A89BDA8" w14:textId="77777777" w:rsidR="00494D2B" w:rsidRDefault="00494D2B">
            <w:pPr>
              <w:jc w:val="center"/>
              <w:rPr>
                <w:color w:val="000000"/>
                <w:sz w:val="22"/>
                <w:szCs w:val="22"/>
              </w:rPr>
            </w:pPr>
          </w:p>
        </w:tc>
        <w:tc>
          <w:tcPr>
            <w:tcW w:w="1800" w:type="dxa"/>
            <w:tcBorders>
              <w:top w:val="nil"/>
              <w:left w:val="nil"/>
              <w:bottom w:val="nil"/>
            </w:tcBorders>
            <w:shd w:val="clear" w:color="auto" w:fill="auto"/>
            <w:vAlign w:val="center"/>
            <w:hideMark/>
          </w:tcPr>
          <w:p w14:paraId="513DB138" w14:textId="77777777" w:rsidR="00494D2B" w:rsidRDefault="00494D2B">
            <w:pPr>
              <w:rPr>
                <w:sz w:val="20"/>
                <w:szCs w:val="20"/>
              </w:rPr>
            </w:pPr>
            <w:r>
              <w:rPr>
                <w:sz w:val="20"/>
                <w:szCs w:val="20"/>
              </w:rPr>
              <w:t> </w:t>
            </w:r>
          </w:p>
        </w:tc>
      </w:tr>
      <w:tr w:rsidR="00494D2B" w14:paraId="2067FE83" w14:textId="77777777" w:rsidTr="00FE7601">
        <w:trPr>
          <w:trHeight w:val="300"/>
        </w:trPr>
        <w:tc>
          <w:tcPr>
            <w:tcW w:w="2250" w:type="dxa"/>
            <w:tcBorders>
              <w:top w:val="nil"/>
              <w:bottom w:val="single" w:sz="4" w:space="0" w:color="auto"/>
              <w:right w:val="nil"/>
            </w:tcBorders>
            <w:shd w:val="clear" w:color="auto" w:fill="auto"/>
            <w:vAlign w:val="center"/>
            <w:hideMark/>
          </w:tcPr>
          <w:p w14:paraId="7D6FB7FE" w14:textId="38EB2B6F" w:rsidR="00494D2B" w:rsidRDefault="00494D2B" w:rsidP="00BD4AA9">
            <w:pPr>
              <w:rPr>
                <w:color w:val="000000"/>
                <w:sz w:val="22"/>
                <w:szCs w:val="22"/>
              </w:rPr>
            </w:pPr>
            <w:r>
              <w:rPr>
                <w:color w:val="000000"/>
                <w:sz w:val="22"/>
                <w:szCs w:val="22"/>
              </w:rPr>
              <w:t>Density </w:t>
            </w:r>
            <w:r w:rsidR="00BD4AA9">
              <w:rPr>
                <w:color w:val="000000"/>
                <w:sz w:val="22"/>
                <w:szCs w:val="22"/>
              </w:rPr>
              <w:t>(plants ha</w:t>
            </w:r>
            <w:r w:rsidR="00BD4AA9" w:rsidRPr="00BD4AA9">
              <w:rPr>
                <w:color w:val="000000"/>
                <w:sz w:val="22"/>
                <w:szCs w:val="22"/>
                <w:vertAlign w:val="superscript"/>
              </w:rPr>
              <w:t>-1</w:t>
            </w:r>
            <w:r w:rsidR="00BD4AA9">
              <w:rPr>
                <w:color w:val="000000"/>
                <w:sz w:val="22"/>
                <w:szCs w:val="22"/>
              </w:rPr>
              <w:t>)</w:t>
            </w:r>
          </w:p>
        </w:tc>
        <w:tc>
          <w:tcPr>
            <w:tcW w:w="2070" w:type="dxa"/>
            <w:tcBorders>
              <w:top w:val="nil"/>
              <w:left w:val="nil"/>
              <w:bottom w:val="single" w:sz="4" w:space="0" w:color="auto"/>
              <w:right w:val="nil"/>
            </w:tcBorders>
            <w:shd w:val="clear" w:color="auto" w:fill="auto"/>
            <w:vAlign w:val="center"/>
            <w:hideMark/>
          </w:tcPr>
          <w:p w14:paraId="41F2869B" w14:textId="77777777" w:rsidR="00494D2B" w:rsidRDefault="00494D2B">
            <w:pPr>
              <w:jc w:val="center"/>
              <w:rPr>
                <w:color w:val="000000"/>
                <w:sz w:val="22"/>
                <w:szCs w:val="22"/>
              </w:rPr>
            </w:pPr>
          </w:p>
        </w:tc>
        <w:tc>
          <w:tcPr>
            <w:tcW w:w="1800" w:type="dxa"/>
            <w:tcBorders>
              <w:top w:val="nil"/>
              <w:left w:val="nil"/>
              <w:bottom w:val="single" w:sz="4" w:space="0" w:color="auto"/>
            </w:tcBorders>
            <w:shd w:val="clear" w:color="auto" w:fill="auto"/>
            <w:vAlign w:val="center"/>
            <w:hideMark/>
          </w:tcPr>
          <w:p w14:paraId="1022C18D" w14:textId="77777777" w:rsidR="00494D2B" w:rsidRDefault="00494D2B">
            <w:pPr>
              <w:rPr>
                <w:sz w:val="20"/>
                <w:szCs w:val="20"/>
              </w:rPr>
            </w:pPr>
            <w:r>
              <w:rPr>
                <w:sz w:val="20"/>
                <w:szCs w:val="20"/>
              </w:rPr>
              <w:t> </w:t>
            </w:r>
          </w:p>
        </w:tc>
      </w:tr>
      <w:tr w:rsidR="00494D2B" w14:paraId="2CBF82EF" w14:textId="77777777" w:rsidTr="00FE7601">
        <w:trPr>
          <w:trHeight w:val="288"/>
        </w:trPr>
        <w:tc>
          <w:tcPr>
            <w:tcW w:w="2250" w:type="dxa"/>
            <w:tcBorders>
              <w:top w:val="single" w:sz="4" w:space="0" w:color="auto"/>
              <w:bottom w:val="nil"/>
              <w:right w:val="nil"/>
            </w:tcBorders>
            <w:shd w:val="clear" w:color="auto" w:fill="auto"/>
            <w:vAlign w:val="center"/>
            <w:hideMark/>
          </w:tcPr>
          <w:p w14:paraId="509BBB95" w14:textId="77777777" w:rsidR="00494D2B" w:rsidRDefault="00494D2B" w:rsidP="00BD4AA9">
            <w:pPr>
              <w:rPr>
                <w:color w:val="000000"/>
                <w:sz w:val="22"/>
                <w:szCs w:val="22"/>
              </w:rPr>
            </w:pPr>
            <w:r>
              <w:rPr>
                <w:color w:val="000000"/>
                <w:sz w:val="22"/>
                <w:szCs w:val="22"/>
              </w:rPr>
              <w:t>11532 </w:t>
            </w:r>
          </w:p>
        </w:tc>
        <w:tc>
          <w:tcPr>
            <w:tcW w:w="2070" w:type="dxa"/>
            <w:tcBorders>
              <w:top w:val="single" w:sz="4" w:space="0" w:color="auto"/>
              <w:left w:val="nil"/>
              <w:bottom w:val="nil"/>
              <w:right w:val="nil"/>
            </w:tcBorders>
            <w:shd w:val="clear" w:color="auto" w:fill="auto"/>
            <w:vAlign w:val="center"/>
            <w:hideMark/>
          </w:tcPr>
          <w:p w14:paraId="017834B9" w14:textId="4878DECB" w:rsidR="00494D2B" w:rsidRDefault="00987750">
            <w:pPr>
              <w:jc w:val="right"/>
              <w:rPr>
                <w:color w:val="000000"/>
                <w:sz w:val="22"/>
                <w:szCs w:val="22"/>
              </w:rPr>
            </w:pPr>
            <w:r>
              <w:rPr>
                <w:color w:val="000000"/>
                <w:sz w:val="22"/>
                <w:szCs w:val="22"/>
              </w:rPr>
              <w:t>42.56</w:t>
            </w:r>
            <w:r w:rsidR="00494D2B">
              <w:rPr>
                <w:color w:val="000000"/>
                <w:sz w:val="22"/>
                <w:szCs w:val="22"/>
              </w:rPr>
              <w:t> </w:t>
            </w:r>
          </w:p>
        </w:tc>
        <w:tc>
          <w:tcPr>
            <w:tcW w:w="1800" w:type="dxa"/>
            <w:tcBorders>
              <w:top w:val="single" w:sz="4" w:space="0" w:color="auto"/>
              <w:left w:val="nil"/>
              <w:bottom w:val="nil"/>
            </w:tcBorders>
            <w:shd w:val="clear" w:color="auto" w:fill="auto"/>
            <w:vAlign w:val="center"/>
            <w:hideMark/>
          </w:tcPr>
          <w:p w14:paraId="7B8B5EC4" w14:textId="77777777" w:rsidR="00494D2B" w:rsidRDefault="00494D2B">
            <w:pPr>
              <w:rPr>
                <w:color w:val="000000"/>
                <w:sz w:val="22"/>
                <w:szCs w:val="22"/>
              </w:rPr>
            </w:pPr>
            <w:r>
              <w:rPr>
                <w:color w:val="000000"/>
                <w:sz w:val="22"/>
                <w:szCs w:val="22"/>
              </w:rPr>
              <w:t>c </w:t>
            </w:r>
          </w:p>
        </w:tc>
      </w:tr>
      <w:tr w:rsidR="00494D2B" w14:paraId="79898CA6" w14:textId="77777777" w:rsidTr="00FE7601">
        <w:trPr>
          <w:trHeight w:val="288"/>
        </w:trPr>
        <w:tc>
          <w:tcPr>
            <w:tcW w:w="2250" w:type="dxa"/>
            <w:tcBorders>
              <w:top w:val="nil"/>
              <w:bottom w:val="nil"/>
              <w:right w:val="nil"/>
            </w:tcBorders>
            <w:shd w:val="clear" w:color="auto" w:fill="auto"/>
            <w:vAlign w:val="center"/>
            <w:hideMark/>
          </w:tcPr>
          <w:p w14:paraId="4A0EE842" w14:textId="77777777" w:rsidR="00494D2B" w:rsidRDefault="00494D2B" w:rsidP="00BD4AA9">
            <w:pPr>
              <w:rPr>
                <w:color w:val="000000"/>
                <w:sz w:val="22"/>
                <w:szCs w:val="22"/>
              </w:rPr>
            </w:pPr>
            <w:r>
              <w:rPr>
                <w:color w:val="000000"/>
                <w:sz w:val="22"/>
                <w:szCs w:val="22"/>
              </w:rPr>
              <w:t>17574 </w:t>
            </w:r>
          </w:p>
        </w:tc>
        <w:tc>
          <w:tcPr>
            <w:tcW w:w="2070" w:type="dxa"/>
            <w:tcBorders>
              <w:top w:val="nil"/>
              <w:left w:val="nil"/>
              <w:bottom w:val="nil"/>
              <w:right w:val="nil"/>
            </w:tcBorders>
            <w:shd w:val="clear" w:color="auto" w:fill="auto"/>
            <w:vAlign w:val="center"/>
            <w:hideMark/>
          </w:tcPr>
          <w:p w14:paraId="38F11939" w14:textId="232A87A2" w:rsidR="00494D2B" w:rsidRDefault="00987750">
            <w:pPr>
              <w:jc w:val="right"/>
              <w:rPr>
                <w:color w:val="000000"/>
                <w:sz w:val="22"/>
                <w:szCs w:val="22"/>
              </w:rPr>
            </w:pPr>
            <w:r>
              <w:rPr>
                <w:color w:val="000000"/>
                <w:sz w:val="22"/>
                <w:szCs w:val="22"/>
              </w:rPr>
              <w:t>53.14</w:t>
            </w:r>
            <w:r w:rsidR="00494D2B">
              <w:rPr>
                <w:color w:val="000000"/>
                <w:sz w:val="22"/>
                <w:szCs w:val="22"/>
              </w:rPr>
              <w:t> </w:t>
            </w:r>
          </w:p>
        </w:tc>
        <w:tc>
          <w:tcPr>
            <w:tcW w:w="1800" w:type="dxa"/>
            <w:tcBorders>
              <w:top w:val="nil"/>
              <w:left w:val="nil"/>
              <w:bottom w:val="nil"/>
            </w:tcBorders>
            <w:shd w:val="clear" w:color="auto" w:fill="auto"/>
            <w:vAlign w:val="center"/>
            <w:hideMark/>
          </w:tcPr>
          <w:p w14:paraId="1461731B" w14:textId="77777777" w:rsidR="00494D2B" w:rsidRDefault="00494D2B">
            <w:pPr>
              <w:rPr>
                <w:color w:val="000000"/>
                <w:sz w:val="22"/>
                <w:szCs w:val="22"/>
              </w:rPr>
            </w:pPr>
            <w:r>
              <w:rPr>
                <w:color w:val="000000"/>
                <w:sz w:val="22"/>
                <w:szCs w:val="22"/>
              </w:rPr>
              <w:t>b </w:t>
            </w:r>
          </w:p>
        </w:tc>
      </w:tr>
      <w:tr w:rsidR="00494D2B" w14:paraId="15F03B8E" w14:textId="77777777" w:rsidTr="00FE7601">
        <w:trPr>
          <w:trHeight w:val="288"/>
        </w:trPr>
        <w:tc>
          <w:tcPr>
            <w:tcW w:w="2250" w:type="dxa"/>
            <w:tcBorders>
              <w:top w:val="nil"/>
              <w:bottom w:val="nil"/>
              <w:right w:val="nil"/>
            </w:tcBorders>
            <w:shd w:val="clear" w:color="auto" w:fill="auto"/>
            <w:vAlign w:val="center"/>
            <w:hideMark/>
          </w:tcPr>
          <w:p w14:paraId="2CE5C533" w14:textId="77777777" w:rsidR="00494D2B" w:rsidRDefault="00494D2B" w:rsidP="00BD4AA9">
            <w:pPr>
              <w:rPr>
                <w:color w:val="000000"/>
                <w:sz w:val="22"/>
                <w:szCs w:val="22"/>
              </w:rPr>
            </w:pPr>
            <w:r>
              <w:rPr>
                <w:color w:val="000000"/>
                <w:sz w:val="22"/>
                <w:szCs w:val="22"/>
              </w:rPr>
              <w:t>23065 </w:t>
            </w:r>
          </w:p>
        </w:tc>
        <w:tc>
          <w:tcPr>
            <w:tcW w:w="2070" w:type="dxa"/>
            <w:tcBorders>
              <w:top w:val="nil"/>
              <w:left w:val="nil"/>
              <w:bottom w:val="nil"/>
              <w:right w:val="nil"/>
            </w:tcBorders>
            <w:shd w:val="clear" w:color="auto" w:fill="auto"/>
            <w:vAlign w:val="center"/>
            <w:hideMark/>
          </w:tcPr>
          <w:p w14:paraId="05CB09FA" w14:textId="2A756873" w:rsidR="00494D2B" w:rsidRDefault="00987750">
            <w:pPr>
              <w:jc w:val="right"/>
              <w:rPr>
                <w:color w:val="000000"/>
                <w:sz w:val="22"/>
                <w:szCs w:val="22"/>
              </w:rPr>
            </w:pPr>
            <w:r>
              <w:rPr>
                <w:color w:val="000000"/>
                <w:sz w:val="22"/>
                <w:szCs w:val="22"/>
              </w:rPr>
              <w:t>65.08</w:t>
            </w:r>
            <w:r w:rsidR="00494D2B">
              <w:rPr>
                <w:color w:val="000000"/>
                <w:sz w:val="22"/>
                <w:szCs w:val="22"/>
              </w:rPr>
              <w:t> </w:t>
            </w:r>
          </w:p>
        </w:tc>
        <w:tc>
          <w:tcPr>
            <w:tcW w:w="1800" w:type="dxa"/>
            <w:tcBorders>
              <w:top w:val="nil"/>
              <w:left w:val="nil"/>
              <w:bottom w:val="nil"/>
            </w:tcBorders>
            <w:shd w:val="clear" w:color="auto" w:fill="auto"/>
            <w:vAlign w:val="center"/>
            <w:hideMark/>
          </w:tcPr>
          <w:p w14:paraId="594A6421" w14:textId="77777777" w:rsidR="00494D2B" w:rsidRDefault="00494D2B">
            <w:pPr>
              <w:rPr>
                <w:color w:val="000000"/>
                <w:sz w:val="22"/>
                <w:szCs w:val="22"/>
              </w:rPr>
            </w:pPr>
            <w:r>
              <w:rPr>
                <w:color w:val="000000"/>
                <w:sz w:val="22"/>
                <w:szCs w:val="22"/>
              </w:rPr>
              <w:t>a </w:t>
            </w:r>
          </w:p>
        </w:tc>
      </w:tr>
      <w:tr w:rsidR="00494D2B" w14:paraId="4CC365C4" w14:textId="77777777" w:rsidTr="00DE1627">
        <w:trPr>
          <w:trHeight w:val="288"/>
        </w:trPr>
        <w:tc>
          <w:tcPr>
            <w:tcW w:w="2250" w:type="dxa"/>
            <w:tcBorders>
              <w:top w:val="nil"/>
              <w:bottom w:val="nil"/>
              <w:right w:val="nil"/>
            </w:tcBorders>
            <w:shd w:val="clear" w:color="auto" w:fill="auto"/>
            <w:vAlign w:val="center"/>
            <w:hideMark/>
          </w:tcPr>
          <w:p w14:paraId="3C2969D6" w14:textId="41113BA0" w:rsidR="00494D2B" w:rsidRDefault="00494D2B" w:rsidP="00BD4AA9">
            <w:pPr>
              <w:rPr>
                <w:color w:val="000000"/>
                <w:sz w:val="22"/>
                <w:szCs w:val="22"/>
              </w:rPr>
            </w:pPr>
            <w:r>
              <w:rPr>
                <w:color w:val="000000"/>
                <w:sz w:val="22"/>
                <w:szCs w:val="22"/>
              </w:rPr>
              <w:t>SEM</w:t>
            </w:r>
            <w:r>
              <w:rPr>
                <w:color w:val="000000"/>
                <w:sz w:val="17"/>
                <w:szCs w:val="17"/>
              </w:rPr>
              <w:t> </w:t>
            </w:r>
          </w:p>
        </w:tc>
        <w:tc>
          <w:tcPr>
            <w:tcW w:w="3870" w:type="dxa"/>
            <w:gridSpan w:val="2"/>
            <w:tcBorders>
              <w:top w:val="nil"/>
              <w:left w:val="nil"/>
              <w:bottom w:val="nil"/>
            </w:tcBorders>
            <w:shd w:val="clear" w:color="auto" w:fill="auto"/>
            <w:vAlign w:val="center"/>
            <w:hideMark/>
          </w:tcPr>
          <w:p w14:paraId="1BCE19E0" w14:textId="0C7C62B1" w:rsidR="00494D2B" w:rsidRDefault="00987750">
            <w:pPr>
              <w:jc w:val="center"/>
              <w:rPr>
                <w:i/>
                <w:iCs/>
                <w:color w:val="000000"/>
                <w:sz w:val="22"/>
                <w:szCs w:val="22"/>
              </w:rPr>
            </w:pPr>
            <w:r>
              <w:rPr>
                <w:i/>
                <w:iCs/>
                <w:color w:val="000000"/>
                <w:sz w:val="22"/>
                <w:szCs w:val="22"/>
              </w:rPr>
              <w:t>5.65</w:t>
            </w:r>
          </w:p>
        </w:tc>
      </w:tr>
      <w:tr w:rsidR="00494D2B" w14:paraId="47441D19" w14:textId="77777777" w:rsidTr="00DE1627">
        <w:trPr>
          <w:trHeight w:val="300"/>
        </w:trPr>
        <w:tc>
          <w:tcPr>
            <w:tcW w:w="2250" w:type="dxa"/>
            <w:tcBorders>
              <w:top w:val="nil"/>
              <w:bottom w:val="single" w:sz="4" w:space="0" w:color="auto"/>
            </w:tcBorders>
            <w:shd w:val="clear" w:color="auto" w:fill="auto"/>
            <w:vAlign w:val="center"/>
            <w:hideMark/>
          </w:tcPr>
          <w:p w14:paraId="7F23DD4D" w14:textId="77777777" w:rsidR="00494D2B" w:rsidRDefault="00494D2B" w:rsidP="00BD4AA9">
            <w:pPr>
              <w:rPr>
                <w:color w:val="000000"/>
                <w:sz w:val="22"/>
                <w:szCs w:val="22"/>
              </w:rPr>
            </w:pPr>
            <w:r>
              <w:rPr>
                <w:color w:val="000000"/>
                <w:sz w:val="22"/>
                <w:szCs w:val="22"/>
              </w:rPr>
              <w:t>P-Value </w:t>
            </w:r>
          </w:p>
        </w:tc>
        <w:tc>
          <w:tcPr>
            <w:tcW w:w="3870" w:type="dxa"/>
            <w:gridSpan w:val="2"/>
            <w:tcBorders>
              <w:top w:val="nil"/>
              <w:bottom w:val="single" w:sz="4" w:space="0" w:color="auto"/>
            </w:tcBorders>
            <w:shd w:val="clear" w:color="auto" w:fill="auto"/>
            <w:vAlign w:val="center"/>
            <w:hideMark/>
          </w:tcPr>
          <w:p w14:paraId="1DEDCFA8" w14:textId="77777777" w:rsidR="00494D2B" w:rsidRDefault="00494D2B">
            <w:pPr>
              <w:jc w:val="center"/>
              <w:rPr>
                <w:i/>
                <w:iCs/>
                <w:color w:val="000000"/>
                <w:sz w:val="22"/>
                <w:szCs w:val="22"/>
              </w:rPr>
            </w:pPr>
            <w:r>
              <w:rPr>
                <w:i/>
                <w:iCs/>
                <w:color w:val="000000"/>
                <w:sz w:val="22"/>
                <w:szCs w:val="22"/>
              </w:rPr>
              <w:t>&lt;0.0001</w:t>
            </w:r>
            <w:r>
              <w:rPr>
                <w:color w:val="000000"/>
                <w:sz w:val="22"/>
                <w:szCs w:val="22"/>
              </w:rPr>
              <w:t> </w:t>
            </w:r>
          </w:p>
        </w:tc>
      </w:tr>
      <w:tr w:rsidR="00A14514" w14:paraId="646D390F" w14:textId="77777777" w:rsidTr="00DE1627">
        <w:trPr>
          <w:trHeight w:val="276"/>
        </w:trPr>
        <w:tc>
          <w:tcPr>
            <w:tcW w:w="6120" w:type="dxa"/>
            <w:gridSpan w:val="3"/>
            <w:tcBorders>
              <w:top w:val="single" w:sz="4" w:space="0" w:color="auto"/>
              <w:bottom w:val="nil"/>
            </w:tcBorders>
            <w:shd w:val="clear" w:color="auto" w:fill="auto"/>
            <w:vAlign w:val="bottom"/>
            <w:hideMark/>
          </w:tcPr>
          <w:p w14:paraId="3C0D4718" w14:textId="5F639804" w:rsidR="00A14514" w:rsidRDefault="00A14514" w:rsidP="00A14514">
            <w:pPr>
              <w:rPr>
                <w:rFonts w:ascii="Aptos Narrow" w:hAnsi="Aptos Narrow"/>
                <w:color w:val="000000"/>
                <w:sz w:val="17"/>
                <w:szCs w:val="17"/>
              </w:rPr>
            </w:pPr>
            <w:r>
              <w:rPr>
                <w:color w:val="000000"/>
                <w:vertAlign w:val="superscript"/>
              </w:rPr>
              <w:t xml:space="preserve">a </w:t>
            </w:r>
            <w:r w:rsidRPr="00A10DC2">
              <w:rPr>
                <w:color w:val="000000"/>
              </w:rPr>
              <w:t>NETREC = Northeast Tennessee Research and Education Center near Greeneville, TN</w:t>
            </w:r>
          </w:p>
        </w:tc>
      </w:tr>
      <w:tr w:rsidR="00A14514" w14:paraId="3531DB6B" w14:textId="77777777" w:rsidTr="00DE1627">
        <w:trPr>
          <w:trHeight w:val="341"/>
        </w:trPr>
        <w:tc>
          <w:tcPr>
            <w:tcW w:w="6120" w:type="dxa"/>
            <w:gridSpan w:val="3"/>
            <w:tcBorders>
              <w:top w:val="nil"/>
            </w:tcBorders>
            <w:shd w:val="clear" w:color="auto" w:fill="auto"/>
            <w:vAlign w:val="bottom"/>
          </w:tcPr>
          <w:p w14:paraId="7596CC8B" w14:textId="15DFEC8C" w:rsidR="00A14514" w:rsidRPr="00A10DC2" w:rsidRDefault="00294461" w:rsidP="00A14514">
            <w:pPr>
              <w:rPr>
                <w:color w:val="000000"/>
                <w:vertAlign w:val="superscript"/>
              </w:rPr>
            </w:pPr>
            <w:r>
              <w:rPr>
                <w:color w:val="000000"/>
                <w:vertAlign w:val="superscript"/>
              </w:rPr>
              <w:t>b</w:t>
            </w:r>
            <w:r w:rsidR="00A14514" w:rsidRPr="00A10DC2">
              <w:rPr>
                <w:color w:val="000000"/>
              </w:rPr>
              <w:t xml:space="preserve"> SEM = Standard Error of Mean</w:t>
            </w:r>
          </w:p>
        </w:tc>
      </w:tr>
      <w:tr w:rsidR="00A14514" w14:paraId="06AF393F" w14:textId="77777777" w:rsidTr="00DE1627">
        <w:trPr>
          <w:trHeight w:val="269"/>
        </w:trPr>
        <w:tc>
          <w:tcPr>
            <w:tcW w:w="6120" w:type="dxa"/>
            <w:gridSpan w:val="3"/>
            <w:tcBorders>
              <w:top w:val="nil"/>
            </w:tcBorders>
            <w:shd w:val="clear" w:color="auto" w:fill="auto"/>
            <w:vAlign w:val="bottom"/>
          </w:tcPr>
          <w:p w14:paraId="71593766" w14:textId="59160D81" w:rsidR="00A14514" w:rsidRPr="00A10DC2" w:rsidRDefault="009146E1" w:rsidP="00A14514">
            <w:pPr>
              <w:rPr>
                <w:color w:val="000000"/>
                <w:vertAlign w:val="superscript"/>
              </w:rPr>
            </w:pPr>
            <w:r>
              <w:rPr>
                <w:color w:val="000000"/>
                <w:vertAlign w:val="superscript"/>
              </w:rPr>
              <w:t xml:space="preserve">c </w:t>
            </w:r>
            <w:r>
              <w:rPr>
                <w:color w:val="000000"/>
              </w:rPr>
              <w:t>Means within</w:t>
            </w:r>
            <w:r w:rsidRPr="00A10DC2">
              <w:rPr>
                <w:color w:val="000000"/>
              </w:rPr>
              <w:t xml:space="preserve"> the same column followed by the same letter</w:t>
            </w:r>
            <w:r>
              <w:rPr>
                <w:color w:val="000000"/>
              </w:rPr>
              <w:t xml:space="preserve"> are not significantly different according to the LS Means procedure at </w:t>
            </w:r>
            <w:r w:rsidR="00903F70">
              <w:rPr>
                <w:color w:val="000000"/>
              </w:rPr>
              <w:t>P=0.10</w:t>
            </w:r>
            <w:r>
              <w:rPr>
                <w:color w:val="000000"/>
              </w:rPr>
              <w:t>.</w:t>
            </w:r>
          </w:p>
        </w:tc>
      </w:tr>
    </w:tbl>
    <w:p w14:paraId="58E0A6C2" w14:textId="77777777" w:rsidR="00252B4F" w:rsidRDefault="00252B4F" w:rsidP="004E565F"/>
    <w:p w14:paraId="31F3392E" w14:textId="77777777" w:rsidR="00651BEA" w:rsidRDefault="00651BEA" w:rsidP="00651BEA">
      <w:pPr>
        <w:spacing w:line="480" w:lineRule="auto"/>
      </w:pPr>
    </w:p>
    <w:p w14:paraId="2B5E8A22" w14:textId="77777777" w:rsidR="00651BEA" w:rsidRDefault="00651BEA" w:rsidP="00651BEA">
      <w:pPr>
        <w:spacing w:line="480" w:lineRule="auto"/>
      </w:pPr>
    </w:p>
    <w:p w14:paraId="69F4C9B8" w14:textId="77777777" w:rsidR="00651BEA" w:rsidRDefault="00651BEA" w:rsidP="00651BEA">
      <w:pPr>
        <w:spacing w:line="480" w:lineRule="auto"/>
      </w:pPr>
    </w:p>
    <w:p w14:paraId="5E79FE70" w14:textId="77777777" w:rsidR="00651BEA" w:rsidRDefault="00651BEA" w:rsidP="00651BEA">
      <w:pPr>
        <w:spacing w:line="480" w:lineRule="auto"/>
      </w:pPr>
    </w:p>
    <w:p w14:paraId="1B171687" w14:textId="77777777" w:rsidR="00651BEA" w:rsidRDefault="00651BEA" w:rsidP="00651BEA">
      <w:pPr>
        <w:spacing w:line="480" w:lineRule="auto"/>
      </w:pPr>
    </w:p>
    <w:p w14:paraId="169DDB67" w14:textId="77777777" w:rsidR="00651BEA" w:rsidRDefault="00651BEA" w:rsidP="00651BEA">
      <w:pPr>
        <w:spacing w:line="480" w:lineRule="auto"/>
      </w:pPr>
    </w:p>
    <w:p w14:paraId="529AB54B" w14:textId="77777777" w:rsidR="00651BEA" w:rsidRDefault="00651BEA" w:rsidP="00651BEA">
      <w:pPr>
        <w:spacing w:line="480" w:lineRule="auto"/>
      </w:pPr>
    </w:p>
    <w:p w14:paraId="2733748F" w14:textId="77777777" w:rsidR="00651BEA" w:rsidRDefault="00651BEA" w:rsidP="00651BEA">
      <w:pPr>
        <w:spacing w:line="480" w:lineRule="auto"/>
      </w:pPr>
    </w:p>
    <w:p w14:paraId="5A41D7F0" w14:textId="77777777" w:rsidR="00651BEA" w:rsidRDefault="00651BEA" w:rsidP="00651BEA">
      <w:pPr>
        <w:spacing w:line="480" w:lineRule="auto"/>
      </w:pPr>
    </w:p>
    <w:p w14:paraId="2E96EF3F" w14:textId="7C0B5827" w:rsidR="00252B4F" w:rsidRDefault="00651BEA" w:rsidP="00651BEA">
      <w:pPr>
        <w:spacing w:line="480" w:lineRule="auto"/>
      </w:pPr>
      <w:r>
        <w:t xml:space="preserve">must be manually handled per unit area as population increases. These results are consistent with findings from previous studies conducted in two locations and two varieties, which have similarly reported increased labor requirements associated with higher planting densities in burley tobacco production </w:t>
      </w:r>
      <w:r>
        <w:fldChar w:fldCharType="begin"/>
      </w:r>
      <w:r>
        <w:instrText xml:space="preserve"> ADDIN EN.CITE &lt;EndNote&gt;&lt;Cite&gt;&lt;Author&gt;Atkinson&lt;/Author&gt;&lt;Year&gt;1971&lt;/Year&gt;&lt;RecNum&gt;80&lt;/RecNum&gt;&lt;DisplayText&gt;(Atkinson et al., 1971; Isaacs, 1992)&lt;/DisplayText&gt;&lt;record&gt;&lt;rec-number&gt;80&lt;/rec-number&gt;&lt;foreign-keys&gt;&lt;key app="EN" db-id="zvxra00tpef09oe2de7xrfe12zea9fzr5tt9" timestamp="1745245881"&gt;80&lt;/key&gt;&lt;/foreign-keys&gt;&lt;ref-type name="Journal Article"&gt;17&lt;/ref-type&gt;&lt;contributors&gt;&lt;authors&gt;&lt;author&gt;W. O. Atkinson&lt;/author&gt;&lt;author&gt;G. B. Byers&lt;/author&gt;&lt;author&gt;J. E. Fuqua&lt;/author&gt;&lt;/authors&gt;&lt;/contributors&gt;&lt;titles&gt;&lt;title&gt;The influence of nitrogen fertilization, plant population, and irrigation on yield and value of burley tobacco and returns above added costs&lt;/title&gt;&lt;secondary-title&gt;Tobacco Science&lt;/secondary-title&gt;&lt;/titles&gt;&lt;periodical&gt;&lt;full-title&gt;Tobacco Science&lt;/full-title&gt;&lt;/periodical&gt;&lt;pages&gt;7-10&lt;/pages&gt;&lt;volume&gt;15&lt;/volume&gt;&lt;number&gt;3&lt;/number&gt;&lt;dates&gt;&lt;year&gt;1971&lt;/year&gt;&lt;/dates&gt;&lt;urls&gt;&lt;/urls&gt;&lt;/record&gt;&lt;/Cite&gt;&lt;Cite&gt;&lt;Author&gt;Isaacs&lt;/Author&gt;&lt;Year&gt;1992&lt;/Year&gt;&lt;RecNum&gt;57&lt;/RecNum&gt;&lt;record&gt;&lt;rec-number&gt;57&lt;/rec-number&gt;&lt;foreign-keys&gt;&lt;key app="EN" db-id="zvxra00tpef09oe2de7xrfe12zea9fzr5tt9" timestamp="1739285423"&gt;57&lt;/key&gt;&lt;/foreign-keys&gt;&lt;ref-type name="Thesis"&gt;32&lt;/ref-type&gt;&lt;contributors&gt;&lt;authors&gt;&lt;author&gt;Steven Grady Isaacs&lt;/author&gt;&lt;/authors&gt;&lt;tertiary-authors&gt;&lt;author&gt;Darrell Mundy&lt;/author&gt;&lt;/tertiary-authors&gt;&lt;/contributors&gt;&lt;titles&gt;&lt;title&gt;An Enterprise Systems Approach to an Economic Evaluation of In-Row and Between-Row Plant Spacings of Burley Tobacco&lt;/title&gt;&lt;/titles&gt;&lt;pages&gt;213&lt;/pages&gt;&lt;volume&gt;Doctor of Philosophy&lt;/volume&gt;&lt;dates&gt;&lt;year&gt;1992&lt;/year&gt;&lt;/dates&gt;&lt;publisher&gt;The University of Tennessee&lt;/publisher&gt;&lt;urls&gt;&lt;/urls&gt;&lt;/record&gt;&lt;/Cite&gt;&lt;/EndNote&gt;</w:instrText>
      </w:r>
      <w:r>
        <w:fldChar w:fldCharType="separate"/>
      </w:r>
      <w:r>
        <w:rPr>
          <w:noProof/>
        </w:rPr>
        <w:t>(Atkinson et al., 1971; Isaacs, 1992)</w:t>
      </w:r>
      <w:r>
        <w:fldChar w:fldCharType="end"/>
      </w:r>
      <w:r>
        <w:t>.</w:t>
      </w:r>
    </w:p>
    <w:p w14:paraId="401A9E1F" w14:textId="670885A8" w:rsidR="00252B4F" w:rsidRDefault="00252B4F" w:rsidP="00651BEA">
      <w:pPr>
        <w:pStyle w:val="Heading2"/>
      </w:pPr>
      <w:bookmarkStart w:id="44" w:name="_Toc198819398"/>
      <w:r>
        <w:t>Partial Budget Analysis</w:t>
      </w:r>
      <w:bookmarkEnd w:id="44"/>
    </w:p>
    <w:p w14:paraId="37BF8A07" w14:textId="25E5956D" w:rsidR="00285A48" w:rsidRDefault="00191BF2" w:rsidP="00651BEA">
      <w:pPr>
        <w:spacing w:line="480" w:lineRule="auto"/>
        <w:ind w:firstLine="720"/>
      </w:pPr>
      <w:bookmarkStart w:id="45" w:name="_Hlk28078980"/>
      <w:r w:rsidRPr="00145877">
        <w:rPr>
          <w:lang w:bidi="en-US"/>
        </w:rPr>
        <w:t xml:space="preserve">We estimated the net changes in profits when transitioning from </w:t>
      </w:r>
      <w:r>
        <w:rPr>
          <w:lang w:bidi="en-US"/>
        </w:rPr>
        <w:t xml:space="preserve">the recommended </w:t>
      </w:r>
      <w:proofErr w:type="gramStart"/>
      <w:r>
        <w:rPr>
          <w:lang w:bidi="en-US"/>
        </w:rPr>
        <w:t>plan</w:t>
      </w:r>
      <w:proofErr w:type="gramEnd"/>
      <w:r>
        <w:rPr>
          <w:lang w:bidi="en-US"/>
        </w:rPr>
        <w:t xml:space="preserve"> population to a higher plant population and a lower plant population, based on the assumptions presented in Chapter Two. </w:t>
      </w:r>
      <w:bookmarkStart w:id="46" w:name="_Hlk28079127"/>
      <w:r>
        <w:rPr>
          <w:lang w:bidi="en-US"/>
        </w:rPr>
        <w:t xml:space="preserve">Because the analysis </w:t>
      </w:r>
      <w:proofErr w:type="gramStart"/>
      <w:r>
        <w:rPr>
          <w:lang w:bidi="en-US"/>
        </w:rPr>
        <w:t>is based on the assumption</w:t>
      </w:r>
      <w:proofErr w:type="gramEnd"/>
      <w:r>
        <w:rPr>
          <w:lang w:bidi="en-US"/>
        </w:rPr>
        <w:t xml:space="preserve"> discussed in Chapter Two</w:t>
      </w:r>
      <w:r w:rsidRPr="00145877">
        <w:rPr>
          <w:lang w:bidi="en-US"/>
        </w:rPr>
        <w:t xml:space="preserve">, the results </w:t>
      </w:r>
      <w:r>
        <w:rPr>
          <w:lang w:bidi="en-US"/>
        </w:rPr>
        <w:t xml:space="preserve">discussed here </w:t>
      </w:r>
      <w:r w:rsidRPr="00145877">
        <w:rPr>
          <w:lang w:bidi="en-US"/>
        </w:rPr>
        <w:t>are hypothetical. Although the results presented in this section are useful in assessing the factors that could potentially influence the economic feasibility of</w:t>
      </w:r>
      <w:r>
        <w:rPr>
          <w:lang w:bidi="en-US"/>
        </w:rPr>
        <w:t xml:space="preserve"> using various plant population densities</w:t>
      </w:r>
      <w:r w:rsidRPr="00145877">
        <w:rPr>
          <w:lang w:bidi="en-US"/>
        </w:rPr>
        <w:t xml:space="preserve">, they do not represent actual changes in revenue and costs at the farm level. </w:t>
      </w:r>
      <w:bookmarkEnd w:id="45"/>
      <w:bookmarkEnd w:id="46"/>
      <w:r w:rsidRPr="00145877">
        <w:rPr>
          <w:lang w:bidi="en-US"/>
        </w:rPr>
        <w:t xml:space="preserve">The net change in profit when transitioning from </w:t>
      </w:r>
      <w:r>
        <w:rPr>
          <w:lang w:bidi="en-US"/>
        </w:rPr>
        <w:t xml:space="preserve">the recommended plant population to the higher </w:t>
      </w:r>
      <w:r>
        <w:rPr>
          <w:lang w:bidi="en-US"/>
        </w:rPr>
        <w:lastRenderedPageBreak/>
        <w:t xml:space="preserve">population </w:t>
      </w:r>
      <w:r w:rsidRPr="00145877">
        <w:rPr>
          <w:lang w:bidi="en-US"/>
        </w:rPr>
        <w:t xml:space="preserve">is estimated at about </w:t>
      </w:r>
      <w:r>
        <w:rPr>
          <w:lang w:bidi="en-US"/>
        </w:rPr>
        <w:t>-</w:t>
      </w:r>
      <w:r>
        <w:t>$467.45 USD per hectare</w:t>
      </w:r>
      <w:r w:rsidRPr="00145877">
        <w:rPr>
          <w:lang w:bidi="en-US"/>
        </w:rPr>
        <w:t xml:space="preserve">, which implies a </w:t>
      </w:r>
      <w:r>
        <w:rPr>
          <w:lang w:bidi="en-US"/>
        </w:rPr>
        <w:t xml:space="preserve">negative </w:t>
      </w:r>
      <w:r w:rsidRPr="00145877">
        <w:rPr>
          <w:lang w:bidi="en-US"/>
        </w:rPr>
        <w:t xml:space="preserve">impact on profits associated with </w:t>
      </w:r>
      <w:r>
        <w:rPr>
          <w:lang w:bidi="en-US"/>
        </w:rPr>
        <w:t xml:space="preserve">transitioning from </w:t>
      </w:r>
      <w:r>
        <w:t>17,574 to 23,065 plants ha</w:t>
      </w:r>
      <w:r>
        <w:rPr>
          <w:vertAlign w:val="superscript"/>
        </w:rPr>
        <w:t>-1</w:t>
      </w:r>
      <w:r>
        <w:rPr>
          <w:lang w:bidi="en-US"/>
        </w:rPr>
        <w:t xml:space="preserve"> </w:t>
      </w:r>
      <w:r>
        <w:t>(</w:t>
      </w:r>
      <w:r w:rsidRPr="00674EF9">
        <w:rPr>
          <w:b/>
          <w:bCs/>
        </w:rPr>
        <w:t>Table 3.5</w:t>
      </w:r>
      <w:r>
        <w:t xml:space="preserve">).  This result suggests that the additional revenue gained from increased yield does not compensate for the additional costs associated with increasing the population density. </w:t>
      </w:r>
    </w:p>
    <w:p w14:paraId="69F81C6D" w14:textId="7A18611F" w:rsidR="00D904EC" w:rsidRDefault="00B252CC" w:rsidP="00651BEA">
      <w:pPr>
        <w:spacing w:line="480" w:lineRule="auto"/>
        <w:ind w:firstLine="720"/>
      </w:pPr>
      <w:r w:rsidRPr="004B2AFC">
        <w:rPr>
          <w:lang w:bidi="en-US"/>
        </w:rPr>
        <w:t>The net change in profit when transitioning from the recommended plant population to the lower population is estimated at about -</w:t>
      </w:r>
      <w:r w:rsidRPr="004B2AFC">
        <w:t>$27.34 USD per hectare</w:t>
      </w:r>
      <w:r w:rsidRPr="004B2AFC">
        <w:rPr>
          <w:lang w:bidi="en-US"/>
        </w:rPr>
        <w:t xml:space="preserve">, which implies a negative impact on profits associated with transitioning from </w:t>
      </w:r>
      <w:r w:rsidRPr="004B2AFC">
        <w:t>17,574 to 11,532 plants ha</w:t>
      </w:r>
      <w:r w:rsidRPr="004B2AFC">
        <w:rPr>
          <w:vertAlign w:val="superscript"/>
        </w:rPr>
        <w:t>-1</w:t>
      </w:r>
      <w:r w:rsidRPr="004B2AFC">
        <w:rPr>
          <w:lang w:bidi="en-US"/>
        </w:rPr>
        <w:t xml:space="preserve"> </w:t>
      </w:r>
      <w:r w:rsidRPr="004B2AFC">
        <w:t>(</w:t>
      </w:r>
      <w:r w:rsidRPr="004B2AFC">
        <w:rPr>
          <w:b/>
        </w:rPr>
        <w:t>Table 3.6</w:t>
      </w:r>
      <w:r w:rsidRPr="004B2AFC">
        <w:t xml:space="preserve">). This result suggests that the reduced expenses from decreased </w:t>
      </w:r>
    </w:p>
    <w:p w14:paraId="494CE45C" w14:textId="77777777" w:rsidR="00996D2E" w:rsidRDefault="00996D2E" w:rsidP="00996D2E">
      <w:pPr>
        <w:pStyle w:val="Tables"/>
        <w:spacing w:line="240" w:lineRule="auto"/>
        <w:jc w:val="left"/>
      </w:pPr>
      <w:bookmarkStart w:id="47" w:name="_Toc198819411"/>
      <w:r w:rsidRPr="00D81458">
        <w:t xml:space="preserve">Table </w:t>
      </w:r>
      <w:r>
        <w:t>3.5 -</w:t>
      </w:r>
      <w:r w:rsidRPr="00D81458">
        <w:t xml:space="preserve"> </w:t>
      </w:r>
      <w:r w:rsidRPr="004F453F">
        <w:rPr>
          <w:b w:val="0"/>
          <w:bCs/>
        </w:rPr>
        <w:t xml:space="preserve">Net changes in profit associated with increasing the number of </w:t>
      </w:r>
      <w:proofErr w:type="gramStart"/>
      <w:r w:rsidRPr="004F453F">
        <w:rPr>
          <w:b w:val="0"/>
          <w:bCs/>
        </w:rPr>
        <w:t>burley</w:t>
      </w:r>
      <w:proofErr w:type="gramEnd"/>
      <w:r w:rsidRPr="004F453F">
        <w:rPr>
          <w:b w:val="0"/>
          <w:bCs/>
        </w:rPr>
        <w:t xml:space="preserve"> </w:t>
      </w:r>
      <w:r>
        <w:rPr>
          <w:b w:val="0"/>
          <w:bCs/>
        </w:rPr>
        <w:br/>
      </w:r>
      <w:r w:rsidRPr="004F453F">
        <w:rPr>
          <w:b w:val="0"/>
          <w:bCs/>
        </w:rPr>
        <w:t>tobacco plants from 17,574 to 23,065 plants hectare</w:t>
      </w:r>
      <w:r w:rsidRPr="004F453F">
        <w:rPr>
          <w:b w:val="0"/>
          <w:bCs/>
          <w:vertAlign w:val="superscript"/>
        </w:rPr>
        <w:t>-1</w:t>
      </w:r>
      <w:bookmarkEnd w:id="47"/>
    </w:p>
    <w:tbl>
      <w:tblPr>
        <w:tblW w:w="8280" w:type="dxa"/>
        <w:tblLook w:val="04A0" w:firstRow="1" w:lastRow="0" w:firstColumn="1" w:lastColumn="0" w:noHBand="0" w:noVBand="1"/>
      </w:tblPr>
      <w:tblGrid>
        <w:gridCol w:w="2674"/>
        <w:gridCol w:w="1466"/>
        <w:gridCol w:w="2790"/>
        <w:gridCol w:w="1350"/>
      </w:tblGrid>
      <w:tr w:rsidR="00996D2E" w14:paraId="62983C6B" w14:textId="77777777" w:rsidTr="003247BC">
        <w:trPr>
          <w:trHeight w:val="288"/>
        </w:trPr>
        <w:tc>
          <w:tcPr>
            <w:tcW w:w="4140" w:type="dxa"/>
            <w:gridSpan w:val="2"/>
            <w:tcBorders>
              <w:top w:val="single" w:sz="4" w:space="0" w:color="auto"/>
              <w:left w:val="nil"/>
              <w:bottom w:val="nil"/>
              <w:right w:val="single" w:sz="4" w:space="0" w:color="auto"/>
            </w:tcBorders>
            <w:shd w:val="clear" w:color="auto" w:fill="auto"/>
            <w:noWrap/>
            <w:vAlign w:val="bottom"/>
            <w:hideMark/>
          </w:tcPr>
          <w:p w14:paraId="25E1795C" w14:textId="77777777" w:rsidR="00996D2E" w:rsidRPr="00D63558" w:rsidRDefault="00996D2E" w:rsidP="003247BC">
            <w:pPr>
              <w:rPr>
                <w:b/>
                <w:bCs/>
                <w:color w:val="000000"/>
              </w:rPr>
            </w:pPr>
            <w:r w:rsidRPr="00D63558">
              <w:rPr>
                <w:b/>
                <w:bCs/>
                <w:color w:val="000000"/>
              </w:rPr>
              <w:t>Additional Costs (AC) = $2,078.59</w:t>
            </w:r>
          </w:p>
        </w:tc>
        <w:tc>
          <w:tcPr>
            <w:tcW w:w="4140" w:type="dxa"/>
            <w:gridSpan w:val="2"/>
            <w:tcBorders>
              <w:top w:val="single" w:sz="4" w:space="0" w:color="auto"/>
              <w:left w:val="single" w:sz="4" w:space="0" w:color="auto"/>
              <w:bottom w:val="nil"/>
              <w:right w:val="nil"/>
            </w:tcBorders>
            <w:shd w:val="clear" w:color="auto" w:fill="auto"/>
            <w:noWrap/>
            <w:vAlign w:val="bottom"/>
            <w:hideMark/>
          </w:tcPr>
          <w:p w14:paraId="55F99364" w14:textId="77777777" w:rsidR="00996D2E" w:rsidRPr="00D63558" w:rsidRDefault="00996D2E" w:rsidP="003247BC">
            <w:pPr>
              <w:rPr>
                <w:b/>
                <w:bCs/>
                <w:color w:val="000000"/>
              </w:rPr>
            </w:pPr>
            <w:r w:rsidRPr="00D63558">
              <w:rPr>
                <w:b/>
                <w:bCs/>
                <w:color w:val="000000"/>
              </w:rPr>
              <w:t>Additional Revenue (AR) = $1,611.14</w:t>
            </w:r>
          </w:p>
        </w:tc>
      </w:tr>
      <w:tr w:rsidR="00996D2E" w14:paraId="1B738CC1" w14:textId="77777777" w:rsidTr="003247BC">
        <w:trPr>
          <w:trHeight w:val="600"/>
        </w:trPr>
        <w:tc>
          <w:tcPr>
            <w:tcW w:w="2674" w:type="dxa"/>
            <w:tcBorders>
              <w:top w:val="nil"/>
              <w:left w:val="nil"/>
              <w:bottom w:val="nil"/>
            </w:tcBorders>
            <w:shd w:val="clear" w:color="auto" w:fill="auto"/>
            <w:vAlign w:val="bottom"/>
            <w:hideMark/>
          </w:tcPr>
          <w:p w14:paraId="0552AD97" w14:textId="77777777" w:rsidR="00996D2E" w:rsidRPr="00D63558" w:rsidRDefault="00996D2E" w:rsidP="003247BC">
            <w:pPr>
              <w:rPr>
                <w:color w:val="000000"/>
              </w:rPr>
            </w:pPr>
            <w:r w:rsidRPr="00D63558">
              <w:rPr>
                <w:color w:val="000000"/>
              </w:rPr>
              <w:t>31% More Transplants</w:t>
            </w:r>
          </w:p>
        </w:tc>
        <w:tc>
          <w:tcPr>
            <w:tcW w:w="1466" w:type="dxa"/>
            <w:tcBorders>
              <w:top w:val="nil"/>
              <w:bottom w:val="nil"/>
              <w:right w:val="single" w:sz="4" w:space="0" w:color="auto"/>
            </w:tcBorders>
            <w:shd w:val="clear" w:color="auto" w:fill="auto"/>
            <w:noWrap/>
            <w:vAlign w:val="bottom"/>
            <w:hideMark/>
          </w:tcPr>
          <w:p w14:paraId="4FDA2FBA" w14:textId="77777777" w:rsidR="00996D2E" w:rsidRPr="00D63558" w:rsidRDefault="00996D2E" w:rsidP="003247BC">
            <w:pPr>
              <w:rPr>
                <w:color w:val="000000"/>
              </w:rPr>
            </w:pPr>
            <w:r w:rsidRPr="00D63558">
              <w:rPr>
                <w:color w:val="000000"/>
              </w:rPr>
              <w:t xml:space="preserve"> $     329.46 </w:t>
            </w:r>
          </w:p>
        </w:tc>
        <w:tc>
          <w:tcPr>
            <w:tcW w:w="2790" w:type="dxa"/>
            <w:tcBorders>
              <w:top w:val="nil"/>
              <w:left w:val="single" w:sz="4" w:space="0" w:color="auto"/>
              <w:bottom w:val="nil"/>
              <w:right w:val="nil"/>
            </w:tcBorders>
            <w:shd w:val="clear" w:color="auto" w:fill="auto"/>
            <w:vAlign w:val="bottom"/>
            <w:hideMark/>
          </w:tcPr>
          <w:p w14:paraId="0065E36B" w14:textId="77777777" w:rsidR="00996D2E" w:rsidRPr="00D63558" w:rsidRDefault="00996D2E" w:rsidP="003247BC">
            <w:pPr>
              <w:rPr>
                <w:color w:val="000000"/>
              </w:rPr>
            </w:pPr>
            <w:r w:rsidRPr="00D63558">
              <w:rPr>
                <w:color w:val="000000"/>
              </w:rPr>
              <w:t>Addit</w:t>
            </w:r>
            <w:r>
              <w:rPr>
                <w:color w:val="000000"/>
              </w:rPr>
              <w:t>i</w:t>
            </w:r>
            <w:r w:rsidRPr="00D63558">
              <w:rPr>
                <w:color w:val="000000"/>
              </w:rPr>
              <w:t xml:space="preserve">onal </w:t>
            </w:r>
            <w:r>
              <w:rPr>
                <w:color w:val="000000"/>
              </w:rPr>
              <w:t>Revenue</w:t>
            </w:r>
          </w:p>
        </w:tc>
        <w:tc>
          <w:tcPr>
            <w:tcW w:w="1350" w:type="dxa"/>
            <w:tcBorders>
              <w:top w:val="nil"/>
              <w:left w:val="nil"/>
              <w:bottom w:val="nil"/>
              <w:right w:val="nil"/>
            </w:tcBorders>
            <w:shd w:val="clear" w:color="auto" w:fill="auto"/>
            <w:noWrap/>
            <w:vAlign w:val="bottom"/>
            <w:hideMark/>
          </w:tcPr>
          <w:p w14:paraId="5FD2221D" w14:textId="77777777" w:rsidR="00996D2E" w:rsidRPr="00AA029C" w:rsidRDefault="00996D2E" w:rsidP="003247BC">
            <w:pPr>
              <w:rPr>
                <w:color w:val="000000"/>
                <w:sz w:val="22"/>
                <w:szCs w:val="22"/>
              </w:rPr>
            </w:pPr>
            <w:r w:rsidRPr="00AA029C">
              <w:rPr>
                <w:color w:val="000000"/>
                <w:sz w:val="22"/>
                <w:szCs w:val="22"/>
              </w:rPr>
              <w:t xml:space="preserve"> </w:t>
            </w:r>
            <w:proofErr w:type="gramStart"/>
            <w:r w:rsidRPr="00AA029C">
              <w:rPr>
                <w:color w:val="000000"/>
                <w:sz w:val="22"/>
                <w:szCs w:val="22"/>
              </w:rPr>
              <w:t>$  1,614.89</w:t>
            </w:r>
            <w:proofErr w:type="gramEnd"/>
            <w:r w:rsidRPr="00AA029C">
              <w:rPr>
                <w:color w:val="000000"/>
                <w:sz w:val="22"/>
                <w:szCs w:val="22"/>
              </w:rPr>
              <w:t xml:space="preserve"> </w:t>
            </w:r>
          </w:p>
        </w:tc>
      </w:tr>
      <w:tr w:rsidR="00996D2E" w14:paraId="4E4F1F21" w14:textId="77777777" w:rsidTr="003247BC">
        <w:trPr>
          <w:trHeight w:val="552"/>
        </w:trPr>
        <w:tc>
          <w:tcPr>
            <w:tcW w:w="2674" w:type="dxa"/>
            <w:tcBorders>
              <w:top w:val="nil"/>
              <w:left w:val="nil"/>
              <w:bottom w:val="nil"/>
            </w:tcBorders>
            <w:shd w:val="clear" w:color="auto" w:fill="auto"/>
            <w:vAlign w:val="bottom"/>
            <w:hideMark/>
          </w:tcPr>
          <w:p w14:paraId="3AEB7E49" w14:textId="77777777" w:rsidR="00996D2E" w:rsidRPr="00D63558" w:rsidRDefault="00996D2E" w:rsidP="003247BC">
            <w:pPr>
              <w:rPr>
                <w:color w:val="000000"/>
              </w:rPr>
            </w:pPr>
            <w:r w:rsidRPr="00D63558">
              <w:rPr>
                <w:color w:val="000000"/>
              </w:rPr>
              <w:t>24.6% More Labor</w:t>
            </w:r>
          </w:p>
        </w:tc>
        <w:tc>
          <w:tcPr>
            <w:tcW w:w="1466" w:type="dxa"/>
            <w:tcBorders>
              <w:top w:val="nil"/>
              <w:bottom w:val="nil"/>
              <w:right w:val="single" w:sz="4" w:space="0" w:color="auto"/>
            </w:tcBorders>
            <w:shd w:val="clear" w:color="auto" w:fill="auto"/>
            <w:noWrap/>
            <w:vAlign w:val="bottom"/>
            <w:hideMark/>
          </w:tcPr>
          <w:p w14:paraId="77589CDE" w14:textId="77777777" w:rsidR="00996D2E" w:rsidRPr="00D63558" w:rsidRDefault="00996D2E" w:rsidP="003247BC">
            <w:pPr>
              <w:rPr>
                <w:color w:val="000000"/>
              </w:rPr>
            </w:pPr>
            <w:r w:rsidRPr="00D63558">
              <w:rPr>
                <w:color w:val="000000"/>
              </w:rPr>
              <w:t xml:space="preserve"> </w:t>
            </w:r>
            <w:proofErr w:type="gramStart"/>
            <w:r w:rsidRPr="00D63558">
              <w:rPr>
                <w:color w:val="000000"/>
              </w:rPr>
              <w:t>$  1,736.86</w:t>
            </w:r>
            <w:proofErr w:type="gramEnd"/>
            <w:r w:rsidRPr="00D63558">
              <w:rPr>
                <w:color w:val="000000"/>
              </w:rPr>
              <w:t xml:space="preserve"> </w:t>
            </w:r>
          </w:p>
        </w:tc>
        <w:tc>
          <w:tcPr>
            <w:tcW w:w="2790" w:type="dxa"/>
            <w:tcBorders>
              <w:top w:val="nil"/>
              <w:left w:val="single" w:sz="4" w:space="0" w:color="auto"/>
              <w:bottom w:val="nil"/>
              <w:right w:val="nil"/>
            </w:tcBorders>
            <w:shd w:val="clear" w:color="auto" w:fill="auto"/>
            <w:noWrap/>
            <w:vAlign w:val="bottom"/>
            <w:hideMark/>
          </w:tcPr>
          <w:p w14:paraId="1D86F580" w14:textId="77777777" w:rsidR="00996D2E" w:rsidRPr="00D63558" w:rsidRDefault="00996D2E" w:rsidP="003247BC">
            <w:pPr>
              <w:rPr>
                <w:color w:val="000000"/>
              </w:rPr>
            </w:pPr>
          </w:p>
        </w:tc>
        <w:tc>
          <w:tcPr>
            <w:tcW w:w="1350" w:type="dxa"/>
            <w:tcBorders>
              <w:top w:val="nil"/>
              <w:left w:val="nil"/>
              <w:bottom w:val="nil"/>
              <w:right w:val="nil"/>
            </w:tcBorders>
            <w:shd w:val="clear" w:color="auto" w:fill="auto"/>
            <w:noWrap/>
            <w:vAlign w:val="bottom"/>
            <w:hideMark/>
          </w:tcPr>
          <w:p w14:paraId="5D84E4EC" w14:textId="77777777" w:rsidR="00996D2E" w:rsidRPr="00AA029C" w:rsidRDefault="00996D2E" w:rsidP="003247BC">
            <w:pPr>
              <w:rPr>
                <w:sz w:val="20"/>
                <w:szCs w:val="20"/>
              </w:rPr>
            </w:pPr>
          </w:p>
        </w:tc>
      </w:tr>
      <w:tr w:rsidR="00996D2E" w14:paraId="6A35D6AC" w14:textId="77777777" w:rsidTr="003247BC">
        <w:trPr>
          <w:trHeight w:val="348"/>
        </w:trPr>
        <w:tc>
          <w:tcPr>
            <w:tcW w:w="2674" w:type="dxa"/>
            <w:tcBorders>
              <w:top w:val="nil"/>
              <w:left w:val="nil"/>
              <w:bottom w:val="nil"/>
            </w:tcBorders>
            <w:shd w:val="clear" w:color="auto" w:fill="auto"/>
            <w:vAlign w:val="bottom"/>
            <w:hideMark/>
          </w:tcPr>
          <w:p w14:paraId="4C6A1652" w14:textId="77777777" w:rsidR="00996D2E" w:rsidRPr="00D63558" w:rsidRDefault="00996D2E" w:rsidP="003247BC">
            <w:pPr>
              <w:rPr>
                <w:color w:val="000000"/>
              </w:rPr>
            </w:pPr>
            <w:r w:rsidRPr="00D63558">
              <w:rPr>
                <w:color w:val="000000"/>
              </w:rPr>
              <w:t>Trucking/Hauling</w:t>
            </w:r>
          </w:p>
        </w:tc>
        <w:tc>
          <w:tcPr>
            <w:tcW w:w="1466" w:type="dxa"/>
            <w:tcBorders>
              <w:top w:val="nil"/>
              <w:bottom w:val="nil"/>
              <w:right w:val="single" w:sz="4" w:space="0" w:color="auto"/>
            </w:tcBorders>
            <w:shd w:val="clear" w:color="auto" w:fill="auto"/>
            <w:noWrap/>
            <w:vAlign w:val="bottom"/>
            <w:hideMark/>
          </w:tcPr>
          <w:p w14:paraId="1CE71FC2" w14:textId="77777777" w:rsidR="00996D2E" w:rsidRPr="00D63558" w:rsidRDefault="00996D2E" w:rsidP="003247BC">
            <w:pPr>
              <w:rPr>
                <w:color w:val="000000"/>
              </w:rPr>
            </w:pPr>
            <w:r w:rsidRPr="00D63558">
              <w:rPr>
                <w:color w:val="000000"/>
              </w:rPr>
              <w:t xml:space="preserve"> $       19.38 </w:t>
            </w:r>
          </w:p>
        </w:tc>
        <w:tc>
          <w:tcPr>
            <w:tcW w:w="2790" w:type="dxa"/>
            <w:tcBorders>
              <w:top w:val="nil"/>
              <w:left w:val="single" w:sz="4" w:space="0" w:color="auto"/>
              <w:bottom w:val="nil"/>
              <w:right w:val="nil"/>
            </w:tcBorders>
            <w:shd w:val="clear" w:color="auto" w:fill="auto"/>
            <w:noWrap/>
            <w:vAlign w:val="bottom"/>
            <w:hideMark/>
          </w:tcPr>
          <w:p w14:paraId="69BA1264" w14:textId="77777777" w:rsidR="00996D2E" w:rsidRPr="00D63558" w:rsidRDefault="00996D2E" w:rsidP="003247BC">
            <w:pPr>
              <w:rPr>
                <w:color w:val="000000"/>
              </w:rPr>
            </w:pPr>
          </w:p>
        </w:tc>
        <w:tc>
          <w:tcPr>
            <w:tcW w:w="1350" w:type="dxa"/>
            <w:tcBorders>
              <w:top w:val="nil"/>
              <w:left w:val="nil"/>
              <w:bottom w:val="nil"/>
              <w:right w:val="nil"/>
            </w:tcBorders>
            <w:shd w:val="clear" w:color="auto" w:fill="auto"/>
            <w:noWrap/>
            <w:vAlign w:val="bottom"/>
            <w:hideMark/>
          </w:tcPr>
          <w:p w14:paraId="22607A05" w14:textId="77777777" w:rsidR="00996D2E" w:rsidRPr="00AA029C" w:rsidRDefault="00996D2E" w:rsidP="003247BC">
            <w:pPr>
              <w:rPr>
                <w:sz w:val="20"/>
                <w:szCs w:val="20"/>
              </w:rPr>
            </w:pPr>
          </w:p>
        </w:tc>
      </w:tr>
      <w:tr w:rsidR="00996D2E" w14:paraId="6EAD51BB" w14:textId="77777777" w:rsidTr="003247BC">
        <w:trPr>
          <w:trHeight w:val="360"/>
        </w:trPr>
        <w:tc>
          <w:tcPr>
            <w:tcW w:w="2674" w:type="dxa"/>
            <w:tcBorders>
              <w:top w:val="nil"/>
              <w:left w:val="nil"/>
              <w:bottom w:val="nil"/>
            </w:tcBorders>
            <w:shd w:val="clear" w:color="auto" w:fill="auto"/>
            <w:vAlign w:val="bottom"/>
            <w:hideMark/>
          </w:tcPr>
          <w:p w14:paraId="2E7981EA" w14:textId="77777777" w:rsidR="00996D2E" w:rsidRPr="00D63558" w:rsidRDefault="00996D2E" w:rsidP="003247BC"/>
        </w:tc>
        <w:tc>
          <w:tcPr>
            <w:tcW w:w="1466" w:type="dxa"/>
            <w:tcBorders>
              <w:top w:val="nil"/>
              <w:bottom w:val="nil"/>
              <w:right w:val="single" w:sz="4" w:space="0" w:color="auto"/>
            </w:tcBorders>
            <w:shd w:val="clear" w:color="auto" w:fill="auto"/>
            <w:noWrap/>
            <w:vAlign w:val="bottom"/>
            <w:hideMark/>
          </w:tcPr>
          <w:p w14:paraId="0679CA66" w14:textId="77777777" w:rsidR="00996D2E" w:rsidRPr="00D63558" w:rsidRDefault="00996D2E" w:rsidP="003247BC">
            <w:pPr>
              <w:rPr>
                <w:color w:val="000000"/>
              </w:rPr>
            </w:pPr>
            <w:r w:rsidRPr="00D63558">
              <w:rPr>
                <w:color w:val="000000"/>
              </w:rPr>
              <w:t> </w:t>
            </w:r>
          </w:p>
        </w:tc>
        <w:tc>
          <w:tcPr>
            <w:tcW w:w="2790" w:type="dxa"/>
            <w:tcBorders>
              <w:top w:val="nil"/>
              <w:left w:val="single" w:sz="4" w:space="0" w:color="auto"/>
              <w:bottom w:val="nil"/>
              <w:right w:val="nil"/>
            </w:tcBorders>
            <w:shd w:val="clear" w:color="auto" w:fill="auto"/>
            <w:noWrap/>
            <w:vAlign w:val="bottom"/>
            <w:hideMark/>
          </w:tcPr>
          <w:p w14:paraId="09565D1C" w14:textId="77777777" w:rsidR="00996D2E" w:rsidRPr="00D63558" w:rsidRDefault="00996D2E" w:rsidP="003247BC">
            <w:pPr>
              <w:rPr>
                <w:color w:val="000000"/>
              </w:rPr>
            </w:pPr>
          </w:p>
        </w:tc>
        <w:tc>
          <w:tcPr>
            <w:tcW w:w="1350" w:type="dxa"/>
            <w:tcBorders>
              <w:top w:val="nil"/>
              <w:left w:val="nil"/>
              <w:bottom w:val="nil"/>
              <w:right w:val="nil"/>
            </w:tcBorders>
            <w:shd w:val="clear" w:color="auto" w:fill="auto"/>
            <w:noWrap/>
            <w:vAlign w:val="bottom"/>
            <w:hideMark/>
          </w:tcPr>
          <w:p w14:paraId="513EBB89" w14:textId="77777777" w:rsidR="00996D2E" w:rsidRPr="00AA029C" w:rsidRDefault="00996D2E" w:rsidP="003247BC">
            <w:pPr>
              <w:rPr>
                <w:sz w:val="20"/>
                <w:szCs w:val="20"/>
              </w:rPr>
            </w:pPr>
          </w:p>
        </w:tc>
      </w:tr>
      <w:tr w:rsidR="00996D2E" w14:paraId="5899418F" w14:textId="77777777" w:rsidTr="003247BC">
        <w:trPr>
          <w:trHeight w:val="408"/>
        </w:trPr>
        <w:tc>
          <w:tcPr>
            <w:tcW w:w="4140" w:type="dxa"/>
            <w:gridSpan w:val="2"/>
            <w:tcBorders>
              <w:top w:val="nil"/>
              <w:left w:val="nil"/>
              <w:bottom w:val="nil"/>
              <w:right w:val="single" w:sz="4" w:space="0" w:color="auto"/>
            </w:tcBorders>
            <w:shd w:val="clear" w:color="auto" w:fill="auto"/>
            <w:noWrap/>
            <w:vAlign w:val="bottom"/>
            <w:hideMark/>
          </w:tcPr>
          <w:p w14:paraId="0A256068" w14:textId="77777777" w:rsidR="00996D2E" w:rsidRPr="00D63558" w:rsidRDefault="00996D2E" w:rsidP="003247BC">
            <w:pPr>
              <w:rPr>
                <w:b/>
                <w:bCs/>
                <w:color w:val="000000"/>
              </w:rPr>
            </w:pPr>
            <w:r w:rsidRPr="00D63558">
              <w:rPr>
                <w:b/>
                <w:bCs/>
                <w:color w:val="000000"/>
              </w:rPr>
              <w:t>Reduced Revenue (RR) = $0.00</w:t>
            </w:r>
          </w:p>
        </w:tc>
        <w:tc>
          <w:tcPr>
            <w:tcW w:w="4140" w:type="dxa"/>
            <w:gridSpan w:val="2"/>
            <w:tcBorders>
              <w:top w:val="nil"/>
              <w:left w:val="single" w:sz="4" w:space="0" w:color="auto"/>
              <w:bottom w:val="nil"/>
              <w:right w:val="nil"/>
            </w:tcBorders>
            <w:shd w:val="clear" w:color="auto" w:fill="auto"/>
            <w:noWrap/>
            <w:vAlign w:val="bottom"/>
            <w:hideMark/>
          </w:tcPr>
          <w:p w14:paraId="56F037CB" w14:textId="77777777" w:rsidR="00996D2E" w:rsidRPr="00AA029C" w:rsidRDefault="00996D2E" w:rsidP="003247BC">
            <w:pPr>
              <w:rPr>
                <w:b/>
                <w:bCs/>
                <w:color w:val="000000"/>
              </w:rPr>
            </w:pPr>
            <w:r w:rsidRPr="00AA029C">
              <w:rPr>
                <w:b/>
                <w:bCs/>
                <w:color w:val="000000"/>
              </w:rPr>
              <w:t>Reduced Costs (RC) = $0.00</w:t>
            </w:r>
          </w:p>
        </w:tc>
      </w:tr>
      <w:tr w:rsidR="00996D2E" w14:paraId="17D04DA9" w14:textId="77777777" w:rsidTr="003247BC">
        <w:trPr>
          <w:trHeight w:val="288"/>
        </w:trPr>
        <w:tc>
          <w:tcPr>
            <w:tcW w:w="2674" w:type="dxa"/>
            <w:tcBorders>
              <w:top w:val="nil"/>
              <w:left w:val="nil"/>
              <w:bottom w:val="nil"/>
            </w:tcBorders>
            <w:shd w:val="clear" w:color="auto" w:fill="auto"/>
            <w:noWrap/>
            <w:vAlign w:val="bottom"/>
            <w:hideMark/>
          </w:tcPr>
          <w:p w14:paraId="0A74EA7D" w14:textId="77777777" w:rsidR="00996D2E" w:rsidRPr="00D63558" w:rsidRDefault="00996D2E" w:rsidP="003247BC">
            <w:pPr>
              <w:rPr>
                <w:color w:val="000000"/>
              </w:rPr>
            </w:pPr>
            <w:r w:rsidRPr="00D63558">
              <w:rPr>
                <w:color w:val="000000"/>
              </w:rPr>
              <w:t>No reduction in revenue</w:t>
            </w:r>
          </w:p>
        </w:tc>
        <w:tc>
          <w:tcPr>
            <w:tcW w:w="1466" w:type="dxa"/>
            <w:tcBorders>
              <w:top w:val="nil"/>
              <w:bottom w:val="nil"/>
              <w:right w:val="single" w:sz="4" w:space="0" w:color="auto"/>
            </w:tcBorders>
            <w:shd w:val="clear" w:color="auto" w:fill="auto"/>
            <w:noWrap/>
            <w:vAlign w:val="bottom"/>
            <w:hideMark/>
          </w:tcPr>
          <w:p w14:paraId="4254613A" w14:textId="77777777" w:rsidR="00996D2E" w:rsidRPr="00D63558" w:rsidRDefault="00996D2E" w:rsidP="003247BC">
            <w:pPr>
              <w:rPr>
                <w:color w:val="000000"/>
              </w:rPr>
            </w:pPr>
            <w:r w:rsidRPr="00D63558">
              <w:rPr>
                <w:color w:val="000000"/>
              </w:rPr>
              <w:t> </w:t>
            </w:r>
          </w:p>
        </w:tc>
        <w:tc>
          <w:tcPr>
            <w:tcW w:w="2790" w:type="dxa"/>
            <w:tcBorders>
              <w:top w:val="nil"/>
              <w:left w:val="single" w:sz="4" w:space="0" w:color="auto"/>
              <w:bottom w:val="nil"/>
              <w:right w:val="nil"/>
            </w:tcBorders>
            <w:shd w:val="clear" w:color="auto" w:fill="auto"/>
            <w:noWrap/>
            <w:vAlign w:val="bottom"/>
            <w:hideMark/>
          </w:tcPr>
          <w:p w14:paraId="3A22C12B" w14:textId="77777777" w:rsidR="00996D2E" w:rsidRPr="00D63558" w:rsidRDefault="00996D2E" w:rsidP="003247BC">
            <w:pPr>
              <w:rPr>
                <w:color w:val="000000"/>
              </w:rPr>
            </w:pPr>
            <w:r w:rsidRPr="00D63558">
              <w:rPr>
                <w:color w:val="000000"/>
              </w:rPr>
              <w:t>No reductions in cost</w:t>
            </w:r>
          </w:p>
        </w:tc>
        <w:tc>
          <w:tcPr>
            <w:tcW w:w="1350" w:type="dxa"/>
            <w:tcBorders>
              <w:top w:val="nil"/>
              <w:left w:val="nil"/>
              <w:bottom w:val="nil"/>
              <w:right w:val="nil"/>
            </w:tcBorders>
            <w:shd w:val="clear" w:color="auto" w:fill="auto"/>
            <w:noWrap/>
            <w:vAlign w:val="bottom"/>
            <w:hideMark/>
          </w:tcPr>
          <w:p w14:paraId="625952F4" w14:textId="77777777" w:rsidR="00996D2E" w:rsidRPr="00AA029C" w:rsidRDefault="00996D2E" w:rsidP="003247BC">
            <w:pPr>
              <w:rPr>
                <w:color w:val="000000"/>
                <w:sz w:val="22"/>
                <w:szCs w:val="22"/>
              </w:rPr>
            </w:pPr>
          </w:p>
        </w:tc>
      </w:tr>
      <w:tr w:rsidR="00996D2E" w14:paraId="3C78AF71" w14:textId="77777777" w:rsidTr="003247BC">
        <w:trPr>
          <w:trHeight w:val="288"/>
        </w:trPr>
        <w:tc>
          <w:tcPr>
            <w:tcW w:w="2674" w:type="dxa"/>
            <w:tcBorders>
              <w:top w:val="nil"/>
              <w:left w:val="nil"/>
              <w:bottom w:val="single" w:sz="4" w:space="0" w:color="auto"/>
            </w:tcBorders>
            <w:shd w:val="clear" w:color="auto" w:fill="auto"/>
            <w:noWrap/>
            <w:vAlign w:val="bottom"/>
            <w:hideMark/>
          </w:tcPr>
          <w:p w14:paraId="2D3FF8E7" w14:textId="77777777" w:rsidR="00996D2E" w:rsidRPr="00D63558" w:rsidRDefault="00996D2E" w:rsidP="003247BC"/>
        </w:tc>
        <w:tc>
          <w:tcPr>
            <w:tcW w:w="1466" w:type="dxa"/>
            <w:tcBorders>
              <w:top w:val="nil"/>
              <w:bottom w:val="single" w:sz="4" w:space="0" w:color="auto"/>
              <w:right w:val="single" w:sz="4" w:space="0" w:color="auto"/>
            </w:tcBorders>
            <w:shd w:val="clear" w:color="auto" w:fill="auto"/>
            <w:noWrap/>
            <w:vAlign w:val="bottom"/>
            <w:hideMark/>
          </w:tcPr>
          <w:p w14:paraId="0A3C8BB7" w14:textId="77777777" w:rsidR="00996D2E" w:rsidRPr="00D63558" w:rsidRDefault="00996D2E" w:rsidP="003247BC">
            <w:pPr>
              <w:rPr>
                <w:color w:val="000000"/>
              </w:rPr>
            </w:pPr>
            <w:r w:rsidRPr="00D63558">
              <w:rPr>
                <w:color w:val="000000"/>
              </w:rPr>
              <w:t> </w:t>
            </w:r>
          </w:p>
        </w:tc>
        <w:tc>
          <w:tcPr>
            <w:tcW w:w="2790" w:type="dxa"/>
            <w:tcBorders>
              <w:top w:val="nil"/>
              <w:left w:val="single" w:sz="4" w:space="0" w:color="auto"/>
              <w:bottom w:val="single" w:sz="4" w:space="0" w:color="auto"/>
              <w:right w:val="nil"/>
            </w:tcBorders>
            <w:shd w:val="clear" w:color="auto" w:fill="auto"/>
            <w:noWrap/>
            <w:vAlign w:val="bottom"/>
            <w:hideMark/>
          </w:tcPr>
          <w:p w14:paraId="4FC89E22" w14:textId="77777777" w:rsidR="00996D2E" w:rsidRPr="00D63558" w:rsidRDefault="00996D2E" w:rsidP="003247BC">
            <w:pPr>
              <w:rPr>
                <w:color w:val="000000"/>
              </w:rPr>
            </w:pPr>
          </w:p>
        </w:tc>
        <w:tc>
          <w:tcPr>
            <w:tcW w:w="1350" w:type="dxa"/>
            <w:tcBorders>
              <w:top w:val="nil"/>
              <w:left w:val="nil"/>
              <w:bottom w:val="single" w:sz="4" w:space="0" w:color="auto"/>
              <w:right w:val="nil"/>
            </w:tcBorders>
            <w:shd w:val="clear" w:color="auto" w:fill="auto"/>
            <w:noWrap/>
            <w:vAlign w:val="bottom"/>
            <w:hideMark/>
          </w:tcPr>
          <w:p w14:paraId="5E675019" w14:textId="77777777" w:rsidR="00996D2E" w:rsidRPr="00AA029C" w:rsidRDefault="00996D2E" w:rsidP="003247BC">
            <w:pPr>
              <w:rPr>
                <w:sz w:val="20"/>
                <w:szCs w:val="20"/>
              </w:rPr>
            </w:pPr>
          </w:p>
        </w:tc>
      </w:tr>
      <w:tr w:rsidR="00996D2E" w14:paraId="4C467B5A" w14:textId="77777777" w:rsidTr="003247BC">
        <w:trPr>
          <w:trHeight w:val="288"/>
        </w:trPr>
        <w:tc>
          <w:tcPr>
            <w:tcW w:w="2674" w:type="dxa"/>
            <w:tcBorders>
              <w:top w:val="single" w:sz="4" w:space="0" w:color="auto"/>
              <w:left w:val="nil"/>
              <w:bottom w:val="nil"/>
              <w:right w:val="nil"/>
            </w:tcBorders>
            <w:shd w:val="clear" w:color="auto" w:fill="auto"/>
            <w:noWrap/>
            <w:vAlign w:val="bottom"/>
            <w:hideMark/>
          </w:tcPr>
          <w:p w14:paraId="7CEF4C27" w14:textId="77777777" w:rsidR="00996D2E" w:rsidRPr="00D63558" w:rsidRDefault="00996D2E" w:rsidP="003247BC">
            <w:pPr>
              <w:rPr>
                <w:b/>
                <w:bCs/>
                <w:color w:val="000000"/>
              </w:rPr>
            </w:pPr>
            <w:r w:rsidRPr="00D63558">
              <w:rPr>
                <w:b/>
                <w:bCs/>
                <w:color w:val="000000"/>
              </w:rPr>
              <w:t xml:space="preserve">A. Total AC and RR = </w:t>
            </w:r>
          </w:p>
        </w:tc>
        <w:tc>
          <w:tcPr>
            <w:tcW w:w="1466" w:type="dxa"/>
            <w:tcBorders>
              <w:top w:val="single" w:sz="4" w:space="0" w:color="auto"/>
              <w:left w:val="nil"/>
              <w:right w:val="single" w:sz="4" w:space="0" w:color="auto"/>
            </w:tcBorders>
            <w:shd w:val="clear" w:color="auto" w:fill="auto"/>
            <w:noWrap/>
            <w:vAlign w:val="bottom"/>
            <w:hideMark/>
          </w:tcPr>
          <w:p w14:paraId="034966AA" w14:textId="77777777" w:rsidR="00996D2E" w:rsidRPr="00D63558" w:rsidRDefault="00996D2E" w:rsidP="003247BC">
            <w:pPr>
              <w:rPr>
                <w:color w:val="000000"/>
              </w:rPr>
            </w:pPr>
            <w:r w:rsidRPr="00D63558">
              <w:rPr>
                <w:color w:val="000000"/>
              </w:rPr>
              <w:t xml:space="preserve"> </w:t>
            </w:r>
            <w:proofErr w:type="gramStart"/>
            <w:r w:rsidRPr="00D63558">
              <w:rPr>
                <w:color w:val="000000"/>
              </w:rPr>
              <w:t>$  2,085.70</w:t>
            </w:r>
            <w:proofErr w:type="gramEnd"/>
            <w:r w:rsidRPr="00D63558">
              <w:rPr>
                <w:color w:val="000000"/>
              </w:rPr>
              <w:t xml:space="preserve"> </w:t>
            </w:r>
          </w:p>
        </w:tc>
        <w:tc>
          <w:tcPr>
            <w:tcW w:w="2790" w:type="dxa"/>
            <w:tcBorders>
              <w:top w:val="single" w:sz="4" w:space="0" w:color="auto"/>
              <w:left w:val="single" w:sz="4" w:space="0" w:color="auto"/>
              <w:bottom w:val="nil"/>
              <w:right w:val="nil"/>
            </w:tcBorders>
            <w:shd w:val="clear" w:color="auto" w:fill="auto"/>
            <w:noWrap/>
            <w:vAlign w:val="bottom"/>
            <w:hideMark/>
          </w:tcPr>
          <w:p w14:paraId="31F429DA" w14:textId="77777777" w:rsidR="00996D2E" w:rsidRPr="00D63558" w:rsidRDefault="00996D2E" w:rsidP="003247BC">
            <w:pPr>
              <w:rPr>
                <w:b/>
                <w:bCs/>
                <w:color w:val="000000"/>
              </w:rPr>
            </w:pPr>
            <w:r w:rsidRPr="00D63558">
              <w:rPr>
                <w:b/>
                <w:bCs/>
                <w:color w:val="000000"/>
              </w:rPr>
              <w:t xml:space="preserve">B. Total AR and RC = </w:t>
            </w:r>
          </w:p>
        </w:tc>
        <w:tc>
          <w:tcPr>
            <w:tcW w:w="1350" w:type="dxa"/>
            <w:tcBorders>
              <w:top w:val="single" w:sz="4" w:space="0" w:color="auto"/>
              <w:left w:val="nil"/>
              <w:bottom w:val="nil"/>
              <w:right w:val="nil"/>
            </w:tcBorders>
            <w:shd w:val="clear" w:color="auto" w:fill="auto"/>
            <w:noWrap/>
            <w:vAlign w:val="bottom"/>
            <w:hideMark/>
          </w:tcPr>
          <w:p w14:paraId="7EF65C79" w14:textId="77777777" w:rsidR="00996D2E" w:rsidRPr="00AA029C" w:rsidRDefault="00996D2E" w:rsidP="003247BC">
            <w:pPr>
              <w:rPr>
                <w:color w:val="000000"/>
                <w:sz w:val="22"/>
                <w:szCs w:val="22"/>
              </w:rPr>
            </w:pPr>
            <w:r w:rsidRPr="00AA029C">
              <w:rPr>
                <w:color w:val="000000"/>
                <w:sz w:val="22"/>
                <w:szCs w:val="22"/>
              </w:rPr>
              <w:t xml:space="preserve"> </w:t>
            </w:r>
            <w:proofErr w:type="gramStart"/>
            <w:r w:rsidRPr="00AA029C">
              <w:rPr>
                <w:color w:val="000000"/>
                <w:sz w:val="22"/>
                <w:szCs w:val="22"/>
              </w:rPr>
              <w:t>$  1,614.89</w:t>
            </w:r>
            <w:proofErr w:type="gramEnd"/>
            <w:r w:rsidRPr="00AA029C">
              <w:rPr>
                <w:color w:val="000000"/>
                <w:sz w:val="22"/>
                <w:szCs w:val="22"/>
              </w:rPr>
              <w:t xml:space="preserve"> </w:t>
            </w:r>
          </w:p>
        </w:tc>
      </w:tr>
      <w:tr w:rsidR="00996D2E" w14:paraId="57AE1372" w14:textId="77777777" w:rsidTr="003247BC">
        <w:trPr>
          <w:trHeight w:val="288"/>
        </w:trPr>
        <w:tc>
          <w:tcPr>
            <w:tcW w:w="2674" w:type="dxa"/>
            <w:tcBorders>
              <w:top w:val="nil"/>
              <w:left w:val="nil"/>
              <w:bottom w:val="single" w:sz="4" w:space="0" w:color="auto"/>
              <w:right w:val="nil"/>
            </w:tcBorders>
            <w:shd w:val="clear" w:color="auto" w:fill="auto"/>
            <w:noWrap/>
            <w:vAlign w:val="bottom"/>
            <w:hideMark/>
          </w:tcPr>
          <w:p w14:paraId="46F70D07" w14:textId="77777777" w:rsidR="00996D2E" w:rsidRPr="00D63558" w:rsidRDefault="00996D2E" w:rsidP="003247BC">
            <w:pPr>
              <w:rPr>
                <w:color w:val="000000"/>
              </w:rPr>
            </w:pPr>
          </w:p>
        </w:tc>
        <w:tc>
          <w:tcPr>
            <w:tcW w:w="1466" w:type="dxa"/>
            <w:tcBorders>
              <w:top w:val="nil"/>
              <w:left w:val="nil"/>
              <w:bottom w:val="single" w:sz="4" w:space="0" w:color="auto"/>
              <w:right w:val="single" w:sz="4" w:space="0" w:color="auto"/>
            </w:tcBorders>
            <w:shd w:val="clear" w:color="auto" w:fill="auto"/>
            <w:noWrap/>
            <w:vAlign w:val="bottom"/>
            <w:hideMark/>
          </w:tcPr>
          <w:p w14:paraId="0EBB9D83" w14:textId="77777777" w:rsidR="00996D2E" w:rsidRPr="00D63558" w:rsidRDefault="00996D2E" w:rsidP="003247BC"/>
        </w:tc>
        <w:tc>
          <w:tcPr>
            <w:tcW w:w="2790" w:type="dxa"/>
            <w:tcBorders>
              <w:top w:val="nil"/>
              <w:left w:val="single" w:sz="4" w:space="0" w:color="auto"/>
              <w:bottom w:val="single" w:sz="4" w:space="0" w:color="auto"/>
              <w:right w:val="nil"/>
            </w:tcBorders>
            <w:shd w:val="clear" w:color="auto" w:fill="auto"/>
            <w:noWrap/>
            <w:vAlign w:val="bottom"/>
            <w:hideMark/>
          </w:tcPr>
          <w:p w14:paraId="4E966782" w14:textId="77777777" w:rsidR="00996D2E" w:rsidRPr="00D63558" w:rsidRDefault="00996D2E" w:rsidP="003247BC"/>
        </w:tc>
        <w:tc>
          <w:tcPr>
            <w:tcW w:w="1350" w:type="dxa"/>
            <w:tcBorders>
              <w:top w:val="nil"/>
              <w:left w:val="nil"/>
              <w:bottom w:val="single" w:sz="4" w:space="0" w:color="auto"/>
              <w:right w:val="nil"/>
            </w:tcBorders>
            <w:shd w:val="clear" w:color="auto" w:fill="auto"/>
            <w:noWrap/>
            <w:vAlign w:val="bottom"/>
            <w:hideMark/>
          </w:tcPr>
          <w:p w14:paraId="7B0DB38D" w14:textId="77777777" w:rsidR="00996D2E" w:rsidRDefault="00996D2E" w:rsidP="003247BC">
            <w:pPr>
              <w:rPr>
                <w:sz w:val="20"/>
                <w:szCs w:val="20"/>
              </w:rPr>
            </w:pPr>
          </w:p>
        </w:tc>
      </w:tr>
      <w:tr w:rsidR="00996D2E" w14:paraId="6EBCD1F0" w14:textId="77777777" w:rsidTr="003247BC">
        <w:trPr>
          <w:trHeight w:val="288"/>
        </w:trPr>
        <w:tc>
          <w:tcPr>
            <w:tcW w:w="8280" w:type="dxa"/>
            <w:gridSpan w:val="4"/>
            <w:tcBorders>
              <w:top w:val="single" w:sz="4" w:space="0" w:color="auto"/>
              <w:left w:val="nil"/>
              <w:bottom w:val="nil"/>
              <w:right w:val="nil"/>
            </w:tcBorders>
            <w:shd w:val="clear" w:color="auto" w:fill="auto"/>
            <w:noWrap/>
            <w:vAlign w:val="bottom"/>
            <w:hideMark/>
          </w:tcPr>
          <w:p w14:paraId="4C2CD38E" w14:textId="77777777" w:rsidR="00996D2E" w:rsidRPr="00D63558" w:rsidRDefault="00996D2E" w:rsidP="003247BC">
            <w:pPr>
              <w:jc w:val="center"/>
              <w:rPr>
                <w:b/>
                <w:bCs/>
                <w:color w:val="000000"/>
              </w:rPr>
            </w:pPr>
            <w:r w:rsidRPr="00D63558">
              <w:rPr>
                <w:b/>
                <w:bCs/>
                <w:color w:val="000000"/>
              </w:rPr>
              <w:t xml:space="preserve">Net Change (B-A) </w:t>
            </w:r>
            <w:proofErr w:type="gramStart"/>
            <w:r w:rsidRPr="00D63558">
              <w:rPr>
                <w:b/>
                <w:bCs/>
                <w:color w:val="000000"/>
              </w:rPr>
              <w:t>=  (</w:t>
            </w:r>
            <w:proofErr w:type="gramEnd"/>
            <w:r w:rsidRPr="00D63558">
              <w:rPr>
                <w:b/>
                <w:bCs/>
                <w:color w:val="000000"/>
              </w:rPr>
              <w:t>$ - 470.81) $/ha</w:t>
            </w:r>
          </w:p>
        </w:tc>
      </w:tr>
    </w:tbl>
    <w:p w14:paraId="615C7650" w14:textId="52EC0B7C" w:rsidR="00651BEA" w:rsidRDefault="00651BEA" w:rsidP="00651BEA">
      <w:pPr>
        <w:spacing w:line="480" w:lineRule="auto"/>
      </w:pPr>
    </w:p>
    <w:p w14:paraId="5E3C92BE" w14:textId="48A2B8FD" w:rsidR="005065F3" w:rsidRDefault="005065F3" w:rsidP="00057BFF">
      <w:pPr>
        <w:spacing w:line="480" w:lineRule="auto"/>
      </w:pPr>
    </w:p>
    <w:p w14:paraId="44D38C4B" w14:textId="77777777" w:rsidR="00285A48" w:rsidRDefault="00285A48">
      <w:pPr>
        <w:rPr>
          <w:b/>
          <w:bCs/>
          <w:lang w:val="en-CA"/>
        </w:rPr>
      </w:pPr>
      <w:r>
        <w:rPr>
          <w:bCs/>
        </w:rPr>
        <w:br w:type="page"/>
      </w:r>
    </w:p>
    <w:p w14:paraId="137F0025" w14:textId="352E1B21" w:rsidR="007E4DF9" w:rsidRDefault="001A05D8" w:rsidP="001A05D8">
      <w:pPr>
        <w:pStyle w:val="Tables"/>
        <w:spacing w:line="240" w:lineRule="auto"/>
        <w:jc w:val="left"/>
      </w:pPr>
      <w:bookmarkStart w:id="48" w:name="_Toc198819412"/>
      <w:r w:rsidRPr="002E4BF2">
        <w:rPr>
          <w:bCs/>
        </w:rPr>
        <w:lastRenderedPageBreak/>
        <w:t>Table 3.6</w:t>
      </w:r>
      <w:r w:rsidRPr="002E4BF2">
        <w:t xml:space="preserve"> - </w:t>
      </w:r>
      <w:r w:rsidRPr="001A05D8">
        <w:rPr>
          <w:b w:val="0"/>
          <w:bCs/>
        </w:rPr>
        <w:t>Net changes in profit associated with decreasing the number of burley tobacco plants from 17,574 to 11,532 plant ha</w:t>
      </w:r>
      <w:r w:rsidRPr="001A05D8">
        <w:rPr>
          <w:b w:val="0"/>
          <w:bCs/>
          <w:vertAlign w:val="superscript"/>
        </w:rPr>
        <w:t>-1</w:t>
      </w:r>
      <w:bookmarkEnd w:id="48"/>
    </w:p>
    <w:tbl>
      <w:tblPr>
        <w:tblW w:w="8640" w:type="dxa"/>
        <w:tblLook w:val="04A0" w:firstRow="1" w:lastRow="0" w:firstColumn="1" w:lastColumn="0" w:noHBand="0" w:noVBand="1"/>
      </w:tblPr>
      <w:tblGrid>
        <w:gridCol w:w="2610"/>
        <w:gridCol w:w="1440"/>
        <w:gridCol w:w="2970"/>
        <w:gridCol w:w="1620"/>
      </w:tblGrid>
      <w:tr w:rsidR="00173A77" w14:paraId="4C23E013" w14:textId="77777777" w:rsidTr="00CE5E2B">
        <w:trPr>
          <w:trHeight w:val="288"/>
        </w:trPr>
        <w:tc>
          <w:tcPr>
            <w:tcW w:w="4050" w:type="dxa"/>
            <w:gridSpan w:val="2"/>
            <w:tcBorders>
              <w:top w:val="single" w:sz="4" w:space="0" w:color="auto"/>
              <w:left w:val="nil"/>
              <w:bottom w:val="nil"/>
              <w:right w:val="single" w:sz="4" w:space="0" w:color="auto"/>
            </w:tcBorders>
            <w:shd w:val="clear" w:color="auto" w:fill="auto"/>
            <w:noWrap/>
            <w:vAlign w:val="bottom"/>
            <w:hideMark/>
          </w:tcPr>
          <w:p w14:paraId="0D7B39F0" w14:textId="77777777" w:rsidR="00173A77" w:rsidRPr="002E4BF2" w:rsidRDefault="00173A77">
            <w:pPr>
              <w:rPr>
                <w:b/>
                <w:bCs/>
                <w:color w:val="000000"/>
              </w:rPr>
            </w:pPr>
            <w:r w:rsidRPr="002E4BF2">
              <w:rPr>
                <w:b/>
                <w:bCs/>
                <w:color w:val="000000"/>
              </w:rPr>
              <w:t>Additional Costs (AC) = $0.00</w:t>
            </w:r>
          </w:p>
        </w:tc>
        <w:tc>
          <w:tcPr>
            <w:tcW w:w="4590" w:type="dxa"/>
            <w:gridSpan w:val="2"/>
            <w:tcBorders>
              <w:top w:val="single" w:sz="4" w:space="0" w:color="auto"/>
              <w:left w:val="single" w:sz="4" w:space="0" w:color="auto"/>
              <w:bottom w:val="nil"/>
              <w:right w:val="nil"/>
            </w:tcBorders>
            <w:shd w:val="clear" w:color="auto" w:fill="auto"/>
            <w:noWrap/>
            <w:vAlign w:val="bottom"/>
            <w:hideMark/>
          </w:tcPr>
          <w:p w14:paraId="4B6A67FB" w14:textId="77777777" w:rsidR="00173A77" w:rsidRPr="002E4BF2" w:rsidRDefault="00173A77">
            <w:pPr>
              <w:rPr>
                <w:b/>
                <w:bCs/>
                <w:color w:val="000000"/>
              </w:rPr>
            </w:pPr>
            <w:r w:rsidRPr="002E4BF2">
              <w:rPr>
                <w:b/>
                <w:bCs/>
                <w:color w:val="000000"/>
              </w:rPr>
              <w:t>Additional Revenue (AR) = $0.00</w:t>
            </w:r>
          </w:p>
        </w:tc>
      </w:tr>
      <w:tr w:rsidR="00173A77" w14:paraId="0041D0FF" w14:textId="77777777" w:rsidTr="00CE5E2B">
        <w:trPr>
          <w:trHeight w:val="288"/>
        </w:trPr>
        <w:tc>
          <w:tcPr>
            <w:tcW w:w="2610" w:type="dxa"/>
            <w:tcBorders>
              <w:top w:val="nil"/>
              <w:left w:val="nil"/>
              <w:bottom w:val="nil"/>
            </w:tcBorders>
            <w:shd w:val="clear" w:color="auto" w:fill="auto"/>
            <w:noWrap/>
            <w:vAlign w:val="bottom"/>
            <w:hideMark/>
          </w:tcPr>
          <w:p w14:paraId="17581538" w14:textId="77777777" w:rsidR="00173A77" w:rsidRPr="002E4BF2" w:rsidRDefault="00173A77">
            <w:pPr>
              <w:rPr>
                <w:color w:val="000000"/>
              </w:rPr>
            </w:pPr>
            <w:r w:rsidRPr="002E4BF2">
              <w:rPr>
                <w:color w:val="000000"/>
              </w:rPr>
              <w:t>No additional costs</w:t>
            </w:r>
          </w:p>
        </w:tc>
        <w:tc>
          <w:tcPr>
            <w:tcW w:w="1440" w:type="dxa"/>
            <w:tcBorders>
              <w:top w:val="nil"/>
              <w:bottom w:val="nil"/>
              <w:right w:val="single" w:sz="4" w:space="0" w:color="auto"/>
            </w:tcBorders>
            <w:shd w:val="clear" w:color="auto" w:fill="auto"/>
            <w:noWrap/>
            <w:vAlign w:val="bottom"/>
            <w:hideMark/>
          </w:tcPr>
          <w:p w14:paraId="2932B06E" w14:textId="77777777" w:rsidR="00173A77" w:rsidRPr="002E4BF2" w:rsidRDefault="00173A77">
            <w:pPr>
              <w:rPr>
                <w:b/>
                <w:bCs/>
                <w:color w:val="000000"/>
              </w:rPr>
            </w:pPr>
            <w:r w:rsidRPr="002E4BF2">
              <w:rPr>
                <w:b/>
                <w:bCs/>
                <w:color w:val="000000"/>
              </w:rPr>
              <w:t> </w:t>
            </w:r>
          </w:p>
        </w:tc>
        <w:tc>
          <w:tcPr>
            <w:tcW w:w="2970" w:type="dxa"/>
            <w:tcBorders>
              <w:top w:val="nil"/>
              <w:left w:val="single" w:sz="4" w:space="0" w:color="auto"/>
              <w:bottom w:val="nil"/>
            </w:tcBorders>
            <w:shd w:val="clear" w:color="auto" w:fill="auto"/>
            <w:noWrap/>
            <w:vAlign w:val="bottom"/>
            <w:hideMark/>
          </w:tcPr>
          <w:p w14:paraId="18A73073" w14:textId="77777777" w:rsidR="00173A77" w:rsidRPr="002E4BF2" w:rsidRDefault="00173A77">
            <w:pPr>
              <w:rPr>
                <w:color w:val="000000"/>
              </w:rPr>
            </w:pPr>
            <w:r w:rsidRPr="002E4BF2">
              <w:rPr>
                <w:color w:val="000000"/>
              </w:rPr>
              <w:t>No additional revenue</w:t>
            </w:r>
          </w:p>
        </w:tc>
        <w:tc>
          <w:tcPr>
            <w:tcW w:w="1620" w:type="dxa"/>
            <w:tcBorders>
              <w:top w:val="nil"/>
              <w:bottom w:val="nil"/>
              <w:right w:val="nil"/>
            </w:tcBorders>
            <w:shd w:val="clear" w:color="auto" w:fill="auto"/>
            <w:noWrap/>
            <w:vAlign w:val="bottom"/>
            <w:hideMark/>
          </w:tcPr>
          <w:p w14:paraId="60FA6000" w14:textId="77777777" w:rsidR="00173A77" w:rsidRPr="002E4BF2" w:rsidRDefault="00173A77">
            <w:pPr>
              <w:rPr>
                <w:color w:val="000000"/>
              </w:rPr>
            </w:pPr>
          </w:p>
        </w:tc>
      </w:tr>
      <w:tr w:rsidR="00173A77" w14:paraId="5E0F1225" w14:textId="77777777" w:rsidTr="00CE5E2B">
        <w:trPr>
          <w:trHeight w:val="405"/>
        </w:trPr>
        <w:tc>
          <w:tcPr>
            <w:tcW w:w="2610" w:type="dxa"/>
            <w:tcBorders>
              <w:top w:val="nil"/>
              <w:left w:val="nil"/>
              <w:bottom w:val="nil"/>
            </w:tcBorders>
            <w:shd w:val="clear" w:color="auto" w:fill="auto"/>
            <w:vAlign w:val="bottom"/>
            <w:hideMark/>
          </w:tcPr>
          <w:p w14:paraId="77FB76D0" w14:textId="77777777" w:rsidR="00173A77" w:rsidRPr="002E4BF2" w:rsidRDefault="00173A77">
            <w:pPr>
              <w:jc w:val="center"/>
            </w:pPr>
          </w:p>
        </w:tc>
        <w:tc>
          <w:tcPr>
            <w:tcW w:w="1440" w:type="dxa"/>
            <w:tcBorders>
              <w:top w:val="nil"/>
              <w:bottom w:val="nil"/>
              <w:right w:val="single" w:sz="4" w:space="0" w:color="auto"/>
            </w:tcBorders>
            <w:shd w:val="clear" w:color="auto" w:fill="auto"/>
            <w:noWrap/>
            <w:vAlign w:val="bottom"/>
            <w:hideMark/>
          </w:tcPr>
          <w:p w14:paraId="050A01E7" w14:textId="77777777" w:rsidR="00173A77" w:rsidRPr="002E4BF2" w:rsidRDefault="00173A77">
            <w:pPr>
              <w:rPr>
                <w:color w:val="000000"/>
              </w:rPr>
            </w:pPr>
            <w:r w:rsidRPr="002E4BF2">
              <w:rPr>
                <w:color w:val="000000"/>
              </w:rPr>
              <w:t> </w:t>
            </w:r>
          </w:p>
        </w:tc>
        <w:tc>
          <w:tcPr>
            <w:tcW w:w="2970" w:type="dxa"/>
            <w:tcBorders>
              <w:top w:val="nil"/>
              <w:left w:val="single" w:sz="4" w:space="0" w:color="auto"/>
              <w:bottom w:val="nil"/>
            </w:tcBorders>
            <w:shd w:val="clear" w:color="auto" w:fill="auto"/>
            <w:noWrap/>
            <w:vAlign w:val="bottom"/>
            <w:hideMark/>
          </w:tcPr>
          <w:p w14:paraId="6BF7B1D7" w14:textId="77777777" w:rsidR="00173A77" w:rsidRPr="002E4BF2" w:rsidRDefault="00173A77">
            <w:pPr>
              <w:rPr>
                <w:color w:val="000000"/>
              </w:rPr>
            </w:pPr>
          </w:p>
        </w:tc>
        <w:tc>
          <w:tcPr>
            <w:tcW w:w="1620" w:type="dxa"/>
            <w:tcBorders>
              <w:top w:val="nil"/>
              <w:bottom w:val="nil"/>
              <w:right w:val="nil"/>
            </w:tcBorders>
            <w:shd w:val="clear" w:color="auto" w:fill="auto"/>
            <w:noWrap/>
            <w:vAlign w:val="bottom"/>
            <w:hideMark/>
          </w:tcPr>
          <w:p w14:paraId="186E646B" w14:textId="77777777" w:rsidR="00173A77" w:rsidRPr="002E4BF2" w:rsidRDefault="00173A77"/>
        </w:tc>
      </w:tr>
      <w:tr w:rsidR="00173A77" w14:paraId="65C09A35" w14:textId="77777777" w:rsidTr="00CE5E2B">
        <w:trPr>
          <w:trHeight w:val="552"/>
        </w:trPr>
        <w:tc>
          <w:tcPr>
            <w:tcW w:w="4050" w:type="dxa"/>
            <w:gridSpan w:val="2"/>
            <w:tcBorders>
              <w:top w:val="nil"/>
              <w:left w:val="nil"/>
              <w:bottom w:val="nil"/>
              <w:right w:val="single" w:sz="4" w:space="0" w:color="auto"/>
            </w:tcBorders>
            <w:shd w:val="clear" w:color="auto" w:fill="auto"/>
            <w:noWrap/>
            <w:vAlign w:val="bottom"/>
            <w:hideMark/>
          </w:tcPr>
          <w:p w14:paraId="0337F4E7" w14:textId="77777777" w:rsidR="00173A77" w:rsidRPr="002E4BF2" w:rsidRDefault="00173A77">
            <w:pPr>
              <w:rPr>
                <w:b/>
                <w:bCs/>
                <w:color w:val="000000"/>
              </w:rPr>
            </w:pPr>
            <w:r w:rsidRPr="002E4BF2">
              <w:rPr>
                <w:b/>
                <w:bCs/>
                <w:color w:val="000000"/>
              </w:rPr>
              <w:t>Reduced Revenue (RR) = $2,259.74</w:t>
            </w:r>
          </w:p>
        </w:tc>
        <w:tc>
          <w:tcPr>
            <w:tcW w:w="4590" w:type="dxa"/>
            <w:gridSpan w:val="2"/>
            <w:tcBorders>
              <w:top w:val="nil"/>
              <w:left w:val="single" w:sz="4" w:space="0" w:color="auto"/>
              <w:bottom w:val="nil"/>
              <w:right w:val="nil"/>
            </w:tcBorders>
            <w:shd w:val="clear" w:color="auto" w:fill="auto"/>
            <w:noWrap/>
            <w:vAlign w:val="bottom"/>
            <w:hideMark/>
          </w:tcPr>
          <w:p w14:paraId="14BB0522" w14:textId="77777777" w:rsidR="00173A77" w:rsidRPr="002E4BF2" w:rsidRDefault="00173A77">
            <w:pPr>
              <w:rPr>
                <w:b/>
                <w:bCs/>
                <w:color w:val="000000"/>
              </w:rPr>
            </w:pPr>
            <w:r w:rsidRPr="002E4BF2">
              <w:rPr>
                <w:b/>
                <w:bCs/>
                <w:color w:val="000000"/>
              </w:rPr>
              <w:t>Reduced Costs (RC) = $2,232.40</w:t>
            </w:r>
          </w:p>
        </w:tc>
      </w:tr>
      <w:tr w:rsidR="00173A77" w14:paraId="7CD7F5D3" w14:textId="77777777" w:rsidTr="00CE5E2B">
        <w:trPr>
          <w:trHeight w:val="348"/>
        </w:trPr>
        <w:tc>
          <w:tcPr>
            <w:tcW w:w="2610" w:type="dxa"/>
            <w:tcBorders>
              <w:top w:val="nil"/>
              <w:left w:val="nil"/>
              <w:bottom w:val="nil"/>
            </w:tcBorders>
            <w:shd w:val="clear" w:color="auto" w:fill="auto"/>
            <w:vAlign w:val="bottom"/>
            <w:hideMark/>
          </w:tcPr>
          <w:p w14:paraId="28E8BE38" w14:textId="2C634F45" w:rsidR="00173A77" w:rsidRPr="002E4BF2" w:rsidRDefault="00173A77">
            <w:pPr>
              <w:jc w:val="right"/>
              <w:rPr>
                <w:color w:val="000000"/>
              </w:rPr>
            </w:pPr>
            <w:r w:rsidRPr="002E4BF2">
              <w:rPr>
                <w:color w:val="000000"/>
              </w:rPr>
              <w:t>Reduced Revenue</w:t>
            </w:r>
          </w:p>
        </w:tc>
        <w:tc>
          <w:tcPr>
            <w:tcW w:w="1440" w:type="dxa"/>
            <w:tcBorders>
              <w:top w:val="nil"/>
              <w:bottom w:val="nil"/>
              <w:right w:val="single" w:sz="4" w:space="0" w:color="auto"/>
            </w:tcBorders>
            <w:shd w:val="clear" w:color="auto" w:fill="auto"/>
            <w:noWrap/>
            <w:vAlign w:val="bottom"/>
            <w:hideMark/>
          </w:tcPr>
          <w:p w14:paraId="03D63174" w14:textId="77777777" w:rsidR="00173A77" w:rsidRPr="002E4BF2" w:rsidRDefault="00173A77">
            <w:pPr>
              <w:jc w:val="center"/>
              <w:rPr>
                <w:color w:val="000000"/>
              </w:rPr>
            </w:pPr>
            <w:r w:rsidRPr="002E4BF2">
              <w:rPr>
                <w:color w:val="000000"/>
              </w:rPr>
              <w:t xml:space="preserve"> </w:t>
            </w:r>
            <w:proofErr w:type="gramStart"/>
            <w:r w:rsidRPr="002E4BF2">
              <w:rPr>
                <w:color w:val="000000"/>
              </w:rPr>
              <w:t>$  2,259.74</w:t>
            </w:r>
            <w:proofErr w:type="gramEnd"/>
            <w:r w:rsidRPr="002E4BF2">
              <w:rPr>
                <w:color w:val="000000"/>
              </w:rPr>
              <w:t xml:space="preserve"> </w:t>
            </w:r>
          </w:p>
        </w:tc>
        <w:tc>
          <w:tcPr>
            <w:tcW w:w="2970" w:type="dxa"/>
            <w:tcBorders>
              <w:top w:val="nil"/>
              <w:left w:val="single" w:sz="4" w:space="0" w:color="auto"/>
              <w:bottom w:val="nil"/>
            </w:tcBorders>
            <w:shd w:val="clear" w:color="auto" w:fill="auto"/>
            <w:vAlign w:val="bottom"/>
            <w:hideMark/>
          </w:tcPr>
          <w:p w14:paraId="4B33F114" w14:textId="77777777" w:rsidR="00173A77" w:rsidRPr="002E4BF2" w:rsidRDefault="00173A77" w:rsidP="00473074">
            <w:pPr>
              <w:rPr>
                <w:color w:val="000000"/>
              </w:rPr>
            </w:pPr>
            <w:r w:rsidRPr="002E4BF2">
              <w:rPr>
                <w:color w:val="000000"/>
              </w:rPr>
              <w:t>34% Less Transplants</w:t>
            </w:r>
          </w:p>
        </w:tc>
        <w:tc>
          <w:tcPr>
            <w:tcW w:w="1620" w:type="dxa"/>
            <w:tcBorders>
              <w:top w:val="nil"/>
              <w:bottom w:val="nil"/>
              <w:right w:val="nil"/>
            </w:tcBorders>
            <w:shd w:val="clear" w:color="auto" w:fill="auto"/>
            <w:noWrap/>
            <w:vAlign w:val="bottom"/>
            <w:hideMark/>
          </w:tcPr>
          <w:p w14:paraId="22B4601D" w14:textId="12C352D4" w:rsidR="00173A77" w:rsidRPr="002E4BF2" w:rsidRDefault="00173A77">
            <w:pPr>
              <w:jc w:val="center"/>
              <w:rPr>
                <w:color w:val="000000"/>
              </w:rPr>
            </w:pPr>
            <w:r w:rsidRPr="002E4BF2">
              <w:rPr>
                <w:color w:val="000000"/>
              </w:rPr>
              <w:t xml:space="preserve"> $      362.52 </w:t>
            </w:r>
          </w:p>
        </w:tc>
      </w:tr>
      <w:tr w:rsidR="00173A77" w14:paraId="3F3E34BB" w14:textId="77777777" w:rsidTr="00CE5E2B">
        <w:trPr>
          <w:trHeight w:val="360"/>
        </w:trPr>
        <w:tc>
          <w:tcPr>
            <w:tcW w:w="2610" w:type="dxa"/>
            <w:tcBorders>
              <w:top w:val="nil"/>
              <w:left w:val="nil"/>
              <w:bottom w:val="nil"/>
            </w:tcBorders>
            <w:shd w:val="clear" w:color="auto" w:fill="auto"/>
            <w:noWrap/>
            <w:vAlign w:val="bottom"/>
            <w:hideMark/>
          </w:tcPr>
          <w:p w14:paraId="03FE8FD3" w14:textId="77777777" w:rsidR="00173A77" w:rsidRPr="002E4BF2" w:rsidRDefault="00173A77">
            <w:pPr>
              <w:jc w:val="center"/>
              <w:rPr>
                <w:color w:val="000000"/>
              </w:rPr>
            </w:pPr>
          </w:p>
        </w:tc>
        <w:tc>
          <w:tcPr>
            <w:tcW w:w="1440" w:type="dxa"/>
            <w:tcBorders>
              <w:top w:val="nil"/>
              <w:bottom w:val="nil"/>
              <w:right w:val="single" w:sz="4" w:space="0" w:color="auto"/>
            </w:tcBorders>
            <w:shd w:val="clear" w:color="auto" w:fill="auto"/>
            <w:noWrap/>
            <w:vAlign w:val="bottom"/>
            <w:hideMark/>
          </w:tcPr>
          <w:p w14:paraId="57E041FB" w14:textId="77777777" w:rsidR="00173A77" w:rsidRPr="002E4BF2" w:rsidRDefault="00173A77">
            <w:pPr>
              <w:jc w:val="center"/>
              <w:rPr>
                <w:b/>
                <w:bCs/>
                <w:color w:val="000000"/>
              </w:rPr>
            </w:pPr>
            <w:r w:rsidRPr="002E4BF2">
              <w:rPr>
                <w:b/>
                <w:bCs/>
                <w:color w:val="000000"/>
              </w:rPr>
              <w:t> </w:t>
            </w:r>
          </w:p>
        </w:tc>
        <w:tc>
          <w:tcPr>
            <w:tcW w:w="2970" w:type="dxa"/>
            <w:tcBorders>
              <w:top w:val="nil"/>
              <w:left w:val="single" w:sz="4" w:space="0" w:color="auto"/>
              <w:bottom w:val="nil"/>
            </w:tcBorders>
            <w:shd w:val="clear" w:color="auto" w:fill="auto"/>
            <w:vAlign w:val="bottom"/>
            <w:hideMark/>
          </w:tcPr>
          <w:p w14:paraId="51501A17" w14:textId="77777777" w:rsidR="00173A77" w:rsidRPr="002E4BF2" w:rsidRDefault="00173A77" w:rsidP="00473074">
            <w:pPr>
              <w:rPr>
                <w:color w:val="000000"/>
              </w:rPr>
            </w:pPr>
            <w:r w:rsidRPr="002E4BF2">
              <w:rPr>
                <w:color w:val="000000"/>
              </w:rPr>
              <w:t>26.1% Less Labor</w:t>
            </w:r>
          </w:p>
        </w:tc>
        <w:tc>
          <w:tcPr>
            <w:tcW w:w="1620" w:type="dxa"/>
            <w:tcBorders>
              <w:top w:val="nil"/>
              <w:bottom w:val="nil"/>
              <w:right w:val="nil"/>
            </w:tcBorders>
            <w:shd w:val="clear" w:color="auto" w:fill="auto"/>
            <w:noWrap/>
            <w:vAlign w:val="bottom"/>
            <w:hideMark/>
          </w:tcPr>
          <w:p w14:paraId="0905D161" w14:textId="5805E57A" w:rsidR="00173A77" w:rsidRPr="002E4BF2" w:rsidRDefault="00173A77">
            <w:pPr>
              <w:jc w:val="center"/>
              <w:rPr>
                <w:color w:val="000000"/>
              </w:rPr>
            </w:pPr>
            <w:r w:rsidRPr="002E4BF2">
              <w:rPr>
                <w:color w:val="000000"/>
              </w:rPr>
              <w:t xml:space="preserve"> $   1,842.76 </w:t>
            </w:r>
          </w:p>
        </w:tc>
      </w:tr>
      <w:tr w:rsidR="0007226A" w14:paraId="74A562D1" w14:textId="77777777" w:rsidTr="00CE5E2B">
        <w:trPr>
          <w:trHeight w:val="408"/>
        </w:trPr>
        <w:tc>
          <w:tcPr>
            <w:tcW w:w="2610" w:type="dxa"/>
            <w:tcBorders>
              <w:top w:val="nil"/>
              <w:left w:val="nil"/>
              <w:bottom w:val="nil"/>
            </w:tcBorders>
            <w:shd w:val="clear" w:color="auto" w:fill="auto"/>
            <w:noWrap/>
            <w:vAlign w:val="bottom"/>
            <w:hideMark/>
          </w:tcPr>
          <w:p w14:paraId="5079B024" w14:textId="77777777" w:rsidR="0007226A" w:rsidRPr="002E4BF2" w:rsidRDefault="0007226A" w:rsidP="0007226A">
            <w:pPr>
              <w:jc w:val="center"/>
              <w:rPr>
                <w:color w:val="000000"/>
              </w:rPr>
            </w:pPr>
          </w:p>
        </w:tc>
        <w:tc>
          <w:tcPr>
            <w:tcW w:w="1440" w:type="dxa"/>
            <w:tcBorders>
              <w:top w:val="nil"/>
              <w:bottom w:val="nil"/>
              <w:right w:val="single" w:sz="4" w:space="0" w:color="auto"/>
            </w:tcBorders>
            <w:shd w:val="clear" w:color="auto" w:fill="auto"/>
            <w:noWrap/>
            <w:vAlign w:val="bottom"/>
            <w:hideMark/>
          </w:tcPr>
          <w:p w14:paraId="6767367C" w14:textId="0583219E" w:rsidR="0007226A" w:rsidRPr="002E4BF2" w:rsidRDefault="0007226A" w:rsidP="0007226A">
            <w:pPr>
              <w:jc w:val="center"/>
              <w:rPr>
                <w:b/>
                <w:bCs/>
                <w:color w:val="000000"/>
              </w:rPr>
            </w:pPr>
            <w:r w:rsidRPr="00E34480">
              <w:rPr>
                <w:b/>
                <w:bCs/>
                <w:color w:val="000000"/>
              </w:rPr>
              <w:t> </w:t>
            </w:r>
          </w:p>
        </w:tc>
        <w:tc>
          <w:tcPr>
            <w:tcW w:w="2970" w:type="dxa"/>
            <w:tcBorders>
              <w:top w:val="nil"/>
              <w:left w:val="single" w:sz="4" w:space="0" w:color="auto"/>
              <w:bottom w:val="nil"/>
            </w:tcBorders>
            <w:shd w:val="clear" w:color="auto" w:fill="auto"/>
            <w:vAlign w:val="bottom"/>
            <w:hideMark/>
          </w:tcPr>
          <w:p w14:paraId="7DA211FA" w14:textId="1F5BF308" w:rsidR="0007226A" w:rsidRPr="002E4BF2" w:rsidRDefault="0007226A" w:rsidP="00473074">
            <w:pPr>
              <w:rPr>
                <w:color w:val="000000"/>
              </w:rPr>
            </w:pPr>
            <w:proofErr w:type="gramStart"/>
            <w:r w:rsidRPr="00E34480">
              <w:rPr>
                <w:color w:val="000000"/>
              </w:rPr>
              <w:t>Trucking</w:t>
            </w:r>
            <w:proofErr w:type="gramEnd"/>
            <w:r w:rsidRPr="00E34480">
              <w:rPr>
                <w:color w:val="000000"/>
              </w:rPr>
              <w:t>/</w:t>
            </w:r>
            <w:r>
              <w:rPr>
                <w:color w:val="000000"/>
              </w:rPr>
              <w:t>h</w:t>
            </w:r>
            <w:r w:rsidRPr="00E34480">
              <w:rPr>
                <w:color w:val="000000"/>
              </w:rPr>
              <w:t>auling</w:t>
            </w:r>
          </w:p>
        </w:tc>
        <w:tc>
          <w:tcPr>
            <w:tcW w:w="1620" w:type="dxa"/>
            <w:tcBorders>
              <w:top w:val="nil"/>
              <w:bottom w:val="nil"/>
              <w:right w:val="nil"/>
            </w:tcBorders>
            <w:shd w:val="clear" w:color="auto" w:fill="auto"/>
            <w:noWrap/>
            <w:vAlign w:val="bottom"/>
            <w:hideMark/>
          </w:tcPr>
          <w:p w14:paraId="4D98A958" w14:textId="2A7BAC43" w:rsidR="0007226A" w:rsidRPr="002E4BF2" w:rsidRDefault="00E7134F" w:rsidP="00E7134F">
            <w:pPr>
              <w:rPr>
                <w:color w:val="000000"/>
              </w:rPr>
            </w:pPr>
            <w:r>
              <w:rPr>
                <w:color w:val="000000"/>
              </w:rPr>
              <w:t xml:space="preserve">   </w:t>
            </w:r>
            <w:r w:rsidR="0007226A" w:rsidRPr="00EE23CD">
              <w:rPr>
                <w:color w:val="000000"/>
              </w:rPr>
              <w:t xml:space="preserve">$     </w:t>
            </w:r>
            <w:r w:rsidR="00865A4B">
              <w:rPr>
                <w:color w:val="000000"/>
              </w:rPr>
              <w:t xml:space="preserve"> </w:t>
            </w:r>
            <w:r w:rsidR="0007226A" w:rsidRPr="00EE23CD">
              <w:rPr>
                <w:color w:val="000000"/>
              </w:rPr>
              <w:t xml:space="preserve"> 27.04</w:t>
            </w:r>
          </w:p>
        </w:tc>
      </w:tr>
      <w:tr w:rsidR="00173A77" w14:paraId="3482B58E" w14:textId="77777777" w:rsidTr="00865A4B">
        <w:trPr>
          <w:trHeight w:val="288"/>
        </w:trPr>
        <w:tc>
          <w:tcPr>
            <w:tcW w:w="2610" w:type="dxa"/>
            <w:tcBorders>
              <w:top w:val="nil"/>
              <w:left w:val="nil"/>
              <w:bottom w:val="single" w:sz="4" w:space="0" w:color="auto"/>
              <w:right w:val="nil"/>
            </w:tcBorders>
            <w:shd w:val="clear" w:color="auto" w:fill="auto"/>
            <w:noWrap/>
            <w:vAlign w:val="bottom"/>
            <w:hideMark/>
          </w:tcPr>
          <w:p w14:paraId="1FD7A07D" w14:textId="77777777" w:rsidR="00173A77" w:rsidRPr="002E4BF2" w:rsidRDefault="00173A77"/>
        </w:tc>
        <w:tc>
          <w:tcPr>
            <w:tcW w:w="1440" w:type="dxa"/>
            <w:tcBorders>
              <w:top w:val="nil"/>
              <w:left w:val="nil"/>
              <w:bottom w:val="single" w:sz="4" w:space="0" w:color="auto"/>
              <w:right w:val="single" w:sz="4" w:space="0" w:color="auto"/>
            </w:tcBorders>
            <w:shd w:val="clear" w:color="auto" w:fill="auto"/>
            <w:noWrap/>
            <w:vAlign w:val="bottom"/>
            <w:hideMark/>
          </w:tcPr>
          <w:p w14:paraId="2E349794" w14:textId="77777777" w:rsidR="00173A77" w:rsidRPr="002E4BF2" w:rsidRDefault="00173A77"/>
        </w:tc>
        <w:tc>
          <w:tcPr>
            <w:tcW w:w="2970" w:type="dxa"/>
            <w:tcBorders>
              <w:top w:val="nil"/>
              <w:left w:val="single" w:sz="4" w:space="0" w:color="auto"/>
              <w:bottom w:val="single" w:sz="4" w:space="0" w:color="auto"/>
              <w:right w:val="nil"/>
            </w:tcBorders>
            <w:shd w:val="clear" w:color="auto" w:fill="auto"/>
            <w:noWrap/>
            <w:vAlign w:val="bottom"/>
            <w:hideMark/>
          </w:tcPr>
          <w:p w14:paraId="32A7DD23" w14:textId="77777777" w:rsidR="00173A77" w:rsidRPr="002E4BF2" w:rsidRDefault="00173A77"/>
        </w:tc>
        <w:tc>
          <w:tcPr>
            <w:tcW w:w="1620" w:type="dxa"/>
            <w:tcBorders>
              <w:top w:val="nil"/>
              <w:left w:val="nil"/>
              <w:bottom w:val="single" w:sz="4" w:space="0" w:color="auto"/>
              <w:right w:val="nil"/>
            </w:tcBorders>
            <w:shd w:val="clear" w:color="auto" w:fill="auto"/>
            <w:noWrap/>
            <w:vAlign w:val="bottom"/>
            <w:hideMark/>
          </w:tcPr>
          <w:p w14:paraId="6CDB4F6B" w14:textId="77777777" w:rsidR="00173A77" w:rsidRPr="002E4BF2" w:rsidRDefault="00173A77"/>
        </w:tc>
      </w:tr>
      <w:tr w:rsidR="00173A77" w14:paraId="09AB49BD" w14:textId="77777777" w:rsidTr="00D40038">
        <w:trPr>
          <w:trHeight w:val="288"/>
        </w:trPr>
        <w:tc>
          <w:tcPr>
            <w:tcW w:w="2610" w:type="dxa"/>
            <w:tcBorders>
              <w:top w:val="single" w:sz="4" w:space="0" w:color="auto"/>
              <w:left w:val="nil"/>
              <w:bottom w:val="nil"/>
              <w:right w:val="nil"/>
            </w:tcBorders>
            <w:shd w:val="clear" w:color="auto" w:fill="auto"/>
            <w:noWrap/>
            <w:vAlign w:val="bottom"/>
            <w:hideMark/>
          </w:tcPr>
          <w:p w14:paraId="157BE1D4" w14:textId="77777777" w:rsidR="00173A77" w:rsidRPr="002E4BF2" w:rsidRDefault="00173A77">
            <w:pPr>
              <w:rPr>
                <w:b/>
                <w:bCs/>
                <w:color w:val="000000"/>
              </w:rPr>
            </w:pPr>
            <w:r w:rsidRPr="002E4BF2">
              <w:rPr>
                <w:b/>
                <w:bCs/>
                <w:color w:val="000000"/>
              </w:rPr>
              <w:t xml:space="preserve">A. Total AC and RR = </w:t>
            </w:r>
          </w:p>
        </w:tc>
        <w:tc>
          <w:tcPr>
            <w:tcW w:w="1440" w:type="dxa"/>
            <w:tcBorders>
              <w:top w:val="single" w:sz="4" w:space="0" w:color="auto"/>
              <w:left w:val="nil"/>
              <w:right w:val="single" w:sz="4" w:space="0" w:color="auto"/>
            </w:tcBorders>
            <w:shd w:val="clear" w:color="auto" w:fill="auto"/>
            <w:noWrap/>
            <w:vAlign w:val="bottom"/>
            <w:hideMark/>
          </w:tcPr>
          <w:p w14:paraId="4C93424E" w14:textId="77777777" w:rsidR="00173A77" w:rsidRPr="002E4BF2" w:rsidRDefault="00173A77">
            <w:pPr>
              <w:jc w:val="right"/>
              <w:rPr>
                <w:color w:val="000000"/>
              </w:rPr>
            </w:pPr>
            <w:r w:rsidRPr="002E4BF2">
              <w:rPr>
                <w:color w:val="000000"/>
              </w:rPr>
              <w:t xml:space="preserve">$2,259.74 </w:t>
            </w:r>
          </w:p>
        </w:tc>
        <w:tc>
          <w:tcPr>
            <w:tcW w:w="2970" w:type="dxa"/>
            <w:tcBorders>
              <w:top w:val="single" w:sz="4" w:space="0" w:color="auto"/>
              <w:left w:val="single" w:sz="4" w:space="0" w:color="auto"/>
              <w:bottom w:val="nil"/>
              <w:right w:val="nil"/>
            </w:tcBorders>
            <w:shd w:val="clear" w:color="auto" w:fill="auto"/>
            <w:noWrap/>
            <w:vAlign w:val="bottom"/>
            <w:hideMark/>
          </w:tcPr>
          <w:p w14:paraId="48637E55" w14:textId="77777777" w:rsidR="00173A77" w:rsidRPr="002E4BF2" w:rsidRDefault="00173A77">
            <w:pPr>
              <w:rPr>
                <w:b/>
                <w:bCs/>
                <w:color w:val="000000"/>
              </w:rPr>
            </w:pPr>
            <w:r w:rsidRPr="002E4BF2">
              <w:rPr>
                <w:b/>
                <w:bCs/>
                <w:color w:val="000000"/>
              </w:rPr>
              <w:t xml:space="preserve">B. Total AR and RC = </w:t>
            </w:r>
          </w:p>
        </w:tc>
        <w:tc>
          <w:tcPr>
            <w:tcW w:w="1620" w:type="dxa"/>
            <w:tcBorders>
              <w:top w:val="single" w:sz="4" w:space="0" w:color="auto"/>
              <w:left w:val="nil"/>
              <w:bottom w:val="nil"/>
              <w:right w:val="nil"/>
            </w:tcBorders>
            <w:shd w:val="clear" w:color="auto" w:fill="auto"/>
            <w:noWrap/>
            <w:vAlign w:val="bottom"/>
            <w:hideMark/>
          </w:tcPr>
          <w:p w14:paraId="2BF24E1C" w14:textId="77777777" w:rsidR="00173A77" w:rsidRPr="002E4BF2" w:rsidRDefault="00173A77">
            <w:pPr>
              <w:rPr>
                <w:color w:val="000000"/>
              </w:rPr>
            </w:pPr>
            <w:r w:rsidRPr="002E4BF2">
              <w:rPr>
                <w:color w:val="000000"/>
              </w:rPr>
              <w:t xml:space="preserve"> $      2,232.40 </w:t>
            </w:r>
          </w:p>
        </w:tc>
      </w:tr>
      <w:tr w:rsidR="00173A77" w14:paraId="6C9D3818" w14:textId="77777777" w:rsidTr="00D40038">
        <w:trPr>
          <w:trHeight w:val="288"/>
        </w:trPr>
        <w:tc>
          <w:tcPr>
            <w:tcW w:w="2610" w:type="dxa"/>
            <w:tcBorders>
              <w:top w:val="nil"/>
              <w:left w:val="nil"/>
              <w:bottom w:val="single" w:sz="4" w:space="0" w:color="auto"/>
              <w:right w:val="nil"/>
            </w:tcBorders>
            <w:shd w:val="clear" w:color="auto" w:fill="auto"/>
            <w:noWrap/>
            <w:vAlign w:val="bottom"/>
            <w:hideMark/>
          </w:tcPr>
          <w:p w14:paraId="0B3888AB" w14:textId="77777777" w:rsidR="00173A77" w:rsidRPr="002E4BF2" w:rsidRDefault="00173A77">
            <w:pPr>
              <w:rPr>
                <w:color w:val="000000"/>
              </w:rPr>
            </w:pPr>
          </w:p>
        </w:tc>
        <w:tc>
          <w:tcPr>
            <w:tcW w:w="1440" w:type="dxa"/>
            <w:tcBorders>
              <w:top w:val="nil"/>
              <w:left w:val="nil"/>
              <w:bottom w:val="single" w:sz="4" w:space="0" w:color="auto"/>
              <w:right w:val="single" w:sz="4" w:space="0" w:color="auto"/>
            </w:tcBorders>
            <w:shd w:val="clear" w:color="auto" w:fill="auto"/>
            <w:noWrap/>
            <w:vAlign w:val="bottom"/>
            <w:hideMark/>
          </w:tcPr>
          <w:p w14:paraId="12DFB3A8" w14:textId="77777777" w:rsidR="00173A77" w:rsidRPr="002E4BF2" w:rsidRDefault="00173A77"/>
        </w:tc>
        <w:tc>
          <w:tcPr>
            <w:tcW w:w="2970" w:type="dxa"/>
            <w:tcBorders>
              <w:top w:val="nil"/>
              <w:left w:val="single" w:sz="4" w:space="0" w:color="auto"/>
              <w:bottom w:val="single" w:sz="4" w:space="0" w:color="auto"/>
              <w:right w:val="nil"/>
            </w:tcBorders>
            <w:shd w:val="clear" w:color="auto" w:fill="auto"/>
            <w:noWrap/>
            <w:vAlign w:val="bottom"/>
            <w:hideMark/>
          </w:tcPr>
          <w:p w14:paraId="2AFBFBF7" w14:textId="77777777" w:rsidR="00173A77" w:rsidRPr="002E4BF2" w:rsidRDefault="00173A77"/>
        </w:tc>
        <w:tc>
          <w:tcPr>
            <w:tcW w:w="1620" w:type="dxa"/>
            <w:tcBorders>
              <w:top w:val="nil"/>
              <w:left w:val="nil"/>
              <w:bottom w:val="single" w:sz="4" w:space="0" w:color="auto"/>
              <w:right w:val="nil"/>
            </w:tcBorders>
            <w:shd w:val="clear" w:color="auto" w:fill="auto"/>
            <w:noWrap/>
            <w:vAlign w:val="bottom"/>
            <w:hideMark/>
          </w:tcPr>
          <w:p w14:paraId="1FFDF498" w14:textId="77777777" w:rsidR="00173A77" w:rsidRPr="002E4BF2" w:rsidRDefault="00173A77"/>
        </w:tc>
      </w:tr>
      <w:tr w:rsidR="00173A77" w14:paraId="04E749A5" w14:textId="77777777" w:rsidTr="00173A77">
        <w:trPr>
          <w:trHeight w:val="288"/>
        </w:trPr>
        <w:tc>
          <w:tcPr>
            <w:tcW w:w="8640" w:type="dxa"/>
            <w:gridSpan w:val="4"/>
            <w:tcBorders>
              <w:top w:val="single" w:sz="4" w:space="0" w:color="auto"/>
              <w:left w:val="nil"/>
              <w:bottom w:val="nil"/>
              <w:right w:val="nil"/>
            </w:tcBorders>
            <w:shd w:val="clear" w:color="auto" w:fill="auto"/>
            <w:noWrap/>
            <w:vAlign w:val="bottom"/>
            <w:hideMark/>
          </w:tcPr>
          <w:p w14:paraId="667DD87E" w14:textId="77777777" w:rsidR="00173A77" w:rsidRPr="002E4BF2" w:rsidRDefault="00173A77">
            <w:pPr>
              <w:jc w:val="center"/>
              <w:rPr>
                <w:b/>
                <w:bCs/>
                <w:color w:val="000000"/>
              </w:rPr>
            </w:pPr>
            <w:r w:rsidRPr="002E4BF2">
              <w:rPr>
                <w:b/>
                <w:bCs/>
                <w:color w:val="000000"/>
              </w:rPr>
              <w:t xml:space="preserve">Net </w:t>
            </w:r>
            <w:r w:rsidRPr="002E4BF2">
              <w:rPr>
                <w:b/>
                <w:bCs/>
                <w:color w:val="000000"/>
              </w:rPr>
              <w:lastRenderedPageBreak/>
              <w:t>Change (B-A) = ($ - 27.34) $/ha</w:t>
            </w:r>
          </w:p>
        </w:tc>
      </w:tr>
    </w:tbl>
    <w:p w14:paraId="46446F00" w14:textId="77777777" w:rsidR="00252918" w:rsidRDefault="00252918" w:rsidP="00D904EC">
      <w:pPr>
        <w:spacing w:line="480" w:lineRule="auto"/>
      </w:pPr>
    </w:p>
    <w:p w14:paraId="348A524B" w14:textId="77777777" w:rsidR="00651BEA" w:rsidRDefault="00651BEA" w:rsidP="00651BEA">
      <w:pPr>
        <w:spacing w:line="480" w:lineRule="auto"/>
      </w:pPr>
      <w:r w:rsidRPr="004B2AFC">
        <w:t>transplant costs, labor, and hauling fees do not compensate for the loss of potential revenue associated with decreasing the population.</w:t>
      </w:r>
    </w:p>
    <w:p w14:paraId="3983C9B5" w14:textId="77777777" w:rsidR="00651BEA" w:rsidRDefault="00651BEA" w:rsidP="00651BEA">
      <w:pPr>
        <w:spacing w:line="480" w:lineRule="auto"/>
      </w:pPr>
      <w:r>
        <w:tab/>
        <w:t>Increasing burley tobacco plant population from the recommended 17,574 plants ha</w:t>
      </w:r>
      <w:r>
        <w:rPr>
          <w:vertAlign w:val="superscript"/>
        </w:rPr>
        <w:t>-1</w:t>
      </w:r>
      <w:r>
        <w:t xml:space="preserve"> to 23,065 plants ha</w:t>
      </w:r>
      <w:r w:rsidRPr="00E72C0C">
        <w:rPr>
          <w:vertAlign w:val="superscript"/>
        </w:rPr>
        <w:t>-1</w:t>
      </w:r>
      <w:r>
        <w:t xml:space="preserve"> resulted in higher cured leaf yield but ultimately led to a negative change in profits of $470.81 ha</w:t>
      </w:r>
      <w:r>
        <w:rPr>
          <w:vertAlign w:val="superscript"/>
        </w:rPr>
        <w:t xml:space="preserve">-1 </w:t>
      </w:r>
      <w:r>
        <w:t>(</w:t>
      </w:r>
      <w:r w:rsidRPr="00F83416">
        <w:rPr>
          <w:b/>
          <w:bCs/>
        </w:rPr>
        <w:t>Table 3.5</w:t>
      </w:r>
      <w:r>
        <w:t xml:space="preserve">). While additional revenue from yield gains totaled $1,614.89, it was outweighed by increased costs associated mostly with labor requirements. Labor requirement in this scenario accounted for $1,736.86 of the $2,085.70 in additional input costs. </w:t>
      </w:r>
    </w:p>
    <w:p w14:paraId="0FDE0304" w14:textId="77777777" w:rsidR="00651BEA" w:rsidRDefault="00651BEA" w:rsidP="00651BEA">
      <w:pPr>
        <w:spacing w:line="480" w:lineRule="auto"/>
        <w:ind w:firstLine="720"/>
      </w:pPr>
      <w:r>
        <w:t xml:space="preserve">Reducing </w:t>
      </w:r>
      <w:proofErr w:type="gramStart"/>
      <w:r>
        <w:t>burley</w:t>
      </w:r>
      <w:proofErr w:type="gramEnd"/>
      <w:r>
        <w:t xml:space="preserve"> tobacco plant population from the recommended 17,574 to 11,532 plants ha</w:t>
      </w:r>
      <w:r>
        <w:rPr>
          <w:vertAlign w:val="superscript"/>
        </w:rPr>
        <w:t xml:space="preserve">-1 </w:t>
      </w:r>
      <w:r>
        <w:t>resulted in a negative change in profits of $27.34 ha</w:t>
      </w:r>
      <w:r>
        <w:rPr>
          <w:vertAlign w:val="superscript"/>
        </w:rPr>
        <w:t>-1</w:t>
      </w:r>
      <w:r>
        <w:t xml:space="preserve"> (</w:t>
      </w:r>
      <w:r w:rsidRPr="0061218D">
        <w:rPr>
          <w:b/>
          <w:bCs/>
        </w:rPr>
        <w:t>Table 3.6</w:t>
      </w:r>
      <w:r>
        <w:t xml:space="preserve">). Although there </w:t>
      </w:r>
      <w:proofErr w:type="gramStart"/>
      <w:r>
        <w:t>were</w:t>
      </w:r>
      <w:proofErr w:type="gramEnd"/>
      <w:r>
        <w:t xml:space="preserve"> </w:t>
      </w:r>
      <w:proofErr w:type="gramStart"/>
      <w:r>
        <w:t>a cost</w:t>
      </w:r>
      <w:proofErr w:type="gramEnd"/>
      <w:r>
        <w:t xml:space="preserve"> savings associated with labor ($1,842.76) and transplants ($362.52), the cost savings were not sufficient to compensate for the total lost revenue from reduced total yield; however, savings make up 99% of costs that were included in the partial budget analysis. The reduction in variable input costs associated with the </w:t>
      </w:r>
    </w:p>
    <w:p w14:paraId="53267742" w14:textId="77777777" w:rsidR="00651BEA" w:rsidRDefault="00651BEA" w:rsidP="00651BEA">
      <w:pPr>
        <w:spacing w:line="480" w:lineRule="auto"/>
      </w:pPr>
      <w:proofErr w:type="gramStart"/>
      <w:r>
        <w:t>reduced</w:t>
      </w:r>
      <w:proofErr w:type="gramEnd"/>
      <w:r>
        <w:t xml:space="preserve"> labor required to harvest and strip the lower planting density could also prove beneficial as labor shortages and constraints further impact the cost of labor. It is important to note that under current assumptions, a lower population density resulted in a lower negative impact on net profits compared to the higher population density scenario. These results suggest that the lower planting density have a higher chance of having a positive effect </w:t>
      </w:r>
      <w:proofErr w:type="gramStart"/>
      <w:r>
        <w:t>of</w:t>
      </w:r>
      <w:proofErr w:type="gramEnd"/>
      <w:r>
        <w:t xml:space="preserve"> </w:t>
      </w:r>
      <w:proofErr w:type="gramStart"/>
      <w:r>
        <w:t>the marginal</w:t>
      </w:r>
      <w:proofErr w:type="gramEnd"/>
      <w:r>
        <w:t xml:space="preserve"> costs </w:t>
      </w:r>
      <w:proofErr w:type="gramStart"/>
      <w:r>
        <w:t>difference</w:t>
      </w:r>
      <w:proofErr w:type="gramEnd"/>
      <w:r>
        <w:t xml:space="preserve"> when implementing a </w:t>
      </w:r>
      <w:proofErr w:type="gramStart"/>
      <w:r>
        <w:t>varying</w:t>
      </w:r>
      <w:proofErr w:type="gramEnd"/>
      <w:r>
        <w:t xml:space="preserve"> planting density. </w:t>
      </w:r>
    </w:p>
    <w:p w14:paraId="5A76DD5F" w14:textId="77777777" w:rsidR="00252918" w:rsidRDefault="00252918" w:rsidP="00D904EC">
      <w:pPr>
        <w:spacing w:line="480" w:lineRule="auto"/>
      </w:pPr>
    </w:p>
    <w:p w14:paraId="4079D7E7" w14:textId="2E55BE20" w:rsidR="0081566B" w:rsidRDefault="0081566B">
      <w:r>
        <w:br w:type="page"/>
      </w:r>
    </w:p>
    <w:p w14:paraId="7D3E015E" w14:textId="2AE81403" w:rsidR="000F28AC" w:rsidRDefault="000F28AC" w:rsidP="000F28AC">
      <w:pPr>
        <w:pStyle w:val="Heading1"/>
      </w:pPr>
      <w:r>
        <w:lastRenderedPageBreak/>
        <w:br/>
      </w:r>
      <w:bookmarkStart w:id="49" w:name="_Toc198819399"/>
      <w:r>
        <w:t>C</w:t>
      </w:r>
      <w:r w:rsidR="00190765">
        <w:t>o</w:t>
      </w:r>
      <w:r>
        <w:t>nclusion</w:t>
      </w:r>
      <w:bookmarkEnd w:id="49"/>
    </w:p>
    <w:p w14:paraId="5EFFB82C" w14:textId="23E11887" w:rsidR="007E4DF9" w:rsidRPr="00B7305E" w:rsidRDefault="007E4DF9" w:rsidP="00B7305E">
      <w:pPr>
        <w:spacing w:line="480" w:lineRule="auto"/>
        <w:ind w:firstLine="720"/>
      </w:pPr>
      <w:r w:rsidRPr="00B7305E">
        <w:t xml:space="preserve">This study was conducted to evaluate the impact of plant population on yield, agronomic traits, labor requirements, and economic returns in </w:t>
      </w:r>
      <w:proofErr w:type="gramStart"/>
      <w:r w:rsidR="007D3671" w:rsidRPr="00B7305E">
        <w:t xml:space="preserve">modern </w:t>
      </w:r>
      <w:r w:rsidRPr="00B7305E">
        <w:t xml:space="preserve"> burley</w:t>
      </w:r>
      <w:proofErr w:type="gramEnd"/>
      <w:r w:rsidRPr="00B7305E">
        <w:t xml:space="preserve"> tobacco </w:t>
      </w:r>
      <w:r w:rsidR="00820FC2">
        <w:t>varieties</w:t>
      </w:r>
      <w:r w:rsidRPr="00B7305E">
        <w:t xml:space="preserve">. Three burley tobacco varieties were included in the research, representing cultivars released over a 32-year span beginning in 1990. Across three environments (2023-NETREC, 2024-HRREC, and 2024-NETREC), plant population demonstrated a significant and consistent influence on </w:t>
      </w:r>
      <w:r w:rsidR="00FD45B9">
        <w:t xml:space="preserve">the </w:t>
      </w:r>
      <w:r w:rsidRPr="00B7305E">
        <w:t xml:space="preserve">total cured leaf yield and labor requirements. While variety selection affected yield, favoring the newer hybrid cultivars, planting density emerged as the primary factor influencing total yield, labor requirements, and economic viability in burley tobacco </w:t>
      </w:r>
      <w:r w:rsidR="004C1D6A" w:rsidRPr="00B7305E">
        <w:t>production</w:t>
      </w:r>
      <w:r w:rsidRPr="00B7305E">
        <w:t>.</w:t>
      </w:r>
    </w:p>
    <w:p w14:paraId="71A78E57" w14:textId="77777777" w:rsidR="00342C58" w:rsidRDefault="007E4DF9" w:rsidP="00B7305E">
      <w:pPr>
        <w:spacing w:line="480" w:lineRule="auto"/>
        <w:ind w:firstLine="720"/>
      </w:pPr>
      <w:r w:rsidRPr="00B7305E">
        <w:t>Increasing plant population to 23,065 plants ha</w:t>
      </w:r>
      <w:r w:rsidR="00905261" w:rsidRPr="00B7305E">
        <w:rPr>
          <w:vertAlign w:val="superscript"/>
        </w:rPr>
        <w:t>-1</w:t>
      </w:r>
      <w:r w:rsidRPr="00B7305E">
        <w:t xml:space="preserve"> significantly enhanced total yield, averaging </w:t>
      </w:r>
      <w:r w:rsidR="00DE42E1">
        <w:t>3,545</w:t>
      </w:r>
      <w:r w:rsidRPr="00B7305E">
        <w:t xml:space="preserve"> kg ha</w:t>
      </w:r>
      <w:r w:rsidR="00905261" w:rsidRPr="00B7305E">
        <w:rPr>
          <w:vertAlign w:val="superscript"/>
        </w:rPr>
        <w:t>-1</w:t>
      </w:r>
      <w:r w:rsidRPr="00B7305E">
        <w:t>, compared to 3</w:t>
      </w:r>
      <w:r w:rsidR="00DE42E1">
        <w:t>,252</w:t>
      </w:r>
      <w:r w:rsidRPr="00B7305E">
        <w:t xml:space="preserve"> kg ha</w:t>
      </w:r>
      <w:r w:rsidR="00905261" w:rsidRPr="00B7305E">
        <w:rPr>
          <w:vertAlign w:val="superscript"/>
        </w:rPr>
        <w:t>-1</w:t>
      </w:r>
      <w:r w:rsidRPr="00B7305E">
        <w:t xml:space="preserve"> at the recommended density (17,574 plants ha</w:t>
      </w:r>
      <w:r w:rsidR="00905261" w:rsidRPr="00B7305E">
        <w:rPr>
          <w:vertAlign w:val="superscript"/>
        </w:rPr>
        <w:t>-1</w:t>
      </w:r>
      <w:r w:rsidRPr="00B7305E">
        <w:t xml:space="preserve">) and </w:t>
      </w:r>
      <w:r w:rsidR="00DE42E1">
        <w:t>2,842</w:t>
      </w:r>
      <w:r w:rsidRPr="00B7305E">
        <w:t xml:space="preserve"> kg ha</w:t>
      </w:r>
      <w:r w:rsidR="00905261" w:rsidRPr="00B7305E">
        <w:rPr>
          <w:vertAlign w:val="superscript"/>
        </w:rPr>
        <w:t>-1</w:t>
      </w:r>
      <w:r w:rsidRPr="00B7305E">
        <w:t xml:space="preserve"> at the reduced density (11,532 plants ha</w:t>
      </w:r>
      <w:r w:rsidR="00905261" w:rsidRPr="00B7305E">
        <w:rPr>
          <w:vertAlign w:val="superscript"/>
        </w:rPr>
        <w:t>-1</w:t>
      </w:r>
      <w:r w:rsidRPr="00B7305E">
        <w:t>). However, th</w:t>
      </w:r>
      <w:r w:rsidR="003674C2">
        <w:t>e</w:t>
      </w:r>
      <w:r w:rsidRPr="00B7305E">
        <w:t xml:space="preserve"> yield gain was accompanied by a</w:t>
      </w:r>
      <w:r w:rsidR="0049547E">
        <w:t>n approximate</w:t>
      </w:r>
      <w:r w:rsidRPr="00B7305E">
        <w:t xml:space="preserve"> </w:t>
      </w:r>
      <w:r w:rsidR="00D06748">
        <w:t>28</w:t>
      </w:r>
      <w:r w:rsidR="0049547E">
        <w:t>.</w:t>
      </w:r>
      <w:r w:rsidR="007726E7">
        <w:t>3</w:t>
      </w:r>
      <w:r w:rsidRPr="00B7305E">
        <w:t xml:space="preserve">% </w:t>
      </w:r>
      <w:r w:rsidR="005401D7" w:rsidRPr="00B7305E">
        <w:t>and</w:t>
      </w:r>
      <w:r w:rsidRPr="00B7305E">
        <w:t xml:space="preserve"> </w:t>
      </w:r>
      <w:r w:rsidR="0049547E">
        <w:t>2</w:t>
      </w:r>
      <w:r w:rsidR="001E0F4E">
        <w:t>2.5</w:t>
      </w:r>
      <w:r w:rsidRPr="00B7305E">
        <w:t xml:space="preserve">% increase in labor required for harvest </w:t>
      </w:r>
      <w:r w:rsidR="005401D7" w:rsidRPr="00B7305E">
        <w:t>and</w:t>
      </w:r>
      <w:r w:rsidRPr="00B7305E">
        <w:t xml:space="preserve"> stripping</w:t>
      </w:r>
      <w:r w:rsidR="005401D7" w:rsidRPr="00B7305E">
        <w:t>, respectively</w:t>
      </w:r>
      <w:r w:rsidRPr="00B7305E">
        <w:t>. Given that labor accounts for approximately 60% of total variable production costs, these added inputs led to a</w:t>
      </w:r>
      <w:r w:rsidR="00291EF7">
        <w:t xml:space="preserve"> negative change in the net profits</w:t>
      </w:r>
      <w:r w:rsidR="00405D1B">
        <w:t xml:space="preserve"> </w:t>
      </w:r>
      <w:r w:rsidRPr="00B7305E">
        <w:t>of $4</w:t>
      </w:r>
      <w:r w:rsidR="009304AF">
        <w:t>70.81</w:t>
      </w:r>
      <w:r w:rsidRPr="00B7305E">
        <w:t xml:space="preserve"> ha</w:t>
      </w:r>
      <w:r w:rsidR="00905261" w:rsidRPr="00B7305E">
        <w:rPr>
          <w:vertAlign w:val="superscript"/>
        </w:rPr>
        <w:t>-1</w:t>
      </w:r>
      <w:r w:rsidRPr="00B7305E">
        <w:t xml:space="preserve"> at the highest plant population. </w:t>
      </w:r>
      <w:r w:rsidR="00405D1B">
        <w:t>While</w:t>
      </w:r>
      <w:r w:rsidRPr="00B7305E">
        <w:t xml:space="preserve"> the lowest plant</w:t>
      </w:r>
      <w:r w:rsidR="00155EF1">
        <w:t>ing</w:t>
      </w:r>
      <w:r w:rsidRPr="00B7305E">
        <w:t xml:space="preserve"> density </w:t>
      </w:r>
      <w:r w:rsidR="00BA269F">
        <w:t>experience</w:t>
      </w:r>
      <w:r w:rsidR="00155EF1">
        <w:t>d</w:t>
      </w:r>
      <w:r w:rsidR="00BA269F">
        <w:t xml:space="preserve"> a significant yield penal</w:t>
      </w:r>
      <w:r w:rsidR="00A7693F">
        <w:t>ty,</w:t>
      </w:r>
      <w:r w:rsidR="00D93C08">
        <w:t xml:space="preserve"> </w:t>
      </w:r>
      <w:r w:rsidR="00A7693F">
        <w:t>the reduce</w:t>
      </w:r>
      <w:r w:rsidR="00D93C08">
        <w:t>d</w:t>
      </w:r>
      <w:r w:rsidR="00A7693F">
        <w:t xml:space="preserve"> </w:t>
      </w:r>
      <w:r w:rsidRPr="00B7305E">
        <w:t>labor demands and transplant costs</w:t>
      </w:r>
      <w:r w:rsidR="00A7693F">
        <w:t xml:space="preserve"> led to a </w:t>
      </w:r>
      <w:r w:rsidR="004D0203">
        <w:t>negative change in net profits</w:t>
      </w:r>
      <w:r w:rsidRPr="00B7305E">
        <w:t xml:space="preserve"> of $</w:t>
      </w:r>
      <w:r w:rsidR="00A7693F">
        <w:t>27.34</w:t>
      </w:r>
      <w:r w:rsidRPr="00B7305E">
        <w:t xml:space="preserve"> ha</w:t>
      </w:r>
      <w:r w:rsidR="00905261" w:rsidRPr="00B7305E">
        <w:rPr>
          <w:vertAlign w:val="superscript"/>
        </w:rPr>
        <w:t>-1</w:t>
      </w:r>
      <w:r w:rsidRPr="00B7305E">
        <w:t xml:space="preserve"> due</w:t>
      </w:r>
      <w:r w:rsidR="004D0203">
        <w:t xml:space="preserve"> mainly</w:t>
      </w:r>
      <w:r w:rsidRPr="00B7305E">
        <w:t xml:space="preserve"> to reduced revenue.</w:t>
      </w:r>
    </w:p>
    <w:p w14:paraId="7EFAE5CD" w14:textId="46742B22" w:rsidR="007E4DF9" w:rsidRDefault="007E4DF9" w:rsidP="00B7305E">
      <w:pPr>
        <w:spacing w:line="480" w:lineRule="auto"/>
        <w:ind w:firstLine="720"/>
      </w:pPr>
      <w:r w:rsidRPr="00B7305E">
        <w:lastRenderedPageBreak/>
        <w:t xml:space="preserve">Agronomic characteristics such as plant height, leaf number, and stem diameter were more strongly influenced by planting density than by variety. Lower plant populations produced more leaves per plant and larger stem diameters, potentially due to reduced competition. However, these changes did not translate into higher yields and </w:t>
      </w:r>
      <w:r w:rsidR="00015979">
        <w:t>higher gross revenue</w:t>
      </w:r>
      <w:r w:rsidR="0093401C">
        <w:t xml:space="preserve"> and</w:t>
      </w:r>
      <w:r w:rsidR="003C2421">
        <w:t xml:space="preserve"> </w:t>
      </w:r>
      <w:r w:rsidRPr="00B7305E">
        <w:t xml:space="preserve">are likely not biologically relevant. </w:t>
      </w:r>
      <w:r w:rsidR="00925866">
        <w:t xml:space="preserve"> Leaf quality grade index was affected by variety </w:t>
      </w:r>
      <w:r w:rsidR="00BB51E7">
        <w:t>where TN90LC had the highest quality rating which was 3-4</w:t>
      </w:r>
      <w:r w:rsidR="009D2700">
        <w:t xml:space="preserve"> points higher than the KT tobacco hybrids. There was a trend where the lower planting density resulted in higher </w:t>
      </w:r>
      <w:r w:rsidR="0026646A">
        <w:t xml:space="preserve">quality tobacco; however, the difference was </w:t>
      </w:r>
      <w:r w:rsidR="00572B55">
        <w:t xml:space="preserve">4 points. </w:t>
      </w:r>
    </w:p>
    <w:p w14:paraId="529354F0" w14:textId="2B104982" w:rsidR="00477C9F" w:rsidRPr="00B7305E" w:rsidRDefault="00DF43C5" w:rsidP="00477C9F">
      <w:pPr>
        <w:spacing w:line="480" w:lineRule="auto"/>
        <w:ind w:firstLine="720"/>
      </w:pPr>
      <w:r>
        <w:t xml:space="preserve">These findings suggest that </w:t>
      </w:r>
      <w:r w:rsidR="00DA4856">
        <w:t xml:space="preserve">the changing labor market could </w:t>
      </w:r>
      <w:r w:rsidR="006510B3">
        <w:t>influence</w:t>
      </w:r>
      <w:r w:rsidR="00DA4856">
        <w:t xml:space="preserve"> </w:t>
      </w:r>
      <w:r w:rsidR="00EA5210">
        <w:t>producers to target lower planting densities</w:t>
      </w:r>
      <w:r w:rsidR="006E5258">
        <w:t xml:space="preserve"> to</w:t>
      </w:r>
      <w:r w:rsidR="00EA5210">
        <w:t xml:space="preserve"> </w:t>
      </w:r>
      <w:r w:rsidR="00A23BD6">
        <w:t>reduc</w:t>
      </w:r>
      <w:r w:rsidR="006E5258">
        <w:t>e</w:t>
      </w:r>
      <w:r w:rsidR="00EA5210">
        <w:t xml:space="preserve"> labor</w:t>
      </w:r>
      <w:r w:rsidR="00913964">
        <w:t xml:space="preserve"> costs</w:t>
      </w:r>
      <w:r w:rsidR="003E20D6">
        <w:t xml:space="preserve">. </w:t>
      </w:r>
      <w:r w:rsidR="00275A66">
        <w:t xml:space="preserve">Increasing the planting density </w:t>
      </w:r>
      <w:r w:rsidR="00462E78">
        <w:t>led</w:t>
      </w:r>
      <w:r w:rsidR="00A31A4F">
        <w:t xml:space="preserve"> to</w:t>
      </w:r>
      <w:r w:rsidR="00A156FA">
        <w:t xml:space="preserve"> production inefficiency</w:t>
      </w:r>
      <w:r w:rsidR="00A31A4F">
        <w:t>, as</w:t>
      </w:r>
      <w:r w:rsidR="00A156FA">
        <w:t xml:space="preserve"> the </w:t>
      </w:r>
      <w:r w:rsidR="00A31A4F">
        <w:t>additional</w:t>
      </w:r>
      <w:r w:rsidR="00A156FA">
        <w:t xml:space="preserve"> labor costs </w:t>
      </w:r>
      <w:r w:rsidR="00A31A4F">
        <w:t>outweighed</w:t>
      </w:r>
      <w:r w:rsidR="00B90C44">
        <w:t xml:space="preserve"> the revenue </w:t>
      </w:r>
      <w:r w:rsidR="00A31A4F">
        <w:t xml:space="preserve">gains </w:t>
      </w:r>
      <w:r w:rsidR="00B90C44">
        <w:t xml:space="preserve">from </w:t>
      </w:r>
      <w:r w:rsidR="00A31A4F">
        <w:t>higher yields.</w:t>
      </w:r>
      <w:r w:rsidR="00181F8D">
        <w:t xml:space="preserve"> </w:t>
      </w:r>
      <w:r w:rsidR="0095101F">
        <w:t>In contrast</w:t>
      </w:r>
      <w:r w:rsidR="00181F8D">
        <w:t>, reducing the planting</w:t>
      </w:r>
      <w:r w:rsidR="00C24413">
        <w:t xml:space="preserve"> density</w:t>
      </w:r>
      <w:r w:rsidR="00181F8D">
        <w:t xml:space="preserve"> </w:t>
      </w:r>
      <w:r w:rsidR="0095101F">
        <w:t>resulted</w:t>
      </w:r>
      <w:r w:rsidR="00FB2D8E">
        <w:t xml:space="preserve"> in</w:t>
      </w:r>
      <w:r w:rsidR="0095101F">
        <w:t xml:space="preserve"> lower </w:t>
      </w:r>
      <w:r w:rsidR="00E76595">
        <w:t>potential</w:t>
      </w:r>
      <w:r w:rsidR="00FB2D8E">
        <w:t xml:space="preserve"> yield</w:t>
      </w:r>
      <w:r w:rsidR="0095101F">
        <w:t xml:space="preserve"> and revenue</w:t>
      </w:r>
      <w:r w:rsidR="009B6591">
        <w:t>.</w:t>
      </w:r>
      <w:r w:rsidR="00FB2D8E">
        <w:t xml:space="preserve"> </w:t>
      </w:r>
      <w:r w:rsidR="009B6591">
        <w:t>H</w:t>
      </w:r>
      <w:r w:rsidR="00FB2D8E">
        <w:t xml:space="preserve">owever, </w:t>
      </w:r>
      <w:r w:rsidR="0021795B">
        <w:t xml:space="preserve">there were minimal </w:t>
      </w:r>
      <w:r w:rsidR="00A43E77">
        <w:t>economic impact</w:t>
      </w:r>
      <w:r w:rsidR="008C0EB0">
        <w:t>s</w:t>
      </w:r>
      <w:r w:rsidR="00A43E77">
        <w:t xml:space="preserve"> with the lower planting density when considering </w:t>
      </w:r>
      <w:r w:rsidR="00FB2D8E">
        <w:t xml:space="preserve">the </w:t>
      </w:r>
      <w:r w:rsidR="00121A1C">
        <w:t xml:space="preserve">associated </w:t>
      </w:r>
      <w:r w:rsidR="00AA1E22">
        <w:t>production</w:t>
      </w:r>
      <w:r w:rsidR="00FB2D8E">
        <w:t xml:space="preserve"> savings</w:t>
      </w:r>
      <w:r w:rsidR="00AA1E22">
        <w:t xml:space="preserve"> (labor, transplants, hauling)</w:t>
      </w:r>
      <w:r w:rsidR="00A43E77">
        <w:t>.</w:t>
      </w:r>
    </w:p>
    <w:p w14:paraId="7A4EED6B" w14:textId="74DE7EB0" w:rsidR="007E4DF9" w:rsidRPr="00B7305E" w:rsidRDefault="007E4DF9" w:rsidP="00B7305E">
      <w:pPr>
        <w:spacing w:line="480" w:lineRule="auto"/>
        <w:ind w:firstLine="720"/>
      </w:pPr>
      <w:r w:rsidRPr="00B7305E">
        <w:t xml:space="preserve">As labor costs continue to rise, plant population will remain a critical management decision in burley tobacco production. </w:t>
      </w:r>
      <w:r w:rsidR="005C0539">
        <w:t xml:space="preserve">Previous work in 1985 detected significant yield difference with a plant spacing change of 15 cm </w:t>
      </w:r>
      <w:r w:rsidR="005C0539">
        <w:fldChar w:fldCharType="begin"/>
      </w:r>
      <w:r w:rsidR="005C0539">
        <w:instrText xml:space="preserve"> ADDIN EN.CITE &lt;EndNote&gt;&lt;Cite&gt;&lt;Author&gt;Link&lt;/Author&gt;&lt;Year&gt;1985&lt;/Year&gt;&lt;RecNum&gt;81&lt;/RecNum&gt;&lt;DisplayText&gt;(Link &amp;amp; Terrill, 1985)&lt;/DisplayText&gt;&lt;record&gt;&lt;rec-number&gt;81&lt;/rec-number&gt;&lt;foreign-keys&gt;&lt;key app="EN" db-id="zvxra00tpef09oe2de7xrfe12zea9fzr5tt9" timestamp="1745246173"&gt;81&lt;/key&gt;&lt;/foreign-keys&gt;&lt;ref-type name="Report"&gt;27&lt;/ref-type&gt;&lt;contributors&gt;&lt;authors&gt;&lt;author&gt;L.A. Link&lt;/author&gt;&lt;author&gt;T.R. Terrill&lt;/author&gt;&lt;/authors&gt;&lt;/contributors&gt;&lt;titles&gt;&lt;title&gt;In-row spacing effect on yield, quality factors, and chemical composition of burley tobacco at three fertility levels&lt;/title&gt;&lt;/titles&gt;&lt;number&gt;85-7&lt;/number&gt;&lt;dates&gt;&lt;year&gt;1985&lt;/year&gt;&lt;/dates&gt;&lt;publisher&gt;Virginia Polytechnic Institute and State University&lt;/publisher&gt;&lt;urls&gt;&lt;/urls&gt;&lt;/record&gt;&lt;/Cite&gt;&lt;/EndNote&gt;</w:instrText>
      </w:r>
      <w:r w:rsidR="005C0539">
        <w:fldChar w:fldCharType="separate"/>
      </w:r>
      <w:r w:rsidR="005C0539">
        <w:rPr>
          <w:noProof/>
        </w:rPr>
        <w:t>(Link &amp; Terrill, 1985)</w:t>
      </w:r>
      <w:r w:rsidR="005C0539">
        <w:fldChar w:fldCharType="end"/>
      </w:r>
      <w:r w:rsidR="005C0539">
        <w:t xml:space="preserve"> while this research shows yield differences with plant spacing changes of up to 28 cm. </w:t>
      </w:r>
      <w:r w:rsidR="000D3B0E">
        <w:t>This work, and previous work, would recommend that producers check for accuracy of transplant spacing to ensure that the individual operation is nearing optimum population.</w:t>
      </w:r>
      <w:r w:rsidR="005C0539">
        <w:t xml:space="preserve"> </w:t>
      </w:r>
      <w:r w:rsidRPr="00B7305E">
        <w:t xml:space="preserve">Future research should explore the integration of nutrient management and potential </w:t>
      </w:r>
      <w:r w:rsidRPr="00B7305E">
        <w:lastRenderedPageBreak/>
        <w:t>labor-reducing strategies to enhance economic sustainability of burley tobacco production. Additionally, evaluating plant densities closer to current recommendations could yield more refined, fine-scale guidance for producers aiming to optimize performance under evolving production constraints.</w:t>
      </w:r>
    </w:p>
    <w:p w14:paraId="40F71D21" w14:textId="0C785EA0" w:rsidR="007E4DF9" w:rsidRDefault="007E4DF9" w:rsidP="00B7305E">
      <w:pPr>
        <w:spacing w:line="480" w:lineRule="auto"/>
        <w:ind w:firstLine="720"/>
      </w:pPr>
      <w:r w:rsidRPr="00B7305E">
        <w:t xml:space="preserve">In summary, increasing plant population improves yield but reduces </w:t>
      </w:r>
      <w:r w:rsidR="00CA00C7">
        <w:t xml:space="preserve">marginal </w:t>
      </w:r>
      <w:r w:rsidR="003674C2">
        <w:t>economic</w:t>
      </w:r>
      <w:r w:rsidR="00CA00C7">
        <w:t xml:space="preserve"> benefits</w:t>
      </w:r>
      <w:r w:rsidRPr="00B7305E">
        <w:t xml:space="preserve"> due to disproportionate labor cost increases. Reducing plant population lowers labor inputs </w:t>
      </w:r>
      <w:r w:rsidR="003B5AF8">
        <w:t xml:space="preserve">which may be more impactful for deciding </w:t>
      </w:r>
      <w:r w:rsidR="003674C2">
        <w:t>the efficiency</w:t>
      </w:r>
      <w:r w:rsidR="003B5AF8">
        <w:t xml:space="preserve"> of </w:t>
      </w:r>
      <w:r w:rsidR="001F2C98">
        <w:t>tobacco production.</w:t>
      </w:r>
      <w:r w:rsidRPr="00B7305E">
        <w:t xml:space="preserve"> Under the production and market conditions of this study, the recommended population of 17,574 plants ha</w:t>
      </w:r>
      <w:r w:rsidR="00454E7C" w:rsidRPr="00B7305E">
        <w:rPr>
          <w:vertAlign w:val="superscript"/>
        </w:rPr>
        <w:t>-1</w:t>
      </w:r>
      <w:r w:rsidRPr="00B7305E">
        <w:t xml:space="preserve"> remains </w:t>
      </w:r>
      <w:r w:rsidR="001F2C98">
        <w:t>an</w:t>
      </w:r>
      <w:r w:rsidRPr="00B7305E">
        <w:t xml:space="preserve"> economically and agronomically sustainable choice for burley tobacco producers</w:t>
      </w:r>
      <w:r w:rsidR="001F2C98">
        <w:t xml:space="preserve">; however, </w:t>
      </w:r>
      <w:r w:rsidR="009E16D4">
        <w:t>the increas</w:t>
      </w:r>
      <w:r w:rsidR="00A869D2">
        <w:t xml:space="preserve">es in labor costs and decrease in labor supply could </w:t>
      </w:r>
      <w:r w:rsidR="008838C6">
        <w:t>prompt tobacco producers to choose planting densities which fall between 11,532 and 17,574</w:t>
      </w:r>
      <w:r w:rsidR="003F7238">
        <w:t xml:space="preserve"> plants ha</w:t>
      </w:r>
      <w:r w:rsidR="003F7238" w:rsidRPr="003F7238">
        <w:rPr>
          <w:vertAlign w:val="superscript"/>
        </w:rPr>
        <w:t>-1</w:t>
      </w:r>
      <w:r w:rsidR="003F7238">
        <w:t>.</w:t>
      </w:r>
    </w:p>
    <w:p w14:paraId="7A81B34F" w14:textId="77777777" w:rsidR="004B79B0" w:rsidRDefault="004B79B0" w:rsidP="004B79B0">
      <w:pPr>
        <w:spacing w:line="480" w:lineRule="auto"/>
        <w:ind w:firstLine="720"/>
      </w:pPr>
      <w:r>
        <w:t xml:space="preserve">One of the major limitations of the partial budget analysis presented in this study is the fact that we ignore potential labor cost changes associated with other production activities such as transplanting, topping, and stripping.  We also ignore other potential changes in input costs, such as fertilizer costs at the various plant population levels. Furthermore, because the partial budget analysis is based on specific assumptions, future analysis should consider a sensitivity analysis to evaluate how changes in net profits change when changing, for example, labor costs and tobacco price assumptions. Finally, the high-density population scenario assumed that a grower already had a curing structure space capacity, which allowed him to consider this scenario. It is important to acknowledge that a higher-density population scenario will require a different investment </w:t>
      </w:r>
      <w:r>
        <w:lastRenderedPageBreak/>
        <w:t xml:space="preserve">analysis if the grower does not have the curing structure capacity to consider a higher population density, given that he would have to invest in additional curing structures.   </w:t>
      </w:r>
    </w:p>
    <w:p w14:paraId="17783B25" w14:textId="77777777" w:rsidR="004B79B0" w:rsidRPr="00B7305E" w:rsidRDefault="004B79B0" w:rsidP="00B7305E">
      <w:pPr>
        <w:spacing w:line="480" w:lineRule="auto"/>
        <w:ind w:firstLine="720"/>
      </w:pPr>
    </w:p>
    <w:p w14:paraId="7DFAAAC6" w14:textId="1D97AE20" w:rsidR="00311F1A" w:rsidRPr="009D2AA9" w:rsidRDefault="005F2B0B" w:rsidP="000F28AC">
      <w:r w:rsidRPr="009D2AA9">
        <w:br w:type="page"/>
      </w:r>
      <w:bookmarkStart w:id="50" w:name="_Toc420995910"/>
      <w:bookmarkStart w:id="51" w:name="_Toc422997497"/>
    </w:p>
    <w:p w14:paraId="1DF2C48E" w14:textId="30A72405" w:rsidR="00C91B83" w:rsidRPr="00651BEA" w:rsidRDefault="00236E6D" w:rsidP="00651BEA">
      <w:pPr>
        <w:numPr>
          <w:ilvl w:val="12"/>
          <w:numId w:val="0"/>
        </w:numPr>
        <w:spacing w:line="480" w:lineRule="auto"/>
        <w:jc w:val="center"/>
        <w:rPr>
          <w:b/>
          <w:bCs/>
        </w:rPr>
      </w:pPr>
      <w:bookmarkStart w:id="52" w:name="_Toc420995911"/>
      <w:bookmarkStart w:id="53" w:name="_Toc422997498"/>
      <w:bookmarkStart w:id="54" w:name="_Toc427156483"/>
      <w:bookmarkEnd w:id="50"/>
      <w:bookmarkEnd w:id="51"/>
      <w:r w:rsidRPr="00CE2E2D">
        <w:rPr>
          <w:b/>
          <w:bCs/>
        </w:rPr>
        <w:lastRenderedPageBreak/>
        <w:t>L</w:t>
      </w:r>
      <w:bookmarkEnd w:id="52"/>
      <w:bookmarkEnd w:id="53"/>
      <w:bookmarkEnd w:id="54"/>
      <w:r w:rsidR="00C91B83" w:rsidRPr="00CE2E2D">
        <w:rPr>
          <w:b/>
          <w:bCs/>
        </w:rPr>
        <w:t xml:space="preserve">IST OF </w:t>
      </w:r>
      <w:r w:rsidR="00C91B83" w:rsidRPr="00651BEA">
        <w:rPr>
          <w:b/>
          <w:bCs/>
        </w:rPr>
        <w:t>REFERENCES</w:t>
      </w:r>
    </w:p>
    <w:p w14:paraId="472CCDD1" w14:textId="77777777" w:rsidR="007F7DC7" w:rsidRPr="00651BEA" w:rsidRDefault="00C062EE" w:rsidP="00651BEA">
      <w:pPr>
        <w:pStyle w:val="EndNoteBibliography"/>
        <w:spacing w:line="480" w:lineRule="auto"/>
        <w:ind w:left="720" w:hanging="720"/>
      </w:pPr>
      <w:r w:rsidRPr="00651BEA">
        <w:fldChar w:fldCharType="begin"/>
      </w:r>
      <w:r w:rsidRPr="00651BEA">
        <w:instrText xml:space="preserve"> ADDIN EN.REFLIST </w:instrText>
      </w:r>
      <w:r w:rsidRPr="00651BEA">
        <w:fldChar w:fldCharType="separate"/>
      </w:r>
      <w:r w:rsidR="007F7DC7" w:rsidRPr="00651BEA">
        <w:t xml:space="preserve">Agricultural Marketing Service: Tobacco Division. (1990). </w:t>
      </w:r>
      <w:r w:rsidR="007F7DC7" w:rsidRPr="00651BEA">
        <w:rPr>
          <w:i/>
        </w:rPr>
        <w:t>Official Standard Grads, Burley Tobacco U.S. Type 31 and Foreign Type 93</w:t>
      </w:r>
      <w:r w:rsidR="007F7DC7" w:rsidRPr="00651BEA">
        <w:t xml:space="preserve">. </w:t>
      </w:r>
    </w:p>
    <w:p w14:paraId="5ABFD43D" w14:textId="77777777" w:rsidR="007F7DC7" w:rsidRPr="00651BEA" w:rsidRDefault="007F7DC7" w:rsidP="00651BEA">
      <w:pPr>
        <w:pStyle w:val="EndNoteBibliography"/>
        <w:spacing w:line="480" w:lineRule="auto"/>
        <w:ind w:left="720" w:hanging="720"/>
      </w:pPr>
      <w:r w:rsidRPr="00651BEA">
        <w:t xml:space="preserve">Antonopoulos, D. F., Melton, T., &amp; Mila, A. L. (2010). Effects of Chemical Control, Cultivar Resistance, and Structure of Cultivar Root System on Black Shank Incidence of Tobacco. </w:t>
      </w:r>
      <w:r w:rsidRPr="00651BEA">
        <w:rPr>
          <w:i/>
        </w:rPr>
        <w:t>Plant Disease</w:t>
      </w:r>
      <w:r w:rsidRPr="00651BEA">
        <w:t>,</w:t>
      </w:r>
      <w:r w:rsidRPr="00651BEA">
        <w:rPr>
          <w:i/>
        </w:rPr>
        <w:t xml:space="preserve"> 94</w:t>
      </w:r>
      <w:r w:rsidRPr="00651BEA">
        <w:t xml:space="preserve">, 613-320. </w:t>
      </w:r>
    </w:p>
    <w:p w14:paraId="041CAF14" w14:textId="77777777" w:rsidR="007F7DC7" w:rsidRPr="00651BEA" w:rsidRDefault="007F7DC7" w:rsidP="00651BEA">
      <w:pPr>
        <w:pStyle w:val="EndNoteBibliography"/>
        <w:spacing w:line="480" w:lineRule="auto"/>
        <w:ind w:left="720" w:hanging="720"/>
      </w:pPr>
      <w:r w:rsidRPr="00651BEA">
        <w:t xml:space="preserve">Atkinson, W. O., Byers, G. B., &amp; Fuqua, J. E. (1971). The influence of nitrogen fertilization, plant population, and irrigation on yield and value of burley tobacco and returns above added costs. </w:t>
      </w:r>
      <w:r w:rsidRPr="00651BEA">
        <w:rPr>
          <w:i/>
        </w:rPr>
        <w:t>Tobacco Science</w:t>
      </w:r>
      <w:r w:rsidRPr="00651BEA">
        <w:t>,</w:t>
      </w:r>
      <w:r w:rsidRPr="00651BEA">
        <w:rPr>
          <w:i/>
        </w:rPr>
        <w:t xml:space="preserve"> 15</w:t>
      </w:r>
      <w:r w:rsidRPr="00651BEA">
        <w:t xml:space="preserve">(3), 7-10. </w:t>
      </w:r>
    </w:p>
    <w:p w14:paraId="09A2F0F4" w14:textId="77777777" w:rsidR="007F7DC7" w:rsidRPr="00651BEA" w:rsidRDefault="007F7DC7" w:rsidP="00651BEA">
      <w:pPr>
        <w:pStyle w:val="EndNoteBibliography"/>
        <w:spacing w:line="480" w:lineRule="auto"/>
        <w:ind w:left="720" w:hanging="720"/>
      </w:pPr>
      <w:r w:rsidRPr="00651BEA">
        <w:t xml:space="preserve">Bailey, A., Pearce, B., Legleiter, T., Ritchey, E., Snell, W., Bessin, R., Sanderson, W., Fisher, A., Richmond, M., Reed, D., Zeng, Y., Vann, M., &amp; Ahumada, D. (2025). </w:t>
      </w:r>
      <w:r w:rsidRPr="00651BEA">
        <w:rPr>
          <w:i/>
        </w:rPr>
        <w:t>Burley and Dark Tobacco Production Guide</w:t>
      </w:r>
      <w:r w:rsidRPr="00651BEA">
        <w:t xml:space="preserve">. </w:t>
      </w:r>
    </w:p>
    <w:p w14:paraId="37EE376B" w14:textId="77777777" w:rsidR="007F7DC7" w:rsidRPr="00651BEA" w:rsidRDefault="007F7DC7" w:rsidP="00651BEA">
      <w:pPr>
        <w:pStyle w:val="EndNoteBibliography"/>
        <w:spacing w:line="480" w:lineRule="auto"/>
        <w:ind w:left="720" w:hanging="720"/>
      </w:pPr>
      <w:r w:rsidRPr="00651BEA">
        <w:t xml:space="preserve">Bailey, A., Reed, D., Richmond, M., &amp; Pearce, B. (2025). Topping and Sucker Control. In </w:t>
      </w:r>
      <w:r w:rsidRPr="00651BEA">
        <w:rPr>
          <w:i/>
        </w:rPr>
        <w:t>Burley and Dark Tobacco Production Guide</w:t>
      </w:r>
      <w:r w:rsidRPr="00651BEA">
        <w:t xml:space="preserve"> (pp. 48-57). </w:t>
      </w:r>
    </w:p>
    <w:p w14:paraId="2AFAAB13" w14:textId="77777777" w:rsidR="007F7DC7" w:rsidRPr="00651BEA" w:rsidRDefault="007F7DC7" w:rsidP="00651BEA">
      <w:pPr>
        <w:pStyle w:val="EndNoteBibliography"/>
        <w:spacing w:line="480" w:lineRule="auto"/>
        <w:ind w:left="720" w:hanging="720"/>
      </w:pPr>
      <w:r w:rsidRPr="00651BEA">
        <w:t xml:space="preserve">Bailey, A., &amp; Richmond, M. (2025a). Facilities and Curing. In </w:t>
      </w:r>
      <w:r w:rsidRPr="00651BEA">
        <w:rPr>
          <w:i/>
        </w:rPr>
        <w:t>Burley and Dark Tobacco Production Guide</w:t>
      </w:r>
      <w:r w:rsidRPr="00651BEA">
        <w:t xml:space="preserve"> (pp. 57-64). </w:t>
      </w:r>
    </w:p>
    <w:p w14:paraId="25363BC7" w14:textId="77777777" w:rsidR="007F7DC7" w:rsidRPr="00651BEA" w:rsidRDefault="007F7DC7" w:rsidP="00651BEA">
      <w:pPr>
        <w:pStyle w:val="EndNoteBibliography"/>
        <w:spacing w:line="480" w:lineRule="auto"/>
        <w:ind w:left="720" w:hanging="720"/>
      </w:pPr>
      <w:r w:rsidRPr="00651BEA">
        <w:t xml:space="preserve">Bailey, A., &amp; Richmond, M. (2025b). Selecting Dark Tobacco Varieties. In </w:t>
      </w:r>
      <w:r w:rsidRPr="00651BEA">
        <w:rPr>
          <w:i/>
        </w:rPr>
        <w:t>Burley and Dark Tobacco Production Guide</w:t>
      </w:r>
      <w:r w:rsidRPr="00651BEA">
        <w:t xml:space="preserve"> (pp. 7-11). </w:t>
      </w:r>
    </w:p>
    <w:p w14:paraId="5E6FAEC1" w14:textId="1CBD7ECE" w:rsidR="007F7DC7" w:rsidRPr="00651BEA" w:rsidRDefault="007F7DC7" w:rsidP="00651BEA">
      <w:pPr>
        <w:pStyle w:val="EndNoteBibliography"/>
        <w:spacing w:line="480" w:lineRule="auto"/>
        <w:ind w:left="720" w:hanging="720"/>
      </w:pPr>
      <w:r w:rsidRPr="00651BEA">
        <w:t xml:space="preserve">Bailey, W. A. (2013). Herbicides Used in Tobacco. In </w:t>
      </w:r>
      <w:r w:rsidRPr="00651BEA">
        <w:rPr>
          <w:i/>
        </w:rPr>
        <w:t>Herbicides: Current Research and Case Studies in Use</w:t>
      </w:r>
      <w:r w:rsidRPr="00651BEA">
        <w:t xml:space="preserve"> (pp. 175-199). </w:t>
      </w:r>
      <w:hyperlink r:id="rId18" w:history="1">
        <w:r w:rsidRPr="00651BEA">
          <w:rPr>
            <w:rStyle w:val="Hyperlink"/>
            <w:rFonts w:ascii="Times New Roman" w:hAnsi="Times New Roman"/>
          </w:rPr>
          <w:t>https://doi.org/10.5772/56008</w:t>
        </w:r>
      </w:hyperlink>
      <w:r w:rsidRPr="00651BEA">
        <w:t xml:space="preserve"> </w:t>
      </w:r>
    </w:p>
    <w:p w14:paraId="1AA45014" w14:textId="77777777" w:rsidR="007F7DC7" w:rsidRPr="00651BEA" w:rsidRDefault="007F7DC7" w:rsidP="00651BEA">
      <w:pPr>
        <w:pStyle w:val="EndNoteBibliography"/>
        <w:spacing w:line="480" w:lineRule="auto"/>
        <w:ind w:left="720" w:hanging="720"/>
      </w:pPr>
      <w:r w:rsidRPr="00651BEA">
        <w:t xml:space="preserve">Bosch. (1980). </w:t>
      </w:r>
      <w:r w:rsidRPr="00651BEA">
        <w:rPr>
          <w:i/>
        </w:rPr>
        <w:t>An Economic Analysis of Burley Tobacco Production Using Four In-Row Spacings and Two Topping Heights</w:t>
      </w:r>
      <w:r w:rsidRPr="00651BEA">
        <w:t xml:space="preserve"> The University of Tennessee]. </w:t>
      </w:r>
    </w:p>
    <w:p w14:paraId="7F7ECC9F" w14:textId="77777777" w:rsidR="007F7DC7" w:rsidRPr="00651BEA" w:rsidRDefault="007F7DC7" w:rsidP="00651BEA">
      <w:pPr>
        <w:pStyle w:val="EndNoteBibliography"/>
        <w:spacing w:line="480" w:lineRule="auto"/>
        <w:ind w:left="720" w:hanging="720"/>
      </w:pPr>
      <w:r w:rsidRPr="00651BEA">
        <w:t xml:space="preserve">Bosch, D. J. (1980). </w:t>
      </w:r>
      <w:r w:rsidRPr="00651BEA">
        <w:rPr>
          <w:i/>
        </w:rPr>
        <w:t>An economic analysis of burley tobacco production using four in-row plant spacings and two topping heights</w:t>
      </w:r>
      <w:r w:rsidRPr="00651BEA">
        <w:t xml:space="preserve"> University of Tennessee]. </w:t>
      </w:r>
    </w:p>
    <w:p w14:paraId="57D2A223" w14:textId="77777777" w:rsidR="007F7DC7" w:rsidRPr="00651BEA" w:rsidRDefault="007F7DC7" w:rsidP="00651BEA">
      <w:pPr>
        <w:pStyle w:val="EndNoteBibliography"/>
        <w:spacing w:line="480" w:lineRule="auto"/>
        <w:ind w:left="720" w:hanging="720"/>
      </w:pPr>
      <w:r w:rsidRPr="00651BEA">
        <w:t xml:space="preserve">Bowman, D. T., Miller, R. D., Tart, A. G., Sasscer, C. M., &amp; Rufty, R. C. (1989). A grade index for burley tobacco. </w:t>
      </w:r>
      <w:r w:rsidRPr="00651BEA">
        <w:rPr>
          <w:i/>
        </w:rPr>
        <w:t>Tobacco Science</w:t>
      </w:r>
      <w:r w:rsidRPr="00651BEA">
        <w:t>,</w:t>
      </w:r>
      <w:r w:rsidRPr="00651BEA">
        <w:rPr>
          <w:i/>
        </w:rPr>
        <w:t xml:space="preserve"> 33</w:t>
      </w:r>
      <w:r w:rsidRPr="00651BEA">
        <w:t xml:space="preserve">(5), 18-19. </w:t>
      </w:r>
    </w:p>
    <w:p w14:paraId="64392DEB" w14:textId="77777777" w:rsidR="007F7DC7" w:rsidRPr="00651BEA" w:rsidRDefault="007F7DC7" w:rsidP="00651BEA">
      <w:pPr>
        <w:pStyle w:val="EndNoteBibliography"/>
        <w:spacing w:line="480" w:lineRule="auto"/>
        <w:ind w:left="720" w:hanging="720"/>
      </w:pPr>
      <w:r w:rsidRPr="00651BEA">
        <w:t xml:space="preserve">Chaplin, J. F. (1970). Associations Among Disease Resistance, Agronomic Characteristics, and Chemical Constituents in Flue-Cured Tobacco. </w:t>
      </w:r>
      <w:r w:rsidRPr="00651BEA">
        <w:rPr>
          <w:i/>
        </w:rPr>
        <w:t>Agronomy Journal</w:t>
      </w:r>
      <w:r w:rsidRPr="00651BEA">
        <w:t>,</w:t>
      </w:r>
      <w:r w:rsidRPr="00651BEA">
        <w:rPr>
          <w:i/>
        </w:rPr>
        <w:t xml:space="preserve"> 62</w:t>
      </w:r>
      <w:r w:rsidRPr="00651BEA">
        <w:t xml:space="preserve">(1), 87-91. </w:t>
      </w:r>
    </w:p>
    <w:p w14:paraId="398DA9F9" w14:textId="77777777" w:rsidR="007F7DC7" w:rsidRPr="00651BEA" w:rsidRDefault="007F7DC7" w:rsidP="00651BEA">
      <w:pPr>
        <w:pStyle w:val="EndNoteBibliography"/>
        <w:spacing w:line="480" w:lineRule="auto"/>
        <w:ind w:left="720" w:hanging="720"/>
      </w:pPr>
      <w:r w:rsidRPr="00651BEA">
        <w:t xml:space="preserve">Decker, R. D., &amp; Seltmann, H. (1971). Axillary bud development in Nicotiana tabacum L. after topping. </w:t>
      </w:r>
      <w:r w:rsidRPr="00651BEA">
        <w:rPr>
          <w:i/>
        </w:rPr>
        <w:t>Tobacco International</w:t>
      </w:r>
      <w:r w:rsidRPr="00651BEA">
        <w:t>,</w:t>
      </w:r>
      <w:r w:rsidRPr="00651BEA">
        <w:rPr>
          <w:i/>
        </w:rPr>
        <w:t xml:space="preserve"> 173</w:t>
      </w:r>
      <w:r w:rsidRPr="00651BEA">
        <w:t xml:space="preserve">(11), 55-59. </w:t>
      </w:r>
    </w:p>
    <w:p w14:paraId="495471C9" w14:textId="675C6436" w:rsidR="007F7DC7" w:rsidRPr="00651BEA" w:rsidRDefault="007F7DC7" w:rsidP="00651BEA">
      <w:pPr>
        <w:pStyle w:val="EndNoteBibliography"/>
        <w:spacing w:line="480" w:lineRule="auto"/>
        <w:ind w:left="720" w:hanging="720"/>
      </w:pPr>
      <w:r w:rsidRPr="00651BEA">
        <w:t xml:space="preserve">Duncan, G. A., &amp; Wilhoit, J. H. (2014). Reduction in labor requirements for burley tobacco production, part 1: progress since the 1970s. </w:t>
      </w:r>
      <w:r w:rsidRPr="00651BEA">
        <w:rPr>
          <w:i/>
        </w:rPr>
        <w:t>Tobacco Science</w:t>
      </w:r>
      <w:r w:rsidRPr="00651BEA">
        <w:t>,</w:t>
      </w:r>
      <w:r w:rsidRPr="00651BEA">
        <w:rPr>
          <w:i/>
        </w:rPr>
        <w:t xml:space="preserve"> 2</w:t>
      </w:r>
      <w:r w:rsidRPr="00651BEA">
        <w:t xml:space="preserve">(2), 1-10. </w:t>
      </w:r>
      <w:hyperlink r:id="rId19" w:history="1">
        <w:r w:rsidRPr="00651BEA">
          <w:rPr>
            <w:rStyle w:val="Hyperlink"/>
            <w:rFonts w:ascii="Times New Roman" w:hAnsi="Times New Roman"/>
          </w:rPr>
          <w:t>https://doi.org/10.3381/13-027R.1</w:t>
        </w:r>
      </w:hyperlink>
      <w:r w:rsidRPr="00651BEA">
        <w:t xml:space="preserve"> </w:t>
      </w:r>
    </w:p>
    <w:p w14:paraId="62529044" w14:textId="77777777" w:rsidR="007F7DC7" w:rsidRPr="00651BEA" w:rsidRDefault="007F7DC7" w:rsidP="00651BEA">
      <w:pPr>
        <w:pStyle w:val="EndNoteBibliography"/>
        <w:spacing w:line="480" w:lineRule="auto"/>
        <w:ind w:left="720" w:hanging="720"/>
      </w:pPr>
      <w:r w:rsidRPr="00651BEA">
        <w:t xml:space="preserve">Elliot, J. M. (1970). The effect of topping height and plant spacing on yield, grade and some physical characteristics of bright tobacco. </w:t>
      </w:r>
      <w:r w:rsidRPr="00651BEA">
        <w:rPr>
          <w:i/>
        </w:rPr>
        <w:t>Tobacco Science</w:t>
      </w:r>
      <w:r w:rsidRPr="00651BEA">
        <w:t>,</w:t>
      </w:r>
      <w:r w:rsidRPr="00651BEA">
        <w:rPr>
          <w:i/>
        </w:rPr>
        <w:t xml:space="preserve"> 14</w:t>
      </w:r>
      <w:r w:rsidRPr="00651BEA">
        <w:t xml:space="preserve">(21), 73-77. </w:t>
      </w:r>
    </w:p>
    <w:p w14:paraId="75A81A3F" w14:textId="210F45E9" w:rsidR="007F7DC7" w:rsidRPr="00651BEA" w:rsidRDefault="007F7DC7" w:rsidP="00651BEA">
      <w:pPr>
        <w:pStyle w:val="EndNoteBibliography"/>
        <w:spacing w:line="480" w:lineRule="auto"/>
        <w:ind w:left="720" w:hanging="720"/>
      </w:pPr>
      <w:r w:rsidRPr="00651BEA">
        <w:t xml:space="preserve">Food and Agriculture Organization of the United Nations. (2025). </w:t>
      </w:r>
      <w:r w:rsidRPr="00651BEA">
        <w:rPr>
          <w:i/>
        </w:rPr>
        <w:t>FAOSTAT</w:t>
      </w:r>
      <w:r w:rsidRPr="00651BEA">
        <w:t xml:space="preserve">. Retrieved April 8 from </w:t>
      </w:r>
      <w:hyperlink r:id="rId20" w:anchor="rankings/countries_by_commodity" w:history="1">
        <w:r w:rsidRPr="00651BEA">
          <w:rPr>
            <w:rStyle w:val="Hyperlink"/>
            <w:rFonts w:ascii="Times New Roman" w:hAnsi="Times New Roman"/>
          </w:rPr>
          <w:t>https://www.fao.org/faostat/en/#rankings/countries_by_commodity</w:t>
        </w:r>
      </w:hyperlink>
    </w:p>
    <w:p w14:paraId="2942BA12" w14:textId="77777777" w:rsidR="007F7DC7" w:rsidRPr="00651BEA" w:rsidRDefault="007F7DC7" w:rsidP="00651BEA">
      <w:pPr>
        <w:pStyle w:val="EndNoteBibliography"/>
        <w:spacing w:line="480" w:lineRule="auto"/>
        <w:ind w:left="720" w:hanging="720"/>
      </w:pPr>
      <w:r w:rsidRPr="00651BEA">
        <w:t xml:space="preserve">Fowlkes, D., &amp; Mundy, D. (2001). Harvesting. In </w:t>
      </w:r>
      <w:r w:rsidRPr="00651BEA">
        <w:rPr>
          <w:i/>
        </w:rPr>
        <w:t>Burley Tobacco Production in Tennessee</w:t>
      </w:r>
      <w:r w:rsidRPr="00651BEA">
        <w:t xml:space="preserve"> (pp. 120-121). </w:t>
      </w:r>
    </w:p>
    <w:p w14:paraId="5F9200B4" w14:textId="77777777" w:rsidR="007F7DC7" w:rsidRPr="00651BEA" w:rsidRDefault="007F7DC7" w:rsidP="00651BEA">
      <w:pPr>
        <w:pStyle w:val="EndNoteBibliography"/>
        <w:spacing w:line="480" w:lineRule="auto"/>
        <w:ind w:left="720" w:hanging="720"/>
      </w:pPr>
      <w:r w:rsidRPr="00651BEA">
        <w:t xml:space="preserve">Fowlkes, D. J., &amp; Mundy, D. (2001). Transplanting and Spacing. In </w:t>
      </w:r>
      <w:r w:rsidRPr="00651BEA">
        <w:rPr>
          <w:i/>
        </w:rPr>
        <w:t>Burley Tobacco Production in Tennessee</w:t>
      </w:r>
      <w:r w:rsidRPr="00651BEA">
        <w:t xml:space="preserve"> (pp. 69-72). </w:t>
      </w:r>
    </w:p>
    <w:p w14:paraId="37FC9386" w14:textId="77777777" w:rsidR="007F7DC7" w:rsidRPr="00651BEA" w:rsidRDefault="007F7DC7" w:rsidP="00651BEA">
      <w:pPr>
        <w:pStyle w:val="EndNoteBibliography"/>
        <w:spacing w:line="480" w:lineRule="auto"/>
        <w:ind w:left="720" w:hanging="720"/>
      </w:pPr>
      <w:r w:rsidRPr="00651BEA">
        <w:t xml:space="preserve">Freeman, H. A. (1926). </w:t>
      </w:r>
      <w:r w:rsidRPr="00651BEA">
        <w:rPr>
          <w:i/>
        </w:rPr>
        <w:t>White Burley Tobacco in Canada</w:t>
      </w:r>
      <w:r w:rsidRPr="00651BEA">
        <w:t xml:space="preserve">. </w:t>
      </w:r>
    </w:p>
    <w:p w14:paraId="75B1906E" w14:textId="77777777" w:rsidR="007F7DC7" w:rsidRPr="00651BEA" w:rsidRDefault="007F7DC7" w:rsidP="00651BEA">
      <w:pPr>
        <w:pStyle w:val="EndNoteBibliography"/>
        <w:spacing w:line="480" w:lineRule="auto"/>
        <w:ind w:left="720" w:hanging="720"/>
      </w:pPr>
      <w:r w:rsidRPr="00651BEA">
        <w:lastRenderedPageBreak/>
        <w:t xml:space="preserve">Garner, W. W. (1951). </w:t>
      </w:r>
      <w:r w:rsidRPr="00651BEA">
        <w:rPr>
          <w:i/>
        </w:rPr>
        <w:t>Production of Tobacco: Culture and Uses of Tobacco by the Aborigines and Early Settlers</w:t>
      </w:r>
      <w:r w:rsidRPr="00651BEA">
        <w:t xml:space="preserve">. </w:t>
      </w:r>
    </w:p>
    <w:p w14:paraId="79120629" w14:textId="77777777" w:rsidR="007F7DC7" w:rsidRPr="00651BEA" w:rsidRDefault="007F7DC7" w:rsidP="00651BEA">
      <w:pPr>
        <w:pStyle w:val="EndNoteBibliography"/>
        <w:spacing w:line="480" w:lineRule="auto"/>
        <w:ind w:left="720" w:hanging="720"/>
      </w:pPr>
      <w:r w:rsidRPr="00651BEA">
        <w:t xml:space="preserve">Goins, G. D., Danehower, D. A., &amp; Butler, A. R. (1993). Influence of method and degree of sucker control on the concentration of duvatriendediols, yield, and quality of flue-cured tobacco. </w:t>
      </w:r>
      <w:r w:rsidRPr="00651BEA">
        <w:rPr>
          <w:i/>
        </w:rPr>
        <w:t>Tobacco Science</w:t>
      </w:r>
      <w:r w:rsidRPr="00651BEA">
        <w:t>,</w:t>
      </w:r>
      <w:r w:rsidRPr="00651BEA">
        <w:rPr>
          <w:i/>
        </w:rPr>
        <w:t xml:space="preserve"> 37</w:t>
      </w:r>
      <w:r w:rsidRPr="00651BEA">
        <w:t xml:space="preserve">, 78-83. </w:t>
      </w:r>
    </w:p>
    <w:p w14:paraId="58E5EF86" w14:textId="77777777" w:rsidR="007F7DC7" w:rsidRPr="00651BEA" w:rsidRDefault="007F7DC7" w:rsidP="00651BEA">
      <w:pPr>
        <w:pStyle w:val="EndNoteBibliography"/>
        <w:spacing w:line="480" w:lineRule="auto"/>
        <w:ind w:left="720" w:hanging="720"/>
      </w:pPr>
      <w:r w:rsidRPr="00651BEA">
        <w:t xml:space="preserve">Hauser, E. W., &amp; Miles, J. D. (1975). Flue-cured tobacco yield and quality as affected by weed control methods. </w:t>
      </w:r>
      <w:r w:rsidRPr="00651BEA">
        <w:rPr>
          <w:i/>
        </w:rPr>
        <w:t>Weed Research</w:t>
      </w:r>
      <w:r w:rsidRPr="00651BEA">
        <w:t>,</w:t>
      </w:r>
      <w:r w:rsidRPr="00651BEA">
        <w:rPr>
          <w:i/>
        </w:rPr>
        <w:t xml:space="preserve"> 15</w:t>
      </w:r>
      <w:r w:rsidRPr="00651BEA">
        <w:t xml:space="preserve">, 211-215. </w:t>
      </w:r>
    </w:p>
    <w:p w14:paraId="3BD0B5AC" w14:textId="77777777" w:rsidR="007F7DC7" w:rsidRPr="00651BEA" w:rsidRDefault="007F7DC7" w:rsidP="00651BEA">
      <w:pPr>
        <w:pStyle w:val="EndNoteBibliography"/>
        <w:spacing w:line="480" w:lineRule="auto"/>
        <w:ind w:left="720" w:hanging="720"/>
      </w:pPr>
      <w:r w:rsidRPr="00651BEA">
        <w:t xml:space="preserve">Isaacs, S. G. (1992). </w:t>
      </w:r>
      <w:r w:rsidRPr="00651BEA">
        <w:rPr>
          <w:i/>
        </w:rPr>
        <w:t>An Enterprise Systems Approach to an Economic Evaluation of In-Row and Between-Row Plant Spacings of Burley Tobacco</w:t>
      </w:r>
      <w:r w:rsidRPr="00651BEA">
        <w:t xml:space="preserve"> The University of Tennessee]. </w:t>
      </w:r>
    </w:p>
    <w:p w14:paraId="0AB08F75" w14:textId="77777777" w:rsidR="007F7DC7" w:rsidRPr="00651BEA" w:rsidRDefault="007F7DC7" w:rsidP="00651BEA">
      <w:pPr>
        <w:pStyle w:val="EndNoteBibliography"/>
        <w:spacing w:line="480" w:lineRule="auto"/>
        <w:ind w:left="720" w:hanging="720"/>
      </w:pPr>
      <w:r w:rsidRPr="00651BEA">
        <w:t xml:space="preserve">Jacobstein, M. (1907). Historical Survey: The Colonial Period. In </w:t>
      </w:r>
      <w:r w:rsidRPr="00651BEA">
        <w:rPr>
          <w:i/>
        </w:rPr>
        <w:t>The Tobacco Industry in the United States</w:t>
      </w:r>
      <w:r w:rsidRPr="00651BEA">
        <w:t xml:space="preserve"> (Vol. 26, pp. 11-30). </w:t>
      </w:r>
    </w:p>
    <w:p w14:paraId="709F70F0" w14:textId="77777777" w:rsidR="007F7DC7" w:rsidRPr="00651BEA" w:rsidRDefault="007F7DC7" w:rsidP="00651BEA">
      <w:pPr>
        <w:pStyle w:val="EndNoteBibliography"/>
        <w:spacing w:line="480" w:lineRule="auto"/>
        <w:ind w:left="720" w:hanging="720"/>
      </w:pPr>
      <w:r w:rsidRPr="00651BEA">
        <w:t xml:space="preserve">Kittrell, B. U., Collins, W. K., Fike, W. T., Seltmann, H., &amp; Weeks, W. W. (1975). Effects of leaf numbers per acre and nitrogen rates on the agronomics, economic and chemical characteristics of bright tobacco. </w:t>
      </w:r>
      <w:r w:rsidRPr="00651BEA">
        <w:rPr>
          <w:i/>
        </w:rPr>
        <w:t>Tobacco Science</w:t>
      </w:r>
      <w:r w:rsidRPr="00651BEA">
        <w:t>,</w:t>
      </w:r>
      <w:r w:rsidRPr="00651BEA">
        <w:rPr>
          <w:i/>
        </w:rPr>
        <w:t xml:space="preserve"> 19</w:t>
      </w:r>
      <w:r w:rsidRPr="00651BEA">
        <w:t xml:space="preserve">(44), 119-122. </w:t>
      </w:r>
    </w:p>
    <w:p w14:paraId="70779B37" w14:textId="77777777" w:rsidR="007F7DC7" w:rsidRPr="00651BEA" w:rsidRDefault="007F7DC7" w:rsidP="00651BEA">
      <w:pPr>
        <w:pStyle w:val="EndNoteBibliography"/>
        <w:spacing w:line="480" w:lineRule="auto"/>
        <w:ind w:left="720" w:hanging="720"/>
      </w:pPr>
      <w:r w:rsidRPr="00651BEA">
        <w:t xml:space="preserve">Legleiter, T., Vann, M., &amp; Richmond, M. (2025). Weed Management. In </w:t>
      </w:r>
      <w:r w:rsidRPr="00651BEA">
        <w:rPr>
          <w:i/>
        </w:rPr>
        <w:t>Burley and Dark Tobacco Production Guide</w:t>
      </w:r>
      <w:r w:rsidRPr="00651BEA">
        <w:t xml:space="preserve"> (pp. 28-31). </w:t>
      </w:r>
    </w:p>
    <w:p w14:paraId="2CA629DF" w14:textId="77777777" w:rsidR="007F7DC7" w:rsidRPr="00651BEA" w:rsidRDefault="007F7DC7" w:rsidP="00651BEA">
      <w:pPr>
        <w:pStyle w:val="EndNoteBibliography"/>
        <w:spacing w:line="480" w:lineRule="auto"/>
        <w:ind w:left="720" w:hanging="720"/>
      </w:pPr>
      <w:r w:rsidRPr="00651BEA">
        <w:t xml:space="preserve">Link, L. A., Atikinson, W. O., Nichols, B. C., &amp; Seltmann, H. (1982). Effects of sucker control practices on amount of suckering time and yield of burley tobacco. </w:t>
      </w:r>
      <w:r w:rsidRPr="00651BEA">
        <w:rPr>
          <w:i/>
        </w:rPr>
        <w:t>Tobacco Science</w:t>
      </w:r>
      <w:r w:rsidRPr="00651BEA">
        <w:t>,</w:t>
      </w:r>
      <w:r w:rsidRPr="00651BEA">
        <w:rPr>
          <w:i/>
        </w:rPr>
        <w:t xml:space="preserve"> 26</w:t>
      </w:r>
      <w:r w:rsidRPr="00651BEA">
        <w:t xml:space="preserve">, 35-36. </w:t>
      </w:r>
    </w:p>
    <w:p w14:paraId="523DDFCD" w14:textId="77777777" w:rsidR="007F7DC7" w:rsidRPr="00651BEA" w:rsidRDefault="007F7DC7" w:rsidP="00651BEA">
      <w:pPr>
        <w:pStyle w:val="EndNoteBibliography"/>
        <w:spacing w:line="480" w:lineRule="auto"/>
        <w:ind w:left="720" w:hanging="720"/>
      </w:pPr>
      <w:r w:rsidRPr="00651BEA">
        <w:t xml:space="preserve">Link, L. A., &amp; Terrill, T. R. (1985). </w:t>
      </w:r>
      <w:r w:rsidRPr="00651BEA">
        <w:rPr>
          <w:i/>
        </w:rPr>
        <w:t>In-row spacing effect on yield, quality factors, and chemical composition of burley tobacco at three fertility levels</w:t>
      </w:r>
      <w:r w:rsidRPr="00651BEA">
        <w:t xml:space="preserve">. </w:t>
      </w:r>
    </w:p>
    <w:p w14:paraId="14C6F91B" w14:textId="77777777" w:rsidR="007F7DC7" w:rsidRPr="00651BEA" w:rsidRDefault="007F7DC7" w:rsidP="00651BEA">
      <w:pPr>
        <w:pStyle w:val="EndNoteBibliography"/>
        <w:spacing w:line="480" w:lineRule="auto"/>
        <w:ind w:left="720" w:hanging="720"/>
      </w:pPr>
      <w:r w:rsidRPr="00651BEA">
        <w:t xml:space="preserve">Miller, T. G. (2023). </w:t>
      </w:r>
      <w:r w:rsidRPr="00651BEA">
        <w:rPr>
          <w:i/>
        </w:rPr>
        <w:t>Fungicide sensitivity, race structure, and host pathogenicity of Phytophthora nicotianae in Tennessee and North Caroline</w:t>
      </w:r>
      <w:r w:rsidRPr="00651BEA">
        <w:t xml:space="preserve"> University of Tennessee]. </w:t>
      </w:r>
    </w:p>
    <w:p w14:paraId="75C39E95" w14:textId="77777777" w:rsidR="007F7DC7" w:rsidRPr="00651BEA" w:rsidRDefault="007F7DC7" w:rsidP="00651BEA">
      <w:pPr>
        <w:pStyle w:val="EndNoteBibliography"/>
        <w:spacing w:line="480" w:lineRule="auto"/>
        <w:ind w:left="720" w:hanging="720"/>
      </w:pPr>
      <w:r w:rsidRPr="00651BEA">
        <w:t xml:space="preserve">Mundy, D., Witcher, V., Kenkel, P., &amp; Gross, B. (2001). Budgeting in Burley Tobacco. In </w:t>
      </w:r>
      <w:r w:rsidRPr="00651BEA">
        <w:rPr>
          <w:i/>
        </w:rPr>
        <w:t>Burley Tobacco Production in Tennessee</w:t>
      </w:r>
      <w:r w:rsidRPr="00651BEA">
        <w:t xml:space="preserve"> (pp. 15-20). </w:t>
      </w:r>
    </w:p>
    <w:p w14:paraId="7798F829" w14:textId="77777777" w:rsidR="007F7DC7" w:rsidRPr="00651BEA" w:rsidRDefault="007F7DC7" w:rsidP="00651BEA">
      <w:pPr>
        <w:pStyle w:val="EndNoteBibliography"/>
        <w:spacing w:line="480" w:lineRule="auto"/>
        <w:ind w:left="720" w:hanging="720"/>
      </w:pPr>
      <w:r w:rsidRPr="00651BEA">
        <w:t xml:space="preserve">Palmer, G. K., &amp; Pearce, R. C. (1999). Light Air-cured Tobacco. In </w:t>
      </w:r>
      <w:r w:rsidRPr="00651BEA">
        <w:rPr>
          <w:i/>
        </w:rPr>
        <w:t>Tobacco: Production, Chemistry, and Technology</w:t>
      </w:r>
      <w:r w:rsidRPr="00651BEA">
        <w:t xml:space="preserve"> (pp. 143-153). </w:t>
      </w:r>
    </w:p>
    <w:p w14:paraId="79981DE5" w14:textId="5BCE2AA4" w:rsidR="007F7DC7" w:rsidRPr="00651BEA" w:rsidRDefault="007F7DC7" w:rsidP="00651BEA">
      <w:pPr>
        <w:pStyle w:val="EndNoteBibliography"/>
        <w:spacing w:line="480" w:lineRule="auto"/>
        <w:ind w:left="720" w:hanging="720"/>
      </w:pPr>
      <w:r w:rsidRPr="00651BEA">
        <w:t xml:space="preserve">Pandey, R. (2023). Controlling Tobacco Diseases: An Overview of Black Shank and Fusarium Wilt. </w:t>
      </w:r>
      <w:r w:rsidRPr="00651BEA">
        <w:rPr>
          <w:i/>
        </w:rPr>
        <w:t>International Journal of Applied Sciences and Biotechnology</w:t>
      </w:r>
      <w:r w:rsidRPr="00651BEA">
        <w:t>,</w:t>
      </w:r>
      <w:r w:rsidRPr="00651BEA">
        <w:rPr>
          <w:i/>
        </w:rPr>
        <w:t xml:space="preserve"> 11</w:t>
      </w:r>
      <w:r w:rsidRPr="00651BEA">
        <w:t xml:space="preserve">(1), 1-7. </w:t>
      </w:r>
      <w:hyperlink r:id="rId21" w:history="1">
        <w:r w:rsidRPr="00651BEA">
          <w:rPr>
            <w:rStyle w:val="Hyperlink"/>
            <w:rFonts w:ascii="Times New Roman" w:hAnsi="Times New Roman"/>
          </w:rPr>
          <w:t>https://doi.org/10.3126/ijasbt</w:t>
        </w:r>
      </w:hyperlink>
      <w:r w:rsidRPr="00651BEA">
        <w:t xml:space="preserve"> </w:t>
      </w:r>
    </w:p>
    <w:p w14:paraId="3AAC7BAD" w14:textId="77777777" w:rsidR="007F7DC7" w:rsidRPr="00651BEA" w:rsidRDefault="007F7DC7" w:rsidP="00651BEA">
      <w:pPr>
        <w:pStyle w:val="EndNoteBibliography"/>
        <w:spacing w:line="480" w:lineRule="auto"/>
        <w:ind w:left="720" w:hanging="720"/>
      </w:pPr>
      <w:r w:rsidRPr="00651BEA">
        <w:t xml:space="preserve">Pearce, B., Bailey, A., Reed, D., Vann, M., Ahumada, D., Zeng, Y., Lopez, L., &amp; Richmond, M. (2025a). </w:t>
      </w:r>
      <w:r w:rsidRPr="00651BEA">
        <w:rPr>
          <w:i/>
        </w:rPr>
        <w:t>Burley and Dark Tobacco Production Guide: Management of Tobacco Float Systems</w:t>
      </w:r>
      <w:r w:rsidRPr="00651BEA">
        <w:t xml:space="preserve">. </w:t>
      </w:r>
    </w:p>
    <w:p w14:paraId="14BA29EF" w14:textId="77777777" w:rsidR="007F7DC7" w:rsidRPr="00651BEA" w:rsidRDefault="007F7DC7" w:rsidP="00651BEA">
      <w:pPr>
        <w:pStyle w:val="EndNoteBibliography"/>
        <w:spacing w:line="480" w:lineRule="auto"/>
        <w:ind w:left="720" w:hanging="720"/>
      </w:pPr>
      <w:r w:rsidRPr="00651BEA">
        <w:t xml:space="preserve">Pearce, B., Bailey, A., Reed, D., Vann, M., Ahumada, D., Zeng, Y., Lopez, L., &amp; Richmond, M. (2025b). Management of Tobacco Float Systems. In </w:t>
      </w:r>
      <w:r w:rsidRPr="00651BEA">
        <w:rPr>
          <w:i/>
        </w:rPr>
        <w:t>Burley and Dark Tobacco Production Guide</w:t>
      </w:r>
      <w:r w:rsidRPr="00651BEA">
        <w:t xml:space="preserve"> (pp. 11-22). </w:t>
      </w:r>
    </w:p>
    <w:p w14:paraId="7B46F195" w14:textId="77777777" w:rsidR="007F7DC7" w:rsidRPr="00651BEA" w:rsidRDefault="007F7DC7" w:rsidP="00651BEA">
      <w:pPr>
        <w:pStyle w:val="EndNoteBibliography"/>
        <w:spacing w:line="480" w:lineRule="auto"/>
        <w:ind w:left="720" w:hanging="720"/>
      </w:pPr>
      <w:r w:rsidRPr="00651BEA">
        <w:t xml:space="preserve">Pearce, B., Richmond, M., &amp; Vann, M. (2025). Selecting Burley Tobacco Varieties. In </w:t>
      </w:r>
      <w:r w:rsidRPr="00651BEA">
        <w:rPr>
          <w:i/>
        </w:rPr>
        <w:t>Burley and Dark Tobacco Production Guide</w:t>
      </w:r>
      <w:r w:rsidRPr="00651BEA">
        <w:t xml:space="preserve"> (pp. 3-7). </w:t>
      </w:r>
    </w:p>
    <w:p w14:paraId="2076CC0B" w14:textId="77777777" w:rsidR="007F7DC7" w:rsidRPr="00651BEA" w:rsidRDefault="007F7DC7" w:rsidP="00651BEA">
      <w:pPr>
        <w:pStyle w:val="EndNoteBibliography"/>
        <w:spacing w:line="480" w:lineRule="auto"/>
        <w:ind w:left="720" w:hanging="720"/>
      </w:pPr>
      <w:r w:rsidRPr="00651BEA">
        <w:t xml:space="preserve">Pearce, B., Ritchey, E., &amp; Reed, D. (2025a). Fertilization. In </w:t>
      </w:r>
      <w:r w:rsidRPr="00651BEA">
        <w:rPr>
          <w:i/>
        </w:rPr>
        <w:t>Burley and Dark Tobacco Production Guide</w:t>
      </w:r>
      <w:r w:rsidRPr="00651BEA">
        <w:t xml:space="preserve"> (pp. 32-35). </w:t>
      </w:r>
    </w:p>
    <w:p w14:paraId="763C96D3" w14:textId="77777777" w:rsidR="007F7DC7" w:rsidRPr="00651BEA" w:rsidRDefault="007F7DC7" w:rsidP="00651BEA">
      <w:pPr>
        <w:pStyle w:val="EndNoteBibliography"/>
        <w:spacing w:line="480" w:lineRule="auto"/>
        <w:ind w:left="720" w:hanging="720"/>
      </w:pPr>
      <w:r w:rsidRPr="00651BEA">
        <w:t xml:space="preserve">Pearce, B., Ritchey, E., &amp; Reed, D. (2025b). Field Selection and Soil Preparation. In </w:t>
      </w:r>
      <w:r w:rsidRPr="00651BEA">
        <w:rPr>
          <w:i/>
        </w:rPr>
        <w:t>Burley and Dark Tobacco Production Guide</w:t>
      </w:r>
      <w:r w:rsidRPr="00651BEA">
        <w:t xml:space="preserve"> (pp. 22-28). </w:t>
      </w:r>
    </w:p>
    <w:p w14:paraId="43C79836" w14:textId="77777777" w:rsidR="007F7DC7" w:rsidRPr="00651BEA" w:rsidRDefault="007F7DC7" w:rsidP="00651BEA">
      <w:pPr>
        <w:pStyle w:val="EndNoteBibliography"/>
        <w:spacing w:line="480" w:lineRule="auto"/>
        <w:ind w:left="720" w:hanging="720"/>
      </w:pPr>
      <w:r w:rsidRPr="00651BEA">
        <w:lastRenderedPageBreak/>
        <w:t xml:space="preserve">Peedin, G. F., Davis, R. L., &amp; Ross, H. F. (1979). Plant spacing effects on some agronomic-economic considerations of conventional burley tobacco production. </w:t>
      </w:r>
      <w:r w:rsidRPr="00651BEA">
        <w:rPr>
          <w:i/>
        </w:rPr>
        <w:t>Tobacco Science</w:t>
      </w:r>
      <w:r w:rsidRPr="00651BEA">
        <w:t>,</w:t>
      </w:r>
      <w:r w:rsidRPr="00651BEA">
        <w:rPr>
          <w:i/>
        </w:rPr>
        <w:t xml:space="preserve"> 23</w:t>
      </w:r>
      <w:r w:rsidRPr="00651BEA">
        <w:t xml:space="preserve">(42), 143-147. </w:t>
      </w:r>
    </w:p>
    <w:p w14:paraId="3405ABA4" w14:textId="77777777" w:rsidR="007F7DC7" w:rsidRPr="00651BEA" w:rsidRDefault="007F7DC7" w:rsidP="00651BEA">
      <w:pPr>
        <w:pStyle w:val="EndNoteBibliography"/>
        <w:spacing w:line="480" w:lineRule="auto"/>
        <w:ind w:left="720" w:hanging="720"/>
      </w:pPr>
      <w:r w:rsidRPr="00651BEA">
        <w:t xml:space="preserve">Ray, D. S. (1996). </w:t>
      </w:r>
      <w:r w:rsidRPr="00651BEA">
        <w:rPr>
          <w:i/>
        </w:rPr>
        <w:t>An economics analysis of alternative transplant production systems for burley tobacco</w:t>
      </w:r>
      <w:r w:rsidRPr="00651BEA">
        <w:t xml:space="preserve"> University of Tennessee]. </w:t>
      </w:r>
    </w:p>
    <w:p w14:paraId="1FF7F4AE" w14:textId="77777777" w:rsidR="007F7DC7" w:rsidRPr="00651BEA" w:rsidRDefault="007F7DC7" w:rsidP="00651BEA">
      <w:pPr>
        <w:pStyle w:val="EndNoteBibliography"/>
        <w:spacing w:line="480" w:lineRule="auto"/>
        <w:ind w:left="720" w:hanging="720"/>
      </w:pPr>
      <w:r w:rsidRPr="00651BEA">
        <w:t xml:space="preserve">Rhodes, G. N., &amp; Matthews, J. N. (1976). </w:t>
      </w:r>
      <w:r w:rsidRPr="00651BEA">
        <w:rPr>
          <w:i/>
        </w:rPr>
        <w:t>Burley Tobacco Production in Tennesee</w:t>
      </w:r>
      <w:r w:rsidRPr="00651BEA">
        <w:t xml:space="preserve"> (358). </w:t>
      </w:r>
    </w:p>
    <w:p w14:paraId="6E8D9271" w14:textId="43A4FFF5" w:rsidR="007F7DC7" w:rsidRPr="00651BEA" w:rsidRDefault="007F7DC7" w:rsidP="00651BEA">
      <w:pPr>
        <w:pStyle w:val="EndNoteBibliography"/>
        <w:spacing w:line="480" w:lineRule="auto"/>
        <w:ind w:left="720" w:hanging="720"/>
      </w:pPr>
      <w:r w:rsidRPr="00651BEA">
        <w:t xml:space="preserve">Richmond, M. (2025). The impact of harvest timing on burley tobacco. </w:t>
      </w:r>
      <w:r w:rsidRPr="00651BEA">
        <w:rPr>
          <w:i/>
        </w:rPr>
        <w:t>Tobacco Science</w:t>
      </w:r>
      <w:r w:rsidRPr="00651BEA">
        <w:t xml:space="preserve">. </w:t>
      </w:r>
      <w:hyperlink r:id="rId22" w:history="1">
        <w:r w:rsidRPr="00651BEA">
          <w:rPr>
            <w:rStyle w:val="Hyperlink"/>
            <w:rFonts w:ascii="Times New Roman" w:hAnsi="Times New Roman"/>
          </w:rPr>
          <w:t>https://doi.org/10.3381/TOBSCI-D-24-00003</w:t>
        </w:r>
      </w:hyperlink>
      <w:r w:rsidRPr="00651BEA">
        <w:t xml:space="preserve"> </w:t>
      </w:r>
    </w:p>
    <w:p w14:paraId="56578A72" w14:textId="53C585CB" w:rsidR="007F7DC7" w:rsidRPr="00651BEA" w:rsidRDefault="007F7DC7" w:rsidP="00651BEA">
      <w:pPr>
        <w:pStyle w:val="EndNoteBibliography"/>
        <w:spacing w:line="480" w:lineRule="auto"/>
        <w:ind w:left="720" w:hanging="720"/>
      </w:pPr>
      <w:r w:rsidRPr="00651BEA">
        <w:t xml:space="preserve">Richmond, M., Pearce, B., Mark, T., &amp; Bailey, W. (2020). The Effect of Suckercide Product and Application Rate on CHemical Topping of Burley Tobacco. </w:t>
      </w:r>
      <w:r w:rsidRPr="00651BEA">
        <w:rPr>
          <w:i/>
        </w:rPr>
        <w:t>Tobacco Science</w:t>
      </w:r>
      <w:r w:rsidRPr="00651BEA">
        <w:t>,</w:t>
      </w:r>
      <w:r w:rsidRPr="00651BEA">
        <w:rPr>
          <w:i/>
        </w:rPr>
        <w:t xml:space="preserve"> 57</w:t>
      </w:r>
      <w:r w:rsidRPr="00651BEA">
        <w:t xml:space="preserve">(1), 29-37. </w:t>
      </w:r>
      <w:hyperlink r:id="rId23" w:history="1">
        <w:r w:rsidRPr="00651BEA">
          <w:rPr>
            <w:rStyle w:val="Hyperlink"/>
            <w:rFonts w:ascii="Times New Roman" w:hAnsi="Times New Roman"/>
          </w:rPr>
          <w:t>https://doi.org/10.3381/TOBSCI-D-22-00002</w:t>
        </w:r>
      </w:hyperlink>
      <w:r w:rsidRPr="00651BEA">
        <w:t xml:space="preserve"> </w:t>
      </w:r>
    </w:p>
    <w:p w14:paraId="4B71D53A" w14:textId="77777777" w:rsidR="007F7DC7" w:rsidRPr="00651BEA" w:rsidRDefault="007F7DC7" w:rsidP="00651BEA">
      <w:pPr>
        <w:pStyle w:val="EndNoteBibliography"/>
        <w:spacing w:line="480" w:lineRule="auto"/>
        <w:ind w:left="720" w:hanging="720"/>
      </w:pPr>
      <w:r w:rsidRPr="00651BEA">
        <w:rPr>
          <w:i/>
        </w:rPr>
        <w:t xml:space="preserve">SAS Institute Inc. </w:t>
      </w:r>
      <w:r w:rsidRPr="00651BEA">
        <w:t xml:space="preserve">In. (Version 9.4) </w:t>
      </w:r>
    </w:p>
    <w:p w14:paraId="45C89D33" w14:textId="77777777" w:rsidR="007F7DC7" w:rsidRPr="00651BEA" w:rsidRDefault="007F7DC7" w:rsidP="00651BEA">
      <w:pPr>
        <w:pStyle w:val="EndNoteBibliography"/>
        <w:spacing w:line="480" w:lineRule="auto"/>
        <w:ind w:left="720" w:hanging="720"/>
      </w:pPr>
      <w:r w:rsidRPr="00651BEA">
        <w:t xml:space="preserve">Seltmann, H., &amp; Kim, C. S. (1964). Anatomy of the leaf axil of Nicotiana tabacum L. </w:t>
      </w:r>
      <w:r w:rsidRPr="00651BEA">
        <w:rPr>
          <w:i/>
        </w:rPr>
        <w:t>Tobacco Science</w:t>
      </w:r>
      <w:r w:rsidRPr="00651BEA">
        <w:t>,</w:t>
      </w:r>
      <w:r w:rsidRPr="00651BEA">
        <w:rPr>
          <w:i/>
        </w:rPr>
        <w:t xml:space="preserve"> 159</w:t>
      </w:r>
      <w:r w:rsidRPr="00651BEA">
        <w:t xml:space="preserve">(7), 26-32. </w:t>
      </w:r>
    </w:p>
    <w:p w14:paraId="0828363E" w14:textId="77777777" w:rsidR="007F7DC7" w:rsidRPr="00651BEA" w:rsidRDefault="007F7DC7" w:rsidP="00651BEA">
      <w:pPr>
        <w:pStyle w:val="EndNoteBibliography"/>
        <w:spacing w:line="480" w:lineRule="auto"/>
        <w:ind w:left="720" w:hanging="720"/>
      </w:pPr>
      <w:r w:rsidRPr="00651BEA">
        <w:t xml:space="preserve">Sheets, T. J., Seltmann, H., &amp; Yelverton, F. H. (1994). Residues of MH, flumetralin, and butralin on flue-cured tobacco. </w:t>
      </w:r>
      <w:r w:rsidRPr="00651BEA">
        <w:rPr>
          <w:i/>
        </w:rPr>
        <w:t>Tobacco Science</w:t>
      </w:r>
      <w:r w:rsidRPr="00651BEA">
        <w:t>,</w:t>
      </w:r>
      <w:r w:rsidRPr="00651BEA">
        <w:rPr>
          <w:i/>
        </w:rPr>
        <w:t xml:space="preserve"> 38</w:t>
      </w:r>
      <w:r w:rsidRPr="00651BEA">
        <w:t xml:space="preserve">, 25-29. </w:t>
      </w:r>
    </w:p>
    <w:p w14:paraId="228690FD" w14:textId="77777777" w:rsidR="007F7DC7" w:rsidRPr="00651BEA" w:rsidRDefault="007F7DC7" w:rsidP="00651BEA">
      <w:pPr>
        <w:pStyle w:val="EndNoteBibliography"/>
        <w:spacing w:line="480" w:lineRule="auto"/>
        <w:ind w:left="720" w:hanging="720"/>
      </w:pPr>
      <w:r w:rsidRPr="00651BEA">
        <w:t xml:space="preserve">Smith, W. D. (1999). Seedling Production. In </w:t>
      </w:r>
      <w:r w:rsidRPr="00651BEA">
        <w:rPr>
          <w:i/>
        </w:rPr>
        <w:t>Tobacco: Production, Chemistry, and Technology</w:t>
      </w:r>
      <w:r w:rsidRPr="00651BEA">
        <w:t xml:space="preserve"> (pp. 70-75). </w:t>
      </w:r>
    </w:p>
    <w:p w14:paraId="6927828F" w14:textId="77777777" w:rsidR="007F7DC7" w:rsidRPr="00651BEA" w:rsidRDefault="007F7DC7" w:rsidP="00651BEA">
      <w:pPr>
        <w:pStyle w:val="EndNoteBibliography"/>
        <w:spacing w:line="480" w:lineRule="auto"/>
        <w:ind w:left="720" w:hanging="720"/>
      </w:pPr>
      <w:r w:rsidRPr="00651BEA">
        <w:t xml:space="preserve">Snell, W. (2003). </w:t>
      </w:r>
      <w:r w:rsidRPr="00651BEA">
        <w:rPr>
          <w:i/>
        </w:rPr>
        <w:t>U.S. Tobacco Grower Issues</w:t>
      </w:r>
      <w:r w:rsidRPr="00651BEA">
        <w:t xml:space="preserve">. </w:t>
      </w:r>
    </w:p>
    <w:p w14:paraId="489A97DD" w14:textId="77777777" w:rsidR="007F7DC7" w:rsidRPr="00651BEA" w:rsidRDefault="007F7DC7" w:rsidP="00651BEA">
      <w:pPr>
        <w:pStyle w:val="EndNoteBibliography"/>
        <w:spacing w:line="480" w:lineRule="auto"/>
        <w:ind w:left="720" w:hanging="720"/>
        <w:rPr>
          <w:i/>
        </w:rPr>
      </w:pPr>
      <w:r w:rsidRPr="00651BEA">
        <w:t xml:space="preserve">Swedish Match. (2023). </w:t>
      </w:r>
      <w:r w:rsidRPr="00651BEA">
        <w:rPr>
          <w:i/>
        </w:rPr>
        <w:t xml:space="preserve">Swedish Match Results Presentation Q3 </w:t>
      </w:r>
    </w:p>
    <w:p w14:paraId="3E75F134" w14:textId="6E531E5D" w:rsidR="007F7DC7" w:rsidRPr="00651BEA" w:rsidRDefault="007F7DC7" w:rsidP="00651BEA">
      <w:pPr>
        <w:pStyle w:val="EndNoteBibliography"/>
        <w:spacing w:line="480" w:lineRule="auto"/>
        <w:ind w:left="720" w:hanging="720"/>
      </w:pPr>
      <w:r w:rsidRPr="00651BEA">
        <w:t xml:space="preserve">Tang, L. ( 2025). Soil Fertility, Plant Nutrition and Nutrient Managemnet. </w:t>
      </w:r>
      <w:r w:rsidRPr="00651BEA">
        <w:rPr>
          <w:i/>
        </w:rPr>
        <w:t>Plants</w:t>
      </w:r>
      <w:r w:rsidRPr="00651BEA">
        <w:t>,</w:t>
      </w:r>
      <w:r w:rsidRPr="00651BEA">
        <w:rPr>
          <w:i/>
        </w:rPr>
        <w:t xml:space="preserve"> 14</w:t>
      </w:r>
      <w:r w:rsidRPr="00651BEA">
        <w:t xml:space="preserve">(1). </w:t>
      </w:r>
      <w:hyperlink r:id="rId24" w:history="1">
        <w:r w:rsidRPr="00651BEA">
          <w:rPr>
            <w:rStyle w:val="Hyperlink"/>
            <w:rFonts w:ascii="Times New Roman" w:hAnsi="Times New Roman"/>
          </w:rPr>
          <w:t>https://doi.org/10.3390/plants14010034</w:t>
        </w:r>
      </w:hyperlink>
      <w:r w:rsidRPr="00651BEA">
        <w:t xml:space="preserve"> </w:t>
      </w:r>
    </w:p>
    <w:p w14:paraId="6E064A6C" w14:textId="77777777" w:rsidR="007F7DC7" w:rsidRPr="00651BEA" w:rsidRDefault="007F7DC7" w:rsidP="00651BEA">
      <w:pPr>
        <w:pStyle w:val="EndNoteBibliography"/>
        <w:spacing w:line="480" w:lineRule="auto"/>
        <w:ind w:left="720" w:hanging="720"/>
      </w:pPr>
      <w:r w:rsidRPr="00651BEA">
        <w:t xml:space="preserve">Thompson, L. (2001). </w:t>
      </w:r>
      <w:r w:rsidRPr="00651BEA">
        <w:rPr>
          <w:i/>
        </w:rPr>
        <w:t>Efficacy of Sucker Control Method and Effect of Topping Height on Axillary Bud Growth in Dark Fire-Cured Tobacco</w:t>
      </w:r>
      <w:r w:rsidRPr="00651BEA">
        <w:t xml:space="preserve"> Western Kentucky University]. </w:t>
      </w:r>
    </w:p>
    <w:p w14:paraId="1B3C49C4" w14:textId="77777777" w:rsidR="007F7DC7" w:rsidRPr="00651BEA" w:rsidRDefault="007F7DC7" w:rsidP="00651BEA">
      <w:pPr>
        <w:pStyle w:val="EndNoteBibliography"/>
        <w:spacing w:line="480" w:lineRule="auto"/>
        <w:ind w:left="720" w:hanging="720"/>
      </w:pPr>
      <w:r w:rsidRPr="00651BEA">
        <w:t xml:space="preserve">Tso, T. C. (1999). Seed to Smoke. In </w:t>
      </w:r>
      <w:r w:rsidRPr="00651BEA">
        <w:rPr>
          <w:i/>
        </w:rPr>
        <w:t>Tobacco: Production Chemistry, and Technology</w:t>
      </w:r>
      <w:r w:rsidRPr="00651BEA">
        <w:t xml:space="preserve"> (pp. 1-31). </w:t>
      </w:r>
    </w:p>
    <w:p w14:paraId="15AE28E2" w14:textId="77777777" w:rsidR="007F7DC7" w:rsidRPr="00651BEA" w:rsidRDefault="007F7DC7" w:rsidP="00651BEA">
      <w:pPr>
        <w:pStyle w:val="EndNoteBibliography"/>
        <w:spacing w:line="480" w:lineRule="auto"/>
        <w:ind w:left="720" w:hanging="720"/>
      </w:pPr>
      <w:r w:rsidRPr="00651BEA">
        <w:t xml:space="preserve">University of Kentuky Department of Agricultural Economics. (2024). </w:t>
      </w:r>
      <w:r w:rsidRPr="00651BEA">
        <w:rPr>
          <w:i/>
        </w:rPr>
        <w:t>2024 Economic Situtation and 2025 Outlook</w:t>
      </w:r>
      <w:r w:rsidRPr="00651BEA">
        <w:t xml:space="preserve">. </w:t>
      </w:r>
    </w:p>
    <w:p w14:paraId="62659DEC" w14:textId="3307F3C0" w:rsidR="007F7DC7" w:rsidRPr="00651BEA" w:rsidRDefault="007F7DC7" w:rsidP="00651BEA">
      <w:pPr>
        <w:pStyle w:val="EndNoteBibliography"/>
        <w:spacing w:line="480" w:lineRule="auto"/>
        <w:ind w:left="720" w:hanging="720"/>
      </w:pPr>
      <w:r w:rsidRPr="00651BEA">
        <w:t xml:space="preserve">USDA. </w:t>
      </w:r>
      <w:r w:rsidRPr="00651BEA">
        <w:rPr>
          <w:i/>
        </w:rPr>
        <w:t>H-2A Visa Program</w:t>
      </w:r>
      <w:r w:rsidRPr="00651BEA">
        <w:t xml:space="preserve">. </w:t>
      </w:r>
      <w:hyperlink r:id="rId25" w:anchor="about-program" w:history="1">
        <w:r w:rsidRPr="00651BEA">
          <w:rPr>
            <w:rStyle w:val="Hyperlink"/>
            <w:rFonts w:ascii="Times New Roman" w:hAnsi="Times New Roman"/>
          </w:rPr>
          <w:t>https://www.farmers.gov/working-with-us/h2a-visa-program#about-program</w:t>
        </w:r>
      </w:hyperlink>
    </w:p>
    <w:p w14:paraId="0DE6B48D" w14:textId="77777777" w:rsidR="007F7DC7" w:rsidRPr="00651BEA" w:rsidRDefault="007F7DC7" w:rsidP="00651BEA">
      <w:pPr>
        <w:pStyle w:val="EndNoteBibliography"/>
        <w:spacing w:line="480" w:lineRule="auto"/>
        <w:ind w:left="720" w:hanging="720"/>
      </w:pPr>
      <w:r w:rsidRPr="00651BEA">
        <w:t xml:space="preserve">USDA AMS. (2025). </w:t>
      </w:r>
      <w:r w:rsidRPr="00651BEA">
        <w:rPr>
          <w:i/>
        </w:rPr>
        <w:t>List of Bioengineered Foods</w:t>
      </w:r>
      <w:r w:rsidRPr="00651BEA">
        <w:t xml:space="preserve">. </w:t>
      </w:r>
    </w:p>
    <w:p w14:paraId="06442D71" w14:textId="291742C1" w:rsidR="007F7DC7" w:rsidRPr="00651BEA" w:rsidRDefault="007F7DC7" w:rsidP="00651BEA">
      <w:pPr>
        <w:pStyle w:val="EndNoteBibliography"/>
        <w:spacing w:line="480" w:lineRule="auto"/>
        <w:ind w:left="720" w:hanging="720"/>
      </w:pPr>
      <w:r w:rsidRPr="00651BEA">
        <w:t xml:space="preserve">USDA NASS. </w:t>
      </w:r>
      <w:r w:rsidRPr="00651BEA">
        <w:rPr>
          <w:i/>
        </w:rPr>
        <w:t>Quick Stats database</w:t>
      </w:r>
      <w:r w:rsidRPr="00651BEA">
        <w:t xml:space="preserve">. U.S. Department of Agriculture. </w:t>
      </w:r>
      <w:hyperlink r:id="rId26" w:history="1">
        <w:r w:rsidRPr="00651BEA">
          <w:rPr>
            <w:rStyle w:val="Hyperlink"/>
            <w:rFonts w:ascii="Times New Roman" w:hAnsi="Times New Roman"/>
          </w:rPr>
          <w:t>https://www.nass.usda.gov/Data_and_Statistics/</w:t>
        </w:r>
      </w:hyperlink>
    </w:p>
    <w:p w14:paraId="4C4EE360" w14:textId="4D5489B7" w:rsidR="007F7DC7" w:rsidRPr="00651BEA" w:rsidRDefault="007F7DC7" w:rsidP="00651BEA">
      <w:pPr>
        <w:pStyle w:val="EndNoteBibliography"/>
        <w:spacing w:line="480" w:lineRule="auto"/>
        <w:ind w:left="720" w:hanging="720"/>
      </w:pPr>
      <w:r w:rsidRPr="00651BEA">
        <w:t xml:space="preserve">UT AREC. (2025). </w:t>
      </w:r>
      <w:r w:rsidRPr="00651BEA">
        <w:rPr>
          <w:i/>
        </w:rPr>
        <w:t>Burley Tobacco Budget</w:t>
      </w:r>
      <w:r w:rsidRPr="00651BEA">
        <w:t xml:space="preserve">. </w:t>
      </w:r>
      <w:hyperlink r:id="rId27" w:history="1">
        <w:r w:rsidRPr="00651BEA">
          <w:rPr>
            <w:rStyle w:val="Hyperlink"/>
            <w:rFonts w:ascii="Times New Roman" w:hAnsi="Times New Roman"/>
          </w:rPr>
          <w:t>https://arec.tennessee.edu/extension/budgets/</w:t>
        </w:r>
      </w:hyperlink>
    </w:p>
    <w:p w14:paraId="06B3D011" w14:textId="77777777" w:rsidR="007F7DC7" w:rsidRPr="00651BEA" w:rsidRDefault="007F7DC7" w:rsidP="00651BEA">
      <w:pPr>
        <w:pStyle w:val="EndNoteBibliography"/>
        <w:spacing w:line="480" w:lineRule="auto"/>
        <w:ind w:left="720" w:hanging="720"/>
      </w:pPr>
      <w:r w:rsidRPr="00651BEA">
        <w:t xml:space="preserve">Velandia, M., Chadwell, J., Rochkes, A., &amp; Wright, H. E. (2023). </w:t>
      </w:r>
      <w:r w:rsidRPr="00651BEA">
        <w:rPr>
          <w:i/>
        </w:rPr>
        <w:t>The H-2A Visa Program in Tennessee: General Overview</w:t>
      </w:r>
      <w:r w:rsidRPr="00651BEA">
        <w:t xml:space="preserve"> (W 1206). </w:t>
      </w:r>
    </w:p>
    <w:p w14:paraId="677A4352" w14:textId="77777777" w:rsidR="007F7DC7" w:rsidRPr="00651BEA" w:rsidRDefault="007F7DC7" w:rsidP="00651BEA">
      <w:pPr>
        <w:pStyle w:val="EndNoteBibliography"/>
        <w:spacing w:line="480" w:lineRule="auto"/>
        <w:ind w:left="720" w:hanging="720"/>
      </w:pPr>
      <w:r w:rsidRPr="00651BEA">
        <w:t xml:space="preserve">Willigen, J. v., &amp; Eastwood, S. C. (1998). </w:t>
      </w:r>
      <w:r w:rsidRPr="00651BEA">
        <w:rPr>
          <w:i/>
        </w:rPr>
        <w:t>Tobacco Culture: Farming Kentucky's Burley Belt</w:t>
      </w:r>
      <w:r w:rsidRPr="00651BEA">
        <w:t xml:space="preserve">. </w:t>
      </w:r>
    </w:p>
    <w:p w14:paraId="18842253" w14:textId="3B41D44C" w:rsidR="00F75B1B" w:rsidRPr="00F75B1B" w:rsidRDefault="00C062EE" w:rsidP="00651BEA">
      <w:pPr>
        <w:spacing w:line="480" w:lineRule="auto"/>
      </w:pPr>
      <w:r w:rsidRPr="00651BEA">
        <w:fldChar w:fldCharType="end"/>
      </w:r>
    </w:p>
    <w:p w14:paraId="5B65233C" w14:textId="77777777" w:rsidR="00F75B1B" w:rsidRPr="00F75B1B" w:rsidRDefault="00F75B1B" w:rsidP="00F75B1B"/>
    <w:p w14:paraId="3AE76D42" w14:textId="77777777" w:rsidR="00F75B1B" w:rsidRDefault="00F75B1B" w:rsidP="00F75B1B"/>
    <w:p w14:paraId="3EA7D8BF" w14:textId="77777777" w:rsidR="00F75B1B" w:rsidRDefault="00F75B1B" w:rsidP="00F75B1B"/>
    <w:p w14:paraId="05ED080F" w14:textId="77777777" w:rsidR="00F75B1B" w:rsidRPr="009D2AA9" w:rsidRDefault="00F75B1B" w:rsidP="00F75B1B">
      <w:pPr>
        <w:pStyle w:val="AltHeading1"/>
        <w:numPr>
          <w:ilvl w:val="0"/>
          <w:numId w:val="0"/>
        </w:numPr>
      </w:pPr>
      <w:r w:rsidRPr="009D2AA9">
        <w:rPr>
          <w:noProof/>
        </w:rPr>
        <w:br w:type="page"/>
      </w:r>
      <w:bookmarkStart w:id="55" w:name="_Toc420995913"/>
      <w:bookmarkStart w:id="56" w:name="_Toc422997500"/>
      <w:bookmarkStart w:id="57" w:name="_Toc427156485"/>
      <w:bookmarkStart w:id="58" w:name="_Toc198819400"/>
      <w:r w:rsidRPr="009D2AA9">
        <w:lastRenderedPageBreak/>
        <w:t>Vita</w:t>
      </w:r>
      <w:bookmarkEnd w:id="55"/>
      <w:bookmarkEnd w:id="56"/>
      <w:bookmarkEnd w:id="57"/>
      <w:bookmarkEnd w:id="58"/>
    </w:p>
    <w:p w14:paraId="715AD7A0" w14:textId="77777777" w:rsidR="00F75B1B" w:rsidRDefault="00F75B1B" w:rsidP="00F75B1B">
      <w:pPr>
        <w:spacing w:line="480" w:lineRule="auto"/>
        <w:ind w:firstLine="720"/>
      </w:pPr>
      <w:r>
        <w:t>Sarah Elaine Graham was born June of 2002. She grew up in Lee County, Virginia which is the westernmost county in the state of Virginia. Her family had a rich history of working tobacco and passed stories down to Sarah. Sarah grew up being an active member of Future Farmers of America (FFA) which promoted her interest in agriculture.</w:t>
      </w:r>
    </w:p>
    <w:p w14:paraId="450F0D76" w14:textId="77777777" w:rsidR="00F75B1B" w:rsidRDefault="00F75B1B" w:rsidP="00F75B1B">
      <w:pPr>
        <w:spacing w:line="480" w:lineRule="auto"/>
        <w:ind w:firstLine="720"/>
      </w:pPr>
      <w:r>
        <w:t xml:space="preserve">Sarah pursued a bachelor’s degree in Crop and Soil Science with a minor in Geographic Information Science at Virginia Polytechnic Institute and State University (Virginia Tech) in 2020 which she completed in 2023. During her time at the Virginia Tech, she was employed by the Small Grains Breeding Program which exposed her to university research. Sarah also completed a Research Experience for Undergraduates (REU) at the University of Nebraska-Lincoln during the summer of 2022 where she completed her own research and presented it at a symposium held at the end of the internship. </w:t>
      </w:r>
    </w:p>
    <w:p w14:paraId="6D8436EA" w14:textId="77777777" w:rsidR="00F75B1B" w:rsidRDefault="00F75B1B" w:rsidP="00F75B1B">
      <w:pPr>
        <w:spacing w:line="480" w:lineRule="auto"/>
        <w:ind w:firstLine="720"/>
      </w:pPr>
      <w:r>
        <w:t xml:space="preserve">Sarah continued her education at the University of Tennessee -Knoxville for her master’s degree in Crop Science. </w:t>
      </w:r>
      <w:r w:rsidRPr="003733C9">
        <w:t xml:space="preserve">During her time at the University of Tennessee, she has participated </w:t>
      </w:r>
      <w:r>
        <w:t>as a member of the Plant Sciences Graduate Student Association (</w:t>
      </w:r>
      <w:r w:rsidRPr="003733C9">
        <w:t>PSGSA</w:t>
      </w:r>
      <w:r>
        <w:t>)</w:t>
      </w:r>
      <w:r w:rsidRPr="003733C9">
        <w:t>, departmental speaking competitions, national and international conferences, extension meetings with her advisor and several Field Day events in T</w:t>
      </w:r>
      <w:r>
        <w:t>ennessee</w:t>
      </w:r>
      <w:r w:rsidRPr="003733C9">
        <w:t xml:space="preserve"> and </w:t>
      </w:r>
      <w:r>
        <w:t>Kentucky</w:t>
      </w:r>
      <w:r w:rsidRPr="003733C9">
        <w:t>.</w:t>
      </w:r>
    </w:p>
    <w:p w14:paraId="043BA10D" w14:textId="77777777" w:rsidR="00F75B1B" w:rsidRPr="00DF7C87" w:rsidRDefault="00F75B1B" w:rsidP="00F75B1B">
      <w:pPr>
        <w:spacing w:line="480" w:lineRule="auto"/>
        <w:ind w:firstLine="720"/>
      </w:pPr>
      <w:r>
        <w:t>Sarah plans to continue her education with a PhD at the University of Tennessee.</w:t>
      </w:r>
    </w:p>
    <w:p w14:paraId="0486083E" w14:textId="77777777" w:rsidR="00F75B1B" w:rsidRDefault="00F75B1B" w:rsidP="00F75B1B"/>
    <w:sectPr w:rsidR="00F75B1B" w:rsidSect="00A7154A">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A79F7" w14:textId="77777777" w:rsidR="00EF3F67" w:rsidRDefault="00EF3F67">
      <w:r>
        <w:separator/>
      </w:r>
    </w:p>
  </w:endnote>
  <w:endnote w:type="continuationSeparator" w:id="0">
    <w:p w14:paraId="1415F682" w14:textId="77777777" w:rsidR="00EF3F67" w:rsidRDefault="00EF3F67">
      <w:r>
        <w:continuationSeparator/>
      </w:r>
    </w:p>
  </w:endnote>
  <w:endnote w:type="continuationNotice" w:id="1">
    <w:p w14:paraId="4191722F" w14:textId="77777777" w:rsidR="00EF3F67" w:rsidRDefault="00EF3F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986760"/>
      <w:docPartObj>
        <w:docPartGallery w:val="Page Numbers (Bottom of Page)"/>
        <w:docPartUnique/>
      </w:docPartObj>
    </w:sdtPr>
    <w:sdtEndPr>
      <w:rPr>
        <w:noProof/>
      </w:rPr>
    </w:sdtEndPr>
    <w:sdtContent>
      <w:p w14:paraId="1EEE0051" w14:textId="77777777" w:rsidR="00D83B30" w:rsidRPr="009D2AA9" w:rsidRDefault="00D83B30">
        <w:pPr>
          <w:pStyle w:val="Footer"/>
          <w:jc w:val="center"/>
        </w:pPr>
        <w:r w:rsidRPr="009D2AA9">
          <w:fldChar w:fldCharType="begin"/>
        </w:r>
        <w:r w:rsidRPr="009D2AA9">
          <w:instrText xml:space="preserve"> PAGE   \* MERGEFORMAT </w:instrText>
        </w:r>
        <w:r w:rsidRPr="009D2AA9">
          <w:fldChar w:fldCharType="separate"/>
        </w:r>
        <w:r w:rsidR="007F7A99">
          <w:rPr>
            <w:noProof/>
          </w:rPr>
          <w:t>14</w:t>
        </w:r>
        <w:r w:rsidRPr="009D2AA9">
          <w:rPr>
            <w:noProof/>
          </w:rPr>
          <w:fldChar w:fldCharType="end"/>
        </w:r>
      </w:p>
    </w:sdtContent>
  </w:sdt>
  <w:p w14:paraId="2B8EF267"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DB50C" w14:textId="77777777" w:rsidR="00EF3F67" w:rsidRDefault="00EF3F67">
      <w:r>
        <w:separator/>
      </w:r>
    </w:p>
  </w:footnote>
  <w:footnote w:type="continuationSeparator" w:id="0">
    <w:p w14:paraId="4FC0CE76" w14:textId="77777777" w:rsidR="00EF3F67" w:rsidRDefault="00EF3F67">
      <w:r>
        <w:continuationSeparator/>
      </w:r>
    </w:p>
  </w:footnote>
  <w:footnote w:type="continuationNotice" w:id="1">
    <w:p w14:paraId="294570A1" w14:textId="77777777" w:rsidR="00EF3F67" w:rsidRDefault="00EF3F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3F97"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4308"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A2F"/>
    <w:multiLevelType w:val="hybridMultilevel"/>
    <w:tmpl w:val="A45E3622"/>
    <w:lvl w:ilvl="0" w:tplc="04090001">
      <w:start w:val="1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7A271C1"/>
    <w:multiLevelType w:val="hybridMultilevel"/>
    <w:tmpl w:val="C602C704"/>
    <w:lvl w:ilvl="0" w:tplc="985202F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5"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0440B3E"/>
    <w:multiLevelType w:val="multilevel"/>
    <w:tmpl w:val="7990172A"/>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0" w15:restartNumberingAfterBreak="0">
    <w:nsid w:val="21F43E80"/>
    <w:multiLevelType w:val="hybridMultilevel"/>
    <w:tmpl w:val="0D1E7FB4"/>
    <w:lvl w:ilvl="0" w:tplc="04090001">
      <w:start w:val="1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A06539"/>
    <w:multiLevelType w:val="hybridMultilevel"/>
    <w:tmpl w:val="A7F8484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4B9F4AFD"/>
    <w:multiLevelType w:val="hybridMultilevel"/>
    <w:tmpl w:val="E02EF3F8"/>
    <w:lvl w:ilvl="0" w:tplc="04090001">
      <w:start w:val="1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CD41A3"/>
    <w:multiLevelType w:val="multilevel"/>
    <w:tmpl w:val="8780D5BE"/>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4FC575DE"/>
    <w:multiLevelType w:val="hybridMultilevel"/>
    <w:tmpl w:val="0972B626"/>
    <w:lvl w:ilvl="0" w:tplc="04090001">
      <w:start w:val="1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8F437BC"/>
    <w:multiLevelType w:val="hybridMultilevel"/>
    <w:tmpl w:val="C4DCBEA2"/>
    <w:lvl w:ilvl="0" w:tplc="04090001">
      <w:start w:val="1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73683DB4"/>
    <w:multiLevelType w:val="hybridMultilevel"/>
    <w:tmpl w:val="DAF6CCE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7D16950"/>
    <w:multiLevelType w:val="hybridMultilevel"/>
    <w:tmpl w:val="C9DEFEB4"/>
    <w:lvl w:ilvl="0" w:tplc="E1122D58">
      <w:start w:val="1"/>
      <w:numFmt w:val="upperLetter"/>
      <w:lvlText w:val="%1."/>
      <w:lvlJc w:val="left"/>
      <w:pPr>
        <w:ind w:left="360" w:hanging="360"/>
      </w:pPr>
      <w:rPr>
        <w:rFonts w:ascii="Times New Roman" w:hAnsi="Times New Roman" w:hint="default"/>
        <w:b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C830173"/>
    <w:multiLevelType w:val="hybridMultilevel"/>
    <w:tmpl w:val="7BD6531E"/>
    <w:lvl w:ilvl="0" w:tplc="2312D224">
      <w:start w:val="1"/>
      <w:numFmt w:val="upperLetter"/>
      <w:pStyle w:val="ListParagraph"/>
      <w:lvlText w:val="%1."/>
      <w:lvlJc w:val="left"/>
      <w:pPr>
        <w:ind w:left="360" w:hanging="360"/>
      </w:pPr>
      <w:rPr>
        <w:rFonts w:ascii="Times New Roman" w:hAnsi="Times New Roman" w:hint="default"/>
        <w:b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5220887">
    <w:abstractNumId w:val="1"/>
  </w:num>
  <w:num w:numId="2" w16cid:durableId="997458764">
    <w:abstractNumId w:val="9"/>
  </w:num>
  <w:num w:numId="3" w16cid:durableId="1876238217">
    <w:abstractNumId w:val="5"/>
  </w:num>
  <w:num w:numId="4" w16cid:durableId="164785261">
    <w:abstractNumId w:val="18"/>
  </w:num>
  <w:num w:numId="5" w16cid:durableId="1414358103">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2779122">
    <w:abstractNumId w:val="13"/>
  </w:num>
  <w:num w:numId="7" w16cid:durableId="1502117805">
    <w:abstractNumId w:val="26"/>
  </w:num>
  <w:num w:numId="8" w16cid:durableId="1075977280">
    <w:abstractNumId w:val="17"/>
  </w:num>
  <w:num w:numId="9" w16cid:durableId="1380519285">
    <w:abstractNumId w:val="19"/>
  </w:num>
  <w:num w:numId="10" w16cid:durableId="1439105322">
    <w:abstractNumId w:val="0"/>
  </w:num>
  <w:num w:numId="11" w16cid:durableId="2069523862">
    <w:abstractNumId w:val="24"/>
  </w:num>
  <w:num w:numId="12" w16cid:durableId="377241010">
    <w:abstractNumId w:val="10"/>
  </w:num>
  <w:num w:numId="13" w16cid:durableId="888760440">
    <w:abstractNumId w:val="3"/>
  </w:num>
  <w:num w:numId="14" w16cid:durableId="876505348">
    <w:abstractNumId w:val="27"/>
  </w:num>
  <w:num w:numId="15" w16cid:durableId="1268738338">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vxra00tpef09oe2de7xrfe12zea9fzr5tt9&quot;&gt;My EndNote Library&lt;record-ids&gt;&lt;item&gt;56&lt;/item&gt;&lt;item&gt;57&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80&lt;/item&gt;&lt;item&gt;81&lt;/item&gt;&lt;item&gt;82&lt;/item&gt;&lt;item&gt;83&lt;/item&gt;&lt;item&gt;84&lt;/item&gt;&lt;item&gt;85&lt;/item&gt;&lt;item&gt;86&lt;/item&gt;&lt;item&gt;87&lt;/item&gt;&lt;item&gt;88&lt;/item&gt;&lt;item&gt;89&lt;/item&gt;&lt;item&gt;90&lt;/item&gt;&lt;item&gt;91&lt;/item&gt;&lt;item&gt;92&lt;/item&gt;&lt;item&gt;93&lt;/item&gt;&lt;item&gt;96&lt;/item&gt;&lt;item&gt;97&lt;/item&gt;&lt;item&gt;99&lt;/item&gt;&lt;item&gt;100&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9&lt;/item&gt;&lt;item&gt;120&lt;/item&gt;&lt;item&gt;121&lt;/item&gt;&lt;item&gt;122&lt;/item&gt;&lt;item&gt;124&lt;/item&gt;&lt;/record-ids&gt;&lt;/item&gt;&lt;/Libraries&gt;"/>
  </w:docVars>
  <w:rsids>
    <w:rsidRoot w:val="009D2AA9"/>
    <w:rsid w:val="000000CD"/>
    <w:rsid w:val="00000432"/>
    <w:rsid w:val="0000170E"/>
    <w:rsid w:val="00001804"/>
    <w:rsid w:val="0000180B"/>
    <w:rsid w:val="000018C3"/>
    <w:rsid w:val="00001A02"/>
    <w:rsid w:val="00001BEB"/>
    <w:rsid w:val="00001D30"/>
    <w:rsid w:val="00001EC3"/>
    <w:rsid w:val="00002150"/>
    <w:rsid w:val="00002185"/>
    <w:rsid w:val="000026B5"/>
    <w:rsid w:val="000028C4"/>
    <w:rsid w:val="00002AA8"/>
    <w:rsid w:val="000034AD"/>
    <w:rsid w:val="000038B1"/>
    <w:rsid w:val="00003B3B"/>
    <w:rsid w:val="00004615"/>
    <w:rsid w:val="000049A6"/>
    <w:rsid w:val="000049B6"/>
    <w:rsid w:val="00004E88"/>
    <w:rsid w:val="0000559F"/>
    <w:rsid w:val="00005A0E"/>
    <w:rsid w:val="00005BD2"/>
    <w:rsid w:val="00006477"/>
    <w:rsid w:val="000068F6"/>
    <w:rsid w:val="00006CBC"/>
    <w:rsid w:val="0000702A"/>
    <w:rsid w:val="000109A2"/>
    <w:rsid w:val="00010D9E"/>
    <w:rsid w:val="00010DB0"/>
    <w:rsid w:val="00011CB3"/>
    <w:rsid w:val="000121D1"/>
    <w:rsid w:val="0001224C"/>
    <w:rsid w:val="000122DD"/>
    <w:rsid w:val="0001282E"/>
    <w:rsid w:val="00012F93"/>
    <w:rsid w:val="000134AF"/>
    <w:rsid w:val="0001373D"/>
    <w:rsid w:val="00013763"/>
    <w:rsid w:val="000139D2"/>
    <w:rsid w:val="000141C6"/>
    <w:rsid w:val="000143DF"/>
    <w:rsid w:val="00014A3E"/>
    <w:rsid w:val="00014AE8"/>
    <w:rsid w:val="00014BDC"/>
    <w:rsid w:val="00014E33"/>
    <w:rsid w:val="00015003"/>
    <w:rsid w:val="0001515E"/>
    <w:rsid w:val="00015242"/>
    <w:rsid w:val="00015979"/>
    <w:rsid w:val="000159EE"/>
    <w:rsid w:val="000166A9"/>
    <w:rsid w:val="00016793"/>
    <w:rsid w:val="00016CF7"/>
    <w:rsid w:val="00016FB5"/>
    <w:rsid w:val="00017204"/>
    <w:rsid w:val="00017353"/>
    <w:rsid w:val="00017829"/>
    <w:rsid w:val="000178C3"/>
    <w:rsid w:val="00017C4C"/>
    <w:rsid w:val="0002037F"/>
    <w:rsid w:val="00020556"/>
    <w:rsid w:val="00020811"/>
    <w:rsid w:val="000208E4"/>
    <w:rsid w:val="0002118F"/>
    <w:rsid w:val="00021AA9"/>
    <w:rsid w:val="000221E2"/>
    <w:rsid w:val="00022279"/>
    <w:rsid w:val="00022444"/>
    <w:rsid w:val="0002277A"/>
    <w:rsid w:val="00022AB6"/>
    <w:rsid w:val="00022AD6"/>
    <w:rsid w:val="00022E4F"/>
    <w:rsid w:val="00022E9B"/>
    <w:rsid w:val="00023C43"/>
    <w:rsid w:val="00023CA0"/>
    <w:rsid w:val="00024377"/>
    <w:rsid w:val="0002480E"/>
    <w:rsid w:val="00024B30"/>
    <w:rsid w:val="00025327"/>
    <w:rsid w:val="00025330"/>
    <w:rsid w:val="000255D6"/>
    <w:rsid w:val="0002566F"/>
    <w:rsid w:val="000256BE"/>
    <w:rsid w:val="0002790D"/>
    <w:rsid w:val="00030207"/>
    <w:rsid w:val="00030D50"/>
    <w:rsid w:val="00030E95"/>
    <w:rsid w:val="000311D5"/>
    <w:rsid w:val="00031668"/>
    <w:rsid w:val="00031A26"/>
    <w:rsid w:val="00031BDA"/>
    <w:rsid w:val="00031BDD"/>
    <w:rsid w:val="00032057"/>
    <w:rsid w:val="00032593"/>
    <w:rsid w:val="00034079"/>
    <w:rsid w:val="000348BA"/>
    <w:rsid w:val="00034A7F"/>
    <w:rsid w:val="00034B65"/>
    <w:rsid w:val="00034EEC"/>
    <w:rsid w:val="000355FD"/>
    <w:rsid w:val="0003656D"/>
    <w:rsid w:val="0003668C"/>
    <w:rsid w:val="00036846"/>
    <w:rsid w:val="00036B31"/>
    <w:rsid w:val="00036D36"/>
    <w:rsid w:val="00036F28"/>
    <w:rsid w:val="0003744C"/>
    <w:rsid w:val="000404DF"/>
    <w:rsid w:val="000407D4"/>
    <w:rsid w:val="0004145A"/>
    <w:rsid w:val="00041518"/>
    <w:rsid w:val="00041868"/>
    <w:rsid w:val="00041BE2"/>
    <w:rsid w:val="00041C6F"/>
    <w:rsid w:val="00042409"/>
    <w:rsid w:val="00042AAE"/>
    <w:rsid w:val="00042BAE"/>
    <w:rsid w:val="000431FC"/>
    <w:rsid w:val="000432BA"/>
    <w:rsid w:val="00043544"/>
    <w:rsid w:val="00044392"/>
    <w:rsid w:val="000444AC"/>
    <w:rsid w:val="000446EA"/>
    <w:rsid w:val="00044787"/>
    <w:rsid w:val="00044A23"/>
    <w:rsid w:val="00044C04"/>
    <w:rsid w:val="00044EEE"/>
    <w:rsid w:val="000456C7"/>
    <w:rsid w:val="00045DF8"/>
    <w:rsid w:val="0004676A"/>
    <w:rsid w:val="000469DB"/>
    <w:rsid w:val="000469FA"/>
    <w:rsid w:val="000473AD"/>
    <w:rsid w:val="000473CA"/>
    <w:rsid w:val="000473F6"/>
    <w:rsid w:val="00047871"/>
    <w:rsid w:val="00050252"/>
    <w:rsid w:val="00050319"/>
    <w:rsid w:val="00050A0E"/>
    <w:rsid w:val="00050F42"/>
    <w:rsid w:val="00051521"/>
    <w:rsid w:val="000515B2"/>
    <w:rsid w:val="000516E7"/>
    <w:rsid w:val="00051C31"/>
    <w:rsid w:val="00051C3F"/>
    <w:rsid w:val="00051EF5"/>
    <w:rsid w:val="00052231"/>
    <w:rsid w:val="0005235C"/>
    <w:rsid w:val="00052B0E"/>
    <w:rsid w:val="00052EA3"/>
    <w:rsid w:val="00053A4C"/>
    <w:rsid w:val="00053C62"/>
    <w:rsid w:val="00053D62"/>
    <w:rsid w:val="00053E53"/>
    <w:rsid w:val="00054360"/>
    <w:rsid w:val="00054725"/>
    <w:rsid w:val="000554C9"/>
    <w:rsid w:val="00055681"/>
    <w:rsid w:val="00055EBA"/>
    <w:rsid w:val="00055F97"/>
    <w:rsid w:val="00056B09"/>
    <w:rsid w:val="00056C2A"/>
    <w:rsid w:val="00057004"/>
    <w:rsid w:val="000574C3"/>
    <w:rsid w:val="00057AA1"/>
    <w:rsid w:val="00057B8C"/>
    <w:rsid w:val="00057BFF"/>
    <w:rsid w:val="00057DCD"/>
    <w:rsid w:val="00060083"/>
    <w:rsid w:val="000603B1"/>
    <w:rsid w:val="00061265"/>
    <w:rsid w:val="00061645"/>
    <w:rsid w:val="0006185C"/>
    <w:rsid w:val="000618E9"/>
    <w:rsid w:val="000619D2"/>
    <w:rsid w:val="00061CBD"/>
    <w:rsid w:val="00062259"/>
    <w:rsid w:val="000627AA"/>
    <w:rsid w:val="0006398E"/>
    <w:rsid w:val="00063E98"/>
    <w:rsid w:val="0006413B"/>
    <w:rsid w:val="00064B27"/>
    <w:rsid w:val="00064D57"/>
    <w:rsid w:val="00064E88"/>
    <w:rsid w:val="00064F79"/>
    <w:rsid w:val="000655C4"/>
    <w:rsid w:val="000659CC"/>
    <w:rsid w:val="00065A33"/>
    <w:rsid w:val="00065AA4"/>
    <w:rsid w:val="00065D2F"/>
    <w:rsid w:val="0006639F"/>
    <w:rsid w:val="00066808"/>
    <w:rsid w:val="00066B6F"/>
    <w:rsid w:val="00066D34"/>
    <w:rsid w:val="0007001C"/>
    <w:rsid w:val="00070131"/>
    <w:rsid w:val="00070200"/>
    <w:rsid w:val="00070241"/>
    <w:rsid w:val="00070FE5"/>
    <w:rsid w:val="00071463"/>
    <w:rsid w:val="00071FB8"/>
    <w:rsid w:val="0007226A"/>
    <w:rsid w:val="00072588"/>
    <w:rsid w:val="000734F0"/>
    <w:rsid w:val="000735F2"/>
    <w:rsid w:val="00073ABA"/>
    <w:rsid w:val="00073B9E"/>
    <w:rsid w:val="00073DA7"/>
    <w:rsid w:val="00073FAA"/>
    <w:rsid w:val="00073FD7"/>
    <w:rsid w:val="00074180"/>
    <w:rsid w:val="0007435D"/>
    <w:rsid w:val="00074830"/>
    <w:rsid w:val="000748F3"/>
    <w:rsid w:val="00074F34"/>
    <w:rsid w:val="00075200"/>
    <w:rsid w:val="00075787"/>
    <w:rsid w:val="00075AB7"/>
    <w:rsid w:val="00075F5B"/>
    <w:rsid w:val="00076915"/>
    <w:rsid w:val="00076A95"/>
    <w:rsid w:val="00076AF6"/>
    <w:rsid w:val="0007717A"/>
    <w:rsid w:val="00081380"/>
    <w:rsid w:val="000818F4"/>
    <w:rsid w:val="00081B8D"/>
    <w:rsid w:val="00081DD4"/>
    <w:rsid w:val="000822A4"/>
    <w:rsid w:val="00082301"/>
    <w:rsid w:val="00082ADB"/>
    <w:rsid w:val="00082CA0"/>
    <w:rsid w:val="00082E90"/>
    <w:rsid w:val="000830A7"/>
    <w:rsid w:val="0008329F"/>
    <w:rsid w:val="000832D3"/>
    <w:rsid w:val="00083C23"/>
    <w:rsid w:val="0008408B"/>
    <w:rsid w:val="00084360"/>
    <w:rsid w:val="000845EC"/>
    <w:rsid w:val="0008462C"/>
    <w:rsid w:val="00084CB6"/>
    <w:rsid w:val="00085476"/>
    <w:rsid w:val="00085495"/>
    <w:rsid w:val="000855A9"/>
    <w:rsid w:val="00085B0B"/>
    <w:rsid w:val="00085BB2"/>
    <w:rsid w:val="00085CE3"/>
    <w:rsid w:val="000860CC"/>
    <w:rsid w:val="0008627E"/>
    <w:rsid w:val="000863F6"/>
    <w:rsid w:val="0008722C"/>
    <w:rsid w:val="000879ED"/>
    <w:rsid w:val="0009018E"/>
    <w:rsid w:val="000904B0"/>
    <w:rsid w:val="00090677"/>
    <w:rsid w:val="00090837"/>
    <w:rsid w:val="00090FDE"/>
    <w:rsid w:val="00091028"/>
    <w:rsid w:val="000913A1"/>
    <w:rsid w:val="000913D3"/>
    <w:rsid w:val="0009173E"/>
    <w:rsid w:val="00091E9B"/>
    <w:rsid w:val="000925C0"/>
    <w:rsid w:val="00092748"/>
    <w:rsid w:val="000928DF"/>
    <w:rsid w:val="00092AE8"/>
    <w:rsid w:val="00092F34"/>
    <w:rsid w:val="00093085"/>
    <w:rsid w:val="0009355B"/>
    <w:rsid w:val="000939D1"/>
    <w:rsid w:val="00093A50"/>
    <w:rsid w:val="00093AC9"/>
    <w:rsid w:val="00093B50"/>
    <w:rsid w:val="00093FB3"/>
    <w:rsid w:val="00095463"/>
    <w:rsid w:val="000957C1"/>
    <w:rsid w:val="0009610C"/>
    <w:rsid w:val="00096127"/>
    <w:rsid w:val="00096357"/>
    <w:rsid w:val="000964F8"/>
    <w:rsid w:val="00096B28"/>
    <w:rsid w:val="000A037E"/>
    <w:rsid w:val="000A0755"/>
    <w:rsid w:val="000A092C"/>
    <w:rsid w:val="000A0B58"/>
    <w:rsid w:val="000A0B87"/>
    <w:rsid w:val="000A2066"/>
    <w:rsid w:val="000A2368"/>
    <w:rsid w:val="000A2465"/>
    <w:rsid w:val="000A2C1E"/>
    <w:rsid w:val="000A2D0E"/>
    <w:rsid w:val="000A2E92"/>
    <w:rsid w:val="000A34D8"/>
    <w:rsid w:val="000A36C1"/>
    <w:rsid w:val="000A36F5"/>
    <w:rsid w:val="000A3BA0"/>
    <w:rsid w:val="000A3E9B"/>
    <w:rsid w:val="000A5F39"/>
    <w:rsid w:val="000A64CB"/>
    <w:rsid w:val="000A6500"/>
    <w:rsid w:val="000A6772"/>
    <w:rsid w:val="000A698C"/>
    <w:rsid w:val="000A6B5E"/>
    <w:rsid w:val="000A726A"/>
    <w:rsid w:val="000A741E"/>
    <w:rsid w:val="000A77A5"/>
    <w:rsid w:val="000A7D0F"/>
    <w:rsid w:val="000A7F62"/>
    <w:rsid w:val="000B077C"/>
    <w:rsid w:val="000B0A40"/>
    <w:rsid w:val="000B0EF7"/>
    <w:rsid w:val="000B1572"/>
    <w:rsid w:val="000B1973"/>
    <w:rsid w:val="000B1D79"/>
    <w:rsid w:val="000B24E5"/>
    <w:rsid w:val="000B2727"/>
    <w:rsid w:val="000B2D58"/>
    <w:rsid w:val="000B2F8B"/>
    <w:rsid w:val="000B352D"/>
    <w:rsid w:val="000B3F41"/>
    <w:rsid w:val="000B41C5"/>
    <w:rsid w:val="000B4852"/>
    <w:rsid w:val="000B4B37"/>
    <w:rsid w:val="000B56D3"/>
    <w:rsid w:val="000B597B"/>
    <w:rsid w:val="000B5C42"/>
    <w:rsid w:val="000B5DF6"/>
    <w:rsid w:val="000B5E1F"/>
    <w:rsid w:val="000B7083"/>
    <w:rsid w:val="000B7482"/>
    <w:rsid w:val="000B783C"/>
    <w:rsid w:val="000B7A8F"/>
    <w:rsid w:val="000B7D00"/>
    <w:rsid w:val="000B7D09"/>
    <w:rsid w:val="000B7D11"/>
    <w:rsid w:val="000C0238"/>
    <w:rsid w:val="000C08F6"/>
    <w:rsid w:val="000C137D"/>
    <w:rsid w:val="000C25B1"/>
    <w:rsid w:val="000C29F7"/>
    <w:rsid w:val="000C381F"/>
    <w:rsid w:val="000C3D76"/>
    <w:rsid w:val="000C43D0"/>
    <w:rsid w:val="000C449C"/>
    <w:rsid w:val="000C4A08"/>
    <w:rsid w:val="000C5CB2"/>
    <w:rsid w:val="000C60D8"/>
    <w:rsid w:val="000C629B"/>
    <w:rsid w:val="000C68A6"/>
    <w:rsid w:val="000C6E6D"/>
    <w:rsid w:val="000C6F49"/>
    <w:rsid w:val="000C77B5"/>
    <w:rsid w:val="000C7F8E"/>
    <w:rsid w:val="000D009F"/>
    <w:rsid w:val="000D026D"/>
    <w:rsid w:val="000D0644"/>
    <w:rsid w:val="000D07D4"/>
    <w:rsid w:val="000D09F2"/>
    <w:rsid w:val="000D0E8F"/>
    <w:rsid w:val="000D13F4"/>
    <w:rsid w:val="000D22F9"/>
    <w:rsid w:val="000D28F4"/>
    <w:rsid w:val="000D2B25"/>
    <w:rsid w:val="000D3964"/>
    <w:rsid w:val="000D3B0E"/>
    <w:rsid w:val="000D3E7B"/>
    <w:rsid w:val="000D3FC5"/>
    <w:rsid w:val="000D4593"/>
    <w:rsid w:val="000D49A4"/>
    <w:rsid w:val="000D49BB"/>
    <w:rsid w:val="000D580F"/>
    <w:rsid w:val="000D594B"/>
    <w:rsid w:val="000D5B4A"/>
    <w:rsid w:val="000D64F0"/>
    <w:rsid w:val="000D695A"/>
    <w:rsid w:val="000D6B7F"/>
    <w:rsid w:val="000D6C14"/>
    <w:rsid w:val="000D6C71"/>
    <w:rsid w:val="000D6E33"/>
    <w:rsid w:val="000D747D"/>
    <w:rsid w:val="000D7B37"/>
    <w:rsid w:val="000D7F88"/>
    <w:rsid w:val="000E11DA"/>
    <w:rsid w:val="000E13ED"/>
    <w:rsid w:val="000E144F"/>
    <w:rsid w:val="000E1684"/>
    <w:rsid w:val="000E173D"/>
    <w:rsid w:val="000E1CAF"/>
    <w:rsid w:val="000E1E12"/>
    <w:rsid w:val="000E1E28"/>
    <w:rsid w:val="000E20D0"/>
    <w:rsid w:val="000E2530"/>
    <w:rsid w:val="000E2939"/>
    <w:rsid w:val="000E29DE"/>
    <w:rsid w:val="000E2D00"/>
    <w:rsid w:val="000E2D8C"/>
    <w:rsid w:val="000E2F0F"/>
    <w:rsid w:val="000E3847"/>
    <w:rsid w:val="000E3937"/>
    <w:rsid w:val="000E3DA3"/>
    <w:rsid w:val="000E461D"/>
    <w:rsid w:val="000E51B9"/>
    <w:rsid w:val="000E598A"/>
    <w:rsid w:val="000E5B21"/>
    <w:rsid w:val="000E6575"/>
    <w:rsid w:val="000E6B63"/>
    <w:rsid w:val="000E6DE6"/>
    <w:rsid w:val="000E6FA8"/>
    <w:rsid w:val="000E7862"/>
    <w:rsid w:val="000E7F81"/>
    <w:rsid w:val="000F0787"/>
    <w:rsid w:val="000F07E0"/>
    <w:rsid w:val="000F0836"/>
    <w:rsid w:val="000F0A8E"/>
    <w:rsid w:val="000F0E29"/>
    <w:rsid w:val="000F1635"/>
    <w:rsid w:val="000F1C9B"/>
    <w:rsid w:val="000F1CC3"/>
    <w:rsid w:val="000F28AC"/>
    <w:rsid w:val="000F2F27"/>
    <w:rsid w:val="000F3D0C"/>
    <w:rsid w:val="000F3FD3"/>
    <w:rsid w:val="000F431B"/>
    <w:rsid w:val="000F4FB8"/>
    <w:rsid w:val="000F514E"/>
    <w:rsid w:val="000F553B"/>
    <w:rsid w:val="000F57E4"/>
    <w:rsid w:val="000F5E20"/>
    <w:rsid w:val="000F6385"/>
    <w:rsid w:val="000F65E5"/>
    <w:rsid w:val="000F6A48"/>
    <w:rsid w:val="000F7083"/>
    <w:rsid w:val="000F7435"/>
    <w:rsid w:val="000F7575"/>
    <w:rsid w:val="000F7D69"/>
    <w:rsid w:val="000F7EA6"/>
    <w:rsid w:val="0010035E"/>
    <w:rsid w:val="001003A1"/>
    <w:rsid w:val="0010151F"/>
    <w:rsid w:val="00101532"/>
    <w:rsid w:val="001017A9"/>
    <w:rsid w:val="0010198E"/>
    <w:rsid w:val="00101A46"/>
    <w:rsid w:val="00101B5B"/>
    <w:rsid w:val="0010217F"/>
    <w:rsid w:val="001022C0"/>
    <w:rsid w:val="00102952"/>
    <w:rsid w:val="0010308B"/>
    <w:rsid w:val="001033AE"/>
    <w:rsid w:val="00103508"/>
    <w:rsid w:val="0010374F"/>
    <w:rsid w:val="00103970"/>
    <w:rsid w:val="00103CA7"/>
    <w:rsid w:val="00104506"/>
    <w:rsid w:val="00104520"/>
    <w:rsid w:val="0010481A"/>
    <w:rsid w:val="00104A5D"/>
    <w:rsid w:val="00104D48"/>
    <w:rsid w:val="00104F4E"/>
    <w:rsid w:val="00106223"/>
    <w:rsid w:val="00106809"/>
    <w:rsid w:val="0010699D"/>
    <w:rsid w:val="001069C0"/>
    <w:rsid w:val="00106D2D"/>
    <w:rsid w:val="001072FC"/>
    <w:rsid w:val="0010739A"/>
    <w:rsid w:val="00107740"/>
    <w:rsid w:val="0010775D"/>
    <w:rsid w:val="00107828"/>
    <w:rsid w:val="00107E8E"/>
    <w:rsid w:val="0011078A"/>
    <w:rsid w:val="00110C04"/>
    <w:rsid w:val="00111554"/>
    <w:rsid w:val="0011180C"/>
    <w:rsid w:val="00111BB7"/>
    <w:rsid w:val="00111BFD"/>
    <w:rsid w:val="00111F3D"/>
    <w:rsid w:val="00112B29"/>
    <w:rsid w:val="00112DB4"/>
    <w:rsid w:val="00112EC6"/>
    <w:rsid w:val="00112F00"/>
    <w:rsid w:val="001135AA"/>
    <w:rsid w:val="00113855"/>
    <w:rsid w:val="00113866"/>
    <w:rsid w:val="00113A3D"/>
    <w:rsid w:val="0011561C"/>
    <w:rsid w:val="00115ED8"/>
    <w:rsid w:val="001166D8"/>
    <w:rsid w:val="00116ABB"/>
    <w:rsid w:val="00117207"/>
    <w:rsid w:val="001174BB"/>
    <w:rsid w:val="001179F6"/>
    <w:rsid w:val="00117EB4"/>
    <w:rsid w:val="00120299"/>
    <w:rsid w:val="001202B1"/>
    <w:rsid w:val="00120438"/>
    <w:rsid w:val="001206DC"/>
    <w:rsid w:val="00120DA9"/>
    <w:rsid w:val="00120F59"/>
    <w:rsid w:val="001219F2"/>
    <w:rsid w:val="00121A1C"/>
    <w:rsid w:val="00121FB1"/>
    <w:rsid w:val="00122533"/>
    <w:rsid w:val="00122666"/>
    <w:rsid w:val="00122700"/>
    <w:rsid w:val="001227EA"/>
    <w:rsid w:val="001229C5"/>
    <w:rsid w:val="00122C26"/>
    <w:rsid w:val="00122D71"/>
    <w:rsid w:val="00122E4D"/>
    <w:rsid w:val="001237E4"/>
    <w:rsid w:val="00124155"/>
    <w:rsid w:val="001246AA"/>
    <w:rsid w:val="001250E2"/>
    <w:rsid w:val="0012544C"/>
    <w:rsid w:val="00125BA2"/>
    <w:rsid w:val="00125EDC"/>
    <w:rsid w:val="001268EE"/>
    <w:rsid w:val="00126A5B"/>
    <w:rsid w:val="00126DBC"/>
    <w:rsid w:val="00126FA3"/>
    <w:rsid w:val="00127746"/>
    <w:rsid w:val="00127801"/>
    <w:rsid w:val="00127F2E"/>
    <w:rsid w:val="00127FFB"/>
    <w:rsid w:val="001303D5"/>
    <w:rsid w:val="001303E1"/>
    <w:rsid w:val="00130479"/>
    <w:rsid w:val="001320F3"/>
    <w:rsid w:val="0013233C"/>
    <w:rsid w:val="00132415"/>
    <w:rsid w:val="00132565"/>
    <w:rsid w:val="001330CF"/>
    <w:rsid w:val="001330EF"/>
    <w:rsid w:val="00133699"/>
    <w:rsid w:val="00134BDF"/>
    <w:rsid w:val="00134F75"/>
    <w:rsid w:val="00134FA5"/>
    <w:rsid w:val="001354CD"/>
    <w:rsid w:val="001362C9"/>
    <w:rsid w:val="00137261"/>
    <w:rsid w:val="00137463"/>
    <w:rsid w:val="00137F0A"/>
    <w:rsid w:val="001401ED"/>
    <w:rsid w:val="00140273"/>
    <w:rsid w:val="00140379"/>
    <w:rsid w:val="001405DA"/>
    <w:rsid w:val="00140654"/>
    <w:rsid w:val="0014068A"/>
    <w:rsid w:val="00140736"/>
    <w:rsid w:val="001407F4"/>
    <w:rsid w:val="001408B0"/>
    <w:rsid w:val="00140A90"/>
    <w:rsid w:val="00140F7B"/>
    <w:rsid w:val="00140F93"/>
    <w:rsid w:val="00141590"/>
    <w:rsid w:val="0014167B"/>
    <w:rsid w:val="0014170F"/>
    <w:rsid w:val="0014189C"/>
    <w:rsid w:val="00141B46"/>
    <w:rsid w:val="00141BD6"/>
    <w:rsid w:val="001425A8"/>
    <w:rsid w:val="00142846"/>
    <w:rsid w:val="00142C8E"/>
    <w:rsid w:val="00142D03"/>
    <w:rsid w:val="00142FEE"/>
    <w:rsid w:val="00143103"/>
    <w:rsid w:val="00143370"/>
    <w:rsid w:val="001438BD"/>
    <w:rsid w:val="00143EE1"/>
    <w:rsid w:val="00144321"/>
    <w:rsid w:val="0014443E"/>
    <w:rsid w:val="001449A9"/>
    <w:rsid w:val="00144BE4"/>
    <w:rsid w:val="00144E93"/>
    <w:rsid w:val="00144F62"/>
    <w:rsid w:val="00145539"/>
    <w:rsid w:val="001456FE"/>
    <w:rsid w:val="00145934"/>
    <w:rsid w:val="00145F71"/>
    <w:rsid w:val="00145FDE"/>
    <w:rsid w:val="00146F3B"/>
    <w:rsid w:val="00146F55"/>
    <w:rsid w:val="001470B9"/>
    <w:rsid w:val="001474B2"/>
    <w:rsid w:val="001475EA"/>
    <w:rsid w:val="00147B1F"/>
    <w:rsid w:val="00147BD9"/>
    <w:rsid w:val="00150326"/>
    <w:rsid w:val="0015159A"/>
    <w:rsid w:val="001515BC"/>
    <w:rsid w:val="00152465"/>
    <w:rsid w:val="00152EFD"/>
    <w:rsid w:val="0015362E"/>
    <w:rsid w:val="00153DDD"/>
    <w:rsid w:val="00153E05"/>
    <w:rsid w:val="00154933"/>
    <w:rsid w:val="00154B46"/>
    <w:rsid w:val="00155782"/>
    <w:rsid w:val="00155EF1"/>
    <w:rsid w:val="00156247"/>
    <w:rsid w:val="0015648B"/>
    <w:rsid w:val="00157493"/>
    <w:rsid w:val="00157546"/>
    <w:rsid w:val="00157852"/>
    <w:rsid w:val="001614B7"/>
    <w:rsid w:val="00161769"/>
    <w:rsid w:val="00161FDA"/>
    <w:rsid w:val="001621AD"/>
    <w:rsid w:val="00162243"/>
    <w:rsid w:val="001624E0"/>
    <w:rsid w:val="001625BD"/>
    <w:rsid w:val="00162664"/>
    <w:rsid w:val="001629D3"/>
    <w:rsid w:val="00163C48"/>
    <w:rsid w:val="00164539"/>
    <w:rsid w:val="001648AE"/>
    <w:rsid w:val="001651AC"/>
    <w:rsid w:val="001653A2"/>
    <w:rsid w:val="001656B5"/>
    <w:rsid w:val="00166302"/>
    <w:rsid w:val="00166620"/>
    <w:rsid w:val="001666C5"/>
    <w:rsid w:val="00166743"/>
    <w:rsid w:val="001667BD"/>
    <w:rsid w:val="001669A7"/>
    <w:rsid w:val="00166FDC"/>
    <w:rsid w:val="00167019"/>
    <w:rsid w:val="001670A8"/>
    <w:rsid w:val="00167B67"/>
    <w:rsid w:val="00167EA0"/>
    <w:rsid w:val="00167FC6"/>
    <w:rsid w:val="00170011"/>
    <w:rsid w:val="001701F4"/>
    <w:rsid w:val="00170311"/>
    <w:rsid w:val="001705B9"/>
    <w:rsid w:val="00170C9D"/>
    <w:rsid w:val="0017107E"/>
    <w:rsid w:val="00171292"/>
    <w:rsid w:val="0017142E"/>
    <w:rsid w:val="0017147A"/>
    <w:rsid w:val="00171675"/>
    <w:rsid w:val="00171A8B"/>
    <w:rsid w:val="00171AF9"/>
    <w:rsid w:val="00172573"/>
    <w:rsid w:val="001728C4"/>
    <w:rsid w:val="00172C8E"/>
    <w:rsid w:val="00172EA3"/>
    <w:rsid w:val="001731BD"/>
    <w:rsid w:val="0017334B"/>
    <w:rsid w:val="00173751"/>
    <w:rsid w:val="001737B9"/>
    <w:rsid w:val="00173807"/>
    <w:rsid w:val="001738BB"/>
    <w:rsid w:val="00173A77"/>
    <w:rsid w:val="00173CF1"/>
    <w:rsid w:val="00173F3A"/>
    <w:rsid w:val="001754D9"/>
    <w:rsid w:val="0017566B"/>
    <w:rsid w:val="00175EA8"/>
    <w:rsid w:val="001760FB"/>
    <w:rsid w:val="00176170"/>
    <w:rsid w:val="00177604"/>
    <w:rsid w:val="001778FD"/>
    <w:rsid w:val="00177C03"/>
    <w:rsid w:val="00177D09"/>
    <w:rsid w:val="001801EB"/>
    <w:rsid w:val="001802C1"/>
    <w:rsid w:val="00180750"/>
    <w:rsid w:val="00180B00"/>
    <w:rsid w:val="00181761"/>
    <w:rsid w:val="00181995"/>
    <w:rsid w:val="00181A6F"/>
    <w:rsid w:val="00181F8D"/>
    <w:rsid w:val="0018257F"/>
    <w:rsid w:val="0018321D"/>
    <w:rsid w:val="00183627"/>
    <w:rsid w:val="001838F3"/>
    <w:rsid w:val="00184332"/>
    <w:rsid w:val="00184685"/>
    <w:rsid w:val="00184E45"/>
    <w:rsid w:val="001854FB"/>
    <w:rsid w:val="00185C28"/>
    <w:rsid w:val="00185C99"/>
    <w:rsid w:val="0018662A"/>
    <w:rsid w:val="00186920"/>
    <w:rsid w:val="00186AF0"/>
    <w:rsid w:val="00186B70"/>
    <w:rsid w:val="00186FDE"/>
    <w:rsid w:val="00187132"/>
    <w:rsid w:val="00187951"/>
    <w:rsid w:val="00187AF9"/>
    <w:rsid w:val="00187D94"/>
    <w:rsid w:val="00187E73"/>
    <w:rsid w:val="00190061"/>
    <w:rsid w:val="0019025A"/>
    <w:rsid w:val="0019074E"/>
    <w:rsid w:val="00190765"/>
    <w:rsid w:val="00190884"/>
    <w:rsid w:val="00191BF2"/>
    <w:rsid w:val="00191CA5"/>
    <w:rsid w:val="00191DD7"/>
    <w:rsid w:val="00192418"/>
    <w:rsid w:val="0019260B"/>
    <w:rsid w:val="00192BF1"/>
    <w:rsid w:val="001933FF"/>
    <w:rsid w:val="00193480"/>
    <w:rsid w:val="00193642"/>
    <w:rsid w:val="00193CB0"/>
    <w:rsid w:val="001941BC"/>
    <w:rsid w:val="00194317"/>
    <w:rsid w:val="00194825"/>
    <w:rsid w:val="001949E8"/>
    <w:rsid w:val="00194F2F"/>
    <w:rsid w:val="0019514F"/>
    <w:rsid w:val="001957FE"/>
    <w:rsid w:val="001959FF"/>
    <w:rsid w:val="00195C7D"/>
    <w:rsid w:val="00196036"/>
    <w:rsid w:val="0019678F"/>
    <w:rsid w:val="001968B1"/>
    <w:rsid w:val="001969AC"/>
    <w:rsid w:val="00196B32"/>
    <w:rsid w:val="00196CAB"/>
    <w:rsid w:val="00196E66"/>
    <w:rsid w:val="001971E6"/>
    <w:rsid w:val="00197495"/>
    <w:rsid w:val="0019770C"/>
    <w:rsid w:val="0019785D"/>
    <w:rsid w:val="00197B83"/>
    <w:rsid w:val="00197CC7"/>
    <w:rsid w:val="001A048B"/>
    <w:rsid w:val="001A0581"/>
    <w:rsid w:val="001A05D8"/>
    <w:rsid w:val="001A0D20"/>
    <w:rsid w:val="001A1343"/>
    <w:rsid w:val="001A1AC5"/>
    <w:rsid w:val="001A1B53"/>
    <w:rsid w:val="001A1C1E"/>
    <w:rsid w:val="001A1C50"/>
    <w:rsid w:val="001A1E57"/>
    <w:rsid w:val="001A253B"/>
    <w:rsid w:val="001A2EF7"/>
    <w:rsid w:val="001A301D"/>
    <w:rsid w:val="001A30C0"/>
    <w:rsid w:val="001A33CB"/>
    <w:rsid w:val="001A3538"/>
    <w:rsid w:val="001A37A2"/>
    <w:rsid w:val="001A37C7"/>
    <w:rsid w:val="001A3AFF"/>
    <w:rsid w:val="001A3B6C"/>
    <w:rsid w:val="001A4277"/>
    <w:rsid w:val="001A46E5"/>
    <w:rsid w:val="001A517C"/>
    <w:rsid w:val="001A525A"/>
    <w:rsid w:val="001A5297"/>
    <w:rsid w:val="001A53AE"/>
    <w:rsid w:val="001A53DE"/>
    <w:rsid w:val="001A5849"/>
    <w:rsid w:val="001A5DFD"/>
    <w:rsid w:val="001A6667"/>
    <w:rsid w:val="001A69F9"/>
    <w:rsid w:val="001A6B6C"/>
    <w:rsid w:val="001A6C90"/>
    <w:rsid w:val="001A6E3C"/>
    <w:rsid w:val="001A7022"/>
    <w:rsid w:val="001A72C2"/>
    <w:rsid w:val="001A7387"/>
    <w:rsid w:val="001A7982"/>
    <w:rsid w:val="001A7A9D"/>
    <w:rsid w:val="001A7DAB"/>
    <w:rsid w:val="001A7FD8"/>
    <w:rsid w:val="001B007A"/>
    <w:rsid w:val="001B0473"/>
    <w:rsid w:val="001B0611"/>
    <w:rsid w:val="001B072C"/>
    <w:rsid w:val="001B0964"/>
    <w:rsid w:val="001B11CD"/>
    <w:rsid w:val="001B1378"/>
    <w:rsid w:val="001B16DC"/>
    <w:rsid w:val="001B184D"/>
    <w:rsid w:val="001B1991"/>
    <w:rsid w:val="001B1F2C"/>
    <w:rsid w:val="001B1F53"/>
    <w:rsid w:val="001B279B"/>
    <w:rsid w:val="001B289B"/>
    <w:rsid w:val="001B2B4A"/>
    <w:rsid w:val="001B333A"/>
    <w:rsid w:val="001B3454"/>
    <w:rsid w:val="001B3804"/>
    <w:rsid w:val="001B3D59"/>
    <w:rsid w:val="001B3F50"/>
    <w:rsid w:val="001B43A0"/>
    <w:rsid w:val="001B4E40"/>
    <w:rsid w:val="001B51CF"/>
    <w:rsid w:val="001B568D"/>
    <w:rsid w:val="001B6094"/>
    <w:rsid w:val="001B649B"/>
    <w:rsid w:val="001B6523"/>
    <w:rsid w:val="001B66F2"/>
    <w:rsid w:val="001B75C7"/>
    <w:rsid w:val="001C093A"/>
    <w:rsid w:val="001C193A"/>
    <w:rsid w:val="001C219F"/>
    <w:rsid w:val="001C2629"/>
    <w:rsid w:val="001C2B8E"/>
    <w:rsid w:val="001C2F2C"/>
    <w:rsid w:val="001C3808"/>
    <w:rsid w:val="001C39E2"/>
    <w:rsid w:val="001C39F6"/>
    <w:rsid w:val="001C3C7E"/>
    <w:rsid w:val="001C4041"/>
    <w:rsid w:val="001C408A"/>
    <w:rsid w:val="001C4175"/>
    <w:rsid w:val="001C4859"/>
    <w:rsid w:val="001C4B98"/>
    <w:rsid w:val="001C4E46"/>
    <w:rsid w:val="001C4E90"/>
    <w:rsid w:val="001C542A"/>
    <w:rsid w:val="001C5EBA"/>
    <w:rsid w:val="001C5FD3"/>
    <w:rsid w:val="001C608D"/>
    <w:rsid w:val="001C66FE"/>
    <w:rsid w:val="001C6A48"/>
    <w:rsid w:val="001C6D4F"/>
    <w:rsid w:val="001C78C3"/>
    <w:rsid w:val="001C7B07"/>
    <w:rsid w:val="001D09AE"/>
    <w:rsid w:val="001D0AC6"/>
    <w:rsid w:val="001D0BC2"/>
    <w:rsid w:val="001D1A14"/>
    <w:rsid w:val="001D1C1A"/>
    <w:rsid w:val="001D1E33"/>
    <w:rsid w:val="001D20EE"/>
    <w:rsid w:val="001D21B3"/>
    <w:rsid w:val="001D2444"/>
    <w:rsid w:val="001D24F9"/>
    <w:rsid w:val="001D2698"/>
    <w:rsid w:val="001D2764"/>
    <w:rsid w:val="001D36A3"/>
    <w:rsid w:val="001D3AC3"/>
    <w:rsid w:val="001D4819"/>
    <w:rsid w:val="001D4908"/>
    <w:rsid w:val="001D4C47"/>
    <w:rsid w:val="001D5B44"/>
    <w:rsid w:val="001D5CEA"/>
    <w:rsid w:val="001D5F89"/>
    <w:rsid w:val="001D6252"/>
    <w:rsid w:val="001D68F2"/>
    <w:rsid w:val="001D6904"/>
    <w:rsid w:val="001D7142"/>
    <w:rsid w:val="001D73D6"/>
    <w:rsid w:val="001D747E"/>
    <w:rsid w:val="001D7B8D"/>
    <w:rsid w:val="001D7BEA"/>
    <w:rsid w:val="001D7F36"/>
    <w:rsid w:val="001E00C8"/>
    <w:rsid w:val="001E0852"/>
    <w:rsid w:val="001E0EA7"/>
    <w:rsid w:val="001E0F2D"/>
    <w:rsid w:val="001E0F4E"/>
    <w:rsid w:val="001E147B"/>
    <w:rsid w:val="001E168F"/>
    <w:rsid w:val="001E1783"/>
    <w:rsid w:val="001E17AF"/>
    <w:rsid w:val="001E1A3F"/>
    <w:rsid w:val="001E260F"/>
    <w:rsid w:val="001E2A5B"/>
    <w:rsid w:val="001E358B"/>
    <w:rsid w:val="001E362B"/>
    <w:rsid w:val="001E3EA9"/>
    <w:rsid w:val="001E40A7"/>
    <w:rsid w:val="001E4471"/>
    <w:rsid w:val="001E462B"/>
    <w:rsid w:val="001E59DA"/>
    <w:rsid w:val="001E5A15"/>
    <w:rsid w:val="001E5A57"/>
    <w:rsid w:val="001E6172"/>
    <w:rsid w:val="001E6338"/>
    <w:rsid w:val="001E6CD3"/>
    <w:rsid w:val="001E72D8"/>
    <w:rsid w:val="001E737F"/>
    <w:rsid w:val="001E74E1"/>
    <w:rsid w:val="001E7C54"/>
    <w:rsid w:val="001F03BA"/>
    <w:rsid w:val="001F095D"/>
    <w:rsid w:val="001F0EEA"/>
    <w:rsid w:val="001F1499"/>
    <w:rsid w:val="001F160C"/>
    <w:rsid w:val="001F1724"/>
    <w:rsid w:val="001F1D7C"/>
    <w:rsid w:val="001F2909"/>
    <w:rsid w:val="001F2B8B"/>
    <w:rsid w:val="001F2C98"/>
    <w:rsid w:val="001F2F40"/>
    <w:rsid w:val="001F341F"/>
    <w:rsid w:val="001F3BBB"/>
    <w:rsid w:val="001F4299"/>
    <w:rsid w:val="001F43FB"/>
    <w:rsid w:val="001F522F"/>
    <w:rsid w:val="001F58B0"/>
    <w:rsid w:val="001F5AAF"/>
    <w:rsid w:val="001F6B99"/>
    <w:rsid w:val="001F7030"/>
    <w:rsid w:val="002005F6"/>
    <w:rsid w:val="00200748"/>
    <w:rsid w:val="00200796"/>
    <w:rsid w:val="00200A02"/>
    <w:rsid w:val="00200B93"/>
    <w:rsid w:val="00200C59"/>
    <w:rsid w:val="00200CC2"/>
    <w:rsid w:val="00200EF4"/>
    <w:rsid w:val="00201565"/>
    <w:rsid w:val="00201727"/>
    <w:rsid w:val="00201A9A"/>
    <w:rsid w:val="002029F9"/>
    <w:rsid w:val="00202B19"/>
    <w:rsid w:val="00202F95"/>
    <w:rsid w:val="0020304D"/>
    <w:rsid w:val="002032B0"/>
    <w:rsid w:val="002038F1"/>
    <w:rsid w:val="0020394E"/>
    <w:rsid w:val="00204601"/>
    <w:rsid w:val="00204764"/>
    <w:rsid w:val="002049AC"/>
    <w:rsid w:val="0020580F"/>
    <w:rsid w:val="00205DF7"/>
    <w:rsid w:val="00206090"/>
    <w:rsid w:val="00206401"/>
    <w:rsid w:val="00206721"/>
    <w:rsid w:val="002067CE"/>
    <w:rsid w:val="00206C23"/>
    <w:rsid w:val="0020700F"/>
    <w:rsid w:val="00207219"/>
    <w:rsid w:val="0020752C"/>
    <w:rsid w:val="0021076E"/>
    <w:rsid w:val="00210845"/>
    <w:rsid w:val="00210D43"/>
    <w:rsid w:val="00210DA7"/>
    <w:rsid w:val="00210DF8"/>
    <w:rsid w:val="00210E35"/>
    <w:rsid w:val="002114A0"/>
    <w:rsid w:val="00211531"/>
    <w:rsid w:val="00212503"/>
    <w:rsid w:val="00212824"/>
    <w:rsid w:val="00212AEF"/>
    <w:rsid w:val="00212AF6"/>
    <w:rsid w:val="00213062"/>
    <w:rsid w:val="00213B81"/>
    <w:rsid w:val="00213CF5"/>
    <w:rsid w:val="00213D17"/>
    <w:rsid w:val="0021467A"/>
    <w:rsid w:val="0021470E"/>
    <w:rsid w:val="00214B82"/>
    <w:rsid w:val="002157F9"/>
    <w:rsid w:val="002158E2"/>
    <w:rsid w:val="0021628E"/>
    <w:rsid w:val="002163DA"/>
    <w:rsid w:val="00216DD5"/>
    <w:rsid w:val="0021795B"/>
    <w:rsid w:val="00217A3A"/>
    <w:rsid w:val="00217F36"/>
    <w:rsid w:val="00217F89"/>
    <w:rsid w:val="00217FF5"/>
    <w:rsid w:val="002206E5"/>
    <w:rsid w:val="00220B2F"/>
    <w:rsid w:val="00221404"/>
    <w:rsid w:val="00221437"/>
    <w:rsid w:val="002217BD"/>
    <w:rsid w:val="0022239A"/>
    <w:rsid w:val="00222852"/>
    <w:rsid w:val="00222B9D"/>
    <w:rsid w:val="002231FD"/>
    <w:rsid w:val="002239E1"/>
    <w:rsid w:val="00223BBC"/>
    <w:rsid w:val="002241F0"/>
    <w:rsid w:val="002249D9"/>
    <w:rsid w:val="00224A43"/>
    <w:rsid w:val="00224F2B"/>
    <w:rsid w:val="0022651B"/>
    <w:rsid w:val="00226F9F"/>
    <w:rsid w:val="00226FB6"/>
    <w:rsid w:val="00227226"/>
    <w:rsid w:val="00227674"/>
    <w:rsid w:val="002300F4"/>
    <w:rsid w:val="0023010A"/>
    <w:rsid w:val="002314A9"/>
    <w:rsid w:val="002317F6"/>
    <w:rsid w:val="00231ECA"/>
    <w:rsid w:val="00232226"/>
    <w:rsid w:val="002322FA"/>
    <w:rsid w:val="002323FB"/>
    <w:rsid w:val="00232569"/>
    <w:rsid w:val="002325B0"/>
    <w:rsid w:val="00232AFE"/>
    <w:rsid w:val="00232B7F"/>
    <w:rsid w:val="00232B91"/>
    <w:rsid w:val="002333CD"/>
    <w:rsid w:val="00233789"/>
    <w:rsid w:val="00233923"/>
    <w:rsid w:val="00233EB7"/>
    <w:rsid w:val="00234FC7"/>
    <w:rsid w:val="00235641"/>
    <w:rsid w:val="00235B10"/>
    <w:rsid w:val="00235B1B"/>
    <w:rsid w:val="002369D2"/>
    <w:rsid w:val="00236E6D"/>
    <w:rsid w:val="002371FD"/>
    <w:rsid w:val="00237804"/>
    <w:rsid w:val="00237D2F"/>
    <w:rsid w:val="0024002F"/>
    <w:rsid w:val="0024068D"/>
    <w:rsid w:val="00240B71"/>
    <w:rsid w:val="00241608"/>
    <w:rsid w:val="00241B3F"/>
    <w:rsid w:val="00241B7F"/>
    <w:rsid w:val="00241F94"/>
    <w:rsid w:val="00242192"/>
    <w:rsid w:val="0024220D"/>
    <w:rsid w:val="0024237A"/>
    <w:rsid w:val="002424F0"/>
    <w:rsid w:val="00242538"/>
    <w:rsid w:val="0024254D"/>
    <w:rsid w:val="002425E5"/>
    <w:rsid w:val="002429E5"/>
    <w:rsid w:val="00242AC1"/>
    <w:rsid w:val="00242BAB"/>
    <w:rsid w:val="00242FBC"/>
    <w:rsid w:val="00243B07"/>
    <w:rsid w:val="00243B71"/>
    <w:rsid w:val="00244473"/>
    <w:rsid w:val="0024509B"/>
    <w:rsid w:val="002457E8"/>
    <w:rsid w:val="00245DC8"/>
    <w:rsid w:val="0024619F"/>
    <w:rsid w:val="0024627E"/>
    <w:rsid w:val="00246428"/>
    <w:rsid w:val="0024643C"/>
    <w:rsid w:val="0024698C"/>
    <w:rsid w:val="00247355"/>
    <w:rsid w:val="00247C1C"/>
    <w:rsid w:val="002501A1"/>
    <w:rsid w:val="00250278"/>
    <w:rsid w:val="002504A2"/>
    <w:rsid w:val="00250595"/>
    <w:rsid w:val="002511FD"/>
    <w:rsid w:val="002514E5"/>
    <w:rsid w:val="00251BAE"/>
    <w:rsid w:val="0025243C"/>
    <w:rsid w:val="00252918"/>
    <w:rsid w:val="00252B4F"/>
    <w:rsid w:val="002531CF"/>
    <w:rsid w:val="00253255"/>
    <w:rsid w:val="00253576"/>
    <w:rsid w:val="00253DA4"/>
    <w:rsid w:val="0025434E"/>
    <w:rsid w:val="0025575D"/>
    <w:rsid w:val="00255BF5"/>
    <w:rsid w:val="00255D7D"/>
    <w:rsid w:val="002562AF"/>
    <w:rsid w:val="00256631"/>
    <w:rsid w:val="00256817"/>
    <w:rsid w:val="00256A25"/>
    <w:rsid w:val="00257FBC"/>
    <w:rsid w:val="00261338"/>
    <w:rsid w:val="00261BEA"/>
    <w:rsid w:val="00262482"/>
    <w:rsid w:val="00262865"/>
    <w:rsid w:val="00262C79"/>
    <w:rsid w:val="00262FAD"/>
    <w:rsid w:val="002635EB"/>
    <w:rsid w:val="00263F19"/>
    <w:rsid w:val="00264015"/>
    <w:rsid w:val="002642CD"/>
    <w:rsid w:val="002643C3"/>
    <w:rsid w:val="002644CE"/>
    <w:rsid w:val="002646F0"/>
    <w:rsid w:val="00264EF3"/>
    <w:rsid w:val="00264F30"/>
    <w:rsid w:val="002657A9"/>
    <w:rsid w:val="002659DC"/>
    <w:rsid w:val="00265A47"/>
    <w:rsid w:val="00265F7F"/>
    <w:rsid w:val="0026646A"/>
    <w:rsid w:val="0026671B"/>
    <w:rsid w:val="00266A27"/>
    <w:rsid w:val="00266B81"/>
    <w:rsid w:val="00266D52"/>
    <w:rsid w:val="00267550"/>
    <w:rsid w:val="00267661"/>
    <w:rsid w:val="002678F2"/>
    <w:rsid w:val="00270390"/>
    <w:rsid w:val="00270B2F"/>
    <w:rsid w:val="00271231"/>
    <w:rsid w:val="0027155C"/>
    <w:rsid w:val="0027158F"/>
    <w:rsid w:val="002716B0"/>
    <w:rsid w:val="002719A3"/>
    <w:rsid w:val="00271B90"/>
    <w:rsid w:val="0027238B"/>
    <w:rsid w:val="00272498"/>
    <w:rsid w:val="00272662"/>
    <w:rsid w:val="00272BFB"/>
    <w:rsid w:val="0027370C"/>
    <w:rsid w:val="00273CEF"/>
    <w:rsid w:val="00273EC8"/>
    <w:rsid w:val="0027400B"/>
    <w:rsid w:val="00274424"/>
    <w:rsid w:val="00274481"/>
    <w:rsid w:val="00274AC9"/>
    <w:rsid w:val="00274E11"/>
    <w:rsid w:val="00275471"/>
    <w:rsid w:val="00275613"/>
    <w:rsid w:val="00275A66"/>
    <w:rsid w:val="00275A77"/>
    <w:rsid w:val="00276404"/>
    <w:rsid w:val="00276714"/>
    <w:rsid w:val="00276837"/>
    <w:rsid w:val="002768CC"/>
    <w:rsid w:val="00276D69"/>
    <w:rsid w:val="00276D78"/>
    <w:rsid w:val="00277350"/>
    <w:rsid w:val="0027756E"/>
    <w:rsid w:val="002775B6"/>
    <w:rsid w:val="00277C8A"/>
    <w:rsid w:val="00277EEA"/>
    <w:rsid w:val="002807B7"/>
    <w:rsid w:val="00280CEF"/>
    <w:rsid w:val="00281424"/>
    <w:rsid w:val="002817F4"/>
    <w:rsid w:val="00281E4A"/>
    <w:rsid w:val="00282008"/>
    <w:rsid w:val="0028279E"/>
    <w:rsid w:val="002829EB"/>
    <w:rsid w:val="00282B82"/>
    <w:rsid w:val="00283137"/>
    <w:rsid w:val="0028335B"/>
    <w:rsid w:val="0028363F"/>
    <w:rsid w:val="0028370A"/>
    <w:rsid w:val="002839FC"/>
    <w:rsid w:val="00284120"/>
    <w:rsid w:val="00284216"/>
    <w:rsid w:val="00284489"/>
    <w:rsid w:val="002849F9"/>
    <w:rsid w:val="00284C59"/>
    <w:rsid w:val="00284FAE"/>
    <w:rsid w:val="00285353"/>
    <w:rsid w:val="00285434"/>
    <w:rsid w:val="002854BD"/>
    <w:rsid w:val="00285517"/>
    <w:rsid w:val="002855A0"/>
    <w:rsid w:val="002855AA"/>
    <w:rsid w:val="002858F2"/>
    <w:rsid w:val="00285A48"/>
    <w:rsid w:val="00286CB0"/>
    <w:rsid w:val="0028739D"/>
    <w:rsid w:val="0028757A"/>
    <w:rsid w:val="0028792A"/>
    <w:rsid w:val="00287D68"/>
    <w:rsid w:val="00287DA4"/>
    <w:rsid w:val="0029057F"/>
    <w:rsid w:val="00290710"/>
    <w:rsid w:val="00290C09"/>
    <w:rsid w:val="00290E5E"/>
    <w:rsid w:val="0029116F"/>
    <w:rsid w:val="00291D6B"/>
    <w:rsid w:val="00291E45"/>
    <w:rsid w:val="00291EF7"/>
    <w:rsid w:val="002921C7"/>
    <w:rsid w:val="00293493"/>
    <w:rsid w:val="00293800"/>
    <w:rsid w:val="0029398B"/>
    <w:rsid w:val="00293B05"/>
    <w:rsid w:val="00293BB7"/>
    <w:rsid w:val="00294461"/>
    <w:rsid w:val="002951E1"/>
    <w:rsid w:val="002954B0"/>
    <w:rsid w:val="0029567B"/>
    <w:rsid w:val="00295C64"/>
    <w:rsid w:val="00295E23"/>
    <w:rsid w:val="0029624D"/>
    <w:rsid w:val="002A0190"/>
    <w:rsid w:val="002A07C4"/>
    <w:rsid w:val="002A0B41"/>
    <w:rsid w:val="002A0F77"/>
    <w:rsid w:val="002A157F"/>
    <w:rsid w:val="002A1A33"/>
    <w:rsid w:val="002A1E45"/>
    <w:rsid w:val="002A20CB"/>
    <w:rsid w:val="002A218F"/>
    <w:rsid w:val="002A21D4"/>
    <w:rsid w:val="002A2840"/>
    <w:rsid w:val="002A4403"/>
    <w:rsid w:val="002A45D1"/>
    <w:rsid w:val="002A4959"/>
    <w:rsid w:val="002A4DF8"/>
    <w:rsid w:val="002A50F8"/>
    <w:rsid w:val="002A5156"/>
    <w:rsid w:val="002A5723"/>
    <w:rsid w:val="002A5C25"/>
    <w:rsid w:val="002A5CE7"/>
    <w:rsid w:val="002A5D75"/>
    <w:rsid w:val="002A5FDD"/>
    <w:rsid w:val="002A6E46"/>
    <w:rsid w:val="002A7763"/>
    <w:rsid w:val="002A79FB"/>
    <w:rsid w:val="002A7E97"/>
    <w:rsid w:val="002B0336"/>
    <w:rsid w:val="002B0414"/>
    <w:rsid w:val="002B05BF"/>
    <w:rsid w:val="002B0856"/>
    <w:rsid w:val="002B098F"/>
    <w:rsid w:val="002B104C"/>
    <w:rsid w:val="002B15EE"/>
    <w:rsid w:val="002B1DA8"/>
    <w:rsid w:val="002B1E9B"/>
    <w:rsid w:val="002B21D4"/>
    <w:rsid w:val="002B2390"/>
    <w:rsid w:val="002B258D"/>
    <w:rsid w:val="002B281F"/>
    <w:rsid w:val="002B2867"/>
    <w:rsid w:val="002B3458"/>
    <w:rsid w:val="002B4780"/>
    <w:rsid w:val="002B4917"/>
    <w:rsid w:val="002B5112"/>
    <w:rsid w:val="002B53F7"/>
    <w:rsid w:val="002B5538"/>
    <w:rsid w:val="002B645C"/>
    <w:rsid w:val="002B65CF"/>
    <w:rsid w:val="002B6687"/>
    <w:rsid w:val="002B6720"/>
    <w:rsid w:val="002B6DA0"/>
    <w:rsid w:val="002B7BB0"/>
    <w:rsid w:val="002C0BE7"/>
    <w:rsid w:val="002C0DC7"/>
    <w:rsid w:val="002C1346"/>
    <w:rsid w:val="002C142E"/>
    <w:rsid w:val="002C14BE"/>
    <w:rsid w:val="002C15FF"/>
    <w:rsid w:val="002C1D12"/>
    <w:rsid w:val="002C1DD8"/>
    <w:rsid w:val="002C1E0D"/>
    <w:rsid w:val="002C1E89"/>
    <w:rsid w:val="002C205F"/>
    <w:rsid w:val="002C2808"/>
    <w:rsid w:val="002C2CA9"/>
    <w:rsid w:val="002C2D32"/>
    <w:rsid w:val="002C356D"/>
    <w:rsid w:val="002C35CF"/>
    <w:rsid w:val="002C3D63"/>
    <w:rsid w:val="002C3E59"/>
    <w:rsid w:val="002C423B"/>
    <w:rsid w:val="002C425A"/>
    <w:rsid w:val="002C4668"/>
    <w:rsid w:val="002C48E6"/>
    <w:rsid w:val="002C4ABF"/>
    <w:rsid w:val="002C5219"/>
    <w:rsid w:val="002C6026"/>
    <w:rsid w:val="002C6095"/>
    <w:rsid w:val="002C637C"/>
    <w:rsid w:val="002C6834"/>
    <w:rsid w:val="002C686F"/>
    <w:rsid w:val="002C70C1"/>
    <w:rsid w:val="002C786C"/>
    <w:rsid w:val="002C7D9D"/>
    <w:rsid w:val="002C7E68"/>
    <w:rsid w:val="002D06B4"/>
    <w:rsid w:val="002D0C18"/>
    <w:rsid w:val="002D0D59"/>
    <w:rsid w:val="002D0E79"/>
    <w:rsid w:val="002D186B"/>
    <w:rsid w:val="002D19E6"/>
    <w:rsid w:val="002D1F62"/>
    <w:rsid w:val="002D1FE4"/>
    <w:rsid w:val="002D2606"/>
    <w:rsid w:val="002D278D"/>
    <w:rsid w:val="002D28D9"/>
    <w:rsid w:val="002D2B37"/>
    <w:rsid w:val="002D2E40"/>
    <w:rsid w:val="002D3752"/>
    <w:rsid w:val="002D37AD"/>
    <w:rsid w:val="002D3AC3"/>
    <w:rsid w:val="002D43CF"/>
    <w:rsid w:val="002D4486"/>
    <w:rsid w:val="002D470F"/>
    <w:rsid w:val="002D47BF"/>
    <w:rsid w:val="002D4A73"/>
    <w:rsid w:val="002D4BD6"/>
    <w:rsid w:val="002D5773"/>
    <w:rsid w:val="002D6391"/>
    <w:rsid w:val="002D646E"/>
    <w:rsid w:val="002D6C19"/>
    <w:rsid w:val="002D6F5F"/>
    <w:rsid w:val="002D711D"/>
    <w:rsid w:val="002D72F4"/>
    <w:rsid w:val="002D78AD"/>
    <w:rsid w:val="002D7968"/>
    <w:rsid w:val="002E039B"/>
    <w:rsid w:val="002E063A"/>
    <w:rsid w:val="002E0A63"/>
    <w:rsid w:val="002E0D1D"/>
    <w:rsid w:val="002E0FCF"/>
    <w:rsid w:val="002E1056"/>
    <w:rsid w:val="002E2361"/>
    <w:rsid w:val="002E2492"/>
    <w:rsid w:val="002E2526"/>
    <w:rsid w:val="002E3340"/>
    <w:rsid w:val="002E3E11"/>
    <w:rsid w:val="002E44BC"/>
    <w:rsid w:val="002E463D"/>
    <w:rsid w:val="002E475B"/>
    <w:rsid w:val="002E4BF2"/>
    <w:rsid w:val="002E4CF6"/>
    <w:rsid w:val="002E4D5B"/>
    <w:rsid w:val="002E51C3"/>
    <w:rsid w:val="002E51D6"/>
    <w:rsid w:val="002E5354"/>
    <w:rsid w:val="002E5A90"/>
    <w:rsid w:val="002E6426"/>
    <w:rsid w:val="002E6DA9"/>
    <w:rsid w:val="002E7158"/>
    <w:rsid w:val="002F09CB"/>
    <w:rsid w:val="002F102C"/>
    <w:rsid w:val="002F10DD"/>
    <w:rsid w:val="002F14A6"/>
    <w:rsid w:val="002F15D8"/>
    <w:rsid w:val="002F1856"/>
    <w:rsid w:val="002F24C6"/>
    <w:rsid w:val="002F2984"/>
    <w:rsid w:val="002F2F78"/>
    <w:rsid w:val="002F330C"/>
    <w:rsid w:val="002F3516"/>
    <w:rsid w:val="002F3D37"/>
    <w:rsid w:val="002F410A"/>
    <w:rsid w:val="002F4910"/>
    <w:rsid w:val="002F4AAC"/>
    <w:rsid w:val="002F4F7D"/>
    <w:rsid w:val="002F519D"/>
    <w:rsid w:val="002F5264"/>
    <w:rsid w:val="002F5961"/>
    <w:rsid w:val="002F59B4"/>
    <w:rsid w:val="002F6621"/>
    <w:rsid w:val="002F6C5B"/>
    <w:rsid w:val="002F6D47"/>
    <w:rsid w:val="002F6E6C"/>
    <w:rsid w:val="002F6FF7"/>
    <w:rsid w:val="002F71A0"/>
    <w:rsid w:val="002F7364"/>
    <w:rsid w:val="002F74E3"/>
    <w:rsid w:val="003001F4"/>
    <w:rsid w:val="0030036B"/>
    <w:rsid w:val="003003A3"/>
    <w:rsid w:val="00300896"/>
    <w:rsid w:val="00300A7C"/>
    <w:rsid w:val="00300DD1"/>
    <w:rsid w:val="00300EA3"/>
    <w:rsid w:val="00301548"/>
    <w:rsid w:val="00302CE4"/>
    <w:rsid w:val="00302E9B"/>
    <w:rsid w:val="00302EFD"/>
    <w:rsid w:val="003031C4"/>
    <w:rsid w:val="0030326F"/>
    <w:rsid w:val="0030334F"/>
    <w:rsid w:val="00303656"/>
    <w:rsid w:val="00303EC9"/>
    <w:rsid w:val="00304BD0"/>
    <w:rsid w:val="00305554"/>
    <w:rsid w:val="0030591D"/>
    <w:rsid w:val="00305941"/>
    <w:rsid w:val="00305D2C"/>
    <w:rsid w:val="0030652F"/>
    <w:rsid w:val="00306C3F"/>
    <w:rsid w:val="00306D43"/>
    <w:rsid w:val="00306E0A"/>
    <w:rsid w:val="00306F85"/>
    <w:rsid w:val="00307710"/>
    <w:rsid w:val="00307888"/>
    <w:rsid w:val="00307D77"/>
    <w:rsid w:val="00307EFB"/>
    <w:rsid w:val="00310162"/>
    <w:rsid w:val="003102BA"/>
    <w:rsid w:val="00310B7B"/>
    <w:rsid w:val="00311326"/>
    <w:rsid w:val="00311693"/>
    <w:rsid w:val="00311C06"/>
    <w:rsid w:val="00311E56"/>
    <w:rsid w:val="00311F1A"/>
    <w:rsid w:val="00311F4A"/>
    <w:rsid w:val="003123F4"/>
    <w:rsid w:val="00312708"/>
    <w:rsid w:val="003127BD"/>
    <w:rsid w:val="00312D3F"/>
    <w:rsid w:val="00312FEA"/>
    <w:rsid w:val="003131B7"/>
    <w:rsid w:val="00313257"/>
    <w:rsid w:val="00313E9E"/>
    <w:rsid w:val="003140B2"/>
    <w:rsid w:val="00314AED"/>
    <w:rsid w:val="00314CA5"/>
    <w:rsid w:val="003150D5"/>
    <w:rsid w:val="00315EE9"/>
    <w:rsid w:val="00316175"/>
    <w:rsid w:val="0031632C"/>
    <w:rsid w:val="0031690B"/>
    <w:rsid w:val="00316C6E"/>
    <w:rsid w:val="00317889"/>
    <w:rsid w:val="00320575"/>
    <w:rsid w:val="003209E1"/>
    <w:rsid w:val="00320CD0"/>
    <w:rsid w:val="00320F78"/>
    <w:rsid w:val="00321636"/>
    <w:rsid w:val="00322315"/>
    <w:rsid w:val="0032266B"/>
    <w:rsid w:val="003229D6"/>
    <w:rsid w:val="00322FDB"/>
    <w:rsid w:val="00323426"/>
    <w:rsid w:val="003236DC"/>
    <w:rsid w:val="00323960"/>
    <w:rsid w:val="00323A8C"/>
    <w:rsid w:val="0032409A"/>
    <w:rsid w:val="00325ED7"/>
    <w:rsid w:val="00326011"/>
    <w:rsid w:val="0032601F"/>
    <w:rsid w:val="003261CD"/>
    <w:rsid w:val="00326493"/>
    <w:rsid w:val="00327917"/>
    <w:rsid w:val="00327DD8"/>
    <w:rsid w:val="00330463"/>
    <w:rsid w:val="003305BE"/>
    <w:rsid w:val="00330CDE"/>
    <w:rsid w:val="00330E90"/>
    <w:rsid w:val="00330FAB"/>
    <w:rsid w:val="00331AC0"/>
    <w:rsid w:val="00331FEA"/>
    <w:rsid w:val="0033234F"/>
    <w:rsid w:val="0033263A"/>
    <w:rsid w:val="00332700"/>
    <w:rsid w:val="00332AB6"/>
    <w:rsid w:val="00332EFD"/>
    <w:rsid w:val="00332FED"/>
    <w:rsid w:val="003336F7"/>
    <w:rsid w:val="003343BC"/>
    <w:rsid w:val="00334AEF"/>
    <w:rsid w:val="00334B1D"/>
    <w:rsid w:val="00334EC7"/>
    <w:rsid w:val="00335314"/>
    <w:rsid w:val="0033549A"/>
    <w:rsid w:val="003354D0"/>
    <w:rsid w:val="003362EF"/>
    <w:rsid w:val="00336307"/>
    <w:rsid w:val="0033714A"/>
    <w:rsid w:val="00337EFC"/>
    <w:rsid w:val="003404CE"/>
    <w:rsid w:val="0034187E"/>
    <w:rsid w:val="00341DA9"/>
    <w:rsid w:val="00341E6D"/>
    <w:rsid w:val="00341F37"/>
    <w:rsid w:val="00342664"/>
    <w:rsid w:val="003426D7"/>
    <w:rsid w:val="00342945"/>
    <w:rsid w:val="00342B16"/>
    <w:rsid w:val="00342C58"/>
    <w:rsid w:val="00342F00"/>
    <w:rsid w:val="00343225"/>
    <w:rsid w:val="003435D0"/>
    <w:rsid w:val="00343736"/>
    <w:rsid w:val="00344341"/>
    <w:rsid w:val="00344446"/>
    <w:rsid w:val="0034493C"/>
    <w:rsid w:val="00344E48"/>
    <w:rsid w:val="00345002"/>
    <w:rsid w:val="003456F9"/>
    <w:rsid w:val="00345F2B"/>
    <w:rsid w:val="00346385"/>
    <w:rsid w:val="00346590"/>
    <w:rsid w:val="003466D5"/>
    <w:rsid w:val="00346AF3"/>
    <w:rsid w:val="00346C2F"/>
    <w:rsid w:val="00347233"/>
    <w:rsid w:val="0034737A"/>
    <w:rsid w:val="003478A1"/>
    <w:rsid w:val="003505DF"/>
    <w:rsid w:val="0035081A"/>
    <w:rsid w:val="00350922"/>
    <w:rsid w:val="00350FD7"/>
    <w:rsid w:val="00351346"/>
    <w:rsid w:val="0035136B"/>
    <w:rsid w:val="0035155B"/>
    <w:rsid w:val="00351706"/>
    <w:rsid w:val="00351A76"/>
    <w:rsid w:val="00351C23"/>
    <w:rsid w:val="00351DA8"/>
    <w:rsid w:val="00351DE2"/>
    <w:rsid w:val="003520F2"/>
    <w:rsid w:val="00352302"/>
    <w:rsid w:val="00352376"/>
    <w:rsid w:val="0035249C"/>
    <w:rsid w:val="003539DD"/>
    <w:rsid w:val="00353DDD"/>
    <w:rsid w:val="00353FBE"/>
    <w:rsid w:val="00353FE9"/>
    <w:rsid w:val="00354941"/>
    <w:rsid w:val="0035496B"/>
    <w:rsid w:val="00354AE0"/>
    <w:rsid w:val="00354C72"/>
    <w:rsid w:val="00354DC0"/>
    <w:rsid w:val="0035503C"/>
    <w:rsid w:val="003555C0"/>
    <w:rsid w:val="00355E9A"/>
    <w:rsid w:val="00355EAE"/>
    <w:rsid w:val="003562C5"/>
    <w:rsid w:val="003564A7"/>
    <w:rsid w:val="00356D96"/>
    <w:rsid w:val="0035768F"/>
    <w:rsid w:val="0035770E"/>
    <w:rsid w:val="00357CC1"/>
    <w:rsid w:val="00357E12"/>
    <w:rsid w:val="00357E1F"/>
    <w:rsid w:val="003607C5"/>
    <w:rsid w:val="00360CC8"/>
    <w:rsid w:val="00360D63"/>
    <w:rsid w:val="00361A50"/>
    <w:rsid w:val="003621BE"/>
    <w:rsid w:val="0036272B"/>
    <w:rsid w:val="00362CF0"/>
    <w:rsid w:val="00362E06"/>
    <w:rsid w:val="00363043"/>
    <w:rsid w:val="00363211"/>
    <w:rsid w:val="003632F3"/>
    <w:rsid w:val="00363526"/>
    <w:rsid w:val="0036390B"/>
    <w:rsid w:val="00363A5C"/>
    <w:rsid w:val="00363AE0"/>
    <w:rsid w:val="00363D09"/>
    <w:rsid w:val="00363FE9"/>
    <w:rsid w:val="00365623"/>
    <w:rsid w:val="00365C7A"/>
    <w:rsid w:val="0036664F"/>
    <w:rsid w:val="0036674E"/>
    <w:rsid w:val="003667A4"/>
    <w:rsid w:val="00366880"/>
    <w:rsid w:val="00366AEB"/>
    <w:rsid w:val="00367211"/>
    <w:rsid w:val="003674C2"/>
    <w:rsid w:val="00367645"/>
    <w:rsid w:val="00367811"/>
    <w:rsid w:val="00367978"/>
    <w:rsid w:val="00367F38"/>
    <w:rsid w:val="00371761"/>
    <w:rsid w:val="00371BDD"/>
    <w:rsid w:val="00371F2B"/>
    <w:rsid w:val="00372DF1"/>
    <w:rsid w:val="00373132"/>
    <w:rsid w:val="003737AD"/>
    <w:rsid w:val="00373C1B"/>
    <w:rsid w:val="0037414F"/>
    <w:rsid w:val="00375051"/>
    <w:rsid w:val="003753C7"/>
    <w:rsid w:val="0037640E"/>
    <w:rsid w:val="003765CF"/>
    <w:rsid w:val="003766F9"/>
    <w:rsid w:val="003767B3"/>
    <w:rsid w:val="00376BD8"/>
    <w:rsid w:val="00376C6B"/>
    <w:rsid w:val="003770FB"/>
    <w:rsid w:val="00377491"/>
    <w:rsid w:val="00377768"/>
    <w:rsid w:val="0038001A"/>
    <w:rsid w:val="0038004C"/>
    <w:rsid w:val="00380638"/>
    <w:rsid w:val="00380D69"/>
    <w:rsid w:val="00380FB8"/>
    <w:rsid w:val="0038139B"/>
    <w:rsid w:val="00381428"/>
    <w:rsid w:val="0038177C"/>
    <w:rsid w:val="00381CE0"/>
    <w:rsid w:val="00381D2A"/>
    <w:rsid w:val="0038249D"/>
    <w:rsid w:val="00382BDC"/>
    <w:rsid w:val="00383032"/>
    <w:rsid w:val="00383342"/>
    <w:rsid w:val="0038356C"/>
    <w:rsid w:val="003836D3"/>
    <w:rsid w:val="003836EB"/>
    <w:rsid w:val="003837A9"/>
    <w:rsid w:val="00383B2F"/>
    <w:rsid w:val="00383B8D"/>
    <w:rsid w:val="00383D43"/>
    <w:rsid w:val="00383D4B"/>
    <w:rsid w:val="003844A7"/>
    <w:rsid w:val="00384846"/>
    <w:rsid w:val="00384A82"/>
    <w:rsid w:val="00384B9A"/>
    <w:rsid w:val="00384C91"/>
    <w:rsid w:val="00384D0A"/>
    <w:rsid w:val="00384DB0"/>
    <w:rsid w:val="00384E79"/>
    <w:rsid w:val="00384FFA"/>
    <w:rsid w:val="003850E0"/>
    <w:rsid w:val="00385394"/>
    <w:rsid w:val="003853F2"/>
    <w:rsid w:val="003857CA"/>
    <w:rsid w:val="00385F2A"/>
    <w:rsid w:val="00386022"/>
    <w:rsid w:val="0038646A"/>
    <w:rsid w:val="003867C3"/>
    <w:rsid w:val="0038694B"/>
    <w:rsid w:val="00386A49"/>
    <w:rsid w:val="00386A7A"/>
    <w:rsid w:val="00387024"/>
    <w:rsid w:val="003877BC"/>
    <w:rsid w:val="00387B8C"/>
    <w:rsid w:val="003911C4"/>
    <w:rsid w:val="00391B71"/>
    <w:rsid w:val="003929DE"/>
    <w:rsid w:val="00392BFF"/>
    <w:rsid w:val="00392D75"/>
    <w:rsid w:val="00392D9B"/>
    <w:rsid w:val="0039325F"/>
    <w:rsid w:val="003934ED"/>
    <w:rsid w:val="00393618"/>
    <w:rsid w:val="0039365D"/>
    <w:rsid w:val="00393D3F"/>
    <w:rsid w:val="00393D8D"/>
    <w:rsid w:val="00394147"/>
    <w:rsid w:val="003952BD"/>
    <w:rsid w:val="00395907"/>
    <w:rsid w:val="00396389"/>
    <w:rsid w:val="003963D3"/>
    <w:rsid w:val="00396E6C"/>
    <w:rsid w:val="0039701F"/>
    <w:rsid w:val="003976A0"/>
    <w:rsid w:val="00397A52"/>
    <w:rsid w:val="00397F62"/>
    <w:rsid w:val="003A03B0"/>
    <w:rsid w:val="003A0454"/>
    <w:rsid w:val="003A0826"/>
    <w:rsid w:val="003A0B88"/>
    <w:rsid w:val="003A10DE"/>
    <w:rsid w:val="003A1432"/>
    <w:rsid w:val="003A16BE"/>
    <w:rsid w:val="003A17C9"/>
    <w:rsid w:val="003A2608"/>
    <w:rsid w:val="003A2AF4"/>
    <w:rsid w:val="003A2DAA"/>
    <w:rsid w:val="003A3188"/>
    <w:rsid w:val="003A36BB"/>
    <w:rsid w:val="003A3B48"/>
    <w:rsid w:val="003A3C39"/>
    <w:rsid w:val="003A44A6"/>
    <w:rsid w:val="003A46E4"/>
    <w:rsid w:val="003A53CD"/>
    <w:rsid w:val="003A582F"/>
    <w:rsid w:val="003A58EA"/>
    <w:rsid w:val="003A6067"/>
    <w:rsid w:val="003A6963"/>
    <w:rsid w:val="003A77F2"/>
    <w:rsid w:val="003B0059"/>
    <w:rsid w:val="003B060A"/>
    <w:rsid w:val="003B0D0C"/>
    <w:rsid w:val="003B1396"/>
    <w:rsid w:val="003B18B7"/>
    <w:rsid w:val="003B1973"/>
    <w:rsid w:val="003B27A7"/>
    <w:rsid w:val="003B2ECE"/>
    <w:rsid w:val="003B413E"/>
    <w:rsid w:val="003B47B1"/>
    <w:rsid w:val="003B4CE3"/>
    <w:rsid w:val="003B5140"/>
    <w:rsid w:val="003B52CC"/>
    <w:rsid w:val="003B5344"/>
    <w:rsid w:val="003B5AF8"/>
    <w:rsid w:val="003B608C"/>
    <w:rsid w:val="003B6674"/>
    <w:rsid w:val="003B7044"/>
    <w:rsid w:val="003C045D"/>
    <w:rsid w:val="003C05B1"/>
    <w:rsid w:val="003C083B"/>
    <w:rsid w:val="003C1575"/>
    <w:rsid w:val="003C16D0"/>
    <w:rsid w:val="003C197F"/>
    <w:rsid w:val="003C1A82"/>
    <w:rsid w:val="003C1B14"/>
    <w:rsid w:val="003C2421"/>
    <w:rsid w:val="003C2606"/>
    <w:rsid w:val="003C284A"/>
    <w:rsid w:val="003C28CD"/>
    <w:rsid w:val="003C2922"/>
    <w:rsid w:val="003C2C6F"/>
    <w:rsid w:val="003C3101"/>
    <w:rsid w:val="003C3CA1"/>
    <w:rsid w:val="003C3D35"/>
    <w:rsid w:val="003C4340"/>
    <w:rsid w:val="003C4C57"/>
    <w:rsid w:val="003C4FB4"/>
    <w:rsid w:val="003C53E7"/>
    <w:rsid w:val="003C5EDD"/>
    <w:rsid w:val="003C68EC"/>
    <w:rsid w:val="003C6CCC"/>
    <w:rsid w:val="003C6F5D"/>
    <w:rsid w:val="003C706A"/>
    <w:rsid w:val="003C77B8"/>
    <w:rsid w:val="003C7E95"/>
    <w:rsid w:val="003D03FE"/>
    <w:rsid w:val="003D0593"/>
    <w:rsid w:val="003D07F7"/>
    <w:rsid w:val="003D118D"/>
    <w:rsid w:val="003D18D0"/>
    <w:rsid w:val="003D1A6E"/>
    <w:rsid w:val="003D1FC7"/>
    <w:rsid w:val="003D2148"/>
    <w:rsid w:val="003D2177"/>
    <w:rsid w:val="003D263D"/>
    <w:rsid w:val="003D29ED"/>
    <w:rsid w:val="003D2A52"/>
    <w:rsid w:val="003D303D"/>
    <w:rsid w:val="003D3484"/>
    <w:rsid w:val="003D35D1"/>
    <w:rsid w:val="003D4F7F"/>
    <w:rsid w:val="003D523E"/>
    <w:rsid w:val="003D5275"/>
    <w:rsid w:val="003D5557"/>
    <w:rsid w:val="003D562B"/>
    <w:rsid w:val="003D56C5"/>
    <w:rsid w:val="003D5C85"/>
    <w:rsid w:val="003D5E81"/>
    <w:rsid w:val="003D620C"/>
    <w:rsid w:val="003D63DF"/>
    <w:rsid w:val="003D645E"/>
    <w:rsid w:val="003D6ECC"/>
    <w:rsid w:val="003D6EE1"/>
    <w:rsid w:val="003D729B"/>
    <w:rsid w:val="003D737F"/>
    <w:rsid w:val="003D7397"/>
    <w:rsid w:val="003D7F5B"/>
    <w:rsid w:val="003E124A"/>
    <w:rsid w:val="003E13ED"/>
    <w:rsid w:val="003E20D6"/>
    <w:rsid w:val="003E2177"/>
    <w:rsid w:val="003E2944"/>
    <w:rsid w:val="003E3A08"/>
    <w:rsid w:val="003E3D84"/>
    <w:rsid w:val="003E439C"/>
    <w:rsid w:val="003E4779"/>
    <w:rsid w:val="003E4792"/>
    <w:rsid w:val="003E4DA2"/>
    <w:rsid w:val="003E4F10"/>
    <w:rsid w:val="003E5EA7"/>
    <w:rsid w:val="003E5F0C"/>
    <w:rsid w:val="003E6A1F"/>
    <w:rsid w:val="003E6E76"/>
    <w:rsid w:val="003E7262"/>
    <w:rsid w:val="003E72C3"/>
    <w:rsid w:val="003E789F"/>
    <w:rsid w:val="003E7AC0"/>
    <w:rsid w:val="003E7ACE"/>
    <w:rsid w:val="003F0B49"/>
    <w:rsid w:val="003F148D"/>
    <w:rsid w:val="003F1C11"/>
    <w:rsid w:val="003F2289"/>
    <w:rsid w:val="003F26AA"/>
    <w:rsid w:val="003F2CBF"/>
    <w:rsid w:val="003F2DDA"/>
    <w:rsid w:val="003F3365"/>
    <w:rsid w:val="003F34C1"/>
    <w:rsid w:val="003F38D3"/>
    <w:rsid w:val="003F3B0A"/>
    <w:rsid w:val="003F3E5A"/>
    <w:rsid w:val="003F3EEE"/>
    <w:rsid w:val="003F40C0"/>
    <w:rsid w:val="003F42A6"/>
    <w:rsid w:val="003F49BE"/>
    <w:rsid w:val="003F4D58"/>
    <w:rsid w:val="003F4E8F"/>
    <w:rsid w:val="003F51AC"/>
    <w:rsid w:val="003F614B"/>
    <w:rsid w:val="003F6878"/>
    <w:rsid w:val="003F68CC"/>
    <w:rsid w:val="003F7238"/>
    <w:rsid w:val="003F7474"/>
    <w:rsid w:val="003F7569"/>
    <w:rsid w:val="003F79EB"/>
    <w:rsid w:val="003F7FED"/>
    <w:rsid w:val="004000F2"/>
    <w:rsid w:val="00400682"/>
    <w:rsid w:val="004011E1"/>
    <w:rsid w:val="00401256"/>
    <w:rsid w:val="0040147A"/>
    <w:rsid w:val="00401628"/>
    <w:rsid w:val="00401E4F"/>
    <w:rsid w:val="00402263"/>
    <w:rsid w:val="00402B17"/>
    <w:rsid w:val="00402B92"/>
    <w:rsid w:val="00402F9A"/>
    <w:rsid w:val="0040303E"/>
    <w:rsid w:val="00403072"/>
    <w:rsid w:val="00403171"/>
    <w:rsid w:val="00403DBA"/>
    <w:rsid w:val="00403F27"/>
    <w:rsid w:val="004040B8"/>
    <w:rsid w:val="0040436F"/>
    <w:rsid w:val="004045FB"/>
    <w:rsid w:val="00404616"/>
    <w:rsid w:val="00404A6B"/>
    <w:rsid w:val="00404A6F"/>
    <w:rsid w:val="00404CB7"/>
    <w:rsid w:val="004057AB"/>
    <w:rsid w:val="004058A2"/>
    <w:rsid w:val="00405972"/>
    <w:rsid w:val="00405D1B"/>
    <w:rsid w:val="004064D7"/>
    <w:rsid w:val="00406E75"/>
    <w:rsid w:val="00407B6A"/>
    <w:rsid w:val="00410227"/>
    <w:rsid w:val="00410280"/>
    <w:rsid w:val="00410749"/>
    <w:rsid w:val="00410962"/>
    <w:rsid w:val="004112B8"/>
    <w:rsid w:val="00411877"/>
    <w:rsid w:val="004119DC"/>
    <w:rsid w:val="00413019"/>
    <w:rsid w:val="00413159"/>
    <w:rsid w:val="0041315F"/>
    <w:rsid w:val="004136DD"/>
    <w:rsid w:val="0041396A"/>
    <w:rsid w:val="00413A13"/>
    <w:rsid w:val="00413AC6"/>
    <w:rsid w:val="00413CFE"/>
    <w:rsid w:val="00413F55"/>
    <w:rsid w:val="00414400"/>
    <w:rsid w:val="004147AE"/>
    <w:rsid w:val="00415189"/>
    <w:rsid w:val="004164E2"/>
    <w:rsid w:val="004167D8"/>
    <w:rsid w:val="00416B11"/>
    <w:rsid w:val="00416BE8"/>
    <w:rsid w:val="00417A05"/>
    <w:rsid w:val="00417D2D"/>
    <w:rsid w:val="004201EE"/>
    <w:rsid w:val="004202B0"/>
    <w:rsid w:val="004203D2"/>
    <w:rsid w:val="00420910"/>
    <w:rsid w:val="00421235"/>
    <w:rsid w:val="00421C4B"/>
    <w:rsid w:val="00421CD4"/>
    <w:rsid w:val="00422096"/>
    <w:rsid w:val="004221E3"/>
    <w:rsid w:val="0042296E"/>
    <w:rsid w:val="00422DF3"/>
    <w:rsid w:val="00423076"/>
    <w:rsid w:val="004242BD"/>
    <w:rsid w:val="004242E0"/>
    <w:rsid w:val="004243FB"/>
    <w:rsid w:val="004248BB"/>
    <w:rsid w:val="00424B95"/>
    <w:rsid w:val="00424BE8"/>
    <w:rsid w:val="00425CDD"/>
    <w:rsid w:val="00425F9B"/>
    <w:rsid w:val="00426466"/>
    <w:rsid w:val="00426A4C"/>
    <w:rsid w:val="00426EFD"/>
    <w:rsid w:val="0042735A"/>
    <w:rsid w:val="00427365"/>
    <w:rsid w:val="00427833"/>
    <w:rsid w:val="00427D26"/>
    <w:rsid w:val="00430055"/>
    <w:rsid w:val="00430415"/>
    <w:rsid w:val="0043041A"/>
    <w:rsid w:val="00430701"/>
    <w:rsid w:val="004307B2"/>
    <w:rsid w:val="00430A83"/>
    <w:rsid w:val="00430B74"/>
    <w:rsid w:val="00430D96"/>
    <w:rsid w:val="0043142B"/>
    <w:rsid w:val="004317FA"/>
    <w:rsid w:val="00431D2F"/>
    <w:rsid w:val="00431EF9"/>
    <w:rsid w:val="00432033"/>
    <w:rsid w:val="00432126"/>
    <w:rsid w:val="00432392"/>
    <w:rsid w:val="00432AB4"/>
    <w:rsid w:val="00432B5F"/>
    <w:rsid w:val="00432B6C"/>
    <w:rsid w:val="00432C65"/>
    <w:rsid w:val="00432CC6"/>
    <w:rsid w:val="00433775"/>
    <w:rsid w:val="004337C7"/>
    <w:rsid w:val="00433AA3"/>
    <w:rsid w:val="00433EDC"/>
    <w:rsid w:val="0043405C"/>
    <w:rsid w:val="004349B0"/>
    <w:rsid w:val="004354DA"/>
    <w:rsid w:val="0043595A"/>
    <w:rsid w:val="0043649F"/>
    <w:rsid w:val="00436A97"/>
    <w:rsid w:val="00437186"/>
    <w:rsid w:val="004373A5"/>
    <w:rsid w:val="00437481"/>
    <w:rsid w:val="00437B81"/>
    <w:rsid w:val="00437D40"/>
    <w:rsid w:val="00440013"/>
    <w:rsid w:val="004403CC"/>
    <w:rsid w:val="004407B4"/>
    <w:rsid w:val="00440BC2"/>
    <w:rsid w:val="00440C94"/>
    <w:rsid w:val="00441161"/>
    <w:rsid w:val="004413E9"/>
    <w:rsid w:val="0044196E"/>
    <w:rsid w:val="00441DFB"/>
    <w:rsid w:val="00441E71"/>
    <w:rsid w:val="00441FED"/>
    <w:rsid w:val="004423CC"/>
    <w:rsid w:val="00442618"/>
    <w:rsid w:val="0044325A"/>
    <w:rsid w:val="00443583"/>
    <w:rsid w:val="00444236"/>
    <w:rsid w:val="00444DD9"/>
    <w:rsid w:val="00444F2A"/>
    <w:rsid w:val="0044544B"/>
    <w:rsid w:val="0044564A"/>
    <w:rsid w:val="00445C74"/>
    <w:rsid w:val="0044626A"/>
    <w:rsid w:val="00446378"/>
    <w:rsid w:val="00446D32"/>
    <w:rsid w:val="00446DEF"/>
    <w:rsid w:val="00446E32"/>
    <w:rsid w:val="004471A9"/>
    <w:rsid w:val="00447D2C"/>
    <w:rsid w:val="00447E74"/>
    <w:rsid w:val="004502AC"/>
    <w:rsid w:val="004502F2"/>
    <w:rsid w:val="00450640"/>
    <w:rsid w:val="004508A4"/>
    <w:rsid w:val="00451095"/>
    <w:rsid w:val="0045130D"/>
    <w:rsid w:val="00451325"/>
    <w:rsid w:val="0045159E"/>
    <w:rsid w:val="00451AD5"/>
    <w:rsid w:val="004529F1"/>
    <w:rsid w:val="004529F9"/>
    <w:rsid w:val="00453247"/>
    <w:rsid w:val="0045339A"/>
    <w:rsid w:val="00453929"/>
    <w:rsid w:val="00453A4C"/>
    <w:rsid w:val="00454096"/>
    <w:rsid w:val="0045460A"/>
    <w:rsid w:val="00454641"/>
    <w:rsid w:val="00454A87"/>
    <w:rsid w:val="00454E7C"/>
    <w:rsid w:val="004551CF"/>
    <w:rsid w:val="00455316"/>
    <w:rsid w:val="0045547C"/>
    <w:rsid w:val="00455578"/>
    <w:rsid w:val="00455A78"/>
    <w:rsid w:val="00455C2B"/>
    <w:rsid w:val="00455D24"/>
    <w:rsid w:val="00455D9D"/>
    <w:rsid w:val="00456485"/>
    <w:rsid w:val="00456DFB"/>
    <w:rsid w:val="00456E56"/>
    <w:rsid w:val="00457B46"/>
    <w:rsid w:val="00457BAE"/>
    <w:rsid w:val="00457CAF"/>
    <w:rsid w:val="00461933"/>
    <w:rsid w:val="00461B97"/>
    <w:rsid w:val="0046230F"/>
    <w:rsid w:val="00462A70"/>
    <w:rsid w:val="00462E78"/>
    <w:rsid w:val="00462ED4"/>
    <w:rsid w:val="0046310A"/>
    <w:rsid w:val="004633FD"/>
    <w:rsid w:val="00463991"/>
    <w:rsid w:val="00463DB4"/>
    <w:rsid w:val="00463DC9"/>
    <w:rsid w:val="0046412D"/>
    <w:rsid w:val="00464907"/>
    <w:rsid w:val="00465105"/>
    <w:rsid w:val="00465AFD"/>
    <w:rsid w:val="00466BE4"/>
    <w:rsid w:val="00467816"/>
    <w:rsid w:val="00467935"/>
    <w:rsid w:val="00467D2D"/>
    <w:rsid w:val="004708E0"/>
    <w:rsid w:val="00470EE8"/>
    <w:rsid w:val="004712F3"/>
    <w:rsid w:val="004724EA"/>
    <w:rsid w:val="00472748"/>
    <w:rsid w:val="00473052"/>
    <w:rsid w:val="00473074"/>
    <w:rsid w:val="004736BD"/>
    <w:rsid w:val="00473793"/>
    <w:rsid w:val="00474210"/>
    <w:rsid w:val="004742FB"/>
    <w:rsid w:val="00474409"/>
    <w:rsid w:val="00474662"/>
    <w:rsid w:val="004748C4"/>
    <w:rsid w:val="0047523A"/>
    <w:rsid w:val="00475417"/>
    <w:rsid w:val="00475461"/>
    <w:rsid w:val="00475854"/>
    <w:rsid w:val="004759F0"/>
    <w:rsid w:val="00475A89"/>
    <w:rsid w:val="00475EEB"/>
    <w:rsid w:val="00475F20"/>
    <w:rsid w:val="00475F4F"/>
    <w:rsid w:val="00476AC6"/>
    <w:rsid w:val="00477055"/>
    <w:rsid w:val="004770DB"/>
    <w:rsid w:val="004777AC"/>
    <w:rsid w:val="00477894"/>
    <w:rsid w:val="00477B83"/>
    <w:rsid w:val="00477C9F"/>
    <w:rsid w:val="0048089B"/>
    <w:rsid w:val="004808B3"/>
    <w:rsid w:val="00480B96"/>
    <w:rsid w:val="004812FB"/>
    <w:rsid w:val="00481AC5"/>
    <w:rsid w:val="0048303E"/>
    <w:rsid w:val="00483076"/>
    <w:rsid w:val="00483177"/>
    <w:rsid w:val="00484B2A"/>
    <w:rsid w:val="00485134"/>
    <w:rsid w:val="004855A8"/>
    <w:rsid w:val="00486C9F"/>
    <w:rsid w:val="00486CF3"/>
    <w:rsid w:val="004877AC"/>
    <w:rsid w:val="00487EA5"/>
    <w:rsid w:val="004905B7"/>
    <w:rsid w:val="00490714"/>
    <w:rsid w:val="00490ABC"/>
    <w:rsid w:val="00490C04"/>
    <w:rsid w:val="00490FF0"/>
    <w:rsid w:val="004910BF"/>
    <w:rsid w:val="00491BFC"/>
    <w:rsid w:val="00491C48"/>
    <w:rsid w:val="00491CBC"/>
    <w:rsid w:val="004920F6"/>
    <w:rsid w:val="00492207"/>
    <w:rsid w:val="00492269"/>
    <w:rsid w:val="00492AE2"/>
    <w:rsid w:val="0049376D"/>
    <w:rsid w:val="00494596"/>
    <w:rsid w:val="00494C71"/>
    <w:rsid w:val="00494D2B"/>
    <w:rsid w:val="00494DEA"/>
    <w:rsid w:val="00494EA8"/>
    <w:rsid w:val="00494F0F"/>
    <w:rsid w:val="0049547E"/>
    <w:rsid w:val="00495A5C"/>
    <w:rsid w:val="00495BD0"/>
    <w:rsid w:val="00495FA8"/>
    <w:rsid w:val="00496522"/>
    <w:rsid w:val="00496A62"/>
    <w:rsid w:val="00496E87"/>
    <w:rsid w:val="00497334"/>
    <w:rsid w:val="004975D7"/>
    <w:rsid w:val="004A05BC"/>
    <w:rsid w:val="004A067C"/>
    <w:rsid w:val="004A0707"/>
    <w:rsid w:val="004A0963"/>
    <w:rsid w:val="004A0FD0"/>
    <w:rsid w:val="004A16B5"/>
    <w:rsid w:val="004A1897"/>
    <w:rsid w:val="004A193A"/>
    <w:rsid w:val="004A1B3F"/>
    <w:rsid w:val="004A1B78"/>
    <w:rsid w:val="004A268F"/>
    <w:rsid w:val="004A2A10"/>
    <w:rsid w:val="004A2BBA"/>
    <w:rsid w:val="004A2D74"/>
    <w:rsid w:val="004A359B"/>
    <w:rsid w:val="004A3E8B"/>
    <w:rsid w:val="004A3FA5"/>
    <w:rsid w:val="004A4100"/>
    <w:rsid w:val="004A4647"/>
    <w:rsid w:val="004A477E"/>
    <w:rsid w:val="004A4FBA"/>
    <w:rsid w:val="004A5235"/>
    <w:rsid w:val="004A53D2"/>
    <w:rsid w:val="004A5982"/>
    <w:rsid w:val="004A5FA6"/>
    <w:rsid w:val="004A617D"/>
    <w:rsid w:val="004A6564"/>
    <w:rsid w:val="004A6769"/>
    <w:rsid w:val="004A67E8"/>
    <w:rsid w:val="004A6D01"/>
    <w:rsid w:val="004A717A"/>
    <w:rsid w:val="004B0314"/>
    <w:rsid w:val="004B1151"/>
    <w:rsid w:val="004B116D"/>
    <w:rsid w:val="004B2266"/>
    <w:rsid w:val="004B22F8"/>
    <w:rsid w:val="004B28EB"/>
    <w:rsid w:val="004B2AFC"/>
    <w:rsid w:val="004B2FFB"/>
    <w:rsid w:val="004B3092"/>
    <w:rsid w:val="004B36D5"/>
    <w:rsid w:val="004B36E2"/>
    <w:rsid w:val="004B3C28"/>
    <w:rsid w:val="004B3D43"/>
    <w:rsid w:val="004B3E77"/>
    <w:rsid w:val="004B54DC"/>
    <w:rsid w:val="004B5940"/>
    <w:rsid w:val="004B5F45"/>
    <w:rsid w:val="004B63F4"/>
    <w:rsid w:val="004B649D"/>
    <w:rsid w:val="004B64A7"/>
    <w:rsid w:val="004B66F5"/>
    <w:rsid w:val="004B6844"/>
    <w:rsid w:val="004B6C92"/>
    <w:rsid w:val="004B6EE2"/>
    <w:rsid w:val="004B779A"/>
    <w:rsid w:val="004B79B0"/>
    <w:rsid w:val="004B7A38"/>
    <w:rsid w:val="004B7B7E"/>
    <w:rsid w:val="004B7F6A"/>
    <w:rsid w:val="004C0503"/>
    <w:rsid w:val="004C082E"/>
    <w:rsid w:val="004C093B"/>
    <w:rsid w:val="004C0D6A"/>
    <w:rsid w:val="004C1A5E"/>
    <w:rsid w:val="004C1CBA"/>
    <w:rsid w:val="004C1D6A"/>
    <w:rsid w:val="004C3235"/>
    <w:rsid w:val="004C3318"/>
    <w:rsid w:val="004C357A"/>
    <w:rsid w:val="004C3D65"/>
    <w:rsid w:val="004C46EA"/>
    <w:rsid w:val="004C483B"/>
    <w:rsid w:val="004C488F"/>
    <w:rsid w:val="004C5065"/>
    <w:rsid w:val="004C55D4"/>
    <w:rsid w:val="004C5985"/>
    <w:rsid w:val="004C6466"/>
    <w:rsid w:val="004C6A4D"/>
    <w:rsid w:val="004C7AF8"/>
    <w:rsid w:val="004C7BE9"/>
    <w:rsid w:val="004D0203"/>
    <w:rsid w:val="004D02F2"/>
    <w:rsid w:val="004D05F5"/>
    <w:rsid w:val="004D0BCC"/>
    <w:rsid w:val="004D0FAD"/>
    <w:rsid w:val="004D163F"/>
    <w:rsid w:val="004D1DC3"/>
    <w:rsid w:val="004D1FE5"/>
    <w:rsid w:val="004D2186"/>
    <w:rsid w:val="004D2272"/>
    <w:rsid w:val="004D3D03"/>
    <w:rsid w:val="004D3DDC"/>
    <w:rsid w:val="004D3DE2"/>
    <w:rsid w:val="004D41CE"/>
    <w:rsid w:val="004D436F"/>
    <w:rsid w:val="004D449E"/>
    <w:rsid w:val="004D472A"/>
    <w:rsid w:val="004D4974"/>
    <w:rsid w:val="004D4977"/>
    <w:rsid w:val="004D5E4A"/>
    <w:rsid w:val="004D6096"/>
    <w:rsid w:val="004D611C"/>
    <w:rsid w:val="004D6252"/>
    <w:rsid w:val="004D6472"/>
    <w:rsid w:val="004D6A00"/>
    <w:rsid w:val="004D6C32"/>
    <w:rsid w:val="004D6F81"/>
    <w:rsid w:val="004D72F3"/>
    <w:rsid w:val="004D7B19"/>
    <w:rsid w:val="004E00F1"/>
    <w:rsid w:val="004E0148"/>
    <w:rsid w:val="004E01E3"/>
    <w:rsid w:val="004E01E9"/>
    <w:rsid w:val="004E0438"/>
    <w:rsid w:val="004E16CD"/>
    <w:rsid w:val="004E1D3C"/>
    <w:rsid w:val="004E26A3"/>
    <w:rsid w:val="004E2A82"/>
    <w:rsid w:val="004E338B"/>
    <w:rsid w:val="004E38A0"/>
    <w:rsid w:val="004E39BD"/>
    <w:rsid w:val="004E3B16"/>
    <w:rsid w:val="004E3D90"/>
    <w:rsid w:val="004E4390"/>
    <w:rsid w:val="004E44F2"/>
    <w:rsid w:val="004E45C9"/>
    <w:rsid w:val="004E4BB2"/>
    <w:rsid w:val="004E4C9C"/>
    <w:rsid w:val="004E53A1"/>
    <w:rsid w:val="004E5410"/>
    <w:rsid w:val="004E565F"/>
    <w:rsid w:val="004E56C2"/>
    <w:rsid w:val="004E5B17"/>
    <w:rsid w:val="004E64E6"/>
    <w:rsid w:val="004E6834"/>
    <w:rsid w:val="004E6929"/>
    <w:rsid w:val="004E72E4"/>
    <w:rsid w:val="004E7649"/>
    <w:rsid w:val="004E7B48"/>
    <w:rsid w:val="004E7BE1"/>
    <w:rsid w:val="004F00F0"/>
    <w:rsid w:val="004F08CE"/>
    <w:rsid w:val="004F1B80"/>
    <w:rsid w:val="004F452F"/>
    <w:rsid w:val="004F453F"/>
    <w:rsid w:val="004F4993"/>
    <w:rsid w:val="004F5472"/>
    <w:rsid w:val="004F5680"/>
    <w:rsid w:val="004F576D"/>
    <w:rsid w:val="004F59BF"/>
    <w:rsid w:val="004F61D6"/>
    <w:rsid w:val="004F63C1"/>
    <w:rsid w:val="004F63E2"/>
    <w:rsid w:val="004F63EE"/>
    <w:rsid w:val="004F669F"/>
    <w:rsid w:val="004F6999"/>
    <w:rsid w:val="004F69D9"/>
    <w:rsid w:val="004F7455"/>
    <w:rsid w:val="004F7997"/>
    <w:rsid w:val="004F7F14"/>
    <w:rsid w:val="004F7FCF"/>
    <w:rsid w:val="0050022B"/>
    <w:rsid w:val="00500851"/>
    <w:rsid w:val="0050117A"/>
    <w:rsid w:val="005011A1"/>
    <w:rsid w:val="00501660"/>
    <w:rsid w:val="005016FD"/>
    <w:rsid w:val="00501CC0"/>
    <w:rsid w:val="00502124"/>
    <w:rsid w:val="005023AA"/>
    <w:rsid w:val="00502ADF"/>
    <w:rsid w:val="005031E3"/>
    <w:rsid w:val="00503DF7"/>
    <w:rsid w:val="00504BCE"/>
    <w:rsid w:val="00505407"/>
    <w:rsid w:val="00505F40"/>
    <w:rsid w:val="00506359"/>
    <w:rsid w:val="005065F3"/>
    <w:rsid w:val="00506B24"/>
    <w:rsid w:val="00507091"/>
    <w:rsid w:val="00507427"/>
    <w:rsid w:val="0050757A"/>
    <w:rsid w:val="00510D4B"/>
    <w:rsid w:val="00511238"/>
    <w:rsid w:val="00511396"/>
    <w:rsid w:val="00511419"/>
    <w:rsid w:val="0051152C"/>
    <w:rsid w:val="00511885"/>
    <w:rsid w:val="00511C50"/>
    <w:rsid w:val="005128E7"/>
    <w:rsid w:val="00512C3E"/>
    <w:rsid w:val="00512FF1"/>
    <w:rsid w:val="00513011"/>
    <w:rsid w:val="00513BB6"/>
    <w:rsid w:val="00513D12"/>
    <w:rsid w:val="00514041"/>
    <w:rsid w:val="0051461E"/>
    <w:rsid w:val="00514A88"/>
    <w:rsid w:val="00514DCC"/>
    <w:rsid w:val="00514F27"/>
    <w:rsid w:val="00515085"/>
    <w:rsid w:val="005150A4"/>
    <w:rsid w:val="00515247"/>
    <w:rsid w:val="0051529C"/>
    <w:rsid w:val="00515679"/>
    <w:rsid w:val="00515A01"/>
    <w:rsid w:val="0051654D"/>
    <w:rsid w:val="005167E3"/>
    <w:rsid w:val="00516CB9"/>
    <w:rsid w:val="00517369"/>
    <w:rsid w:val="005173D0"/>
    <w:rsid w:val="005174E5"/>
    <w:rsid w:val="00517763"/>
    <w:rsid w:val="0051786B"/>
    <w:rsid w:val="00517A82"/>
    <w:rsid w:val="00517D95"/>
    <w:rsid w:val="005205E3"/>
    <w:rsid w:val="005207D2"/>
    <w:rsid w:val="00520ACB"/>
    <w:rsid w:val="00521291"/>
    <w:rsid w:val="0052175A"/>
    <w:rsid w:val="005218CD"/>
    <w:rsid w:val="0052199D"/>
    <w:rsid w:val="00521BB3"/>
    <w:rsid w:val="00521C46"/>
    <w:rsid w:val="00521E2F"/>
    <w:rsid w:val="00521EBC"/>
    <w:rsid w:val="00522132"/>
    <w:rsid w:val="0052215B"/>
    <w:rsid w:val="00522911"/>
    <w:rsid w:val="00522A55"/>
    <w:rsid w:val="00522CB9"/>
    <w:rsid w:val="00522FBD"/>
    <w:rsid w:val="005230C8"/>
    <w:rsid w:val="00523337"/>
    <w:rsid w:val="005234AA"/>
    <w:rsid w:val="00523EA6"/>
    <w:rsid w:val="00524115"/>
    <w:rsid w:val="00524579"/>
    <w:rsid w:val="00524E9B"/>
    <w:rsid w:val="0052500F"/>
    <w:rsid w:val="005255B1"/>
    <w:rsid w:val="00525F5E"/>
    <w:rsid w:val="005261BB"/>
    <w:rsid w:val="00526200"/>
    <w:rsid w:val="005262C6"/>
    <w:rsid w:val="005264CF"/>
    <w:rsid w:val="00526AB3"/>
    <w:rsid w:val="00526CA3"/>
    <w:rsid w:val="00526EF0"/>
    <w:rsid w:val="005272C3"/>
    <w:rsid w:val="00527942"/>
    <w:rsid w:val="00527C93"/>
    <w:rsid w:val="00527E8F"/>
    <w:rsid w:val="00530E4D"/>
    <w:rsid w:val="00531423"/>
    <w:rsid w:val="00531723"/>
    <w:rsid w:val="00531AD2"/>
    <w:rsid w:val="00531C2B"/>
    <w:rsid w:val="00531EC4"/>
    <w:rsid w:val="00531F75"/>
    <w:rsid w:val="0053234A"/>
    <w:rsid w:val="0053237E"/>
    <w:rsid w:val="005327CA"/>
    <w:rsid w:val="00533437"/>
    <w:rsid w:val="00534842"/>
    <w:rsid w:val="00534A24"/>
    <w:rsid w:val="00534BD1"/>
    <w:rsid w:val="005356B6"/>
    <w:rsid w:val="0053621C"/>
    <w:rsid w:val="0053681C"/>
    <w:rsid w:val="00536B46"/>
    <w:rsid w:val="00537889"/>
    <w:rsid w:val="005379FE"/>
    <w:rsid w:val="00537E46"/>
    <w:rsid w:val="005401D7"/>
    <w:rsid w:val="005413DE"/>
    <w:rsid w:val="00541B5B"/>
    <w:rsid w:val="00542205"/>
    <w:rsid w:val="005423F7"/>
    <w:rsid w:val="0054292A"/>
    <w:rsid w:val="00542A86"/>
    <w:rsid w:val="00542E1E"/>
    <w:rsid w:val="00542ED5"/>
    <w:rsid w:val="005436AE"/>
    <w:rsid w:val="00543750"/>
    <w:rsid w:val="0054394C"/>
    <w:rsid w:val="005439B5"/>
    <w:rsid w:val="005443B4"/>
    <w:rsid w:val="00544C6D"/>
    <w:rsid w:val="00544E5F"/>
    <w:rsid w:val="00544E8E"/>
    <w:rsid w:val="0054523F"/>
    <w:rsid w:val="00545516"/>
    <w:rsid w:val="00545AF5"/>
    <w:rsid w:val="00545C8C"/>
    <w:rsid w:val="0054607F"/>
    <w:rsid w:val="005460E9"/>
    <w:rsid w:val="00546D01"/>
    <w:rsid w:val="00546E01"/>
    <w:rsid w:val="005473DF"/>
    <w:rsid w:val="00547456"/>
    <w:rsid w:val="0054777E"/>
    <w:rsid w:val="00547D36"/>
    <w:rsid w:val="005500AB"/>
    <w:rsid w:val="00550158"/>
    <w:rsid w:val="0055027B"/>
    <w:rsid w:val="005508E3"/>
    <w:rsid w:val="00550EF6"/>
    <w:rsid w:val="0055141F"/>
    <w:rsid w:val="00551B09"/>
    <w:rsid w:val="005521A9"/>
    <w:rsid w:val="005523D1"/>
    <w:rsid w:val="005523E5"/>
    <w:rsid w:val="00552455"/>
    <w:rsid w:val="005526DD"/>
    <w:rsid w:val="005538CD"/>
    <w:rsid w:val="00554849"/>
    <w:rsid w:val="00554860"/>
    <w:rsid w:val="005549AA"/>
    <w:rsid w:val="00554AED"/>
    <w:rsid w:val="005550FF"/>
    <w:rsid w:val="005551F7"/>
    <w:rsid w:val="005556E4"/>
    <w:rsid w:val="00555B0C"/>
    <w:rsid w:val="00555B32"/>
    <w:rsid w:val="00556447"/>
    <w:rsid w:val="005564E6"/>
    <w:rsid w:val="005567CF"/>
    <w:rsid w:val="00557218"/>
    <w:rsid w:val="00557746"/>
    <w:rsid w:val="00560207"/>
    <w:rsid w:val="00560819"/>
    <w:rsid w:val="00560FF6"/>
    <w:rsid w:val="00561860"/>
    <w:rsid w:val="00561D53"/>
    <w:rsid w:val="005621F1"/>
    <w:rsid w:val="005624AB"/>
    <w:rsid w:val="00562812"/>
    <w:rsid w:val="00562AE8"/>
    <w:rsid w:val="00562B28"/>
    <w:rsid w:val="00562B85"/>
    <w:rsid w:val="00562EB1"/>
    <w:rsid w:val="005632AE"/>
    <w:rsid w:val="005633FB"/>
    <w:rsid w:val="00563921"/>
    <w:rsid w:val="00563C48"/>
    <w:rsid w:val="005643C5"/>
    <w:rsid w:val="00564419"/>
    <w:rsid w:val="005648E9"/>
    <w:rsid w:val="00565036"/>
    <w:rsid w:val="00565EFC"/>
    <w:rsid w:val="00566A88"/>
    <w:rsid w:val="00566DBD"/>
    <w:rsid w:val="005677A6"/>
    <w:rsid w:val="00567EC7"/>
    <w:rsid w:val="00571CC2"/>
    <w:rsid w:val="00571D8A"/>
    <w:rsid w:val="00572331"/>
    <w:rsid w:val="0057284A"/>
    <w:rsid w:val="005729BA"/>
    <w:rsid w:val="00572B55"/>
    <w:rsid w:val="00573D4B"/>
    <w:rsid w:val="00574756"/>
    <w:rsid w:val="00574A2D"/>
    <w:rsid w:val="00574B02"/>
    <w:rsid w:val="00574BB3"/>
    <w:rsid w:val="00574E5A"/>
    <w:rsid w:val="00574F5E"/>
    <w:rsid w:val="00575981"/>
    <w:rsid w:val="00575D5C"/>
    <w:rsid w:val="00576708"/>
    <w:rsid w:val="00577169"/>
    <w:rsid w:val="005773A7"/>
    <w:rsid w:val="00577748"/>
    <w:rsid w:val="00577B2C"/>
    <w:rsid w:val="00577D00"/>
    <w:rsid w:val="00577EE1"/>
    <w:rsid w:val="00580970"/>
    <w:rsid w:val="00580C53"/>
    <w:rsid w:val="00580F3C"/>
    <w:rsid w:val="0058175C"/>
    <w:rsid w:val="00581FAD"/>
    <w:rsid w:val="0058217E"/>
    <w:rsid w:val="0058228A"/>
    <w:rsid w:val="0058238C"/>
    <w:rsid w:val="0058248A"/>
    <w:rsid w:val="00582A19"/>
    <w:rsid w:val="00582B3F"/>
    <w:rsid w:val="0058319A"/>
    <w:rsid w:val="00583B40"/>
    <w:rsid w:val="00583B75"/>
    <w:rsid w:val="00583D9E"/>
    <w:rsid w:val="00583F7C"/>
    <w:rsid w:val="0058414E"/>
    <w:rsid w:val="005848A0"/>
    <w:rsid w:val="00584DC6"/>
    <w:rsid w:val="00585127"/>
    <w:rsid w:val="00585325"/>
    <w:rsid w:val="00585606"/>
    <w:rsid w:val="00585AEE"/>
    <w:rsid w:val="005864E3"/>
    <w:rsid w:val="005866B4"/>
    <w:rsid w:val="005867B4"/>
    <w:rsid w:val="00586B04"/>
    <w:rsid w:val="00587AE4"/>
    <w:rsid w:val="005904A2"/>
    <w:rsid w:val="005906F3"/>
    <w:rsid w:val="005914C6"/>
    <w:rsid w:val="00591A70"/>
    <w:rsid w:val="00591E40"/>
    <w:rsid w:val="00591EC7"/>
    <w:rsid w:val="00592052"/>
    <w:rsid w:val="00592AD8"/>
    <w:rsid w:val="00592E18"/>
    <w:rsid w:val="00593532"/>
    <w:rsid w:val="005936C9"/>
    <w:rsid w:val="005936CC"/>
    <w:rsid w:val="00593CBB"/>
    <w:rsid w:val="00593E15"/>
    <w:rsid w:val="00594374"/>
    <w:rsid w:val="00594663"/>
    <w:rsid w:val="00594835"/>
    <w:rsid w:val="00594B38"/>
    <w:rsid w:val="00595806"/>
    <w:rsid w:val="00595D40"/>
    <w:rsid w:val="00595E6E"/>
    <w:rsid w:val="0059603C"/>
    <w:rsid w:val="005964A1"/>
    <w:rsid w:val="0059668D"/>
    <w:rsid w:val="00596973"/>
    <w:rsid w:val="00596B21"/>
    <w:rsid w:val="00596FAE"/>
    <w:rsid w:val="005970BE"/>
    <w:rsid w:val="00597233"/>
    <w:rsid w:val="00597273"/>
    <w:rsid w:val="0059767A"/>
    <w:rsid w:val="00597A57"/>
    <w:rsid w:val="00597D3F"/>
    <w:rsid w:val="00597D46"/>
    <w:rsid w:val="005A081D"/>
    <w:rsid w:val="005A0A06"/>
    <w:rsid w:val="005A0D9D"/>
    <w:rsid w:val="005A0E10"/>
    <w:rsid w:val="005A0EB0"/>
    <w:rsid w:val="005A131E"/>
    <w:rsid w:val="005A15F5"/>
    <w:rsid w:val="005A1BBB"/>
    <w:rsid w:val="005A20CA"/>
    <w:rsid w:val="005A2CEB"/>
    <w:rsid w:val="005A30E6"/>
    <w:rsid w:val="005A38E1"/>
    <w:rsid w:val="005A4AD8"/>
    <w:rsid w:val="005A508E"/>
    <w:rsid w:val="005A5715"/>
    <w:rsid w:val="005A6276"/>
    <w:rsid w:val="005A640E"/>
    <w:rsid w:val="005A69E9"/>
    <w:rsid w:val="005A6A97"/>
    <w:rsid w:val="005A72C1"/>
    <w:rsid w:val="005B0086"/>
    <w:rsid w:val="005B10A7"/>
    <w:rsid w:val="005B1782"/>
    <w:rsid w:val="005B1D04"/>
    <w:rsid w:val="005B262E"/>
    <w:rsid w:val="005B2ABB"/>
    <w:rsid w:val="005B2C0F"/>
    <w:rsid w:val="005B2F94"/>
    <w:rsid w:val="005B2FD4"/>
    <w:rsid w:val="005B3033"/>
    <w:rsid w:val="005B3051"/>
    <w:rsid w:val="005B3166"/>
    <w:rsid w:val="005B372D"/>
    <w:rsid w:val="005B3B93"/>
    <w:rsid w:val="005B3D51"/>
    <w:rsid w:val="005B3FAB"/>
    <w:rsid w:val="005B4813"/>
    <w:rsid w:val="005B49DA"/>
    <w:rsid w:val="005B4B4F"/>
    <w:rsid w:val="005B4B9F"/>
    <w:rsid w:val="005B4C0E"/>
    <w:rsid w:val="005B4E07"/>
    <w:rsid w:val="005B52BA"/>
    <w:rsid w:val="005B55F3"/>
    <w:rsid w:val="005B5A75"/>
    <w:rsid w:val="005B5CEC"/>
    <w:rsid w:val="005B5D84"/>
    <w:rsid w:val="005B610D"/>
    <w:rsid w:val="005B620A"/>
    <w:rsid w:val="005B78C7"/>
    <w:rsid w:val="005B79E9"/>
    <w:rsid w:val="005C007D"/>
    <w:rsid w:val="005C0408"/>
    <w:rsid w:val="005C04BE"/>
    <w:rsid w:val="005C0539"/>
    <w:rsid w:val="005C0843"/>
    <w:rsid w:val="005C0BC8"/>
    <w:rsid w:val="005C1369"/>
    <w:rsid w:val="005C180F"/>
    <w:rsid w:val="005C2A4D"/>
    <w:rsid w:val="005C41A4"/>
    <w:rsid w:val="005C41C9"/>
    <w:rsid w:val="005C44D3"/>
    <w:rsid w:val="005C48DA"/>
    <w:rsid w:val="005C50A5"/>
    <w:rsid w:val="005C598D"/>
    <w:rsid w:val="005C5F39"/>
    <w:rsid w:val="005C6340"/>
    <w:rsid w:val="005C6632"/>
    <w:rsid w:val="005C69E2"/>
    <w:rsid w:val="005C6BFB"/>
    <w:rsid w:val="005C7300"/>
    <w:rsid w:val="005C7386"/>
    <w:rsid w:val="005C7995"/>
    <w:rsid w:val="005C7CD1"/>
    <w:rsid w:val="005C7DD8"/>
    <w:rsid w:val="005D028A"/>
    <w:rsid w:val="005D0B80"/>
    <w:rsid w:val="005D0FFB"/>
    <w:rsid w:val="005D1117"/>
    <w:rsid w:val="005D13B8"/>
    <w:rsid w:val="005D1DB4"/>
    <w:rsid w:val="005D1E60"/>
    <w:rsid w:val="005D1FF5"/>
    <w:rsid w:val="005D39E2"/>
    <w:rsid w:val="005D42F0"/>
    <w:rsid w:val="005D433B"/>
    <w:rsid w:val="005D44AE"/>
    <w:rsid w:val="005D4709"/>
    <w:rsid w:val="005D4F85"/>
    <w:rsid w:val="005D5525"/>
    <w:rsid w:val="005D5BEB"/>
    <w:rsid w:val="005D6496"/>
    <w:rsid w:val="005D6562"/>
    <w:rsid w:val="005D6579"/>
    <w:rsid w:val="005D6BC1"/>
    <w:rsid w:val="005D6DA7"/>
    <w:rsid w:val="005D766B"/>
    <w:rsid w:val="005D7745"/>
    <w:rsid w:val="005D7C0F"/>
    <w:rsid w:val="005D7DBF"/>
    <w:rsid w:val="005E013E"/>
    <w:rsid w:val="005E136F"/>
    <w:rsid w:val="005E18CC"/>
    <w:rsid w:val="005E2534"/>
    <w:rsid w:val="005E2544"/>
    <w:rsid w:val="005E2764"/>
    <w:rsid w:val="005E27C4"/>
    <w:rsid w:val="005E2981"/>
    <w:rsid w:val="005E2BE3"/>
    <w:rsid w:val="005E2C64"/>
    <w:rsid w:val="005E3681"/>
    <w:rsid w:val="005E3F5D"/>
    <w:rsid w:val="005E45C9"/>
    <w:rsid w:val="005E4912"/>
    <w:rsid w:val="005E4B9F"/>
    <w:rsid w:val="005E4C17"/>
    <w:rsid w:val="005E4CB4"/>
    <w:rsid w:val="005E4E88"/>
    <w:rsid w:val="005E56CE"/>
    <w:rsid w:val="005E59AC"/>
    <w:rsid w:val="005E5DB5"/>
    <w:rsid w:val="005E5F64"/>
    <w:rsid w:val="005E5F9B"/>
    <w:rsid w:val="005E634B"/>
    <w:rsid w:val="005E69FC"/>
    <w:rsid w:val="005E6C5F"/>
    <w:rsid w:val="005E6F1F"/>
    <w:rsid w:val="005E76E1"/>
    <w:rsid w:val="005E775B"/>
    <w:rsid w:val="005E7900"/>
    <w:rsid w:val="005F06B4"/>
    <w:rsid w:val="005F0996"/>
    <w:rsid w:val="005F0EE2"/>
    <w:rsid w:val="005F152B"/>
    <w:rsid w:val="005F2305"/>
    <w:rsid w:val="005F2B0B"/>
    <w:rsid w:val="005F2EBC"/>
    <w:rsid w:val="005F3152"/>
    <w:rsid w:val="005F31A4"/>
    <w:rsid w:val="005F336A"/>
    <w:rsid w:val="005F338F"/>
    <w:rsid w:val="005F3D10"/>
    <w:rsid w:val="005F43A8"/>
    <w:rsid w:val="005F44D1"/>
    <w:rsid w:val="005F4774"/>
    <w:rsid w:val="005F5A1B"/>
    <w:rsid w:val="005F5A71"/>
    <w:rsid w:val="005F5C4D"/>
    <w:rsid w:val="005F6114"/>
    <w:rsid w:val="005F69EA"/>
    <w:rsid w:val="005F6F45"/>
    <w:rsid w:val="005F7762"/>
    <w:rsid w:val="0060009C"/>
    <w:rsid w:val="006000DC"/>
    <w:rsid w:val="006003DF"/>
    <w:rsid w:val="0060065F"/>
    <w:rsid w:val="00600681"/>
    <w:rsid w:val="00600733"/>
    <w:rsid w:val="00600B5D"/>
    <w:rsid w:val="00600D2D"/>
    <w:rsid w:val="00600DE2"/>
    <w:rsid w:val="006015C9"/>
    <w:rsid w:val="0060199C"/>
    <w:rsid w:val="00601A0A"/>
    <w:rsid w:val="0060235D"/>
    <w:rsid w:val="0060278A"/>
    <w:rsid w:val="006032C0"/>
    <w:rsid w:val="0060400A"/>
    <w:rsid w:val="006043FC"/>
    <w:rsid w:val="00604D71"/>
    <w:rsid w:val="00604FE5"/>
    <w:rsid w:val="006052F8"/>
    <w:rsid w:val="006055F6"/>
    <w:rsid w:val="00605CFA"/>
    <w:rsid w:val="0060601F"/>
    <w:rsid w:val="006060F6"/>
    <w:rsid w:val="00606936"/>
    <w:rsid w:val="0060784A"/>
    <w:rsid w:val="00607AF5"/>
    <w:rsid w:val="00607F90"/>
    <w:rsid w:val="006111B5"/>
    <w:rsid w:val="0061145C"/>
    <w:rsid w:val="0061159E"/>
    <w:rsid w:val="0061218D"/>
    <w:rsid w:val="00612813"/>
    <w:rsid w:val="00612B31"/>
    <w:rsid w:val="00612C1F"/>
    <w:rsid w:val="00612DB7"/>
    <w:rsid w:val="00612EC2"/>
    <w:rsid w:val="0061334C"/>
    <w:rsid w:val="00613A1D"/>
    <w:rsid w:val="00613F7D"/>
    <w:rsid w:val="00614430"/>
    <w:rsid w:val="00614724"/>
    <w:rsid w:val="006147C7"/>
    <w:rsid w:val="00614ADD"/>
    <w:rsid w:val="006154FA"/>
    <w:rsid w:val="006160CA"/>
    <w:rsid w:val="006161A0"/>
    <w:rsid w:val="006161D6"/>
    <w:rsid w:val="0061621C"/>
    <w:rsid w:val="006162CF"/>
    <w:rsid w:val="006164E2"/>
    <w:rsid w:val="00616507"/>
    <w:rsid w:val="00616629"/>
    <w:rsid w:val="00616B7F"/>
    <w:rsid w:val="00617690"/>
    <w:rsid w:val="0061775F"/>
    <w:rsid w:val="0061797E"/>
    <w:rsid w:val="0061798F"/>
    <w:rsid w:val="0062038F"/>
    <w:rsid w:val="00620C37"/>
    <w:rsid w:val="00621129"/>
    <w:rsid w:val="006211B7"/>
    <w:rsid w:val="00622A22"/>
    <w:rsid w:val="00622B16"/>
    <w:rsid w:val="00622DA5"/>
    <w:rsid w:val="00622FE5"/>
    <w:rsid w:val="00622FF9"/>
    <w:rsid w:val="00623061"/>
    <w:rsid w:val="006236E4"/>
    <w:rsid w:val="00623BC0"/>
    <w:rsid w:val="00623CAA"/>
    <w:rsid w:val="00623EDB"/>
    <w:rsid w:val="00623FBB"/>
    <w:rsid w:val="00624040"/>
    <w:rsid w:val="00624110"/>
    <w:rsid w:val="00624632"/>
    <w:rsid w:val="00624DC7"/>
    <w:rsid w:val="00624F62"/>
    <w:rsid w:val="00625988"/>
    <w:rsid w:val="00625E83"/>
    <w:rsid w:val="006265B6"/>
    <w:rsid w:val="0062676E"/>
    <w:rsid w:val="00627462"/>
    <w:rsid w:val="00627A97"/>
    <w:rsid w:val="00630032"/>
    <w:rsid w:val="0063011A"/>
    <w:rsid w:val="00630179"/>
    <w:rsid w:val="00630925"/>
    <w:rsid w:val="0063158C"/>
    <w:rsid w:val="00631BF4"/>
    <w:rsid w:val="00631ECD"/>
    <w:rsid w:val="00632481"/>
    <w:rsid w:val="006327FF"/>
    <w:rsid w:val="00632B92"/>
    <w:rsid w:val="0063375C"/>
    <w:rsid w:val="00633916"/>
    <w:rsid w:val="00633BC0"/>
    <w:rsid w:val="006346A8"/>
    <w:rsid w:val="006346C0"/>
    <w:rsid w:val="0063482E"/>
    <w:rsid w:val="0063492A"/>
    <w:rsid w:val="00634DB6"/>
    <w:rsid w:val="00634F0B"/>
    <w:rsid w:val="0063596D"/>
    <w:rsid w:val="00636490"/>
    <w:rsid w:val="00636B4D"/>
    <w:rsid w:val="00636CC0"/>
    <w:rsid w:val="00636FC5"/>
    <w:rsid w:val="006374BD"/>
    <w:rsid w:val="00637529"/>
    <w:rsid w:val="0064144F"/>
    <w:rsid w:val="00641472"/>
    <w:rsid w:val="00641539"/>
    <w:rsid w:val="006415C2"/>
    <w:rsid w:val="006418A2"/>
    <w:rsid w:val="00641D2B"/>
    <w:rsid w:val="006424C3"/>
    <w:rsid w:val="00642B74"/>
    <w:rsid w:val="006433CD"/>
    <w:rsid w:val="00643C35"/>
    <w:rsid w:val="00644350"/>
    <w:rsid w:val="00644868"/>
    <w:rsid w:val="006450C6"/>
    <w:rsid w:val="006465DE"/>
    <w:rsid w:val="00646800"/>
    <w:rsid w:val="00646A35"/>
    <w:rsid w:val="00646BBD"/>
    <w:rsid w:val="00646C9A"/>
    <w:rsid w:val="00646E5D"/>
    <w:rsid w:val="00647783"/>
    <w:rsid w:val="00647C59"/>
    <w:rsid w:val="00647CFC"/>
    <w:rsid w:val="006500D7"/>
    <w:rsid w:val="006503FD"/>
    <w:rsid w:val="0065046B"/>
    <w:rsid w:val="006508AA"/>
    <w:rsid w:val="006510B3"/>
    <w:rsid w:val="0065117B"/>
    <w:rsid w:val="00651228"/>
    <w:rsid w:val="0065123B"/>
    <w:rsid w:val="006517A5"/>
    <w:rsid w:val="00651BEA"/>
    <w:rsid w:val="00651F58"/>
    <w:rsid w:val="0065245F"/>
    <w:rsid w:val="006525EE"/>
    <w:rsid w:val="00652A97"/>
    <w:rsid w:val="0065357F"/>
    <w:rsid w:val="00653AEC"/>
    <w:rsid w:val="00653C6E"/>
    <w:rsid w:val="00653EC2"/>
    <w:rsid w:val="00653F08"/>
    <w:rsid w:val="0065411F"/>
    <w:rsid w:val="00654732"/>
    <w:rsid w:val="00654747"/>
    <w:rsid w:val="006547E9"/>
    <w:rsid w:val="00654906"/>
    <w:rsid w:val="006549BA"/>
    <w:rsid w:val="00654A07"/>
    <w:rsid w:val="00654F10"/>
    <w:rsid w:val="00654F71"/>
    <w:rsid w:val="00655672"/>
    <w:rsid w:val="006557D5"/>
    <w:rsid w:val="006559F8"/>
    <w:rsid w:val="00655A71"/>
    <w:rsid w:val="00655B2C"/>
    <w:rsid w:val="00655B68"/>
    <w:rsid w:val="00656178"/>
    <w:rsid w:val="00656758"/>
    <w:rsid w:val="00656AF6"/>
    <w:rsid w:val="006570A8"/>
    <w:rsid w:val="006576C9"/>
    <w:rsid w:val="00657F36"/>
    <w:rsid w:val="0066019B"/>
    <w:rsid w:val="006605B0"/>
    <w:rsid w:val="00660918"/>
    <w:rsid w:val="00661248"/>
    <w:rsid w:val="006614A4"/>
    <w:rsid w:val="0066172B"/>
    <w:rsid w:val="006618F5"/>
    <w:rsid w:val="0066238A"/>
    <w:rsid w:val="006629B6"/>
    <w:rsid w:val="00662D3E"/>
    <w:rsid w:val="00662E15"/>
    <w:rsid w:val="006633E4"/>
    <w:rsid w:val="0066345A"/>
    <w:rsid w:val="00663AC4"/>
    <w:rsid w:val="00663C0F"/>
    <w:rsid w:val="00663D5B"/>
    <w:rsid w:val="0066426C"/>
    <w:rsid w:val="00664516"/>
    <w:rsid w:val="00664BDE"/>
    <w:rsid w:val="00664CF5"/>
    <w:rsid w:val="00664E9E"/>
    <w:rsid w:val="00665382"/>
    <w:rsid w:val="00665754"/>
    <w:rsid w:val="00665C7E"/>
    <w:rsid w:val="00666267"/>
    <w:rsid w:val="0066734B"/>
    <w:rsid w:val="006676D0"/>
    <w:rsid w:val="0066775A"/>
    <w:rsid w:val="00667FD0"/>
    <w:rsid w:val="0067018E"/>
    <w:rsid w:val="006702BB"/>
    <w:rsid w:val="0067044B"/>
    <w:rsid w:val="0067057B"/>
    <w:rsid w:val="006708B7"/>
    <w:rsid w:val="00670A82"/>
    <w:rsid w:val="00670EAC"/>
    <w:rsid w:val="00670EC7"/>
    <w:rsid w:val="00671492"/>
    <w:rsid w:val="00671D55"/>
    <w:rsid w:val="00672191"/>
    <w:rsid w:val="006721A0"/>
    <w:rsid w:val="006721B3"/>
    <w:rsid w:val="006723DD"/>
    <w:rsid w:val="0067261D"/>
    <w:rsid w:val="00672DDD"/>
    <w:rsid w:val="00673014"/>
    <w:rsid w:val="00673745"/>
    <w:rsid w:val="00673913"/>
    <w:rsid w:val="006746DA"/>
    <w:rsid w:val="00674AEB"/>
    <w:rsid w:val="00674E7B"/>
    <w:rsid w:val="00674EF9"/>
    <w:rsid w:val="00674FC9"/>
    <w:rsid w:val="00675123"/>
    <w:rsid w:val="00675124"/>
    <w:rsid w:val="00675241"/>
    <w:rsid w:val="00676350"/>
    <w:rsid w:val="0067642B"/>
    <w:rsid w:val="006765F1"/>
    <w:rsid w:val="0067660A"/>
    <w:rsid w:val="0067697E"/>
    <w:rsid w:val="00676A8D"/>
    <w:rsid w:val="00676C91"/>
    <w:rsid w:val="00677793"/>
    <w:rsid w:val="00680202"/>
    <w:rsid w:val="00680440"/>
    <w:rsid w:val="006807D4"/>
    <w:rsid w:val="00680AE6"/>
    <w:rsid w:val="006811EC"/>
    <w:rsid w:val="006811ED"/>
    <w:rsid w:val="0068177E"/>
    <w:rsid w:val="00681841"/>
    <w:rsid w:val="00681892"/>
    <w:rsid w:val="00682707"/>
    <w:rsid w:val="006827C7"/>
    <w:rsid w:val="0068360D"/>
    <w:rsid w:val="006837DC"/>
    <w:rsid w:val="006838E3"/>
    <w:rsid w:val="00683B6C"/>
    <w:rsid w:val="00683C78"/>
    <w:rsid w:val="00683F20"/>
    <w:rsid w:val="00683F5B"/>
    <w:rsid w:val="0068418E"/>
    <w:rsid w:val="006844FF"/>
    <w:rsid w:val="00684AC0"/>
    <w:rsid w:val="00684BBD"/>
    <w:rsid w:val="00684BF2"/>
    <w:rsid w:val="00684DF0"/>
    <w:rsid w:val="00685037"/>
    <w:rsid w:val="006851F2"/>
    <w:rsid w:val="006853DA"/>
    <w:rsid w:val="0068570C"/>
    <w:rsid w:val="00685842"/>
    <w:rsid w:val="00685AA8"/>
    <w:rsid w:val="00685D15"/>
    <w:rsid w:val="006861A8"/>
    <w:rsid w:val="0068642C"/>
    <w:rsid w:val="006866E7"/>
    <w:rsid w:val="006869C4"/>
    <w:rsid w:val="00686AAB"/>
    <w:rsid w:val="00686F7A"/>
    <w:rsid w:val="006872D3"/>
    <w:rsid w:val="0068786F"/>
    <w:rsid w:val="00687E5A"/>
    <w:rsid w:val="00687F5F"/>
    <w:rsid w:val="00690171"/>
    <w:rsid w:val="00690542"/>
    <w:rsid w:val="006906D7"/>
    <w:rsid w:val="0069079A"/>
    <w:rsid w:val="00690B77"/>
    <w:rsid w:val="006915CA"/>
    <w:rsid w:val="006916D0"/>
    <w:rsid w:val="00691969"/>
    <w:rsid w:val="00691F75"/>
    <w:rsid w:val="0069215E"/>
    <w:rsid w:val="006921C8"/>
    <w:rsid w:val="006923A8"/>
    <w:rsid w:val="00692601"/>
    <w:rsid w:val="00692745"/>
    <w:rsid w:val="00692F83"/>
    <w:rsid w:val="0069303C"/>
    <w:rsid w:val="00693042"/>
    <w:rsid w:val="00693334"/>
    <w:rsid w:val="006941A1"/>
    <w:rsid w:val="00694D01"/>
    <w:rsid w:val="0069559F"/>
    <w:rsid w:val="00695787"/>
    <w:rsid w:val="006959F9"/>
    <w:rsid w:val="00695FFD"/>
    <w:rsid w:val="006961EC"/>
    <w:rsid w:val="0069682B"/>
    <w:rsid w:val="00696914"/>
    <w:rsid w:val="00696A35"/>
    <w:rsid w:val="00696D06"/>
    <w:rsid w:val="00697119"/>
    <w:rsid w:val="006979B3"/>
    <w:rsid w:val="00697F3E"/>
    <w:rsid w:val="00697F6B"/>
    <w:rsid w:val="006A00A2"/>
    <w:rsid w:val="006A01C4"/>
    <w:rsid w:val="006A18A8"/>
    <w:rsid w:val="006A1E19"/>
    <w:rsid w:val="006A2DE8"/>
    <w:rsid w:val="006A3C38"/>
    <w:rsid w:val="006A3D83"/>
    <w:rsid w:val="006A3E8D"/>
    <w:rsid w:val="006A4043"/>
    <w:rsid w:val="006A412A"/>
    <w:rsid w:val="006A44DE"/>
    <w:rsid w:val="006A4B41"/>
    <w:rsid w:val="006A5116"/>
    <w:rsid w:val="006A533A"/>
    <w:rsid w:val="006A53BF"/>
    <w:rsid w:val="006A5A39"/>
    <w:rsid w:val="006A5BFC"/>
    <w:rsid w:val="006A5DD8"/>
    <w:rsid w:val="006A647E"/>
    <w:rsid w:val="006A6535"/>
    <w:rsid w:val="006A6A7B"/>
    <w:rsid w:val="006A709B"/>
    <w:rsid w:val="006A7213"/>
    <w:rsid w:val="006A727A"/>
    <w:rsid w:val="006A72DC"/>
    <w:rsid w:val="006A7C04"/>
    <w:rsid w:val="006B0B6B"/>
    <w:rsid w:val="006B0DBD"/>
    <w:rsid w:val="006B11E3"/>
    <w:rsid w:val="006B128D"/>
    <w:rsid w:val="006B12EF"/>
    <w:rsid w:val="006B16E5"/>
    <w:rsid w:val="006B1B08"/>
    <w:rsid w:val="006B1F44"/>
    <w:rsid w:val="006B22C4"/>
    <w:rsid w:val="006B241E"/>
    <w:rsid w:val="006B256B"/>
    <w:rsid w:val="006B270D"/>
    <w:rsid w:val="006B2954"/>
    <w:rsid w:val="006B2BCF"/>
    <w:rsid w:val="006B2F53"/>
    <w:rsid w:val="006B3CEC"/>
    <w:rsid w:val="006B41F3"/>
    <w:rsid w:val="006B4220"/>
    <w:rsid w:val="006B4399"/>
    <w:rsid w:val="006B4858"/>
    <w:rsid w:val="006B581B"/>
    <w:rsid w:val="006B5CB7"/>
    <w:rsid w:val="006B5DA0"/>
    <w:rsid w:val="006B621E"/>
    <w:rsid w:val="006B651B"/>
    <w:rsid w:val="006B6637"/>
    <w:rsid w:val="006B6988"/>
    <w:rsid w:val="006B6B11"/>
    <w:rsid w:val="006B6CD0"/>
    <w:rsid w:val="006B6DB1"/>
    <w:rsid w:val="006B6E06"/>
    <w:rsid w:val="006B7369"/>
    <w:rsid w:val="006B7908"/>
    <w:rsid w:val="006B7C68"/>
    <w:rsid w:val="006C0396"/>
    <w:rsid w:val="006C106B"/>
    <w:rsid w:val="006C13F6"/>
    <w:rsid w:val="006C1D52"/>
    <w:rsid w:val="006C1EC5"/>
    <w:rsid w:val="006C1FDB"/>
    <w:rsid w:val="006C2228"/>
    <w:rsid w:val="006C2573"/>
    <w:rsid w:val="006C27A6"/>
    <w:rsid w:val="006C28A2"/>
    <w:rsid w:val="006C29D6"/>
    <w:rsid w:val="006C2A7D"/>
    <w:rsid w:val="006C2A7F"/>
    <w:rsid w:val="006C2CDB"/>
    <w:rsid w:val="006C334B"/>
    <w:rsid w:val="006C3626"/>
    <w:rsid w:val="006C4000"/>
    <w:rsid w:val="006C4042"/>
    <w:rsid w:val="006C458A"/>
    <w:rsid w:val="006C45F2"/>
    <w:rsid w:val="006C4A12"/>
    <w:rsid w:val="006C4A19"/>
    <w:rsid w:val="006C4C66"/>
    <w:rsid w:val="006C4E2B"/>
    <w:rsid w:val="006C5009"/>
    <w:rsid w:val="006C5910"/>
    <w:rsid w:val="006C5D6F"/>
    <w:rsid w:val="006C5FC9"/>
    <w:rsid w:val="006C622A"/>
    <w:rsid w:val="006C623B"/>
    <w:rsid w:val="006C7130"/>
    <w:rsid w:val="006C743A"/>
    <w:rsid w:val="006C770B"/>
    <w:rsid w:val="006D0FF7"/>
    <w:rsid w:val="006D14A5"/>
    <w:rsid w:val="006D2988"/>
    <w:rsid w:val="006D2B8F"/>
    <w:rsid w:val="006D2D8B"/>
    <w:rsid w:val="006D324B"/>
    <w:rsid w:val="006D3E6D"/>
    <w:rsid w:val="006D3FC9"/>
    <w:rsid w:val="006D40CB"/>
    <w:rsid w:val="006D4712"/>
    <w:rsid w:val="006D474B"/>
    <w:rsid w:val="006D4DA3"/>
    <w:rsid w:val="006D57E3"/>
    <w:rsid w:val="006D5C38"/>
    <w:rsid w:val="006D60B0"/>
    <w:rsid w:val="006D73EF"/>
    <w:rsid w:val="006D751B"/>
    <w:rsid w:val="006D7C47"/>
    <w:rsid w:val="006E048C"/>
    <w:rsid w:val="006E07AA"/>
    <w:rsid w:val="006E106D"/>
    <w:rsid w:val="006E10AB"/>
    <w:rsid w:val="006E1370"/>
    <w:rsid w:val="006E17C3"/>
    <w:rsid w:val="006E1E6D"/>
    <w:rsid w:val="006E28AF"/>
    <w:rsid w:val="006E2E2F"/>
    <w:rsid w:val="006E3D32"/>
    <w:rsid w:val="006E3F86"/>
    <w:rsid w:val="006E404D"/>
    <w:rsid w:val="006E41D4"/>
    <w:rsid w:val="006E41E1"/>
    <w:rsid w:val="006E4770"/>
    <w:rsid w:val="006E47D8"/>
    <w:rsid w:val="006E4BDD"/>
    <w:rsid w:val="006E4DDC"/>
    <w:rsid w:val="006E4E97"/>
    <w:rsid w:val="006E4FA0"/>
    <w:rsid w:val="006E5166"/>
    <w:rsid w:val="006E5258"/>
    <w:rsid w:val="006E5418"/>
    <w:rsid w:val="006E5420"/>
    <w:rsid w:val="006E56E8"/>
    <w:rsid w:val="006E591B"/>
    <w:rsid w:val="006E5971"/>
    <w:rsid w:val="006E5D95"/>
    <w:rsid w:val="006E5ED0"/>
    <w:rsid w:val="006E69BB"/>
    <w:rsid w:val="006E6A03"/>
    <w:rsid w:val="006E6BA9"/>
    <w:rsid w:val="006E6FC1"/>
    <w:rsid w:val="006E7C1A"/>
    <w:rsid w:val="006E7CAC"/>
    <w:rsid w:val="006F026C"/>
    <w:rsid w:val="006F0AE5"/>
    <w:rsid w:val="006F1144"/>
    <w:rsid w:val="006F117A"/>
    <w:rsid w:val="006F1879"/>
    <w:rsid w:val="006F1D13"/>
    <w:rsid w:val="006F1D34"/>
    <w:rsid w:val="006F23D7"/>
    <w:rsid w:val="006F2B32"/>
    <w:rsid w:val="006F33BE"/>
    <w:rsid w:val="006F349C"/>
    <w:rsid w:val="006F3755"/>
    <w:rsid w:val="006F37D7"/>
    <w:rsid w:val="006F39A2"/>
    <w:rsid w:val="006F40C3"/>
    <w:rsid w:val="006F4250"/>
    <w:rsid w:val="006F44EE"/>
    <w:rsid w:val="006F4CD7"/>
    <w:rsid w:val="006F5216"/>
    <w:rsid w:val="006F56F1"/>
    <w:rsid w:val="006F63A9"/>
    <w:rsid w:val="006F68D6"/>
    <w:rsid w:val="006F6E42"/>
    <w:rsid w:val="006F6E6B"/>
    <w:rsid w:val="006F755C"/>
    <w:rsid w:val="006F759B"/>
    <w:rsid w:val="006F76F0"/>
    <w:rsid w:val="006F7D5B"/>
    <w:rsid w:val="00700920"/>
    <w:rsid w:val="0070108B"/>
    <w:rsid w:val="00701145"/>
    <w:rsid w:val="007011FC"/>
    <w:rsid w:val="0070152C"/>
    <w:rsid w:val="00701A1B"/>
    <w:rsid w:val="00701C38"/>
    <w:rsid w:val="00701E95"/>
    <w:rsid w:val="00702451"/>
    <w:rsid w:val="00702454"/>
    <w:rsid w:val="00703787"/>
    <w:rsid w:val="007043FC"/>
    <w:rsid w:val="0070496D"/>
    <w:rsid w:val="0070514B"/>
    <w:rsid w:val="00705151"/>
    <w:rsid w:val="00705CDC"/>
    <w:rsid w:val="00705D8F"/>
    <w:rsid w:val="00705FE5"/>
    <w:rsid w:val="00706014"/>
    <w:rsid w:val="007065D6"/>
    <w:rsid w:val="0070686B"/>
    <w:rsid w:val="00706A4E"/>
    <w:rsid w:val="007103C9"/>
    <w:rsid w:val="00710800"/>
    <w:rsid w:val="007110DF"/>
    <w:rsid w:val="007111DD"/>
    <w:rsid w:val="00711200"/>
    <w:rsid w:val="00711338"/>
    <w:rsid w:val="007116B0"/>
    <w:rsid w:val="00711A00"/>
    <w:rsid w:val="0071255F"/>
    <w:rsid w:val="00712CEF"/>
    <w:rsid w:val="00712DC3"/>
    <w:rsid w:val="007132C6"/>
    <w:rsid w:val="00713394"/>
    <w:rsid w:val="0071345A"/>
    <w:rsid w:val="00713D0B"/>
    <w:rsid w:val="00713EAC"/>
    <w:rsid w:val="00714403"/>
    <w:rsid w:val="00714544"/>
    <w:rsid w:val="00714B29"/>
    <w:rsid w:val="00714C4B"/>
    <w:rsid w:val="0071620B"/>
    <w:rsid w:val="007167EB"/>
    <w:rsid w:val="00716826"/>
    <w:rsid w:val="00716C0E"/>
    <w:rsid w:val="007171C5"/>
    <w:rsid w:val="00717490"/>
    <w:rsid w:val="0071768D"/>
    <w:rsid w:val="00717845"/>
    <w:rsid w:val="00717E53"/>
    <w:rsid w:val="00717F3D"/>
    <w:rsid w:val="007202BE"/>
    <w:rsid w:val="00720319"/>
    <w:rsid w:val="00720A82"/>
    <w:rsid w:val="00721A67"/>
    <w:rsid w:val="00721FCB"/>
    <w:rsid w:val="00722134"/>
    <w:rsid w:val="0072234F"/>
    <w:rsid w:val="00722455"/>
    <w:rsid w:val="00722869"/>
    <w:rsid w:val="00722F8C"/>
    <w:rsid w:val="00723034"/>
    <w:rsid w:val="007231D0"/>
    <w:rsid w:val="0072343E"/>
    <w:rsid w:val="007236B1"/>
    <w:rsid w:val="0072397F"/>
    <w:rsid w:val="007240BE"/>
    <w:rsid w:val="007242AF"/>
    <w:rsid w:val="00724313"/>
    <w:rsid w:val="00724314"/>
    <w:rsid w:val="007246F0"/>
    <w:rsid w:val="00725556"/>
    <w:rsid w:val="00725568"/>
    <w:rsid w:val="00725709"/>
    <w:rsid w:val="00726045"/>
    <w:rsid w:val="007260D2"/>
    <w:rsid w:val="007262AD"/>
    <w:rsid w:val="00726402"/>
    <w:rsid w:val="007265D2"/>
    <w:rsid w:val="0072694F"/>
    <w:rsid w:val="00726BD0"/>
    <w:rsid w:val="00727602"/>
    <w:rsid w:val="007279B9"/>
    <w:rsid w:val="00727A8B"/>
    <w:rsid w:val="00727B89"/>
    <w:rsid w:val="00730949"/>
    <w:rsid w:val="0073171D"/>
    <w:rsid w:val="00731814"/>
    <w:rsid w:val="00731922"/>
    <w:rsid w:val="00731ACB"/>
    <w:rsid w:val="00731E93"/>
    <w:rsid w:val="00732419"/>
    <w:rsid w:val="007327BF"/>
    <w:rsid w:val="00732AD9"/>
    <w:rsid w:val="00734DAE"/>
    <w:rsid w:val="00735BA0"/>
    <w:rsid w:val="007362B8"/>
    <w:rsid w:val="00736719"/>
    <w:rsid w:val="007368AD"/>
    <w:rsid w:val="00736A33"/>
    <w:rsid w:val="00736F13"/>
    <w:rsid w:val="00736FB9"/>
    <w:rsid w:val="00737025"/>
    <w:rsid w:val="00737F54"/>
    <w:rsid w:val="00740288"/>
    <w:rsid w:val="0074133D"/>
    <w:rsid w:val="0074293C"/>
    <w:rsid w:val="0074305C"/>
    <w:rsid w:val="00743144"/>
    <w:rsid w:val="0074340C"/>
    <w:rsid w:val="007435CA"/>
    <w:rsid w:val="007436C7"/>
    <w:rsid w:val="00743AF4"/>
    <w:rsid w:val="00743D48"/>
    <w:rsid w:val="00743DCA"/>
    <w:rsid w:val="00744522"/>
    <w:rsid w:val="00744637"/>
    <w:rsid w:val="00744DFE"/>
    <w:rsid w:val="007450D0"/>
    <w:rsid w:val="0074574C"/>
    <w:rsid w:val="00745CBA"/>
    <w:rsid w:val="0074637C"/>
    <w:rsid w:val="0074705E"/>
    <w:rsid w:val="007472BB"/>
    <w:rsid w:val="00747595"/>
    <w:rsid w:val="007475C6"/>
    <w:rsid w:val="00747661"/>
    <w:rsid w:val="00747E68"/>
    <w:rsid w:val="007501A1"/>
    <w:rsid w:val="007504F7"/>
    <w:rsid w:val="00750836"/>
    <w:rsid w:val="00750879"/>
    <w:rsid w:val="00750C4E"/>
    <w:rsid w:val="00751188"/>
    <w:rsid w:val="007514B4"/>
    <w:rsid w:val="0075155B"/>
    <w:rsid w:val="00751675"/>
    <w:rsid w:val="0075196D"/>
    <w:rsid w:val="00751F99"/>
    <w:rsid w:val="00751FC6"/>
    <w:rsid w:val="00752405"/>
    <w:rsid w:val="00752783"/>
    <w:rsid w:val="00752AC5"/>
    <w:rsid w:val="00752B1B"/>
    <w:rsid w:val="00752B36"/>
    <w:rsid w:val="00753D63"/>
    <w:rsid w:val="00753DE3"/>
    <w:rsid w:val="00753EAD"/>
    <w:rsid w:val="007546DB"/>
    <w:rsid w:val="00754878"/>
    <w:rsid w:val="00754B2A"/>
    <w:rsid w:val="00754B8E"/>
    <w:rsid w:val="00754CCE"/>
    <w:rsid w:val="00754E4A"/>
    <w:rsid w:val="007552AA"/>
    <w:rsid w:val="0075558C"/>
    <w:rsid w:val="00755947"/>
    <w:rsid w:val="00755B71"/>
    <w:rsid w:val="00755F46"/>
    <w:rsid w:val="007562C2"/>
    <w:rsid w:val="00756405"/>
    <w:rsid w:val="00756540"/>
    <w:rsid w:val="0075722D"/>
    <w:rsid w:val="007573E9"/>
    <w:rsid w:val="0075773E"/>
    <w:rsid w:val="00757B0E"/>
    <w:rsid w:val="007601F1"/>
    <w:rsid w:val="007606D8"/>
    <w:rsid w:val="00760ACD"/>
    <w:rsid w:val="00761A4E"/>
    <w:rsid w:val="00761D0A"/>
    <w:rsid w:val="00761DC3"/>
    <w:rsid w:val="00761EFA"/>
    <w:rsid w:val="00761FD4"/>
    <w:rsid w:val="007621DF"/>
    <w:rsid w:val="007626B0"/>
    <w:rsid w:val="007627CF"/>
    <w:rsid w:val="007628BA"/>
    <w:rsid w:val="00762A9D"/>
    <w:rsid w:val="00762BB4"/>
    <w:rsid w:val="007631AE"/>
    <w:rsid w:val="00763542"/>
    <w:rsid w:val="00763D73"/>
    <w:rsid w:val="00763E1A"/>
    <w:rsid w:val="0076430C"/>
    <w:rsid w:val="00764873"/>
    <w:rsid w:val="007649C8"/>
    <w:rsid w:val="0076525B"/>
    <w:rsid w:val="007655E6"/>
    <w:rsid w:val="00765725"/>
    <w:rsid w:val="007657DE"/>
    <w:rsid w:val="00765D77"/>
    <w:rsid w:val="00766AD8"/>
    <w:rsid w:val="00766B38"/>
    <w:rsid w:val="007673D2"/>
    <w:rsid w:val="007703DA"/>
    <w:rsid w:val="00770613"/>
    <w:rsid w:val="00771164"/>
    <w:rsid w:val="007713F4"/>
    <w:rsid w:val="007714DF"/>
    <w:rsid w:val="00771A3B"/>
    <w:rsid w:val="00771EE6"/>
    <w:rsid w:val="007721A1"/>
    <w:rsid w:val="007721E6"/>
    <w:rsid w:val="007726E7"/>
    <w:rsid w:val="0077272D"/>
    <w:rsid w:val="00772C9F"/>
    <w:rsid w:val="00772F78"/>
    <w:rsid w:val="00773087"/>
    <w:rsid w:val="007737F8"/>
    <w:rsid w:val="00773BB2"/>
    <w:rsid w:val="007743CF"/>
    <w:rsid w:val="0077449F"/>
    <w:rsid w:val="00774B55"/>
    <w:rsid w:val="007754F4"/>
    <w:rsid w:val="00775554"/>
    <w:rsid w:val="007761A1"/>
    <w:rsid w:val="00776A5C"/>
    <w:rsid w:val="00776D92"/>
    <w:rsid w:val="007775F9"/>
    <w:rsid w:val="007778DD"/>
    <w:rsid w:val="00777B48"/>
    <w:rsid w:val="00777C80"/>
    <w:rsid w:val="0078043C"/>
    <w:rsid w:val="00780A23"/>
    <w:rsid w:val="00781133"/>
    <w:rsid w:val="007815CE"/>
    <w:rsid w:val="00781B74"/>
    <w:rsid w:val="00782638"/>
    <w:rsid w:val="00782C41"/>
    <w:rsid w:val="0078322B"/>
    <w:rsid w:val="00783330"/>
    <w:rsid w:val="0078340A"/>
    <w:rsid w:val="00783A64"/>
    <w:rsid w:val="00783DD0"/>
    <w:rsid w:val="00783EBA"/>
    <w:rsid w:val="00784233"/>
    <w:rsid w:val="00784315"/>
    <w:rsid w:val="00784417"/>
    <w:rsid w:val="007845A6"/>
    <w:rsid w:val="0078461F"/>
    <w:rsid w:val="0078463D"/>
    <w:rsid w:val="0078529B"/>
    <w:rsid w:val="007854A1"/>
    <w:rsid w:val="007859C8"/>
    <w:rsid w:val="00785AA4"/>
    <w:rsid w:val="00785AEC"/>
    <w:rsid w:val="00786397"/>
    <w:rsid w:val="0078690C"/>
    <w:rsid w:val="00786CB3"/>
    <w:rsid w:val="00786D9D"/>
    <w:rsid w:val="007871E7"/>
    <w:rsid w:val="00787413"/>
    <w:rsid w:val="00787525"/>
    <w:rsid w:val="007879D8"/>
    <w:rsid w:val="00787BA7"/>
    <w:rsid w:val="00787E65"/>
    <w:rsid w:val="0079011E"/>
    <w:rsid w:val="00790259"/>
    <w:rsid w:val="007905B7"/>
    <w:rsid w:val="007906A5"/>
    <w:rsid w:val="00790B6C"/>
    <w:rsid w:val="00790C21"/>
    <w:rsid w:val="00791446"/>
    <w:rsid w:val="00791B6F"/>
    <w:rsid w:val="00792E07"/>
    <w:rsid w:val="00793165"/>
    <w:rsid w:val="00793173"/>
    <w:rsid w:val="007932B9"/>
    <w:rsid w:val="00793DBC"/>
    <w:rsid w:val="007942CE"/>
    <w:rsid w:val="007943C0"/>
    <w:rsid w:val="007946F2"/>
    <w:rsid w:val="00795366"/>
    <w:rsid w:val="00795D03"/>
    <w:rsid w:val="00795E2D"/>
    <w:rsid w:val="00795EAD"/>
    <w:rsid w:val="0079605A"/>
    <w:rsid w:val="007963F6"/>
    <w:rsid w:val="00796693"/>
    <w:rsid w:val="0079674A"/>
    <w:rsid w:val="00796989"/>
    <w:rsid w:val="00796B6D"/>
    <w:rsid w:val="00796F12"/>
    <w:rsid w:val="00796F95"/>
    <w:rsid w:val="007A06B4"/>
    <w:rsid w:val="007A090E"/>
    <w:rsid w:val="007A0D58"/>
    <w:rsid w:val="007A0E1A"/>
    <w:rsid w:val="007A2057"/>
    <w:rsid w:val="007A273F"/>
    <w:rsid w:val="007A2B1C"/>
    <w:rsid w:val="007A2C9C"/>
    <w:rsid w:val="007A2DB7"/>
    <w:rsid w:val="007A2E1D"/>
    <w:rsid w:val="007A3498"/>
    <w:rsid w:val="007A41ED"/>
    <w:rsid w:val="007A458C"/>
    <w:rsid w:val="007A4AE9"/>
    <w:rsid w:val="007A4BAA"/>
    <w:rsid w:val="007A511D"/>
    <w:rsid w:val="007A52DC"/>
    <w:rsid w:val="007A56BB"/>
    <w:rsid w:val="007A5DA4"/>
    <w:rsid w:val="007A5EFB"/>
    <w:rsid w:val="007A6005"/>
    <w:rsid w:val="007A64DC"/>
    <w:rsid w:val="007A6E0A"/>
    <w:rsid w:val="007A6E1C"/>
    <w:rsid w:val="007A6F01"/>
    <w:rsid w:val="007A74C8"/>
    <w:rsid w:val="007A7597"/>
    <w:rsid w:val="007A75D5"/>
    <w:rsid w:val="007B0175"/>
    <w:rsid w:val="007B0B2E"/>
    <w:rsid w:val="007B0E51"/>
    <w:rsid w:val="007B13AC"/>
    <w:rsid w:val="007B1549"/>
    <w:rsid w:val="007B166A"/>
    <w:rsid w:val="007B1A92"/>
    <w:rsid w:val="007B20B2"/>
    <w:rsid w:val="007B22B2"/>
    <w:rsid w:val="007B26DC"/>
    <w:rsid w:val="007B2753"/>
    <w:rsid w:val="007B2B4E"/>
    <w:rsid w:val="007B3916"/>
    <w:rsid w:val="007B3A26"/>
    <w:rsid w:val="007B3A4D"/>
    <w:rsid w:val="007B3D60"/>
    <w:rsid w:val="007B4505"/>
    <w:rsid w:val="007B49A9"/>
    <w:rsid w:val="007B49B0"/>
    <w:rsid w:val="007B49B3"/>
    <w:rsid w:val="007B533F"/>
    <w:rsid w:val="007B57CC"/>
    <w:rsid w:val="007B5A41"/>
    <w:rsid w:val="007B5A86"/>
    <w:rsid w:val="007B5CF5"/>
    <w:rsid w:val="007B5E1B"/>
    <w:rsid w:val="007B6F9C"/>
    <w:rsid w:val="007B72C5"/>
    <w:rsid w:val="007B755A"/>
    <w:rsid w:val="007B7AE8"/>
    <w:rsid w:val="007B7CB9"/>
    <w:rsid w:val="007B7EF6"/>
    <w:rsid w:val="007C06CA"/>
    <w:rsid w:val="007C178A"/>
    <w:rsid w:val="007C19B6"/>
    <w:rsid w:val="007C2364"/>
    <w:rsid w:val="007C23F1"/>
    <w:rsid w:val="007C27CD"/>
    <w:rsid w:val="007C2A86"/>
    <w:rsid w:val="007C2ABC"/>
    <w:rsid w:val="007C2C2F"/>
    <w:rsid w:val="007C3310"/>
    <w:rsid w:val="007C4C7E"/>
    <w:rsid w:val="007C4CE7"/>
    <w:rsid w:val="007C5090"/>
    <w:rsid w:val="007C537B"/>
    <w:rsid w:val="007C559B"/>
    <w:rsid w:val="007C5669"/>
    <w:rsid w:val="007C58C2"/>
    <w:rsid w:val="007C63A0"/>
    <w:rsid w:val="007C6472"/>
    <w:rsid w:val="007C6B51"/>
    <w:rsid w:val="007C74B6"/>
    <w:rsid w:val="007C7591"/>
    <w:rsid w:val="007C7623"/>
    <w:rsid w:val="007C7638"/>
    <w:rsid w:val="007C798F"/>
    <w:rsid w:val="007C7EE0"/>
    <w:rsid w:val="007D03CF"/>
    <w:rsid w:val="007D062B"/>
    <w:rsid w:val="007D0DF0"/>
    <w:rsid w:val="007D124F"/>
    <w:rsid w:val="007D198E"/>
    <w:rsid w:val="007D1E3E"/>
    <w:rsid w:val="007D2491"/>
    <w:rsid w:val="007D261F"/>
    <w:rsid w:val="007D29E7"/>
    <w:rsid w:val="007D2B08"/>
    <w:rsid w:val="007D2BFA"/>
    <w:rsid w:val="007D3558"/>
    <w:rsid w:val="007D3671"/>
    <w:rsid w:val="007D377C"/>
    <w:rsid w:val="007D387B"/>
    <w:rsid w:val="007D4200"/>
    <w:rsid w:val="007D4350"/>
    <w:rsid w:val="007D47FD"/>
    <w:rsid w:val="007D4960"/>
    <w:rsid w:val="007D4BA9"/>
    <w:rsid w:val="007D538B"/>
    <w:rsid w:val="007D5732"/>
    <w:rsid w:val="007D5CD5"/>
    <w:rsid w:val="007D5E35"/>
    <w:rsid w:val="007D61FB"/>
    <w:rsid w:val="007D62A9"/>
    <w:rsid w:val="007D65C8"/>
    <w:rsid w:val="007D66F8"/>
    <w:rsid w:val="007D6B57"/>
    <w:rsid w:val="007D6C0C"/>
    <w:rsid w:val="007D735C"/>
    <w:rsid w:val="007D7421"/>
    <w:rsid w:val="007D784C"/>
    <w:rsid w:val="007D7A50"/>
    <w:rsid w:val="007D7A8B"/>
    <w:rsid w:val="007D7FDE"/>
    <w:rsid w:val="007E00F3"/>
    <w:rsid w:val="007E086D"/>
    <w:rsid w:val="007E0888"/>
    <w:rsid w:val="007E0B49"/>
    <w:rsid w:val="007E0E3A"/>
    <w:rsid w:val="007E0EDE"/>
    <w:rsid w:val="007E1591"/>
    <w:rsid w:val="007E205C"/>
    <w:rsid w:val="007E20BF"/>
    <w:rsid w:val="007E21B8"/>
    <w:rsid w:val="007E2530"/>
    <w:rsid w:val="007E258B"/>
    <w:rsid w:val="007E27E3"/>
    <w:rsid w:val="007E2ECE"/>
    <w:rsid w:val="007E3B3E"/>
    <w:rsid w:val="007E3F03"/>
    <w:rsid w:val="007E46F9"/>
    <w:rsid w:val="007E495A"/>
    <w:rsid w:val="007E4DF9"/>
    <w:rsid w:val="007E5440"/>
    <w:rsid w:val="007E55A7"/>
    <w:rsid w:val="007E5993"/>
    <w:rsid w:val="007E5AD2"/>
    <w:rsid w:val="007E678B"/>
    <w:rsid w:val="007E6B37"/>
    <w:rsid w:val="007E6C06"/>
    <w:rsid w:val="007F068B"/>
    <w:rsid w:val="007F0C9C"/>
    <w:rsid w:val="007F1670"/>
    <w:rsid w:val="007F19F8"/>
    <w:rsid w:val="007F1B52"/>
    <w:rsid w:val="007F1F02"/>
    <w:rsid w:val="007F2485"/>
    <w:rsid w:val="007F2D39"/>
    <w:rsid w:val="007F309D"/>
    <w:rsid w:val="007F412B"/>
    <w:rsid w:val="007F42C3"/>
    <w:rsid w:val="007F4794"/>
    <w:rsid w:val="007F611F"/>
    <w:rsid w:val="007F6236"/>
    <w:rsid w:val="007F62CB"/>
    <w:rsid w:val="007F6327"/>
    <w:rsid w:val="007F6835"/>
    <w:rsid w:val="007F698D"/>
    <w:rsid w:val="007F6AE9"/>
    <w:rsid w:val="007F6D97"/>
    <w:rsid w:val="007F70F5"/>
    <w:rsid w:val="007F797A"/>
    <w:rsid w:val="007F7A99"/>
    <w:rsid w:val="007F7C23"/>
    <w:rsid w:val="007F7DC7"/>
    <w:rsid w:val="00800243"/>
    <w:rsid w:val="00800C66"/>
    <w:rsid w:val="00800C7D"/>
    <w:rsid w:val="00801AF6"/>
    <w:rsid w:val="00801DB9"/>
    <w:rsid w:val="00802034"/>
    <w:rsid w:val="008025FA"/>
    <w:rsid w:val="00802EFB"/>
    <w:rsid w:val="008030FF"/>
    <w:rsid w:val="008032BA"/>
    <w:rsid w:val="0080339A"/>
    <w:rsid w:val="008045BE"/>
    <w:rsid w:val="00804AF6"/>
    <w:rsid w:val="00804B41"/>
    <w:rsid w:val="0080535E"/>
    <w:rsid w:val="0080583C"/>
    <w:rsid w:val="00806A97"/>
    <w:rsid w:val="00806CA0"/>
    <w:rsid w:val="00806E13"/>
    <w:rsid w:val="00807045"/>
    <w:rsid w:val="00807290"/>
    <w:rsid w:val="008077A3"/>
    <w:rsid w:val="00807A01"/>
    <w:rsid w:val="00807C99"/>
    <w:rsid w:val="0081009A"/>
    <w:rsid w:val="00810202"/>
    <w:rsid w:val="008105AB"/>
    <w:rsid w:val="00810770"/>
    <w:rsid w:val="00810F85"/>
    <w:rsid w:val="00810FF2"/>
    <w:rsid w:val="0081114A"/>
    <w:rsid w:val="008113D9"/>
    <w:rsid w:val="00811545"/>
    <w:rsid w:val="008115A7"/>
    <w:rsid w:val="00811F0E"/>
    <w:rsid w:val="008127B0"/>
    <w:rsid w:val="008128B9"/>
    <w:rsid w:val="00812C89"/>
    <w:rsid w:val="00812D4D"/>
    <w:rsid w:val="00812F9F"/>
    <w:rsid w:val="00813205"/>
    <w:rsid w:val="00813363"/>
    <w:rsid w:val="008133BB"/>
    <w:rsid w:val="00813A79"/>
    <w:rsid w:val="00813F24"/>
    <w:rsid w:val="0081415F"/>
    <w:rsid w:val="00814C60"/>
    <w:rsid w:val="00815547"/>
    <w:rsid w:val="0081566B"/>
    <w:rsid w:val="00815C6C"/>
    <w:rsid w:val="008162BD"/>
    <w:rsid w:val="00816426"/>
    <w:rsid w:val="00816475"/>
    <w:rsid w:val="00816627"/>
    <w:rsid w:val="00816FE7"/>
    <w:rsid w:val="008174A9"/>
    <w:rsid w:val="00820213"/>
    <w:rsid w:val="00820306"/>
    <w:rsid w:val="00820994"/>
    <w:rsid w:val="00820B3F"/>
    <w:rsid w:val="00820B85"/>
    <w:rsid w:val="00820FC2"/>
    <w:rsid w:val="00821B5E"/>
    <w:rsid w:val="00821C19"/>
    <w:rsid w:val="008223AA"/>
    <w:rsid w:val="00822878"/>
    <w:rsid w:val="00822948"/>
    <w:rsid w:val="008238CB"/>
    <w:rsid w:val="00823D48"/>
    <w:rsid w:val="00824A45"/>
    <w:rsid w:val="00824C42"/>
    <w:rsid w:val="00825184"/>
    <w:rsid w:val="0082553D"/>
    <w:rsid w:val="008256B0"/>
    <w:rsid w:val="0082583B"/>
    <w:rsid w:val="00825E46"/>
    <w:rsid w:val="00825FC0"/>
    <w:rsid w:val="00826563"/>
    <w:rsid w:val="008265C1"/>
    <w:rsid w:val="00826752"/>
    <w:rsid w:val="00826D54"/>
    <w:rsid w:val="008274F7"/>
    <w:rsid w:val="0082757C"/>
    <w:rsid w:val="00827605"/>
    <w:rsid w:val="00827793"/>
    <w:rsid w:val="00827862"/>
    <w:rsid w:val="00827D1A"/>
    <w:rsid w:val="00830181"/>
    <w:rsid w:val="0083053F"/>
    <w:rsid w:val="00830560"/>
    <w:rsid w:val="00830D67"/>
    <w:rsid w:val="00831A75"/>
    <w:rsid w:val="00831F61"/>
    <w:rsid w:val="0083277E"/>
    <w:rsid w:val="00833391"/>
    <w:rsid w:val="00833620"/>
    <w:rsid w:val="00833D96"/>
    <w:rsid w:val="008343EB"/>
    <w:rsid w:val="00834958"/>
    <w:rsid w:val="008349B3"/>
    <w:rsid w:val="00834A5A"/>
    <w:rsid w:val="00834CBF"/>
    <w:rsid w:val="0083544E"/>
    <w:rsid w:val="00836318"/>
    <w:rsid w:val="0083632A"/>
    <w:rsid w:val="00836E8B"/>
    <w:rsid w:val="00836F89"/>
    <w:rsid w:val="008372A3"/>
    <w:rsid w:val="008402A3"/>
    <w:rsid w:val="00840586"/>
    <w:rsid w:val="00840647"/>
    <w:rsid w:val="008407FD"/>
    <w:rsid w:val="00840A72"/>
    <w:rsid w:val="00840DD6"/>
    <w:rsid w:val="00840F1C"/>
    <w:rsid w:val="00841543"/>
    <w:rsid w:val="0084171E"/>
    <w:rsid w:val="00841DDB"/>
    <w:rsid w:val="008421D8"/>
    <w:rsid w:val="008422FE"/>
    <w:rsid w:val="0084235B"/>
    <w:rsid w:val="008428CE"/>
    <w:rsid w:val="00843220"/>
    <w:rsid w:val="00843561"/>
    <w:rsid w:val="00843C25"/>
    <w:rsid w:val="00843C43"/>
    <w:rsid w:val="00843D79"/>
    <w:rsid w:val="008449B7"/>
    <w:rsid w:val="00844F20"/>
    <w:rsid w:val="008454F2"/>
    <w:rsid w:val="008459E5"/>
    <w:rsid w:val="00845CBA"/>
    <w:rsid w:val="00846459"/>
    <w:rsid w:val="008464DF"/>
    <w:rsid w:val="008502AA"/>
    <w:rsid w:val="0085067F"/>
    <w:rsid w:val="00851226"/>
    <w:rsid w:val="00851449"/>
    <w:rsid w:val="0085151F"/>
    <w:rsid w:val="0085158A"/>
    <w:rsid w:val="008515D4"/>
    <w:rsid w:val="0085177B"/>
    <w:rsid w:val="00851B28"/>
    <w:rsid w:val="00851CB4"/>
    <w:rsid w:val="00852266"/>
    <w:rsid w:val="008522F9"/>
    <w:rsid w:val="00852BDA"/>
    <w:rsid w:val="0085317F"/>
    <w:rsid w:val="0085335A"/>
    <w:rsid w:val="008537DF"/>
    <w:rsid w:val="00854C64"/>
    <w:rsid w:val="00855057"/>
    <w:rsid w:val="0085550E"/>
    <w:rsid w:val="00855A81"/>
    <w:rsid w:val="00855C2C"/>
    <w:rsid w:val="00856404"/>
    <w:rsid w:val="00856671"/>
    <w:rsid w:val="008567EE"/>
    <w:rsid w:val="00856860"/>
    <w:rsid w:val="00856AEC"/>
    <w:rsid w:val="00856CF4"/>
    <w:rsid w:val="00856CFE"/>
    <w:rsid w:val="0085753F"/>
    <w:rsid w:val="008576C1"/>
    <w:rsid w:val="008578A3"/>
    <w:rsid w:val="00857B0F"/>
    <w:rsid w:val="0086035E"/>
    <w:rsid w:val="00860DDD"/>
    <w:rsid w:val="00860E32"/>
    <w:rsid w:val="0086110D"/>
    <w:rsid w:val="00861581"/>
    <w:rsid w:val="008615DE"/>
    <w:rsid w:val="00861CAB"/>
    <w:rsid w:val="00862413"/>
    <w:rsid w:val="0086291D"/>
    <w:rsid w:val="00863435"/>
    <w:rsid w:val="008640E9"/>
    <w:rsid w:val="008642BE"/>
    <w:rsid w:val="00864E97"/>
    <w:rsid w:val="00864FA7"/>
    <w:rsid w:val="008651BC"/>
    <w:rsid w:val="00865823"/>
    <w:rsid w:val="00865A4B"/>
    <w:rsid w:val="00866415"/>
    <w:rsid w:val="00866ED0"/>
    <w:rsid w:val="00867011"/>
    <w:rsid w:val="00867558"/>
    <w:rsid w:val="00867D6A"/>
    <w:rsid w:val="0087044B"/>
    <w:rsid w:val="00870701"/>
    <w:rsid w:val="008708FB"/>
    <w:rsid w:val="00871880"/>
    <w:rsid w:val="00872085"/>
    <w:rsid w:val="0087222B"/>
    <w:rsid w:val="00872262"/>
    <w:rsid w:val="00872827"/>
    <w:rsid w:val="00872C85"/>
    <w:rsid w:val="00872E89"/>
    <w:rsid w:val="0087349A"/>
    <w:rsid w:val="00873A7F"/>
    <w:rsid w:val="0087437B"/>
    <w:rsid w:val="0087465A"/>
    <w:rsid w:val="00874CC0"/>
    <w:rsid w:val="00874E16"/>
    <w:rsid w:val="00875A0B"/>
    <w:rsid w:val="008761D1"/>
    <w:rsid w:val="0087662D"/>
    <w:rsid w:val="00876842"/>
    <w:rsid w:val="00877702"/>
    <w:rsid w:val="00877990"/>
    <w:rsid w:val="00877A34"/>
    <w:rsid w:val="00877BCE"/>
    <w:rsid w:val="00877CF4"/>
    <w:rsid w:val="00877F96"/>
    <w:rsid w:val="0088000C"/>
    <w:rsid w:val="008804AB"/>
    <w:rsid w:val="008807CA"/>
    <w:rsid w:val="0088111F"/>
    <w:rsid w:val="0088154B"/>
    <w:rsid w:val="0088162F"/>
    <w:rsid w:val="00881711"/>
    <w:rsid w:val="00881980"/>
    <w:rsid w:val="008829F2"/>
    <w:rsid w:val="00882E06"/>
    <w:rsid w:val="00882E47"/>
    <w:rsid w:val="008838C6"/>
    <w:rsid w:val="00883B3B"/>
    <w:rsid w:val="00883C94"/>
    <w:rsid w:val="00883ED1"/>
    <w:rsid w:val="00884153"/>
    <w:rsid w:val="008841B2"/>
    <w:rsid w:val="00884AE8"/>
    <w:rsid w:val="008852A0"/>
    <w:rsid w:val="00885545"/>
    <w:rsid w:val="00885737"/>
    <w:rsid w:val="00885E6C"/>
    <w:rsid w:val="008860F5"/>
    <w:rsid w:val="00886415"/>
    <w:rsid w:val="00886491"/>
    <w:rsid w:val="008865B6"/>
    <w:rsid w:val="00886BF6"/>
    <w:rsid w:val="008870AC"/>
    <w:rsid w:val="008874EB"/>
    <w:rsid w:val="00887830"/>
    <w:rsid w:val="0088798D"/>
    <w:rsid w:val="00887C76"/>
    <w:rsid w:val="00890653"/>
    <w:rsid w:val="008906CD"/>
    <w:rsid w:val="00890BCF"/>
    <w:rsid w:val="00890CCD"/>
    <w:rsid w:val="00891331"/>
    <w:rsid w:val="00891A79"/>
    <w:rsid w:val="00891AE6"/>
    <w:rsid w:val="00891BB4"/>
    <w:rsid w:val="00891C22"/>
    <w:rsid w:val="0089235D"/>
    <w:rsid w:val="0089277E"/>
    <w:rsid w:val="00892C4C"/>
    <w:rsid w:val="00892D3C"/>
    <w:rsid w:val="00894033"/>
    <w:rsid w:val="0089440D"/>
    <w:rsid w:val="008949A8"/>
    <w:rsid w:val="00894A40"/>
    <w:rsid w:val="00894A61"/>
    <w:rsid w:val="00895069"/>
    <w:rsid w:val="00895213"/>
    <w:rsid w:val="0089538D"/>
    <w:rsid w:val="00895DF4"/>
    <w:rsid w:val="00895ED0"/>
    <w:rsid w:val="00896876"/>
    <w:rsid w:val="00896C78"/>
    <w:rsid w:val="00896F39"/>
    <w:rsid w:val="0089717F"/>
    <w:rsid w:val="008971EC"/>
    <w:rsid w:val="00897A46"/>
    <w:rsid w:val="00897C1A"/>
    <w:rsid w:val="00897C1F"/>
    <w:rsid w:val="00897FE7"/>
    <w:rsid w:val="008A02BD"/>
    <w:rsid w:val="008A0454"/>
    <w:rsid w:val="008A0722"/>
    <w:rsid w:val="008A1432"/>
    <w:rsid w:val="008A149B"/>
    <w:rsid w:val="008A1667"/>
    <w:rsid w:val="008A18EF"/>
    <w:rsid w:val="008A1C6C"/>
    <w:rsid w:val="008A1E45"/>
    <w:rsid w:val="008A1EEC"/>
    <w:rsid w:val="008A2092"/>
    <w:rsid w:val="008A2707"/>
    <w:rsid w:val="008A30B1"/>
    <w:rsid w:val="008A3984"/>
    <w:rsid w:val="008A39C7"/>
    <w:rsid w:val="008A41C3"/>
    <w:rsid w:val="008A4BFD"/>
    <w:rsid w:val="008A4E30"/>
    <w:rsid w:val="008A4ECB"/>
    <w:rsid w:val="008A4FC5"/>
    <w:rsid w:val="008A50BB"/>
    <w:rsid w:val="008A5821"/>
    <w:rsid w:val="008A5B20"/>
    <w:rsid w:val="008A622F"/>
    <w:rsid w:val="008A65A7"/>
    <w:rsid w:val="008A6900"/>
    <w:rsid w:val="008A6F69"/>
    <w:rsid w:val="008A6F78"/>
    <w:rsid w:val="008A738F"/>
    <w:rsid w:val="008A754F"/>
    <w:rsid w:val="008B0B1C"/>
    <w:rsid w:val="008B11D1"/>
    <w:rsid w:val="008B1722"/>
    <w:rsid w:val="008B1A4D"/>
    <w:rsid w:val="008B1AF8"/>
    <w:rsid w:val="008B20FF"/>
    <w:rsid w:val="008B249B"/>
    <w:rsid w:val="008B2B82"/>
    <w:rsid w:val="008B35B1"/>
    <w:rsid w:val="008B3808"/>
    <w:rsid w:val="008B3968"/>
    <w:rsid w:val="008B3C9E"/>
    <w:rsid w:val="008B3D32"/>
    <w:rsid w:val="008B4051"/>
    <w:rsid w:val="008B40D0"/>
    <w:rsid w:val="008B54DC"/>
    <w:rsid w:val="008B590B"/>
    <w:rsid w:val="008B5ADB"/>
    <w:rsid w:val="008B5E01"/>
    <w:rsid w:val="008B620F"/>
    <w:rsid w:val="008B661B"/>
    <w:rsid w:val="008B6726"/>
    <w:rsid w:val="008B6EBF"/>
    <w:rsid w:val="008B7032"/>
    <w:rsid w:val="008B7903"/>
    <w:rsid w:val="008B79F2"/>
    <w:rsid w:val="008B7CC0"/>
    <w:rsid w:val="008C05E0"/>
    <w:rsid w:val="008C0ADF"/>
    <w:rsid w:val="008C0E78"/>
    <w:rsid w:val="008C0EB0"/>
    <w:rsid w:val="008C1252"/>
    <w:rsid w:val="008C13E0"/>
    <w:rsid w:val="008C168E"/>
    <w:rsid w:val="008C18C8"/>
    <w:rsid w:val="008C18F2"/>
    <w:rsid w:val="008C1AB1"/>
    <w:rsid w:val="008C1B8C"/>
    <w:rsid w:val="008C1E06"/>
    <w:rsid w:val="008C24B7"/>
    <w:rsid w:val="008C2568"/>
    <w:rsid w:val="008C2713"/>
    <w:rsid w:val="008C2740"/>
    <w:rsid w:val="008C2F95"/>
    <w:rsid w:val="008C382B"/>
    <w:rsid w:val="008C3943"/>
    <w:rsid w:val="008C3F5F"/>
    <w:rsid w:val="008C4B59"/>
    <w:rsid w:val="008C53E7"/>
    <w:rsid w:val="008C5744"/>
    <w:rsid w:val="008C5A46"/>
    <w:rsid w:val="008C5D06"/>
    <w:rsid w:val="008C5DDA"/>
    <w:rsid w:val="008C61DD"/>
    <w:rsid w:val="008C6294"/>
    <w:rsid w:val="008C62AE"/>
    <w:rsid w:val="008C65A0"/>
    <w:rsid w:val="008C68FD"/>
    <w:rsid w:val="008C74D0"/>
    <w:rsid w:val="008C7908"/>
    <w:rsid w:val="008D0026"/>
    <w:rsid w:val="008D043C"/>
    <w:rsid w:val="008D0602"/>
    <w:rsid w:val="008D0783"/>
    <w:rsid w:val="008D07E5"/>
    <w:rsid w:val="008D0819"/>
    <w:rsid w:val="008D08DF"/>
    <w:rsid w:val="008D0C02"/>
    <w:rsid w:val="008D0DF9"/>
    <w:rsid w:val="008D1193"/>
    <w:rsid w:val="008D13B9"/>
    <w:rsid w:val="008D13D4"/>
    <w:rsid w:val="008D1569"/>
    <w:rsid w:val="008D1824"/>
    <w:rsid w:val="008D18FA"/>
    <w:rsid w:val="008D1D10"/>
    <w:rsid w:val="008D2035"/>
    <w:rsid w:val="008D22DA"/>
    <w:rsid w:val="008D23C7"/>
    <w:rsid w:val="008D2C43"/>
    <w:rsid w:val="008D2CDD"/>
    <w:rsid w:val="008D2D6B"/>
    <w:rsid w:val="008D335B"/>
    <w:rsid w:val="008D337F"/>
    <w:rsid w:val="008D35F8"/>
    <w:rsid w:val="008D3644"/>
    <w:rsid w:val="008D37FD"/>
    <w:rsid w:val="008D3BAF"/>
    <w:rsid w:val="008D412C"/>
    <w:rsid w:val="008D477E"/>
    <w:rsid w:val="008D4D67"/>
    <w:rsid w:val="008D4E9F"/>
    <w:rsid w:val="008D5352"/>
    <w:rsid w:val="008D589C"/>
    <w:rsid w:val="008D5F2C"/>
    <w:rsid w:val="008D6A64"/>
    <w:rsid w:val="008D6D2E"/>
    <w:rsid w:val="008D6F53"/>
    <w:rsid w:val="008D785C"/>
    <w:rsid w:val="008D7BB5"/>
    <w:rsid w:val="008D7FA1"/>
    <w:rsid w:val="008E073D"/>
    <w:rsid w:val="008E1A77"/>
    <w:rsid w:val="008E1CC5"/>
    <w:rsid w:val="008E228A"/>
    <w:rsid w:val="008E2485"/>
    <w:rsid w:val="008E347D"/>
    <w:rsid w:val="008E38F6"/>
    <w:rsid w:val="008E3AFA"/>
    <w:rsid w:val="008E4151"/>
    <w:rsid w:val="008E4921"/>
    <w:rsid w:val="008E52BD"/>
    <w:rsid w:val="008E54A4"/>
    <w:rsid w:val="008E578C"/>
    <w:rsid w:val="008E59D1"/>
    <w:rsid w:val="008E5E8C"/>
    <w:rsid w:val="008E5ED6"/>
    <w:rsid w:val="008E6015"/>
    <w:rsid w:val="008E6858"/>
    <w:rsid w:val="008E698B"/>
    <w:rsid w:val="008E7085"/>
    <w:rsid w:val="008E73E8"/>
    <w:rsid w:val="008E741A"/>
    <w:rsid w:val="008F00F8"/>
    <w:rsid w:val="008F0136"/>
    <w:rsid w:val="008F014C"/>
    <w:rsid w:val="008F1BF7"/>
    <w:rsid w:val="008F2230"/>
    <w:rsid w:val="008F22F3"/>
    <w:rsid w:val="008F2419"/>
    <w:rsid w:val="008F2590"/>
    <w:rsid w:val="008F2A6C"/>
    <w:rsid w:val="008F2ACA"/>
    <w:rsid w:val="008F3E36"/>
    <w:rsid w:val="008F3F06"/>
    <w:rsid w:val="008F401E"/>
    <w:rsid w:val="008F41CF"/>
    <w:rsid w:val="008F473F"/>
    <w:rsid w:val="008F4810"/>
    <w:rsid w:val="008F4893"/>
    <w:rsid w:val="008F4BF2"/>
    <w:rsid w:val="008F5614"/>
    <w:rsid w:val="008F57AB"/>
    <w:rsid w:val="008F5AFA"/>
    <w:rsid w:val="008F5B10"/>
    <w:rsid w:val="008F60C3"/>
    <w:rsid w:val="008F65C6"/>
    <w:rsid w:val="008F65DA"/>
    <w:rsid w:val="008F684E"/>
    <w:rsid w:val="008F6B50"/>
    <w:rsid w:val="008F6D27"/>
    <w:rsid w:val="008F7905"/>
    <w:rsid w:val="008F7B4D"/>
    <w:rsid w:val="00900062"/>
    <w:rsid w:val="009002E7"/>
    <w:rsid w:val="0090109B"/>
    <w:rsid w:val="0090189D"/>
    <w:rsid w:val="00901AA1"/>
    <w:rsid w:val="00901ADB"/>
    <w:rsid w:val="00901B8A"/>
    <w:rsid w:val="00901E0C"/>
    <w:rsid w:val="0090278E"/>
    <w:rsid w:val="009029CA"/>
    <w:rsid w:val="009029FC"/>
    <w:rsid w:val="00902AAB"/>
    <w:rsid w:val="00902C92"/>
    <w:rsid w:val="0090313F"/>
    <w:rsid w:val="00903604"/>
    <w:rsid w:val="009036A8"/>
    <w:rsid w:val="00903EBE"/>
    <w:rsid w:val="00903F70"/>
    <w:rsid w:val="00904396"/>
    <w:rsid w:val="0090441C"/>
    <w:rsid w:val="00904693"/>
    <w:rsid w:val="0090503A"/>
    <w:rsid w:val="00905261"/>
    <w:rsid w:val="009052DC"/>
    <w:rsid w:val="00905605"/>
    <w:rsid w:val="00905D1F"/>
    <w:rsid w:val="009061AA"/>
    <w:rsid w:val="009066DA"/>
    <w:rsid w:val="00906830"/>
    <w:rsid w:val="00906938"/>
    <w:rsid w:val="00906D3F"/>
    <w:rsid w:val="0090724F"/>
    <w:rsid w:val="00907501"/>
    <w:rsid w:val="00907586"/>
    <w:rsid w:val="009076F0"/>
    <w:rsid w:val="0090794C"/>
    <w:rsid w:val="00907CD8"/>
    <w:rsid w:val="00907F91"/>
    <w:rsid w:val="0091017A"/>
    <w:rsid w:val="00910378"/>
    <w:rsid w:val="0091105A"/>
    <w:rsid w:val="009110D7"/>
    <w:rsid w:val="009110FC"/>
    <w:rsid w:val="00911133"/>
    <w:rsid w:val="00911893"/>
    <w:rsid w:val="00911DC4"/>
    <w:rsid w:val="00911F7E"/>
    <w:rsid w:val="009120B7"/>
    <w:rsid w:val="009123C1"/>
    <w:rsid w:val="0091273C"/>
    <w:rsid w:val="00912799"/>
    <w:rsid w:val="00912A13"/>
    <w:rsid w:val="00913411"/>
    <w:rsid w:val="009134FA"/>
    <w:rsid w:val="009135A4"/>
    <w:rsid w:val="00913964"/>
    <w:rsid w:val="009146E1"/>
    <w:rsid w:val="00915113"/>
    <w:rsid w:val="00915522"/>
    <w:rsid w:val="009156A6"/>
    <w:rsid w:val="00915FAF"/>
    <w:rsid w:val="00916700"/>
    <w:rsid w:val="00916762"/>
    <w:rsid w:val="00916DB9"/>
    <w:rsid w:val="00916FF8"/>
    <w:rsid w:val="00917514"/>
    <w:rsid w:val="00917953"/>
    <w:rsid w:val="00917B18"/>
    <w:rsid w:val="009202A7"/>
    <w:rsid w:val="009203FA"/>
    <w:rsid w:val="00920732"/>
    <w:rsid w:val="00921617"/>
    <w:rsid w:val="00922420"/>
    <w:rsid w:val="00923327"/>
    <w:rsid w:val="009235AD"/>
    <w:rsid w:val="009235C2"/>
    <w:rsid w:val="00923771"/>
    <w:rsid w:val="009237B4"/>
    <w:rsid w:val="009238B7"/>
    <w:rsid w:val="00923B8D"/>
    <w:rsid w:val="00923E39"/>
    <w:rsid w:val="00923EBA"/>
    <w:rsid w:val="00923FC5"/>
    <w:rsid w:val="0092403F"/>
    <w:rsid w:val="009245A5"/>
    <w:rsid w:val="009245BB"/>
    <w:rsid w:val="009245D0"/>
    <w:rsid w:val="00924697"/>
    <w:rsid w:val="00924845"/>
    <w:rsid w:val="00924919"/>
    <w:rsid w:val="00924DBC"/>
    <w:rsid w:val="00924FC3"/>
    <w:rsid w:val="009254D6"/>
    <w:rsid w:val="0092565B"/>
    <w:rsid w:val="00925866"/>
    <w:rsid w:val="00925C64"/>
    <w:rsid w:val="0092615E"/>
    <w:rsid w:val="0092669B"/>
    <w:rsid w:val="00926E92"/>
    <w:rsid w:val="009271FF"/>
    <w:rsid w:val="00927733"/>
    <w:rsid w:val="00927843"/>
    <w:rsid w:val="009304AF"/>
    <w:rsid w:val="0093163E"/>
    <w:rsid w:val="00932295"/>
    <w:rsid w:val="009325CF"/>
    <w:rsid w:val="009326CD"/>
    <w:rsid w:val="00932E07"/>
    <w:rsid w:val="00933022"/>
    <w:rsid w:val="00933BDE"/>
    <w:rsid w:val="00933DDF"/>
    <w:rsid w:val="0093401C"/>
    <w:rsid w:val="0093411D"/>
    <w:rsid w:val="00934317"/>
    <w:rsid w:val="009343C9"/>
    <w:rsid w:val="0093460C"/>
    <w:rsid w:val="00934A77"/>
    <w:rsid w:val="009350CE"/>
    <w:rsid w:val="0093515F"/>
    <w:rsid w:val="00935BD4"/>
    <w:rsid w:val="0093607B"/>
    <w:rsid w:val="00936158"/>
    <w:rsid w:val="00936365"/>
    <w:rsid w:val="00936436"/>
    <w:rsid w:val="00936827"/>
    <w:rsid w:val="00936A2A"/>
    <w:rsid w:val="0093787B"/>
    <w:rsid w:val="00940223"/>
    <w:rsid w:val="009403CE"/>
    <w:rsid w:val="00940A70"/>
    <w:rsid w:val="00941206"/>
    <w:rsid w:val="009413C5"/>
    <w:rsid w:val="009417C3"/>
    <w:rsid w:val="00941D98"/>
    <w:rsid w:val="00942061"/>
    <w:rsid w:val="0094320B"/>
    <w:rsid w:val="00943487"/>
    <w:rsid w:val="00943534"/>
    <w:rsid w:val="009435E5"/>
    <w:rsid w:val="00944329"/>
    <w:rsid w:val="0094433C"/>
    <w:rsid w:val="009446A0"/>
    <w:rsid w:val="0094473A"/>
    <w:rsid w:val="00944931"/>
    <w:rsid w:val="00944966"/>
    <w:rsid w:val="00944BEA"/>
    <w:rsid w:val="00944EFF"/>
    <w:rsid w:val="00945443"/>
    <w:rsid w:val="00945C1E"/>
    <w:rsid w:val="00945FA1"/>
    <w:rsid w:val="00946119"/>
    <w:rsid w:val="009461FD"/>
    <w:rsid w:val="00946753"/>
    <w:rsid w:val="0094698A"/>
    <w:rsid w:val="0094721A"/>
    <w:rsid w:val="00947586"/>
    <w:rsid w:val="00950182"/>
    <w:rsid w:val="00950926"/>
    <w:rsid w:val="0095095B"/>
    <w:rsid w:val="00950E0F"/>
    <w:rsid w:val="0095101F"/>
    <w:rsid w:val="009517CA"/>
    <w:rsid w:val="00952224"/>
    <w:rsid w:val="009522F6"/>
    <w:rsid w:val="009528BC"/>
    <w:rsid w:val="009530C7"/>
    <w:rsid w:val="009531C8"/>
    <w:rsid w:val="009534C4"/>
    <w:rsid w:val="00953FF7"/>
    <w:rsid w:val="009548D4"/>
    <w:rsid w:val="00954FFF"/>
    <w:rsid w:val="00955057"/>
    <w:rsid w:val="0095527F"/>
    <w:rsid w:val="009553B2"/>
    <w:rsid w:val="00955AFF"/>
    <w:rsid w:val="009562AC"/>
    <w:rsid w:val="009566B0"/>
    <w:rsid w:val="00956B20"/>
    <w:rsid w:val="00957269"/>
    <w:rsid w:val="009574F2"/>
    <w:rsid w:val="0095759F"/>
    <w:rsid w:val="00957646"/>
    <w:rsid w:val="009577C9"/>
    <w:rsid w:val="0095790D"/>
    <w:rsid w:val="00957FB8"/>
    <w:rsid w:val="009600DA"/>
    <w:rsid w:val="0096041E"/>
    <w:rsid w:val="009609F7"/>
    <w:rsid w:val="00960E4F"/>
    <w:rsid w:val="00960E8E"/>
    <w:rsid w:val="009611AA"/>
    <w:rsid w:val="00961339"/>
    <w:rsid w:val="009623EC"/>
    <w:rsid w:val="00962695"/>
    <w:rsid w:val="0096273A"/>
    <w:rsid w:val="00962DAE"/>
    <w:rsid w:val="00963362"/>
    <w:rsid w:val="00963494"/>
    <w:rsid w:val="00963DD1"/>
    <w:rsid w:val="00963EBA"/>
    <w:rsid w:val="009649C8"/>
    <w:rsid w:val="00964ABD"/>
    <w:rsid w:val="00964E3D"/>
    <w:rsid w:val="009654AD"/>
    <w:rsid w:val="00965A01"/>
    <w:rsid w:val="00965B55"/>
    <w:rsid w:val="00965C4A"/>
    <w:rsid w:val="00965C55"/>
    <w:rsid w:val="00965FBD"/>
    <w:rsid w:val="009661D5"/>
    <w:rsid w:val="00966551"/>
    <w:rsid w:val="00966A5B"/>
    <w:rsid w:val="00966B76"/>
    <w:rsid w:val="00966BAC"/>
    <w:rsid w:val="00966BF9"/>
    <w:rsid w:val="00967227"/>
    <w:rsid w:val="0096767B"/>
    <w:rsid w:val="00967E4E"/>
    <w:rsid w:val="00970049"/>
    <w:rsid w:val="00970305"/>
    <w:rsid w:val="00970BCB"/>
    <w:rsid w:val="00970E8A"/>
    <w:rsid w:val="00971BEE"/>
    <w:rsid w:val="00971C2B"/>
    <w:rsid w:val="00971CC4"/>
    <w:rsid w:val="00971D0C"/>
    <w:rsid w:val="00971D4A"/>
    <w:rsid w:val="00971F53"/>
    <w:rsid w:val="0097243C"/>
    <w:rsid w:val="00972E77"/>
    <w:rsid w:val="00973484"/>
    <w:rsid w:val="00973623"/>
    <w:rsid w:val="009739FA"/>
    <w:rsid w:val="00973D2B"/>
    <w:rsid w:val="00973D41"/>
    <w:rsid w:val="00973F40"/>
    <w:rsid w:val="00974350"/>
    <w:rsid w:val="00974521"/>
    <w:rsid w:val="00974F28"/>
    <w:rsid w:val="009756FD"/>
    <w:rsid w:val="00975F39"/>
    <w:rsid w:val="00976017"/>
    <w:rsid w:val="00976219"/>
    <w:rsid w:val="00976E9D"/>
    <w:rsid w:val="00976FF1"/>
    <w:rsid w:val="0097715D"/>
    <w:rsid w:val="00977322"/>
    <w:rsid w:val="009779FD"/>
    <w:rsid w:val="00977A69"/>
    <w:rsid w:val="00977F53"/>
    <w:rsid w:val="009805DC"/>
    <w:rsid w:val="009815C5"/>
    <w:rsid w:val="00981676"/>
    <w:rsid w:val="009818AC"/>
    <w:rsid w:val="00981D03"/>
    <w:rsid w:val="00981D0C"/>
    <w:rsid w:val="00981E1F"/>
    <w:rsid w:val="0098259A"/>
    <w:rsid w:val="00982820"/>
    <w:rsid w:val="00983954"/>
    <w:rsid w:val="00983A6D"/>
    <w:rsid w:val="00983FE9"/>
    <w:rsid w:val="009843AF"/>
    <w:rsid w:val="00984B44"/>
    <w:rsid w:val="00984BA3"/>
    <w:rsid w:val="00984F7F"/>
    <w:rsid w:val="00985400"/>
    <w:rsid w:val="0098540D"/>
    <w:rsid w:val="00985841"/>
    <w:rsid w:val="0098596A"/>
    <w:rsid w:val="00985A49"/>
    <w:rsid w:val="00985C6C"/>
    <w:rsid w:val="0098618B"/>
    <w:rsid w:val="00986CE3"/>
    <w:rsid w:val="00986FD2"/>
    <w:rsid w:val="009870EB"/>
    <w:rsid w:val="00987610"/>
    <w:rsid w:val="00987750"/>
    <w:rsid w:val="009877F1"/>
    <w:rsid w:val="009878D4"/>
    <w:rsid w:val="0099034B"/>
    <w:rsid w:val="0099076B"/>
    <w:rsid w:val="00990888"/>
    <w:rsid w:val="00990AC8"/>
    <w:rsid w:val="0099128F"/>
    <w:rsid w:val="009912B3"/>
    <w:rsid w:val="00992482"/>
    <w:rsid w:val="0099263D"/>
    <w:rsid w:val="009928BB"/>
    <w:rsid w:val="00992AB1"/>
    <w:rsid w:val="00992EBD"/>
    <w:rsid w:val="009930B4"/>
    <w:rsid w:val="00993130"/>
    <w:rsid w:val="0099321D"/>
    <w:rsid w:val="00993703"/>
    <w:rsid w:val="00993A27"/>
    <w:rsid w:val="00993C5B"/>
    <w:rsid w:val="00993EA5"/>
    <w:rsid w:val="00994756"/>
    <w:rsid w:val="00994770"/>
    <w:rsid w:val="00994E1D"/>
    <w:rsid w:val="00995102"/>
    <w:rsid w:val="00995463"/>
    <w:rsid w:val="009955FE"/>
    <w:rsid w:val="00995734"/>
    <w:rsid w:val="00995B09"/>
    <w:rsid w:val="00995B17"/>
    <w:rsid w:val="0099601E"/>
    <w:rsid w:val="00996477"/>
    <w:rsid w:val="00996D2E"/>
    <w:rsid w:val="00996E3D"/>
    <w:rsid w:val="009976F2"/>
    <w:rsid w:val="009A08B2"/>
    <w:rsid w:val="009A08D8"/>
    <w:rsid w:val="009A0BDD"/>
    <w:rsid w:val="009A10A9"/>
    <w:rsid w:val="009A159D"/>
    <w:rsid w:val="009A19FB"/>
    <w:rsid w:val="009A1CCC"/>
    <w:rsid w:val="009A1E95"/>
    <w:rsid w:val="009A2112"/>
    <w:rsid w:val="009A22A5"/>
    <w:rsid w:val="009A2A74"/>
    <w:rsid w:val="009A2ABE"/>
    <w:rsid w:val="009A369D"/>
    <w:rsid w:val="009A3996"/>
    <w:rsid w:val="009A399B"/>
    <w:rsid w:val="009A3BC6"/>
    <w:rsid w:val="009A42DE"/>
    <w:rsid w:val="009A45E2"/>
    <w:rsid w:val="009A4B9C"/>
    <w:rsid w:val="009A4F36"/>
    <w:rsid w:val="009A5637"/>
    <w:rsid w:val="009A5F5C"/>
    <w:rsid w:val="009A6242"/>
    <w:rsid w:val="009A667D"/>
    <w:rsid w:val="009A6A2F"/>
    <w:rsid w:val="009A6ADB"/>
    <w:rsid w:val="009A6CBF"/>
    <w:rsid w:val="009A6E96"/>
    <w:rsid w:val="009A7161"/>
    <w:rsid w:val="009A7606"/>
    <w:rsid w:val="009A78D7"/>
    <w:rsid w:val="009A7AF4"/>
    <w:rsid w:val="009A7C01"/>
    <w:rsid w:val="009A7F51"/>
    <w:rsid w:val="009A7FB8"/>
    <w:rsid w:val="009A7FF8"/>
    <w:rsid w:val="009B0A01"/>
    <w:rsid w:val="009B1044"/>
    <w:rsid w:val="009B127F"/>
    <w:rsid w:val="009B1318"/>
    <w:rsid w:val="009B1591"/>
    <w:rsid w:val="009B2505"/>
    <w:rsid w:val="009B2AA6"/>
    <w:rsid w:val="009B2AFC"/>
    <w:rsid w:val="009B2FE8"/>
    <w:rsid w:val="009B3101"/>
    <w:rsid w:val="009B33E9"/>
    <w:rsid w:val="009B35C3"/>
    <w:rsid w:val="009B37CD"/>
    <w:rsid w:val="009B38CE"/>
    <w:rsid w:val="009B43E7"/>
    <w:rsid w:val="009B4EFD"/>
    <w:rsid w:val="009B556D"/>
    <w:rsid w:val="009B563F"/>
    <w:rsid w:val="009B58D5"/>
    <w:rsid w:val="009B5A5E"/>
    <w:rsid w:val="009B5DE9"/>
    <w:rsid w:val="009B5EA1"/>
    <w:rsid w:val="009B628E"/>
    <w:rsid w:val="009B6389"/>
    <w:rsid w:val="009B657D"/>
    <w:rsid w:val="009B6591"/>
    <w:rsid w:val="009B6654"/>
    <w:rsid w:val="009B67AA"/>
    <w:rsid w:val="009B6C44"/>
    <w:rsid w:val="009B73B3"/>
    <w:rsid w:val="009B76D2"/>
    <w:rsid w:val="009C01DB"/>
    <w:rsid w:val="009C111A"/>
    <w:rsid w:val="009C1194"/>
    <w:rsid w:val="009C1CD4"/>
    <w:rsid w:val="009C1D35"/>
    <w:rsid w:val="009C217C"/>
    <w:rsid w:val="009C23D6"/>
    <w:rsid w:val="009C289E"/>
    <w:rsid w:val="009C2A1B"/>
    <w:rsid w:val="009C3417"/>
    <w:rsid w:val="009C3A90"/>
    <w:rsid w:val="009C3DF1"/>
    <w:rsid w:val="009C40A7"/>
    <w:rsid w:val="009C49BF"/>
    <w:rsid w:val="009C6295"/>
    <w:rsid w:val="009C64A5"/>
    <w:rsid w:val="009C68E4"/>
    <w:rsid w:val="009C6A37"/>
    <w:rsid w:val="009C6B2E"/>
    <w:rsid w:val="009C6C09"/>
    <w:rsid w:val="009C7082"/>
    <w:rsid w:val="009C750E"/>
    <w:rsid w:val="009C755C"/>
    <w:rsid w:val="009C780F"/>
    <w:rsid w:val="009D0017"/>
    <w:rsid w:val="009D00BD"/>
    <w:rsid w:val="009D04E2"/>
    <w:rsid w:val="009D052B"/>
    <w:rsid w:val="009D104F"/>
    <w:rsid w:val="009D161A"/>
    <w:rsid w:val="009D17B0"/>
    <w:rsid w:val="009D1948"/>
    <w:rsid w:val="009D19DB"/>
    <w:rsid w:val="009D1D1A"/>
    <w:rsid w:val="009D1DFE"/>
    <w:rsid w:val="009D2408"/>
    <w:rsid w:val="009D2700"/>
    <w:rsid w:val="009D2AA9"/>
    <w:rsid w:val="009D2D93"/>
    <w:rsid w:val="009D2E2E"/>
    <w:rsid w:val="009D31DC"/>
    <w:rsid w:val="009D3228"/>
    <w:rsid w:val="009D322A"/>
    <w:rsid w:val="009D37D6"/>
    <w:rsid w:val="009D3810"/>
    <w:rsid w:val="009D44CD"/>
    <w:rsid w:val="009D4555"/>
    <w:rsid w:val="009D45BB"/>
    <w:rsid w:val="009D49ED"/>
    <w:rsid w:val="009D5208"/>
    <w:rsid w:val="009D527D"/>
    <w:rsid w:val="009D54E9"/>
    <w:rsid w:val="009D5909"/>
    <w:rsid w:val="009D59F7"/>
    <w:rsid w:val="009D5AE0"/>
    <w:rsid w:val="009D5E6E"/>
    <w:rsid w:val="009D6A95"/>
    <w:rsid w:val="009D6FAC"/>
    <w:rsid w:val="009D737C"/>
    <w:rsid w:val="009D78A0"/>
    <w:rsid w:val="009E0175"/>
    <w:rsid w:val="009E0350"/>
    <w:rsid w:val="009E0530"/>
    <w:rsid w:val="009E0799"/>
    <w:rsid w:val="009E0BD0"/>
    <w:rsid w:val="009E0BE3"/>
    <w:rsid w:val="009E13AD"/>
    <w:rsid w:val="009E16D4"/>
    <w:rsid w:val="009E21A8"/>
    <w:rsid w:val="009E2C3D"/>
    <w:rsid w:val="009E2DE0"/>
    <w:rsid w:val="009E34A9"/>
    <w:rsid w:val="009E35F7"/>
    <w:rsid w:val="009E398D"/>
    <w:rsid w:val="009E3B1B"/>
    <w:rsid w:val="009E3D59"/>
    <w:rsid w:val="009E3FA1"/>
    <w:rsid w:val="009E449A"/>
    <w:rsid w:val="009E4744"/>
    <w:rsid w:val="009E4F4C"/>
    <w:rsid w:val="009E51AD"/>
    <w:rsid w:val="009E5723"/>
    <w:rsid w:val="009E5BC6"/>
    <w:rsid w:val="009E6456"/>
    <w:rsid w:val="009E647C"/>
    <w:rsid w:val="009E7E2E"/>
    <w:rsid w:val="009F0097"/>
    <w:rsid w:val="009F0331"/>
    <w:rsid w:val="009F05E1"/>
    <w:rsid w:val="009F0851"/>
    <w:rsid w:val="009F08EA"/>
    <w:rsid w:val="009F125B"/>
    <w:rsid w:val="009F12A9"/>
    <w:rsid w:val="009F1599"/>
    <w:rsid w:val="009F1972"/>
    <w:rsid w:val="009F2043"/>
    <w:rsid w:val="009F25F8"/>
    <w:rsid w:val="009F273A"/>
    <w:rsid w:val="009F278D"/>
    <w:rsid w:val="009F2862"/>
    <w:rsid w:val="009F2BFC"/>
    <w:rsid w:val="009F2C7F"/>
    <w:rsid w:val="009F2D76"/>
    <w:rsid w:val="009F2F13"/>
    <w:rsid w:val="009F32C4"/>
    <w:rsid w:val="009F3923"/>
    <w:rsid w:val="009F3B8A"/>
    <w:rsid w:val="009F3EFB"/>
    <w:rsid w:val="009F41B9"/>
    <w:rsid w:val="009F43B0"/>
    <w:rsid w:val="009F502A"/>
    <w:rsid w:val="009F55E0"/>
    <w:rsid w:val="009F564F"/>
    <w:rsid w:val="009F5CBC"/>
    <w:rsid w:val="009F6187"/>
    <w:rsid w:val="009F6966"/>
    <w:rsid w:val="009F6EC8"/>
    <w:rsid w:val="009F7556"/>
    <w:rsid w:val="009F7F85"/>
    <w:rsid w:val="00A0008C"/>
    <w:rsid w:val="00A0041E"/>
    <w:rsid w:val="00A00556"/>
    <w:rsid w:val="00A00889"/>
    <w:rsid w:val="00A00C8A"/>
    <w:rsid w:val="00A00E74"/>
    <w:rsid w:val="00A01052"/>
    <w:rsid w:val="00A01496"/>
    <w:rsid w:val="00A02011"/>
    <w:rsid w:val="00A025BA"/>
    <w:rsid w:val="00A02892"/>
    <w:rsid w:val="00A02994"/>
    <w:rsid w:val="00A029B0"/>
    <w:rsid w:val="00A029F6"/>
    <w:rsid w:val="00A02C82"/>
    <w:rsid w:val="00A02CC5"/>
    <w:rsid w:val="00A03015"/>
    <w:rsid w:val="00A033DB"/>
    <w:rsid w:val="00A035EA"/>
    <w:rsid w:val="00A0375B"/>
    <w:rsid w:val="00A038CD"/>
    <w:rsid w:val="00A038EE"/>
    <w:rsid w:val="00A03CA7"/>
    <w:rsid w:val="00A03FFA"/>
    <w:rsid w:val="00A046BD"/>
    <w:rsid w:val="00A04A44"/>
    <w:rsid w:val="00A04F63"/>
    <w:rsid w:val="00A04F9E"/>
    <w:rsid w:val="00A04FDA"/>
    <w:rsid w:val="00A0516D"/>
    <w:rsid w:val="00A052FC"/>
    <w:rsid w:val="00A05A68"/>
    <w:rsid w:val="00A05B5B"/>
    <w:rsid w:val="00A06710"/>
    <w:rsid w:val="00A069E1"/>
    <w:rsid w:val="00A06A17"/>
    <w:rsid w:val="00A07385"/>
    <w:rsid w:val="00A10722"/>
    <w:rsid w:val="00A10796"/>
    <w:rsid w:val="00A10A62"/>
    <w:rsid w:val="00A10BE9"/>
    <w:rsid w:val="00A10DC2"/>
    <w:rsid w:val="00A10DF7"/>
    <w:rsid w:val="00A10F80"/>
    <w:rsid w:val="00A11204"/>
    <w:rsid w:val="00A11F1D"/>
    <w:rsid w:val="00A120AA"/>
    <w:rsid w:val="00A120F5"/>
    <w:rsid w:val="00A12575"/>
    <w:rsid w:val="00A127F4"/>
    <w:rsid w:val="00A12D28"/>
    <w:rsid w:val="00A135AA"/>
    <w:rsid w:val="00A1364A"/>
    <w:rsid w:val="00A1393F"/>
    <w:rsid w:val="00A13FA0"/>
    <w:rsid w:val="00A142ED"/>
    <w:rsid w:val="00A14514"/>
    <w:rsid w:val="00A14CE4"/>
    <w:rsid w:val="00A15399"/>
    <w:rsid w:val="00A153D2"/>
    <w:rsid w:val="00A15456"/>
    <w:rsid w:val="00A1551D"/>
    <w:rsid w:val="00A156FA"/>
    <w:rsid w:val="00A15B18"/>
    <w:rsid w:val="00A1603D"/>
    <w:rsid w:val="00A160B3"/>
    <w:rsid w:val="00A16360"/>
    <w:rsid w:val="00A168A5"/>
    <w:rsid w:val="00A20179"/>
    <w:rsid w:val="00A202C0"/>
    <w:rsid w:val="00A205BF"/>
    <w:rsid w:val="00A209B8"/>
    <w:rsid w:val="00A20A9C"/>
    <w:rsid w:val="00A213A2"/>
    <w:rsid w:val="00A21D56"/>
    <w:rsid w:val="00A21DF2"/>
    <w:rsid w:val="00A220B2"/>
    <w:rsid w:val="00A225DC"/>
    <w:rsid w:val="00A22A20"/>
    <w:rsid w:val="00A22A98"/>
    <w:rsid w:val="00A23BD6"/>
    <w:rsid w:val="00A244DC"/>
    <w:rsid w:val="00A246B1"/>
    <w:rsid w:val="00A24D5F"/>
    <w:rsid w:val="00A24D78"/>
    <w:rsid w:val="00A25353"/>
    <w:rsid w:val="00A25476"/>
    <w:rsid w:val="00A258CF"/>
    <w:rsid w:val="00A25CC7"/>
    <w:rsid w:val="00A25D48"/>
    <w:rsid w:val="00A266A5"/>
    <w:rsid w:val="00A26790"/>
    <w:rsid w:val="00A26A2D"/>
    <w:rsid w:val="00A26B6C"/>
    <w:rsid w:val="00A26BEE"/>
    <w:rsid w:val="00A2730E"/>
    <w:rsid w:val="00A27428"/>
    <w:rsid w:val="00A27C62"/>
    <w:rsid w:val="00A27C6A"/>
    <w:rsid w:val="00A30D40"/>
    <w:rsid w:val="00A31249"/>
    <w:rsid w:val="00A31A4F"/>
    <w:rsid w:val="00A31AB1"/>
    <w:rsid w:val="00A31B9C"/>
    <w:rsid w:val="00A31E4D"/>
    <w:rsid w:val="00A31FDC"/>
    <w:rsid w:val="00A32260"/>
    <w:rsid w:val="00A32294"/>
    <w:rsid w:val="00A328CE"/>
    <w:rsid w:val="00A32D76"/>
    <w:rsid w:val="00A32EF4"/>
    <w:rsid w:val="00A3343E"/>
    <w:rsid w:val="00A341D8"/>
    <w:rsid w:val="00A34447"/>
    <w:rsid w:val="00A3490B"/>
    <w:rsid w:val="00A34ABE"/>
    <w:rsid w:val="00A34B0B"/>
    <w:rsid w:val="00A34CD8"/>
    <w:rsid w:val="00A34EAB"/>
    <w:rsid w:val="00A34EDC"/>
    <w:rsid w:val="00A34F5F"/>
    <w:rsid w:val="00A34F87"/>
    <w:rsid w:val="00A35169"/>
    <w:rsid w:val="00A354BA"/>
    <w:rsid w:val="00A35C6E"/>
    <w:rsid w:val="00A35DB9"/>
    <w:rsid w:val="00A36173"/>
    <w:rsid w:val="00A36646"/>
    <w:rsid w:val="00A367E7"/>
    <w:rsid w:val="00A369A0"/>
    <w:rsid w:val="00A3724C"/>
    <w:rsid w:val="00A375BE"/>
    <w:rsid w:val="00A375DE"/>
    <w:rsid w:val="00A376C9"/>
    <w:rsid w:val="00A37AC9"/>
    <w:rsid w:val="00A409E5"/>
    <w:rsid w:val="00A40BDE"/>
    <w:rsid w:val="00A415E1"/>
    <w:rsid w:val="00A41BBF"/>
    <w:rsid w:val="00A420D1"/>
    <w:rsid w:val="00A4218C"/>
    <w:rsid w:val="00A42202"/>
    <w:rsid w:val="00A4292C"/>
    <w:rsid w:val="00A429B1"/>
    <w:rsid w:val="00A42AC3"/>
    <w:rsid w:val="00A42C55"/>
    <w:rsid w:val="00A42D12"/>
    <w:rsid w:val="00A430E2"/>
    <w:rsid w:val="00A43314"/>
    <w:rsid w:val="00A43947"/>
    <w:rsid w:val="00A43E77"/>
    <w:rsid w:val="00A447B2"/>
    <w:rsid w:val="00A449BD"/>
    <w:rsid w:val="00A44A4A"/>
    <w:rsid w:val="00A44A6D"/>
    <w:rsid w:val="00A44DC5"/>
    <w:rsid w:val="00A4516A"/>
    <w:rsid w:val="00A454DD"/>
    <w:rsid w:val="00A45AF5"/>
    <w:rsid w:val="00A46017"/>
    <w:rsid w:val="00A46A35"/>
    <w:rsid w:val="00A46A68"/>
    <w:rsid w:val="00A46D87"/>
    <w:rsid w:val="00A46DE7"/>
    <w:rsid w:val="00A47484"/>
    <w:rsid w:val="00A478BA"/>
    <w:rsid w:val="00A47DD8"/>
    <w:rsid w:val="00A47DF9"/>
    <w:rsid w:val="00A47EB6"/>
    <w:rsid w:val="00A47FC1"/>
    <w:rsid w:val="00A5062B"/>
    <w:rsid w:val="00A50958"/>
    <w:rsid w:val="00A50B43"/>
    <w:rsid w:val="00A50EE9"/>
    <w:rsid w:val="00A51164"/>
    <w:rsid w:val="00A5188E"/>
    <w:rsid w:val="00A51FB2"/>
    <w:rsid w:val="00A52853"/>
    <w:rsid w:val="00A52D50"/>
    <w:rsid w:val="00A52EA9"/>
    <w:rsid w:val="00A5476C"/>
    <w:rsid w:val="00A548F6"/>
    <w:rsid w:val="00A553BC"/>
    <w:rsid w:val="00A5577C"/>
    <w:rsid w:val="00A557A8"/>
    <w:rsid w:val="00A55EAC"/>
    <w:rsid w:val="00A56244"/>
    <w:rsid w:val="00A56B44"/>
    <w:rsid w:val="00A56D26"/>
    <w:rsid w:val="00A56D41"/>
    <w:rsid w:val="00A56EF5"/>
    <w:rsid w:val="00A5751C"/>
    <w:rsid w:val="00A5798A"/>
    <w:rsid w:val="00A57E1F"/>
    <w:rsid w:val="00A6161D"/>
    <w:rsid w:val="00A61D35"/>
    <w:rsid w:val="00A61F37"/>
    <w:rsid w:val="00A622B0"/>
    <w:rsid w:val="00A63039"/>
    <w:rsid w:val="00A630D3"/>
    <w:rsid w:val="00A6356F"/>
    <w:rsid w:val="00A63728"/>
    <w:rsid w:val="00A63A6C"/>
    <w:rsid w:val="00A63D5B"/>
    <w:rsid w:val="00A641D2"/>
    <w:rsid w:val="00A64397"/>
    <w:rsid w:val="00A64594"/>
    <w:rsid w:val="00A64694"/>
    <w:rsid w:val="00A64ADE"/>
    <w:rsid w:val="00A64CCA"/>
    <w:rsid w:val="00A65518"/>
    <w:rsid w:val="00A65AE3"/>
    <w:rsid w:val="00A65E62"/>
    <w:rsid w:val="00A65F11"/>
    <w:rsid w:val="00A6658E"/>
    <w:rsid w:val="00A668DB"/>
    <w:rsid w:val="00A66A2D"/>
    <w:rsid w:val="00A66DDD"/>
    <w:rsid w:val="00A673D8"/>
    <w:rsid w:val="00A67A93"/>
    <w:rsid w:val="00A71042"/>
    <w:rsid w:val="00A7128B"/>
    <w:rsid w:val="00A7154A"/>
    <w:rsid w:val="00A71C4D"/>
    <w:rsid w:val="00A71DC5"/>
    <w:rsid w:val="00A71E64"/>
    <w:rsid w:val="00A7216B"/>
    <w:rsid w:val="00A72730"/>
    <w:rsid w:val="00A72B03"/>
    <w:rsid w:val="00A72BDD"/>
    <w:rsid w:val="00A72F3E"/>
    <w:rsid w:val="00A730A0"/>
    <w:rsid w:val="00A7385C"/>
    <w:rsid w:val="00A74244"/>
    <w:rsid w:val="00A7437D"/>
    <w:rsid w:val="00A7478B"/>
    <w:rsid w:val="00A74F69"/>
    <w:rsid w:val="00A7510E"/>
    <w:rsid w:val="00A75380"/>
    <w:rsid w:val="00A75A0A"/>
    <w:rsid w:val="00A75ABF"/>
    <w:rsid w:val="00A75B19"/>
    <w:rsid w:val="00A760CC"/>
    <w:rsid w:val="00A7693F"/>
    <w:rsid w:val="00A76FC8"/>
    <w:rsid w:val="00A77173"/>
    <w:rsid w:val="00A774F6"/>
    <w:rsid w:val="00A7793C"/>
    <w:rsid w:val="00A77E64"/>
    <w:rsid w:val="00A80426"/>
    <w:rsid w:val="00A81622"/>
    <w:rsid w:val="00A8231D"/>
    <w:rsid w:val="00A825F1"/>
    <w:rsid w:val="00A82815"/>
    <w:rsid w:val="00A828E1"/>
    <w:rsid w:val="00A82911"/>
    <w:rsid w:val="00A83C9E"/>
    <w:rsid w:val="00A83EA1"/>
    <w:rsid w:val="00A846DC"/>
    <w:rsid w:val="00A85B31"/>
    <w:rsid w:val="00A85FBF"/>
    <w:rsid w:val="00A85FE0"/>
    <w:rsid w:val="00A86021"/>
    <w:rsid w:val="00A8614A"/>
    <w:rsid w:val="00A86405"/>
    <w:rsid w:val="00A8655C"/>
    <w:rsid w:val="00A867C1"/>
    <w:rsid w:val="00A869D2"/>
    <w:rsid w:val="00A86BB8"/>
    <w:rsid w:val="00A86F48"/>
    <w:rsid w:val="00A87949"/>
    <w:rsid w:val="00A87A99"/>
    <w:rsid w:val="00A90F9D"/>
    <w:rsid w:val="00A91412"/>
    <w:rsid w:val="00A91FAB"/>
    <w:rsid w:val="00A920A4"/>
    <w:rsid w:val="00A92301"/>
    <w:rsid w:val="00A92536"/>
    <w:rsid w:val="00A92BFC"/>
    <w:rsid w:val="00A92D3C"/>
    <w:rsid w:val="00A9363B"/>
    <w:rsid w:val="00A93BF6"/>
    <w:rsid w:val="00A93E26"/>
    <w:rsid w:val="00A942D0"/>
    <w:rsid w:val="00A943E4"/>
    <w:rsid w:val="00A94785"/>
    <w:rsid w:val="00A95A79"/>
    <w:rsid w:val="00A95FDC"/>
    <w:rsid w:val="00A96271"/>
    <w:rsid w:val="00A964F2"/>
    <w:rsid w:val="00A965B5"/>
    <w:rsid w:val="00A968BF"/>
    <w:rsid w:val="00A9772E"/>
    <w:rsid w:val="00AA00CB"/>
    <w:rsid w:val="00AA0149"/>
    <w:rsid w:val="00AA029C"/>
    <w:rsid w:val="00AA06EE"/>
    <w:rsid w:val="00AA0D89"/>
    <w:rsid w:val="00AA0E14"/>
    <w:rsid w:val="00AA0E3D"/>
    <w:rsid w:val="00AA1217"/>
    <w:rsid w:val="00AA1428"/>
    <w:rsid w:val="00AA1448"/>
    <w:rsid w:val="00AA1E22"/>
    <w:rsid w:val="00AA21C4"/>
    <w:rsid w:val="00AA2648"/>
    <w:rsid w:val="00AA2828"/>
    <w:rsid w:val="00AA29C3"/>
    <w:rsid w:val="00AA2AD1"/>
    <w:rsid w:val="00AA2AF3"/>
    <w:rsid w:val="00AA2B17"/>
    <w:rsid w:val="00AA2F28"/>
    <w:rsid w:val="00AA34A0"/>
    <w:rsid w:val="00AA43BF"/>
    <w:rsid w:val="00AA4DB3"/>
    <w:rsid w:val="00AA53CF"/>
    <w:rsid w:val="00AA56B1"/>
    <w:rsid w:val="00AA57C2"/>
    <w:rsid w:val="00AA5810"/>
    <w:rsid w:val="00AA59CF"/>
    <w:rsid w:val="00AA5E65"/>
    <w:rsid w:val="00AA5F90"/>
    <w:rsid w:val="00AA6233"/>
    <w:rsid w:val="00AA6672"/>
    <w:rsid w:val="00AA7821"/>
    <w:rsid w:val="00AA78EF"/>
    <w:rsid w:val="00AA7FC6"/>
    <w:rsid w:val="00AB0C07"/>
    <w:rsid w:val="00AB0CC3"/>
    <w:rsid w:val="00AB0F39"/>
    <w:rsid w:val="00AB1548"/>
    <w:rsid w:val="00AB1720"/>
    <w:rsid w:val="00AB1D01"/>
    <w:rsid w:val="00AB1DDC"/>
    <w:rsid w:val="00AB2060"/>
    <w:rsid w:val="00AB2105"/>
    <w:rsid w:val="00AB2437"/>
    <w:rsid w:val="00AB28E7"/>
    <w:rsid w:val="00AB2A28"/>
    <w:rsid w:val="00AB4023"/>
    <w:rsid w:val="00AB40E8"/>
    <w:rsid w:val="00AB41AB"/>
    <w:rsid w:val="00AB430C"/>
    <w:rsid w:val="00AB4494"/>
    <w:rsid w:val="00AB49E8"/>
    <w:rsid w:val="00AB4EF7"/>
    <w:rsid w:val="00AB517D"/>
    <w:rsid w:val="00AB530B"/>
    <w:rsid w:val="00AB5434"/>
    <w:rsid w:val="00AB557C"/>
    <w:rsid w:val="00AB561F"/>
    <w:rsid w:val="00AB566E"/>
    <w:rsid w:val="00AB5C57"/>
    <w:rsid w:val="00AB5DC8"/>
    <w:rsid w:val="00AB6131"/>
    <w:rsid w:val="00AB639B"/>
    <w:rsid w:val="00AB64E8"/>
    <w:rsid w:val="00AB6BC3"/>
    <w:rsid w:val="00AB6C00"/>
    <w:rsid w:val="00AB6CA2"/>
    <w:rsid w:val="00AB7735"/>
    <w:rsid w:val="00AB7858"/>
    <w:rsid w:val="00AC0363"/>
    <w:rsid w:val="00AC0375"/>
    <w:rsid w:val="00AC0954"/>
    <w:rsid w:val="00AC16E4"/>
    <w:rsid w:val="00AC19C4"/>
    <w:rsid w:val="00AC272B"/>
    <w:rsid w:val="00AC2813"/>
    <w:rsid w:val="00AC2BE9"/>
    <w:rsid w:val="00AC35C0"/>
    <w:rsid w:val="00AC3817"/>
    <w:rsid w:val="00AC46BD"/>
    <w:rsid w:val="00AC480E"/>
    <w:rsid w:val="00AC4EDE"/>
    <w:rsid w:val="00AC5261"/>
    <w:rsid w:val="00AC526F"/>
    <w:rsid w:val="00AC5713"/>
    <w:rsid w:val="00AC595E"/>
    <w:rsid w:val="00AC609C"/>
    <w:rsid w:val="00AC6137"/>
    <w:rsid w:val="00AC6DEB"/>
    <w:rsid w:val="00AC7893"/>
    <w:rsid w:val="00AD03D1"/>
    <w:rsid w:val="00AD0891"/>
    <w:rsid w:val="00AD0A33"/>
    <w:rsid w:val="00AD0A3D"/>
    <w:rsid w:val="00AD0B21"/>
    <w:rsid w:val="00AD150E"/>
    <w:rsid w:val="00AD176D"/>
    <w:rsid w:val="00AD1DC8"/>
    <w:rsid w:val="00AD2185"/>
    <w:rsid w:val="00AD2199"/>
    <w:rsid w:val="00AD232C"/>
    <w:rsid w:val="00AD24F3"/>
    <w:rsid w:val="00AD25AB"/>
    <w:rsid w:val="00AD25AD"/>
    <w:rsid w:val="00AD270A"/>
    <w:rsid w:val="00AD2A22"/>
    <w:rsid w:val="00AD317C"/>
    <w:rsid w:val="00AD3301"/>
    <w:rsid w:val="00AD37D9"/>
    <w:rsid w:val="00AD3A8F"/>
    <w:rsid w:val="00AD3DE2"/>
    <w:rsid w:val="00AD4566"/>
    <w:rsid w:val="00AD50F9"/>
    <w:rsid w:val="00AD5304"/>
    <w:rsid w:val="00AD5443"/>
    <w:rsid w:val="00AD56D3"/>
    <w:rsid w:val="00AD5A91"/>
    <w:rsid w:val="00AD5FB9"/>
    <w:rsid w:val="00AD61FC"/>
    <w:rsid w:val="00AD65F0"/>
    <w:rsid w:val="00AD71BB"/>
    <w:rsid w:val="00AD79C1"/>
    <w:rsid w:val="00AE0075"/>
    <w:rsid w:val="00AE00E6"/>
    <w:rsid w:val="00AE0111"/>
    <w:rsid w:val="00AE0411"/>
    <w:rsid w:val="00AE04ED"/>
    <w:rsid w:val="00AE05D0"/>
    <w:rsid w:val="00AE0700"/>
    <w:rsid w:val="00AE0982"/>
    <w:rsid w:val="00AE125E"/>
    <w:rsid w:val="00AE18C4"/>
    <w:rsid w:val="00AE2F55"/>
    <w:rsid w:val="00AE2FA0"/>
    <w:rsid w:val="00AE397F"/>
    <w:rsid w:val="00AE3B3E"/>
    <w:rsid w:val="00AE3C9B"/>
    <w:rsid w:val="00AE416B"/>
    <w:rsid w:val="00AE45EF"/>
    <w:rsid w:val="00AE481E"/>
    <w:rsid w:val="00AE4AA4"/>
    <w:rsid w:val="00AE4C31"/>
    <w:rsid w:val="00AE53BF"/>
    <w:rsid w:val="00AE5664"/>
    <w:rsid w:val="00AE601C"/>
    <w:rsid w:val="00AE6394"/>
    <w:rsid w:val="00AE6421"/>
    <w:rsid w:val="00AE648E"/>
    <w:rsid w:val="00AE6892"/>
    <w:rsid w:val="00AE6AEC"/>
    <w:rsid w:val="00AE6E67"/>
    <w:rsid w:val="00AE6EFA"/>
    <w:rsid w:val="00AE6FD4"/>
    <w:rsid w:val="00AE7C98"/>
    <w:rsid w:val="00AE7DB0"/>
    <w:rsid w:val="00AF044E"/>
    <w:rsid w:val="00AF05A9"/>
    <w:rsid w:val="00AF194E"/>
    <w:rsid w:val="00AF2251"/>
    <w:rsid w:val="00AF2507"/>
    <w:rsid w:val="00AF262D"/>
    <w:rsid w:val="00AF2C08"/>
    <w:rsid w:val="00AF2D12"/>
    <w:rsid w:val="00AF2DF6"/>
    <w:rsid w:val="00AF2FEB"/>
    <w:rsid w:val="00AF302F"/>
    <w:rsid w:val="00AF334F"/>
    <w:rsid w:val="00AF357A"/>
    <w:rsid w:val="00AF4624"/>
    <w:rsid w:val="00AF4E1B"/>
    <w:rsid w:val="00AF5001"/>
    <w:rsid w:val="00AF59B0"/>
    <w:rsid w:val="00AF6117"/>
    <w:rsid w:val="00AF62DE"/>
    <w:rsid w:val="00AF635B"/>
    <w:rsid w:val="00AF772A"/>
    <w:rsid w:val="00AF7852"/>
    <w:rsid w:val="00AF7FDF"/>
    <w:rsid w:val="00B002A9"/>
    <w:rsid w:val="00B004A1"/>
    <w:rsid w:val="00B00583"/>
    <w:rsid w:val="00B010A2"/>
    <w:rsid w:val="00B0162A"/>
    <w:rsid w:val="00B01C79"/>
    <w:rsid w:val="00B01DDF"/>
    <w:rsid w:val="00B029A4"/>
    <w:rsid w:val="00B036E9"/>
    <w:rsid w:val="00B0393A"/>
    <w:rsid w:val="00B03CC8"/>
    <w:rsid w:val="00B03CCB"/>
    <w:rsid w:val="00B0415D"/>
    <w:rsid w:val="00B0430E"/>
    <w:rsid w:val="00B0436D"/>
    <w:rsid w:val="00B04723"/>
    <w:rsid w:val="00B04D7F"/>
    <w:rsid w:val="00B052AB"/>
    <w:rsid w:val="00B059E7"/>
    <w:rsid w:val="00B05AD0"/>
    <w:rsid w:val="00B05EC8"/>
    <w:rsid w:val="00B06061"/>
    <w:rsid w:val="00B06327"/>
    <w:rsid w:val="00B066B6"/>
    <w:rsid w:val="00B068B3"/>
    <w:rsid w:val="00B069B7"/>
    <w:rsid w:val="00B06F42"/>
    <w:rsid w:val="00B0738F"/>
    <w:rsid w:val="00B07524"/>
    <w:rsid w:val="00B07943"/>
    <w:rsid w:val="00B07D64"/>
    <w:rsid w:val="00B10115"/>
    <w:rsid w:val="00B102D2"/>
    <w:rsid w:val="00B10A6E"/>
    <w:rsid w:val="00B10ABC"/>
    <w:rsid w:val="00B10C13"/>
    <w:rsid w:val="00B1138E"/>
    <w:rsid w:val="00B113D4"/>
    <w:rsid w:val="00B113E7"/>
    <w:rsid w:val="00B12A20"/>
    <w:rsid w:val="00B12B5A"/>
    <w:rsid w:val="00B1341A"/>
    <w:rsid w:val="00B13723"/>
    <w:rsid w:val="00B13848"/>
    <w:rsid w:val="00B1406A"/>
    <w:rsid w:val="00B1493A"/>
    <w:rsid w:val="00B14A10"/>
    <w:rsid w:val="00B14AD7"/>
    <w:rsid w:val="00B14BC4"/>
    <w:rsid w:val="00B14CBA"/>
    <w:rsid w:val="00B14E41"/>
    <w:rsid w:val="00B156A9"/>
    <w:rsid w:val="00B158EF"/>
    <w:rsid w:val="00B159F3"/>
    <w:rsid w:val="00B15AC6"/>
    <w:rsid w:val="00B15B32"/>
    <w:rsid w:val="00B15ED6"/>
    <w:rsid w:val="00B1641B"/>
    <w:rsid w:val="00B16451"/>
    <w:rsid w:val="00B16943"/>
    <w:rsid w:val="00B169CF"/>
    <w:rsid w:val="00B16BDC"/>
    <w:rsid w:val="00B16BED"/>
    <w:rsid w:val="00B16F75"/>
    <w:rsid w:val="00B173BF"/>
    <w:rsid w:val="00B1784E"/>
    <w:rsid w:val="00B1785A"/>
    <w:rsid w:val="00B1797E"/>
    <w:rsid w:val="00B17BC3"/>
    <w:rsid w:val="00B1E622"/>
    <w:rsid w:val="00B20070"/>
    <w:rsid w:val="00B203C3"/>
    <w:rsid w:val="00B20657"/>
    <w:rsid w:val="00B20717"/>
    <w:rsid w:val="00B2073C"/>
    <w:rsid w:val="00B207E6"/>
    <w:rsid w:val="00B20AB3"/>
    <w:rsid w:val="00B216D7"/>
    <w:rsid w:val="00B217FD"/>
    <w:rsid w:val="00B2181C"/>
    <w:rsid w:val="00B21836"/>
    <w:rsid w:val="00B218D5"/>
    <w:rsid w:val="00B21DA7"/>
    <w:rsid w:val="00B2208B"/>
    <w:rsid w:val="00B22540"/>
    <w:rsid w:val="00B227D0"/>
    <w:rsid w:val="00B2281F"/>
    <w:rsid w:val="00B2283F"/>
    <w:rsid w:val="00B22C18"/>
    <w:rsid w:val="00B2352D"/>
    <w:rsid w:val="00B239C1"/>
    <w:rsid w:val="00B2475C"/>
    <w:rsid w:val="00B252CC"/>
    <w:rsid w:val="00B25696"/>
    <w:rsid w:val="00B256D5"/>
    <w:rsid w:val="00B25D88"/>
    <w:rsid w:val="00B268AD"/>
    <w:rsid w:val="00B268EC"/>
    <w:rsid w:val="00B26ABC"/>
    <w:rsid w:val="00B26C0B"/>
    <w:rsid w:val="00B27254"/>
    <w:rsid w:val="00B30471"/>
    <w:rsid w:val="00B3058A"/>
    <w:rsid w:val="00B3074A"/>
    <w:rsid w:val="00B31A5E"/>
    <w:rsid w:val="00B31D9B"/>
    <w:rsid w:val="00B31DCD"/>
    <w:rsid w:val="00B31FE0"/>
    <w:rsid w:val="00B3272F"/>
    <w:rsid w:val="00B3330D"/>
    <w:rsid w:val="00B33A0D"/>
    <w:rsid w:val="00B344F9"/>
    <w:rsid w:val="00B347E0"/>
    <w:rsid w:val="00B34862"/>
    <w:rsid w:val="00B348DA"/>
    <w:rsid w:val="00B349FC"/>
    <w:rsid w:val="00B353E4"/>
    <w:rsid w:val="00B35B7C"/>
    <w:rsid w:val="00B35C21"/>
    <w:rsid w:val="00B362FE"/>
    <w:rsid w:val="00B36689"/>
    <w:rsid w:val="00B36725"/>
    <w:rsid w:val="00B37122"/>
    <w:rsid w:val="00B37170"/>
    <w:rsid w:val="00B379AB"/>
    <w:rsid w:val="00B37D0E"/>
    <w:rsid w:val="00B37E13"/>
    <w:rsid w:val="00B37FF4"/>
    <w:rsid w:val="00B40043"/>
    <w:rsid w:val="00B4030D"/>
    <w:rsid w:val="00B40353"/>
    <w:rsid w:val="00B405D4"/>
    <w:rsid w:val="00B40C6F"/>
    <w:rsid w:val="00B40F67"/>
    <w:rsid w:val="00B418A4"/>
    <w:rsid w:val="00B41D47"/>
    <w:rsid w:val="00B4211B"/>
    <w:rsid w:val="00B42D88"/>
    <w:rsid w:val="00B43011"/>
    <w:rsid w:val="00B43322"/>
    <w:rsid w:val="00B435E7"/>
    <w:rsid w:val="00B439C4"/>
    <w:rsid w:val="00B44512"/>
    <w:rsid w:val="00B445F6"/>
    <w:rsid w:val="00B44868"/>
    <w:rsid w:val="00B44BDD"/>
    <w:rsid w:val="00B44FEE"/>
    <w:rsid w:val="00B4554E"/>
    <w:rsid w:val="00B45A17"/>
    <w:rsid w:val="00B45A6E"/>
    <w:rsid w:val="00B45C1F"/>
    <w:rsid w:val="00B45CDC"/>
    <w:rsid w:val="00B45DA9"/>
    <w:rsid w:val="00B460D3"/>
    <w:rsid w:val="00B46C9B"/>
    <w:rsid w:val="00B472B3"/>
    <w:rsid w:val="00B4784C"/>
    <w:rsid w:val="00B478C6"/>
    <w:rsid w:val="00B4792E"/>
    <w:rsid w:val="00B5022A"/>
    <w:rsid w:val="00B5041B"/>
    <w:rsid w:val="00B50AE8"/>
    <w:rsid w:val="00B50F19"/>
    <w:rsid w:val="00B52312"/>
    <w:rsid w:val="00B524F7"/>
    <w:rsid w:val="00B52634"/>
    <w:rsid w:val="00B526D3"/>
    <w:rsid w:val="00B527B7"/>
    <w:rsid w:val="00B536A4"/>
    <w:rsid w:val="00B5376B"/>
    <w:rsid w:val="00B53B06"/>
    <w:rsid w:val="00B53C15"/>
    <w:rsid w:val="00B53F55"/>
    <w:rsid w:val="00B54140"/>
    <w:rsid w:val="00B54C17"/>
    <w:rsid w:val="00B55074"/>
    <w:rsid w:val="00B55542"/>
    <w:rsid w:val="00B56180"/>
    <w:rsid w:val="00B57252"/>
    <w:rsid w:val="00B57583"/>
    <w:rsid w:val="00B57945"/>
    <w:rsid w:val="00B6012C"/>
    <w:rsid w:val="00B6066E"/>
    <w:rsid w:val="00B610B9"/>
    <w:rsid w:val="00B61661"/>
    <w:rsid w:val="00B61DBE"/>
    <w:rsid w:val="00B61DE0"/>
    <w:rsid w:val="00B61F49"/>
    <w:rsid w:val="00B62196"/>
    <w:rsid w:val="00B622A0"/>
    <w:rsid w:val="00B622AA"/>
    <w:rsid w:val="00B62749"/>
    <w:rsid w:val="00B62FC2"/>
    <w:rsid w:val="00B63502"/>
    <w:rsid w:val="00B636C3"/>
    <w:rsid w:val="00B63993"/>
    <w:rsid w:val="00B6462B"/>
    <w:rsid w:val="00B646A6"/>
    <w:rsid w:val="00B655AE"/>
    <w:rsid w:val="00B65AAA"/>
    <w:rsid w:val="00B65D65"/>
    <w:rsid w:val="00B65E19"/>
    <w:rsid w:val="00B65EFD"/>
    <w:rsid w:val="00B66062"/>
    <w:rsid w:val="00B66265"/>
    <w:rsid w:val="00B66539"/>
    <w:rsid w:val="00B6687F"/>
    <w:rsid w:val="00B6693C"/>
    <w:rsid w:val="00B66B3A"/>
    <w:rsid w:val="00B6714E"/>
    <w:rsid w:val="00B676D9"/>
    <w:rsid w:val="00B676EE"/>
    <w:rsid w:val="00B67955"/>
    <w:rsid w:val="00B70136"/>
    <w:rsid w:val="00B70508"/>
    <w:rsid w:val="00B7067E"/>
    <w:rsid w:val="00B70950"/>
    <w:rsid w:val="00B70E47"/>
    <w:rsid w:val="00B70EB8"/>
    <w:rsid w:val="00B70FC9"/>
    <w:rsid w:val="00B710E9"/>
    <w:rsid w:val="00B7129B"/>
    <w:rsid w:val="00B71324"/>
    <w:rsid w:val="00B71712"/>
    <w:rsid w:val="00B71DCC"/>
    <w:rsid w:val="00B71FD6"/>
    <w:rsid w:val="00B721B1"/>
    <w:rsid w:val="00B72532"/>
    <w:rsid w:val="00B726F6"/>
    <w:rsid w:val="00B72BCC"/>
    <w:rsid w:val="00B72EC9"/>
    <w:rsid w:val="00B7305E"/>
    <w:rsid w:val="00B734E2"/>
    <w:rsid w:val="00B73B60"/>
    <w:rsid w:val="00B7400A"/>
    <w:rsid w:val="00B7446F"/>
    <w:rsid w:val="00B74546"/>
    <w:rsid w:val="00B74D0C"/>
    <w:rsid w:val="00B74E23"/>
    <w:rsid w:val="00B7502A"/>
    <w:rsid w:val="00B753A5"/>
    <w:rsid w:val="00B763B3"/>
    <w:rsid w:val="00B76DDB"/>
    <w:rsid w:val="00B76E7C"/>
    <w:rsid w:val="00B773EF"/>
    <w:rsid w:val="00B77A18"/>
    <w:rsid w:val="00B77E81"/>
    <w:rsid w:val="00B80D7C"/>
    <w:rsid w:val="00B81303"/>
    <w:rsid w:val="00B813B0"/>
    <w:rsid w:val="00B819B6"/>
    <w:rsid w:val="00B82264"/>
    <w:rsid w:val="00B829F0"/>
    <w:rsid w:val="00B82BF8"/>
    <w:rsid w:val="00B82D9F"/>
    <w:rsid w:val="00B82F8E"/>
    <w:rsid w:val="00B83548"/>
    <w:rsid w:val="00B83D0C"/>
    <w:rsid w:val="00B83D9B"/>
    <w:rsid w:val="00B84071"/>
    <w:rsid w:val="00B8411C"/>
    <w:rsid w:val="00B84205"/>
    <w:rsid w:val="00B84712"/>
    <w:rsid w:val="00B84DD5"/>
    <w:rsid w:val="00B85032"/>
    <w:rsid w:val="00B859EE"/>
    <w:rsid w:val="00B85FB2"/>
    <w:rsid w:val="00B862E9"/>
    <w:rsid w:val="00B86C9F"/>
    <w:rsid w:val="00B8713C"/>
    <w:rsid w:val="00B8762E"/>
    <w:rsid w:val="00B87EDE"/>
    <w:rsid w:val="00B90095"/>
    <w:rsid w:val="00B903E1"/>
    <w:rsid w:val="00B90A77"/>
    <w:rsid w:val="00B90C44"/>
    <w:rsid w:val="00B90D35"/>
    <w:rsid w:val="00B91460"/>
    <w:rsid w:val="00B914BE"/>
    <w:rsid w:val="00B91FAC"/>
    <w:rsid w:val="00B92595"/>
    <w:rsid w:val="00B92840"/>
    <w:rsid w:val="00B92C8A"/>
    <w:rsid w:val="00B92E67"/>
    <w:rsid w:val="00B930EA"/>
    <w:rsid w:val="00B93150"/>
    <w:rsid w:val="00B937E9"/>
    <w:rsid w:val="00B93B12"/>
    <w:rsid w:val="00B93B77"/>
    <w:rsid w:val="00B940FA"/>
    <w:rsid w:val="00B94259"/>
    <w:rsid w:val="00B94520"/>
    <w:rsid w:val="00B955BD"/>
    <w:rsid w:val="00B959C8"/>
    <w:rsid w:val="00B961AD"/>
    <w:rsid w:val="00B972AC"/>
    <w:rsid w:val="00B97BF2"/>
    <w:rsid w:val="00BA0443"/>
    <w:rsid w:val="00BA08B3"/>
    <w:rsid w:val="00BA0AC7"/>
    <w:rsid w:val="00BA0CAF"/>
    <w:rsid w:val="00BA0D32"/>
    <w:rsid w:val="00BA0D72"/>
    <w:rsid w:val="00BA0E54"/>
    <w:rsid w:val="00BA1D78"/>
    <w:rsid w:val="00BA2053"/>
    <w:rsid w:val="00BA22DE"/>
    <w:rsid w:val="00BA269F"/>
    <w:rsid w:val="00BA3134"/>
    <w:rsid w:val="00BA34DE"/>
    <w:rsid w:val="00BA3656"/>
    <w:rsid w:val="00BA36B9"/>
    <w:rsid w:val="00BA3D9D"/>
    <w:rsid w:val="00BA45A7"/>
    <w:rsid w:val="00BA46ED"/>
    <w:rsid w:val="00BA4C22"/>
    <w:rsid w:val="00BA4F09"/>
    <w:rsid w:val="00BA4F8A"/>
    <w:rsid w:val="00BA54BC"/>
    <w:rsid w:val="00BA567A"/>
    <w:rsid w:val="00BA5AC2"/>
    <w:rsid w:val="00BA6034"/>
    <w:rsid w:val="00BA632A"/>
    <w:rsid w:val="00BA68E0"/>
    <w:rsid w:val="00BA696D"/>
    <w:rsid w:val="00BA6A2D"/>
    <w:rsid w:val="00BA6CF2"/>
    <w:rsid w:val="00BA76B2"/>
    <w:rsid w:val="00BA7707"/>
    <w:rsid w:val="00BA7762"/>
    <w:rsid w:val="00BA790B"/>
    <w:rsid w:val="00BA7DC1"/>
    <w:rsid w:val="00BB08BE"/>
    <w:rsid w:val="00BB0A67"/>
    <w:rsid w:val="00BB17ED"/>
    <w:rsid w:val="00BB2109"/>
    <w:rsid w:val="00BB24D9"/>
    <w:rsid w:val="00BB298C"/>
    <w:rsid w:val="00BB2B47"/>
    <w:rsid w:val="00BB3219"/>
    <w:rsid w:val="00BB39C3"/>
    <w:rsid w:val="00BB3A08"/>
    <w:rsid w:val="00BB4257"/>
    <w:rsid w:val="00BB44BB"/>
    <w:rsid w:val="00BB4688"/>
    <w:rsid w:val="00BB51E7"/>
    <w:rsid w:val="00BB5A01"/>
    <w:rsid w:val="00BB627F"/>
    <w:rsid w:val="00BB62D7"/>
    <w:rsid w:val="00BB78B1"/>
    <w:rsid w:val="00BB798F"/>
    <w:rsid w:val="00BC0441"/>
    <w:rsid w:val="00BC0527"/>
    <w:rsid w:val="00BC0633"/>
    <w:rsid w:val="00BC1BB9"/>
    <w:rsid w:val="00BC1EFD"/>
    <w:rsid w:val="00BC24F0"/>
    <w:rsid w:val="00BC2A87"/>
    <w:rsid w:val="00BC2CC1"/>
    <w:rsid w:val="00BC38BD"/>
    <w:rsid w:val="00BC3D0A"/>
    <w:rsid w:val="00BC48B8"/>
    <w:rsid w:val="00BC48C3"/>
    <w:rsid w:val="00BC4C60"/>
    <w:rsid w:val="00BC4D53"/>
    <w:rsid w:val="00BC4ED4"/>
    <w:rsid w:val="00BC513E"/>
    <w:rsid w:val="00BC6828"/>
    <w:rsid w:val="00BC6A7B"/>
    <w:rsid w:val="00BC712F"/>
    <w:rsid w:val="00BD0221"/>
    <w:rsid w:val="00BD029E"/>
    <w:rsid w:val="00BD1041"/>
    <w:rsid w:val="00BD181A"/>
    <w:rsid w:val="00BD1FBA"/>
    <w:rsid w:val="00BD2C25"/>
    <w:rsid w:val="00BD339B"/>
    <w:rsid w:val="00BD3522"/>
    <w:rsid w:val="00BD3619"/>
    <w:rsid w:val="00BD3FD8"/>
    <w:rsid w:val="00BD43E6"/>
    <w:rsid w:val="00BD4AA9"/>
    <w:rsid w:val="00BD53A1"/>
    <w:rsid w:val="00BD540B"/>
    <w:rsid w:val="00BD540C"/>
    <w:rsid w:val="00BD668E"/>
    <w:rsid w:val="00BD6A89"/>
    <w:rsid w:val="00BD7312"/>
    <w:rsid w:val="00BD7619"/>
    <w:rsid w:val="00BD769C"/>
    <w:rsid w:val="00BD7749"/>
    <w:rsid w:val="00BE045E"/>
    <w:rsid w:val="00BE103A"/>
    <w:rsid w:val="00BE11C9"/>
    <w:rsid w:val="00BE18D7"/>
    <w:rsid w:val="00BE1C13"/>
    <w:rsid w:val="00BE1D28"/>
    <w:rsid w:val="00BE2197"/>
    <w:rsid w:val="00BE276A"/>
    <w:rsid w:val="00BE2970"/>
    <w:rsid w:val="00BE2F91"/>
    <w:rsid w:val="00BE32B7"/>
    <w:rsid w:val="00BE3378"/>
    <w:rsid w:val="00BE3497"/>
    <w:rsid w:val="00BE376F"/>
    <w:rsid w:val="00BE3E43"/>
    <w:rsid w:val="00BE4209"/>
    <w:rsid w:val="00BE448F"/>
    <w:rsid w:val="00BE45DC"/>
    <w:rsid w:val="00BE4648"/>
    <w:rsid w:val="00BE4B3C"/>
    <w:rsid w:val="00BE4F36"/>
    <w:rsid w:val="00BE50D1"/>
    <w:rsid w:val="00BE52A9"/>
    <w:rsid w:val="00BE5564"/>
    <w:rsid w:val="00BE58AC"/>
    <w:rsid w:val="00BE5FC3"/>
    <w:rsid w:val="00BE630E"/>
    <w:rsid w:val="00BE6320"/>
    <w:rsid w:val="00BE633A"/>
    <w:rsid w:val="00BE643B"/>
    <w:rsid w:val="00BE643E"/>
    <w:rsid w:val="00BE6690"/>
    <w:rsid w:val="00BE751C"/>
    <w:rsid w:val="00BE7735"/>
    <w:rsid w:val="00BF00ED"/>
    <w:rsid w:val="00BF0634"/>
    <w:rsid w:val="00BF08AE"/>
    <w:rsid w:val="00BF16D2"/>
    <w:rsid w:val="00BF183F"/>
    <w:rsid w:val="00BF1CA7"/>
    <w:rsid w:val="00BF1D02"/>
    <w:rsid w:val="00BF21A8"/>
    <w:rsid w:val="00BF2337"/>
    <w:rsid w:val="00BF283E"/>
    <w:rsid w:val="00BF3317"/>
    <w:rsid w:val="00BF33CD"/>
    <w:rsid w:val="00BF4020"/>
    <w:rsid w:val="00BF4BB3"/>
    <w:rsid w:val="00BF51AE"/>
    <w:rsid w:val="00BF5569"/>
    <w:rsid w:val="00BF6644"/>
    <w:rsid w:val="00BF7904"/>
    <w:rsid w:val="00BF7C0A"/>
    <w:rsid w:val="00BF7F34"/>
    <w:rsid w:val="00C00B4A"/>
    <w:rsid w:val="00C00EA9"/>
    <w:rsid w:val="00C00EE2"/>
    <w:rsid w:val="00C0156B"/>
    <w:rsid w:val="00C0179D"/>
    <w:rsid w:val="00C01BD8"/>
    <w:rsid w:val="00C01C1D"/>
    <w:rsid w:val="00C02219"/>
    <w:rsid w:val="00C022A9"/>
    <w:rsid w:val="00C02339"/>
    <w:rsid w:val="00C02379"/>
    <w:rsid w:val="00C02525"/>
    <w:rsid w:val="00C03049"/>
    <w:rsid w:val="00C031A6"/>
    <w:rsid w:val="00C03275"/>
    <w:rsid w:val="00C0335A"/>
    <w:rsid w:val="00C0337B"/>
    <w:rsid w:val="00C03653"/>
    <w:rsid w:val="00C039F4"/>
    <w:rsid w:val="00C03A9B"/>
    <w:rsid w:val="00C040FB"/>
    <w:rsid w:val="00C044E7"/>
    <w:rsid w:val="00C0466D"/>
    <w:rsid w:val="00C046F7"/>
    <w:rsid w:val="00C04C89"/>
    <w:rsid w:val="00C04DAA"/>
    <w:rsid w:val="00C05545"/>
    <w:rsid w:val="00C05D5A"/>
    <w:rsid w:val="00C06182"/>
    <w:rsid w:val="00C062EE"/>
    <w:rsid w:val="00C067FC"/>
    <w:rsid w:val="00C06B5A"/>
    <w:rsid w:val="00C07664"/>
    <w:rsid w:val="00C07861"/>
    <w:rsid w:val="00C0799A"/>
    <w:rsid w:val="00C1022D"/>
    <w:rsid w:val="00C10487"/>
    <w:rsid w:val="00C10534"/>
    <w:rsid w:val="00C1071B"/>
    <w:rsid w:val="00C107A9"/>
    <w:rsid w:val="00C10844"/>
    <w:rsid w:val="00C11661"/>
    <w:rsid w:val="00C118B7"/>
    <w:rsid w:val="00C11974"/>
    <w:rsid w:val="00C11A60"/>
    <w:rsid w:val="00C11D0D"/>
    <w:rsid w:val="00C1247F"/>
    <w:rsid w:val="00C1268F"/>
    <w:rsid w:val="00C127AF"/>
    <w:rsid w:val="00C12BD0"/>
    <w:rsid w:val="00C130BD"/>
    <w:rsid w:val="00C1316E"/>
    <w:rsid w:val="00C13438"/>
    <w:rsid w:val="00C13652"/>
    <w:rsid w:val="00C13758"/>
    <w:rsid w:val="00C13E39"/>
    <w:rsid w:val="00C14067"/>
    <w:rsid w:val="00C140B4"/>
    <w:rsid w:val="00C1441A"/>
    <w:rsid w:val="00C148F2"/>
    <w:rsid w:val="00C15300"/>
    <w:rsid w:val="00C15470"/>
    <w:rsid w:val="00C157CF"/>
    <w:rsid w:val="00C15D56"/>
    <w:rsid w:val="00C160D5"/>
    <w:rsid w:val="00C16E9C"/>
    <w:rsid w:val="00C179C6"/>
    <w:rsid w:val="00C17A30"/>
    <w:rsid w:val="00C17A78"/>
    <w:rsid w:val="00C17ED4"/>
    <w:rsid w:val="00C205B7"/>
    <w:rsid w:val="00C210AC"/>
    <w:rsid w:val="00C21252"/>
    <w:rsid w:val="00C21EC0"/>
    <w:rsid w:val="00C22205"/>
    <w:rsid w:val="00C222E2"/>
    <w:rsid w:val="00C22FF4"/>
    <w:rsid w:val="00C23C7A"/>
    <w:rsid w:val="00C24413"/>
    <w:rsid w:val="00C248FC"/>
    <w:rsid w:val="00C24946"/>
    <w:rsid w:val="00C2521A"/>
    <w:rsid w:val="00C25326"/>
    <w:rsid w:val="00C25DF4"/>
    <w:rsid w:val="00C260F4"/>
    <w:rsid w:val="00C26405"/>
    <w:rsid w:val="00C26490"/>
    <w:rsid w:val="00C269AF"/>
    <w:rsid w:val="00C26AAC"/>
    <w:rsid w:val="00C26B00"/>
    <w:rsid w:val="00C26CBC"/>
    <w:rsid w:val="00C27E96"/>
    <w:rsid w:val="00C30069"/>
    <w:rsid w:val="00C30938"/>
    <w:rsid w:val="00C30A03"/>
    <w:rsid w:val="00C30D40"/>
    <w:rsid w:val="00C30DCF"/>
    <w:rsid w:val="00C31772"/>
    <w:rsid w:val="00C317E9"/>
    <w:rsid w:val="00C31961"/>
    <w:rsid w:val="00C31D69"/>
    <w:rsid w:val="00C321A9"/>
    <w:rsid w:val="00C32391"/>
    <w:rsid w:val="00C323EB"/>
    <w:rsid w:val="00C3249B"/>
    <w:rsid w:val="00C329F3"/>
    <w:rsid w:val="00C330A1"/>
    <w:rsid w:val="00C3360A"/>
    <w:rsid w:val="00C33DCD"/>
    <w:rsid w:val="00C341F8"/>
    <w:rsid w:val="00C344DC"/>
    <w:rsid w:val="00C344F1"/>
    <w:rsid w:val="00C3473B"/>
    <w:rsid w:val="00C348F5"/>
    <w:rsid w:val="00C34932"/>
    <w:rsid w:val="00C34AF6"/>
    <w:rsid w:val="00C353D1"/>
    <w:rsid w:val="00C3578F"/>
    <w:rsid w:val="00C366A5"/>
    <w:rsid w:val="00C3699A"/>
    <w:rsid w:val="00C36E41"/>
    <w:rsid w:val="00C36F34"/>
    <w:rsid w:val="00C37096"/>
    <w:rsid w:val="00C376AE"/>
    <w:rsid w:val="00C401C0"/>
    <w:rsid w:val="00C401EE"/>
    <w:rsid w:val="00C406BA"/>
    <w:rsid w:val="00C415A5"/>
    <w:rsid w:val="00C41A9A"/>
    <w:rsid w:val="00C41F48"/>
    <w:rsid w:val="00C421F6"/>
    <w:rsid w:val="00C428D4"/>
    <w:rsid w:val="00C43387"/>
    <w:rsid w:val="00C43ACC"/>
    <w:rsid w:val="00C43C9C"/>
    <w:rsid w:val="00C440D9"/>
    <w:rsid w:val="00C4444D"/>
    <w:rsid w:val="00C447DC"/>
    <w:rsid w:val="00C450C8"/>
    <w:rsid w:val="00C45857"/>
    <w:rsid w:val="00C46C25"/>
    <w:rsid w:val="00C47783"/>
    <w:rsid w:val="00C4788C"/>
    <w:rsid w:val="00C47B67"/>
    <w:rsid w:val="00C47B6C"/>
    <w:rsid w:val="00C503D8"/>
    <w:rsid w:val="00C509A3"/>
    <w:rsid w:val="00C509C3"/>
    <w:rsid w:val="00C50A17"/>
    <w:rsid w:val="00C510E9"/>
    <w:rsid w:val="00C5110B"/>
    <w:rsid w:val="00C5137E"/>
    <w:rsid w:val="00C51736"/>
    <w:rsid w:val="00C51BBC"/>
    <w:rsid w:val="00C51C13"/>
    <w:rsid w:val="00C51CA1"/>
    <w:rsid w:val="00C5251C"/>
    <w:rsid w:val="00C53862"/>
    <w:rsid w:val="00C53AE4"/>
    <w:rsid w:val="00C53C67"/>
    <w:rsid w:val="00C53F96"/>
    <w:rsid w:val="00C54516"/>
    <w:rsid w:val="00C54E43"/>
    <w:rsid w:val="00C5515D"/>
    <w:rsid w:val="00C5546B"/>
    <w:rsid w:val="00C5589E"/>
    <w:rsid w:val="00C562C4"/>
    <w:rsid w:val="00C568AF"/>
    <w:rsid w:val="00C568C0"/>
    <w:rsid w:val="00C56D55"/>
    <w:rsid w:val="00C56F49"/>
    <w:rsid w:val="00C57067"/>
    <w:rsid w:val="00C5727B"/>
    <w:rsid w:val="00C57457"/>
    <w:rsid w:val="00C575DA"/>
    <w:rsid w:val="00C57DD3"/>
    <w:rsid w:val="00C57FFC"/>
    <w:rsid w:val="00C60130"/>
    <w:rsid w:val="00C603B1"/>
    <w:rsid w:val="00C60663"/>
    <w:rsid w:val="00C62829"/>
    <w:rsid w:val="00C6289B"/>
    <w:rsid w:val="00C62C87"/>
    <w:rsid w:val="00C62DBD"/>
    <w:rsid w:val="00C62F3E"/>
    <w:rsid w:val="00C62F9B"/>
    <w:rsid w:val="00C63D7E"/>
    <w:rsid w:val="00C63F2C"/>
    <w:rsid w:val="00C63FED"/>
    <w:rsid w:val="00C6432A"/>
    <w:rsid w:val="00C644EA"/>
    <w:rsid w:val="00C64A3F"/>
    <w:rsid w:val="00C64A54"/>
    <w:rsid w:val="00C64F9B"/>
    <w:rsid w:val="00C65186"/>
    <w:rsid w:val="00C65290"/>
    <w:rsid w:val="00C65989"/>
    <w:rsid w:val="00C6607F"/>
    <w:rsid w:val="00C67238"/>
    <w:rsid w:val="00C674D3"/>
    <w:rsid w:val="00C6783C"/>
    <w:rsid w:val="00C6792D"/>
    <w:rsid w:val="00C679FF"/>
    <w:rsid w:val="00C67EA6"/>
    <w:rsid w:val="00C700FB"/>
    <w:rsid w:val="00C70573"/>
    <w:rsid w:val="00C70968"/>
    <w:rsid w:val="00C70A9B"/>
    <w:rsid w:val="00C70DF6"/>
    <w:rsid w:val="00C70EAE"/>
    <w:rsid w:val="00C715EE"/>
    <w:rsid w:val="00C71867"/>
    <w:rsid w:val="00C722BB"/>
    <w:rsid w:val="00C722C2"/>
    <w:rsid w:val="00C72405"/>
    <w:rsid w:val="00C72D98"/>
    <w:rsid w:val="00C731A4"/>
    <w:rsid w:val="00C73740"/>
    <w:rsid w:val="00C73A79"/>
    <w:rsid w:val="00C74023"/>
    <w:rsid w:val="00C741CE"/>
    <w:rsid w:val="00C7436A"/>
    <w:rsid w:val="00C7448C"/>
    <w:rsid w:val="00C744E7"/>
    <w:rsid w:val="00C745B3"/>
    <w:rsid w:val="00C7489A"/>
    <w:rsid w:val="00C74EA9"/>
    <w:rsid w:val="00C75258"/>
    <w:rsid w:val="00C760C6"/>
    <w:rsid w:val="00C7624E"/>
    <w:rsid w:val="00C76448"/>
    <w:rsid w:val="00C76710"/>
    <w:rsid w:val="00C76EEA"/>
    <w:rsid w:val="00C76F3F"/>
    <w:rsid w:val="00C76FC3"/>
    <w:rsid w:val="00C771D7"/>
    <w:rsid w:val="00C7755F"/>
    <w:rsid w:val="00C77E0E"/>
    <w:rsid w:val="00C80037"/>
    <w:rsid w:val="00C800DB"/>
    <w:rsid w:val="00C80982"/>
    <w:rsid w:val="00C809A1"/>
    <w:rsid w:val="00C80C12"/>
    <w:rsid w:val="00C81397"/>
    <w:rsid w:val="00C81402"/>
    <w:rsid w:val="00C814D2"/>
    <w:rsid w:val="00C8170F"/>
    <w:rsid w:val="00C81756"/>
    <w:rsid w:val="00C81772"/>
    <w:rsid w:val="00C81AE3"/>
    <w:rsid w:val="00C8215D"/>
    <w:rsid w:val="00C824C0"/>
    <w:rsid w:val="00C82BD7"/>
    <w:rsid w:val="00C82E21"/>
    <w:rsid w:val="00C83082"/>
    <w:rsid w:val="00C8396A"/>
    <w:rsid w:val="00C83A57"/>
    <w:rsid w:val="00C83B0C"/>
    <w:rsid w:val="00C83B65"/>
    <w:rsid w:val="00C83CA4"/>
    <w:rsid w:val="00C83D93"/>
    <w:rsid w:val="00C84220"/>
    <w:rsid w:val="00C84430"/>
    <w:rsid w:val="00C84DBD"/>
    <w:rsid w:val="00C852EA"/>
    <w:rsid w:val="00C85D1D"/>
    <w:rsid w:val="00C867DD"/>
    <w:rsid w:val="00C8686C"/>
    <w:rsid w:val="00C869F9"/>
    <w:rsid w:val="00C86C09"/>
    <w:rsid w:val="00C871EB"/>
    <w:rsid w:val="00C8734E"/>
    <w:rsid w:val="00C87496"/>
    <w:rsid w:val="00C874E2"/>
    <w:rsid w:val="00C87605"/>
    <w:rsid w:val="00C878CE"/>
    <w:rsid w:val="00C87B69"/>
    <w:rsid w:val="00C90170"/>
    <w:rsid w:val="00C90CEE"/>
    <w:rsid w:val="00C90D77"/>
    <w:rsid w:val="00C913E6"/>
    <w:rsid w:val="00C91631"/>
    <w:rsid w:val="00C916D0"/>
    <w:rsid w:val="00C9179C"/>
    <w:rsid w:val="00C91B83"/>
    <w:rsid w:val="00C92073"/>
    <w:rsid w:val="00C92A53"/>
    <w:rsid w:val="00C930B8"/>
    <w:rsid w:val="00C9343C"/>
    <w:rsid w:val="00C93E98"/>
    <w:rsid w:val="00C944D1"/>
    <w:rsid w:val="00C94A63"/>
    <w:rsid w:val="00C95581"/>
    <w:rsid w:val="00C95766"/>
    <w:rsid w:val="00C95833"/>
    <w:rsid w:val="00C95AA3"/>
    <w:rsid w:val="00C964C5"/>
    <w:rsid w:val="00C968DD"/>
    <w:rsid w:val="00C968FF"/>
    <w:rsid w:val="00C9695C"/>
    <w:rsid w:val="00C96CF4"/>
    <w:rsid w:val="00C96E3A"/>
    <w:rsid w:val="00C96EE7"/>
    <w:rsid w:val="00C97A15"/>
    <w:rsid w:val="00C97AE4"/>
    <w:rsid w:val="00CA00C7"/>
    <w:rsid w:val="00CA0164"/>
    <w:rsid w:val="00CA03B9"/>
    <w:rsid w:val="00CA04C9"/>
    <w:rsid w:val="00CA11AA"/>
    <w:rsid w:val="00CA1602"/>
    <w:rsid w:val="00CA2678"/>
    <w:rsid w:val="00CA2D5B"/>
    <w:rsid w:val="00CA30C3"/>
    <w:rsid w:val="00CA319F"/>
    <w:rsid w:val="00CA3826"/>
    <w:rsid w:val="00CA3912"/>
    <w:rsid w:val="00CA3A84"/>
    <w:rsid w:val="00CA4003"/>
    <w:rsid w:val="00CA40F3"/>
    <w:rsid w:val="00CA427E"/>
    <w:rsid w:val="00CA4F38"/>
    <w:rsid w:val="00CA5215"/>
    <w:rsid w:val="00CA5A23"/>
    <w:rsid w:val="00CA600D"/>
    <w:rsid w:val="00CA6094"/>
    <w:rsid w:val="00CA64AA"/>
    <w:rsid w:val="00CA6745"/>
    <w:rsid w:val="00CA697F"/>
    <w:rsid w:val="00CA6A80"/>
    <w:rsid w:val="00CA6EF6"/>
    <w:rsid w:val="00CA6F8E"/>
    <w:rsid w:val="00CA6FB0"/>
    <w:rsid w:val="00CA7119"/>
    <w:rsid w:val="00CA711C"/>
    <w:rsid w:val="00CA715D"/>
    <w:rsid w:val="00CA74E9"/>
    <w:rsid w:val="00CA7762"/>
    <w:rsid w:val="00CB0937"/>
    <w:rsid w:val="00CB144F"/>
    <w:rsid w:val="00CB1789"/>
    <w:rsid w:val="00CB178B"/>
    <w:rsid w:val="00CB1B50"/>
    <w:rsid w:val="00CB1C08"/>
    <w:rsid w:val="00CB1FBB"/>
    <w:rsid w:val="00CB2089"/>
    <w:rsid w:val="00CB2283"/>
    <w:rsid w:val="00CB2322"/>
    <w:rsid w:val="00CB27ED"/>
    <w:rsid w:val="00CB31CA"/>
    <w:rsid w:val="00CB385E"/>
    <w:rsid w:val="00CB39E1"/>
    <w:rsid w:val="00CB480E"/>
    <w:rsid w:val="00CB50A1"/>
    <w:rsid w:val="00CB5425"/>
    <w:rsid w:val="00CB577A"/>
    <w:rsid w:val="00CB5CA6"/>
    <w:rsid w:val="00CB5DF1"/>
    <w:rsid w:val="00CB5F7F"/>
    <w:rsid w:val="00CB63BE"/>
    <w:rsid w:val="00CB63E4"/>
    <w:rsid w:val="00CB761A"/>
    <w:rsid w:val="00CB7788"/>
    <w:rsid w:val="00CB77EA"/>
    <w:rsid w:val="00CB7C76"/>
    <w:rsid w:val="00CC00C7"/>
    <w:rsid w:val="00CC0374"/>
    <w:rsid w:val="00CC0E03"/>
    <w:rsid w:val="00CC1074"/>
    <w:rsid w:val="00CC1242"/>
    <w:rsid w:val="00CC1DF7"/>
    <w:rsid w:val="00CC204C"/>
    <w:rsid w:val="00CC2539"/>
    <w:rsid w:val="00CC25DD"/>
    <w:rsid w:val="00CC2D88"/>
    <w:rsid w:val="00CC3201"/>
    <w:rsid w:val="00CC33BE"/>
    <w:rsid w:val="00CC34DE"/>
    <w:rsid w:val="00CC3DB3"/>
    <w:rsid w:val="00CC4383"/>
    <w:rsid w:val="00CC54B0"/>
    <w:rsid w:val="00CC5A98"/>
    <w:rsid w:val="00CC6012"/>
    <w:rsid w:val="00CC664F"/>
    <w:rsid w:val="00CC6723"/>
    <w:rsid w:val="00CC6747"/>
    <w:rsid w:val="00CC736C"/>
    <w:rsid w:val="00CC7692"/>
    <w:rsid w:val="00CC7A33"/>
    <w:rsid w:val="00CC7EAB"/>
    <w:rsid w:val="00CD0238"/>
    <w:rsid w:val="00CD0640"/>
    <w:rsid w:val="00CD0CE8"/>
    <w:rsid w:val="00CD15D2"/>
    <w:rsid w:val="00CD16A9"/>
    <w:rsid w:val="00CD1808"/>
    <w:rsid w:val="00CD1930"/>
    <w:rsid w:val="00CD2050"/>
    <w:rsid w:val="00CD228E"/>
    <w:rsid w:val="00CD254C"/>
    <w:rsid w:val="00CD31EF"/>
    <w:rsid w:val="00CD322C"/>
    <w:rsid w:val="00CD33CD"/>
    <w:rsid w:val="00CD3495"/>
    <w:rsid w:val="00CD3657"/>
    <w:rsid w:val="00CD3889"/>
    <w:rsid w:val="00CD3A59"/>
    <w:rsid w:val="00CD3B8C"/>
    <w:rsid w:val="00CD3D8F"/>
    <w:rsid w:val="00CD3DDE"/>
    <w:rsid w:val="00CD45CC"/>
    <w:rsid w:val="00CD465C"/>
    <w:rsid w:val="00CD4EB3"/>
    <w:rsid w:val="00CD50B5"/>
    <w:rsid w:val="00CD5269"/>
    <w:rsid w:val="00CD52A9"/>
    <w:rsid w:val="00CD59CD"/>
    <w:rsid w:val="00CD5B93"/>
    <w:rsid w:val="00CD661D"/>
    <w:rsid w:val="00CD6D2E"/>
    <w:rsid w:val="00CD6DBC"/>
    <w:rsid w:val="00CD6DC7"/>
    <w:rsid w:val="00CD73A9"/>
    <w:rsid w:val="00CD79DF"/>
    <w:rsid w:val="00CD7B19"/>
    <w:rsid w:val="00CE045B"/>
    <w:rsid w:val="00CE0843"/>
    <w:rsid w:val="00CE0940"/>
    <w:rsid w:val="00CE1718"/>
    <w:rsid w:val="00CE190F"/>
    <w:rsid w:val="00CE2E2D"/>
    <w:rsid w:val="00CE3062"/>
    <w:rsid w:val="00CE345C"/>
    <w:rsid w:val="00CE3F5F"/>
    <w:rsid w:val="00CE40EC"/>
    <w:rsid w:val="00CE420C"/>
    <w:rsid w:val="00CE45D2"/>
    <w:rsid w:val="00CE480E"/>
    <w:rsid w:val="00CE4B95"/>
    <w:rsid w:val="00CE4C74"/>
    <w:rsid w:val="00CE4CE4"/>
    <w:rsid w:val="00CE5791"/>
    <w:rsid w:val="00CE5AC2"/>
    <w:rsid w:val="00CE5CE8"/>
    <w:rsid w:val="00CE5E2B"/>
    <w:rsid w:val="00CE6267"/>
    <w:rsid w:val="00CE63AD"/>
    <w:rsid w:val="00CE648F"/>
    <w:rsid w:val="00CE662A"/>
    <w:rsid w:val="00CE6B80"/>
    <w:rsid w:val="00CE6E2A"/>
    <w:rsid w:val="00CE6EAB"/>
    <w:rsid w:val="00CE7059"/>
    <w:rsid w:val="00CE7101"/>
    <w:rsid w:val="00CE756A"/>
    <w:rsid w:val="00CE78EB"/>
    <w:rsid w:val="00CE7A61"/>
    <w:rsid w:val="00CE7CA9"/>
    <w:rsid w:val="00CE7EC7"/>
    <w:rsid w:val="00CF04B0"/>
    <w:rsid w:val="00CF0934"/>
    <w:rsid w:val="00CF0F45"/>
    <w:rsid w:val="00CF0F9C"/>
    <w:rsid w:val="00CF101B"/>
    <w:rsid w:val="00CF1186"/>
    <w:rsid w:val="00CF121E"/>
    <w:rsid w:val="00CF12D1"/>
    <w:rsid w:val="00CF170D"/>
    <w:rsid w:val="00CF186E"/>
    <w:rsid w:val="00CF197F"/>
    <w:rsid w:val="00CF2E13"/>
    <w:rsid w:val="00CF2F15"/>
    <w:rsid w:val="00CF32E8"/>
    <w:rsid w:val="00CF3880"/>
    <w:rsid w:val="00CF3A47"/>
    <w:rsid w:val="00CF3A8B"/>
    <w:rsid w:val="00CF3E83"/>
    <w:rsid w:val="00CF404F"/>
    <w:rsid w:val="00CF40BA"/>
    <w:rsid w:val="00CF41B7"/>
    <w:rsid w:val="00CF4493"/>
    <w:rsid w:val="00CF4DF1"/>
    <w:rsid w:val="00CF507C"/>
    <w:rsid w:val="00CF5107"/>
    <w:rsid w:val="00CF55AC"/>
    <w:rsid w:val="00CF5757"/>
    <w:rsid w:val="00CF5D4E"/>
    <w:rsid w:val="00CF6DBC"/>
    <w:rsid w:val="00CF6F6D"/>
    <w:rsid w:val="00CF6FB6"/>
    <w:rsid w:val="00CF7435"/>
    <w:rsid w:val="00CF7818"/>
    <w:rsid w:val="00CF7937"/>
    <w:rsid w:val="00CF7EB7"/>
    <w:rsid w:val="00D01153"/>
    <w:rsid w:val="00D01371"/>
    <w:rsid w:val="00D01897"/>
    <w:rsid w:val="00D02028"/>
    <w:rsid w:val="00D02066"/>
    <w:rsid w:val="00D02575"/>
    <w:rsid w:val="00D02E9A"/>
    <w:rsid w:val="00D02F45"/>
    <w:rsid w:val="00D031C0"/>
    <w:rsid w:val="00D035E8"/>
    <w:rsid w:val="00D038C7"/>
    <w:rsid w:val="00D038F7"/>
    <w:rsid w:val="00D04314"/>
    <w:rsid w:val="00D04E0F"/>
    <w:rsid w:val="00D05666"/>
    <w:rsid w:val="00D0598E"/>
    <w:rsid w:val="00D06646"/>
    <w:rsid w:val="00D06748"/>
    <w:rsid w:val="00D0686E"/>
    <w:rsid w:val="00D06879"/>
    <w:rsid w:val="00D06E41"/>
    <w:rsid w:val="00D06F12"/>
    <w:rsid w:val="00D06F5F"/>
    <w:rsid w:val="00D06F73"/>
    <w:rsid w:val="00D07A4B"/>
    <w:rsid w:val="00D1024D"/>
    <w:rsid w:val="00D1044E"/>
    <w:rsid w:val="00D11979"/>
    <w:rsid w:val="00D11E79"/>
    <w:rsid w:val="00D12204"/>
    <w:rsid w:val="00D125AB"/>
    <w:rsid w:val="00D12659"/>
    <w:rsid w:val="00D1265E"/>
    <w:rsid w:val="00D128EA"/>
    <w:rsid w:val="00D12B31"/>
    <w:rsid w:val="00D12C63"/>
    <w:rsid w:val="00D13579"/>
    <w:rsid w:val="00D13E4D"/>
    <w:rsid w:val="00D142FF"/>
    <w:rsid w:val="00D146AA"/>
    <w:rsid w:val="00D14CB1"/>
    <w:rsid w:val="00D14D09"/>
    <w:rsid w:val="00D14FE5"/>
    <w:rsid w:val="00D15363"/>
    <w:rsid w:val="00D15465"/>
    <w:rsid w:val="00D15EE0"/>
    <w:rsid w:val="00D15F86"/>
    <w:rsid w:val="00D161FE"/>
    <w:rsid w:val="00D16236"/>
    <w:rsid w:val="00D176BE"/>
    <w:rsid w:val="00D176D3"/>
    <w:rsid w:val="00D17935"/>
    <w:rsid w:val="00D17F0B"/>
    <w:rsid w:val="00D20004"/>
    <w:rsid w:val="00D201EB"/>
    <w:rsid w:val="00D2069B"/>
    <w:rsid w:val="00D207E7"/>
    <w:rsid w:val="00D20A0F"/>
    <w:rsid w:val="00D21064"/>
    <w:rsid w:val="00D21484"/>
    <w:rsid w:val="00D216D9"/>
    <w:rsid w:val="00D219C8"/>
    <w:rsid w:val="00D21EF3"/>
    <w:rsid w:val="00D22280"/>
    <w:rsid w:val="00D223A5"/>
    <w:rsid w:val="00D2241A"/>
    <w:rsid w:val="00D22579"/>
    <w:rsid w:val="00D22BB6"/>
    <w:rsid w:val="00D23089"/>
    <w:rsid w:val="00D23266"/>
    <w:rsid w:val="00D232A4"/>
    <w:rsid w:val="00D238D9"/>
    <w:rsid w:val="00D23937"/>
    <w:rsid w:val="00D23EE8"/>
    <w:rsid w:val="00D24001"/>
    <w:rsid w:val="00D2483C"/>
    <w:rsid w:val="00D24A0E"/>
    <w:rsid w:val="00D24BC1"/>
    <w:rsid w:val="00D25903"/>
    <w:rsid w:val="00D25A9F"/>
    <w:rsid w:val="00D2609A"/>
    <w:rsid w:val="00D26158"/>
    <w:rsid w:val="00D269C3"/>
    <w:rsid w:val="00D27444"/>
    <w:rsid w:val="00D27E8B"/>
    <w:rsid w:val="00D27FDA"/>
    <w:rsid w:val="00D309AF"/>
    <w:rsid w:val="00D30F78"/>
    <w:rsid w:val="00D31659"/>
    <w:rsid w:val="00D3167F"/>
    <w:rsid w:val="00D31923"/>
    <w:rsid w:val="00D31C9A"/>
    <w:rsid w:val="00D32000"/>
    <w:rsid w:val="00D326D0"/>
    <w:rsid w:val="00D32723"/>
    <w:rsid w:val="00D32C64"/>
    <w:rsid w:val="00D32CB9"/>
    <w:rsid w:val="00D32DB0"/>
    <w:rsid w:val="00D33031"/>
    <w:rsid w:val="00D331D7"/>
    <w:rsid w:val="00D33A85"/>
    <w:rsid w:val="00D33EE1"/>
    <w:rsid w:val="00D3458B"/>
    <w:rsid w:val="00D3467A"/>
    <w:rsid w:val="00D34C12"/>
    <w:rsid w:val="00D34CF1"/>
    <w:rsid w:val="00D351DB"/>
    <w:rsid w:val="00D35D07"/>
    <w:rsid w:val="00D35D0F"/>
    <w:rsid w:val="00D360E3"/>
    <w:rsid w:val="00D36100"/>
    <w:rsid w:val="00D36621"/>
    <w:rsid w:val="00D3674D"/>
    <w:rsid w:val="00D36884"/>
    <w:rsid w:val="00D36DE9"/>
    <w:rsid w:val="00D36DFC"/>
    <w:rsid w:val="00D371DD"/>
    <w:rsid w:val="00D372AD"/>
    <w:rsid w:val="00D3783C"/>
    <w:rsid w:val="00D37D60"/>
    <w:rsid w:val="00D37EA9"/>
    <w:rsid w:val="00D40038"/>
    <w:rsid w:val="00D401CB"/>
    <w:rsid w:val="00D4025B"/>
    <w:rsid w:val="00D4081F"/>
    <w:rsid w:val="00D40859"/>
    <w:rsid w:val="00D40A61"/>
    <w:rsid w:val="00D40CA1"/>
    <w:rsid w:val="00D40F88"/>
    <w:rsid w:val="00D40FDC"/>
    <w:rsid w:val="00D4226B"/>
    <w:rsid w:val="00D42E6E"/>
    <w:rsid w:val="00D43691"/>
    <w:rsid w:val="00D440DB"/>
    <w:rsid w:val="00D44169"/>
    <w:rsid w:val="00D44D7A"/>
    <w:rsid w:val="00D44EB5"/>
    <w:rsid w:val="00D44FA6"/>
    <w:rsid w:val="00D454A8"/>
    <w:rsid w:val="00D45561"/>
    <w:rsid w:val="00D45585"/>
    <w:rsid w:val="00D45946"/>
    <w:rsid w:val="00D4617A"/>
    <w:rsid w:val="00D46597"/>
    <w:rsid w:val="00D46790"/>
    <w:rsid w:val="00D46BAE"/>
    <w:rsid w:val="00D46D29"/>
    <w:rsid w:val="00D46F6F"/>
    <w:rsid w:val="00D473C7"/>
    <w:rsid w:val="00D4741F"/>
    <w:rsid w:val="00D474F6"/>
    <w:rsid w:val="00D478F8"/>
    <w:rsid w:val="00D47921"/>
    <w:rsid w:val="00D47993"/>
    <w:rsid w:val="00D479A9"/>
    <w:rsid w:val="00D47A62"/>
    <w:rsid w:val="00D47ACA"/>
    <w:rsid w:val="00D47F18"/>
    <w:rsid w:val="00D500F1"/>
    <w:rsid w:val="00D501E7"/>
    <w:rsid w:val="00D5026F"/>
    <w:rsid w:val="00D506FB"/>
    <w:rsid w:val="00D50CCB"/>
    <w:rsid w:val="00D51094"/>
    <w:rsid w:val="00D5164B"/>
    <w:rsid w:val="00D51CD9"/>
    <w:rsid w:val="00D524AD"/>
    <w:rsid w:val="00D52DFE"/>
    <w:rsid w:val="00D532C7"/>
    <w:rsid w:val="00D53953"/>
    <w:rsid w:val="00D53CA6"/>
    <w:rsid w:val="00D53DAD"/>
    <w:rsid w:val="00D53ED5"/>
    <w:rsid w:val="00D541B8"/>
    <w:rsid w:val="00D541CC"/>
    <w:rsid w:val="00D54288"/>
    <w:rsid w:val="00D544EA"/>
    <w:rsid w:val="00D549D9"/>
    <w:rsid w:val="00D552C2"/>
    <w:rsid w:val="00D55A40"/>
    <w:rsid w:val="00D55B0B"/>
    <w:rsid w:val="00D55F11"/>
    <w:rsid w:val="00D569DC"/>
    <w:rsid w:val="00D56A01"/>
    <w:rsid w:val="00D56A2B"/>
    <w:rsid w:val="00D5715F"/>
    <w:rsid w:val="00D57717"/>
    <w:rsid w:val="00D579F8"/>
    <w:rsid w:val="00D57AAD"/>
    <w:rsid w:val="00D57B9D"/>
    <w:rsid w:val="00D57CB6"/>
    <w:rsid w:val="00D60253"/>
    <w:rsid w:val="00D60A79"/>
    <w:rsid w:val="00D60CC0"/>
    <w:rsid w:val="00D613BF"/>
    <w:rsid w:val="00D61D42"/>
    <w:rsid w:val="00D62153"/>
    <w:rsid w:val="00D62286"/>
    <w:rsid w:val="00D6290F"/>
    <w:rsid w:val="00D6299A"/>
    <w:rsid w:val="00D62DA8"/>
    <w:rsid w:val="00D63558"/>
    <w:rsid w:val="00D6367F"/>
    <w:rsid w:val="00D642D1"/>
    <w:rsid w:val="00D6451E"/>
    <w:rsid w:val="00D64521"/>
    <w:rsid w:val="00D645E9"/>
    <w:rsid w:val="00D64658"/>
    <w:rsid w:val="00D64874"/>
    <w:rsid w:val="00D64C73"/>
    <w:rsid w:val="00D64E01"/>
    <w:rsid w:val="00D64FD6"/>
    <w:rsid w:val="00D65260"/>
    <w:rsid w:val="00D65BE9"/>
    <w:rsid w:val="00D65D74"/>
    <w:rsid w:val="00D65F7C"/>
    <w:rsid w:val="00D66887"/>
    <w:rsid w:val="00D70267"/>
    <w:rsid w:val="00D7121D"/>
    <w:rsid w:val="00D7136C"/>
    <w:rsid w:val="00D71571"/>
    <w:rsid w:val="00D71BD3"/>
    <w:rsid w:val="00D72539"/>
    <w:rsid w:val="00D727BC"/>
    <w:rsid w:val="00D7325F"/>
    <w:rsid w:val="00D735FE"/>
    <w:rsid w:val="00D738CA"/>
    <w:rsid w:val="00D7432F"/>
    <w:rsid w:val="00D74519"/>
    <w:rsid w:val="00D745A0"/>
    <w:rsid w:val="00D74A14"/>
    <w:rsid w:val="00D752C3"/>
    <w:rsid w:val="00D75442"/>
    <w:rsid w:val="00D7595F"/>
    <w:rsid w:val="00D75D1B"/>
    <w:rsid w:val="00D762A2"/>
    <w:rsid w:val="00D76BA1"/>
    <w:rsid w:val="00D76CBB"/>
    <w:rsid w:val="00D777F1"/>
    <w:rsid w:val="00D77BD5"/>
    <w:rsid w:val="00D800F4"/>
    <w:rsid w:val="00D80D68"/>
    <w:rsid w:val="00D81162"/>
    <w:rsid w:val="00D81187"/>
    <w:rsid w:val="00D812A8"/>
    <w:rsid w:val="00D81458"/>
    <w:rsid w:val="00D81823"/>
    <w:rsid w:val="00D81ADD"/>
    <w:rsid w:val="00D81B0C"/>
    <w:rsid w:val="00D8228E"/>
    <w:rsid w:val="00D825F3"/>
    <w:rsid w:val="00D82646"/>
    <w:rsid w:val="00D82D51"/>
    <w:rsid w:val="00D82D9E"/>
    <w:rsid w:val="00D82E8F"/>
    <w:rsid w:val="00D82FC0"/>
    <w:rsid w:val="00D830AD"/>
    <w:rsid w:val="00D831DB"/>
    <w:rsid w:val="00D83B30"/>
    <w:rsid w:val="00D83C53"/>
    <w:rsid w:val="00D8426E"/>
    <w:rsid w:val="00D844F9"/>
    <w:rsid w:val="00D8471F"/>
    <w:rsid w:val="00D8487B"/>
    <w:rsid w:val="00D849C4"/>
    <w:rsid w:val="00D84B29"/>
    <w:rsid w:val="00D85167"/>
    <w:rsid w:val="00D851AD"/>
    <w:rsid w:val="00D857DC"/>
    <w:rsid w:val="00D859DE"/>
    <w:rsid w:val="00D85A29"/>
    <w:rsid w:val="00D85C9E"/>
    <w:rsid w:val="00D862A2"/>
    <w:rsid w:val="00D864C9"/>
    <w:rsid w:val="00D86503"/>
    <w:rsid w:val="00D873B9"/>
    <w:rsid w:val="00D877CD"/>
    <w:rsid w:val="00D877D8"/>
    <w:rsid w:val="00D8795C"/>
    <w:rsid w:val="00D87FF4"/>
    <w:rsid w:val="00D90248"/>
    <w:rsid w:val="00D9048D"/>
    <w:rsid w:val="00D904EC"/>
    <w:rsid w:val="00D905B1"/>
    <w:rsid w:val="00D9185A"/>
    <w:rsid w:val="00D91C27"/>
    <w:rsid w:val="00D92588"/>
    <w:rsid w:val="00D938BF"/>
    <w:rsid w:val="00D93C08"/>
    <w:rsid w:val="00D93CE8"/>
    <w:rsid w:val="00D93EDE"/>
    <w:rsid w:val="00D93EF7"/>
    <w:rsid w:val="00D94207"/>
    <w:rsid w:val="00D9493F"/>
    <w:rsid w:val="00D95003"/>
    <w:rsid w:val="00D950F8"/>
    <w:rsid w:val="00D9552F"/>
    <w:rsid w:val="00D95C41"/>
    <w:rsid w:val="00D95EC4"/>
    <w:rsid w:val="00D95F19"/>
    <w:rsid w:val="00D95FFD"/>
    <w:rsid w:val="00D96E0B"/>
    <w:rsid w:val="00D976DF"/>
    <w:rsid w:val="00D97F23"/>
    <w:rsid w:val="00DA046B"/>
    <w:rsid w:val="00DA0ACC"/>
    <w:rsid w:val="00DA1117"/>
    <w:rsid w:val="00DA11C5"/>
    <w:rsid w:val="00DA1212"/>
    <w:rsid w:val="00DA13CE"/>
    <w:rsid w:val="00DA159E"/>
    <w:rsid w:val="00DA167B"/>
    <w:rsid w:val="00DA18C5"/>
    <w:rsid w:val="00DA2597"/>
    <w:rsid w:val="00DA2AB7"/>
    <w:rsid w:val="00DA2B7D"/>
    <w:rsid w:val="00DA2C19"/>
    <w:rsid w:val="00DA3523"/>
    <w:rsid w:val="00DA37D0"/>
    <w:rsid w:val="00DA3E27"/>
    <w:rsid w:val="00DA4027"/>
    <w:rsid w:val="00DA42B8"/>
    <w:rsid w:val="00DA4856"/>
    <w:rsid w:val="00DA4AE1"/>
    <w:rsid w:val="00DA5C01"/>
    <w:rsid w:val="00DA6550"/>
    <w:rsid w:val="00DA7145"/>
    <w:rsid w:val="00DA7182"/>
    <w:rsid w:val="00DA7441"/>
    <w:rsid w:val="00DA752D"/>
    <w:rsid w:val="00DA7C7C"/>
    <w:rsid w:val="00DA7CF9"/>
    <w:rsid w:val="00DB002A"/>
    <w:rsid w:val="00DB079E"/>
    <w:rsid w:val="00DB0965"/>
    <w:rsid w:val="00DB0A58"/>
    <w:rsid w:val="00DB0C37"/>
    <w:rsid w:val="00DB0E42"/>
    <w:rsid w:val="00DB0F1A"/>
    <w:rsid w:val="00DB0F73"/>
    <w:rsid w:val="00DB114E"/>
    <w:rsid w:val="00DB153C"/>
    <w:rsid w:val="00DB16DE"/>
    <w:rsid w:val="00DB21A5"/>
    <w:rsid w:val="00DB288A"/>
    <w:rsid w:val="00DB2ADA"/>
    <w:rsid w:val="00DB32D6"/>
    <w:rsid w:val="00DB38D6"/>
    <w:rsid w:val="00DB3ACC"/>
    <w:rsid w:val="00DB3C77"/>
    <w:rsid w:val="00DB3CF8"/>
    <w:rsid w:val="00DB3D18"/>
    <w:rsid w:val="00DB41A6"/>
    <w:rsid w:val="00DB5091"/>
    <w:rsid w:val="00DB5143"/>
    <w:rsid w:val="00DB5718"/>
    <w:rsid w:val="00DB57A4"/>
    <w:rsid w:val="00DB6C46"/>
    <w:rsid w:val="00DB6E75"/>
    <w:rsid w:val="00DB7714"/>
    <w:rsid w:val="00DB78D5"/>
    <w:rsid w:val="00DB799C"/>
    <w:rsid w:val="00DB79B6"/>
    <w:rsid w:val="00DB7BC6"/>
    <w:rsid w:val="00DB7BD5"/>
    <w:rsid w:val="00DB7ED8"/>
    <w:rsid w:val="00DC04BB"/>
    <w:rsid w:val="00DC0534"/>
    <w:rsid w:val="00DC07A1"/>
    <w:rsid w:val="00DC0C09"/>
    <w:rsid w:val="00DC0F56"/>
    <w:rsid w:val="00DC1008"/>
    <w:rsid w:val="00DC12CB"/>
    <w:rsid w:val="00DC156C"/>
    <w:rsid w:val="00DC19FB"/>
    <w:rsid w:val="00DC2B79"/>
    <w:rsid w:val="00DC2B99"/>
    <w:rsid w:val="00DC31E1"/>
    <w:rsid w:val="00DC3E65"/>
    <w:rsid w:val="00DC42BC"/>
    <w:rsid w:val="00DC4A46"/>
    <w:rsid w:val="00DC4BEE"/>
    <w:rsid w:val="00DC4CCE"/>
    <w:rsid w:val="00DC5925"/>
    <w:rsid w:val="00DC60AD"/>
    <w:rsid w:val="00DC60FA"/>
    <w:rsid w:val="00DC6B17"/>
    <w:rsid w:val="00DD01B0"/>
    <w:rsid w:val="00DD054C"/>
    <w:rsid w:val="00DD069A"/>
    <w:rsid w:val="00DD0785"/>
    <w:rsid w:val="00DD07C8"/>
    <w:rsid w:val="00DD1616"/>
    <w:rsid w:val="00DD16B5"/>
    <w:rsid w:val="00DD1747"/>
    <w:rsid w:val="00DD1AAF"/>
    <w:rsid w:val="00DD1FB7"/>
    <w:rsid w:val="00DD27C0"/>
    <w:rsid w:val="00DD2A55"/>
    <w:rsid w:val="00DD2EC8"/>
    <w:rsid w:val="00DD338B"/>
    <w:rsid w:val="00DD3515"/>
    <w:rsid w:val="00DD3AF9"/>
    <w:rsid w:val="00DD3BF2"/>
    <w:rsid w:val="00DD48D2"/>
    <w:rsid w:val="00DD4CE1"/>
    <w:rsid w:val="00DD4DBE"/>
    <w:rsid w:val="00DD53ED"/>
    <w:rsid w:val="00DD5403"/>
    <w:rsid w:val="00DD5F33"/>
    <w:rsid w:val="00DD677E"/>
    <w:rsid w:val="00DD6A00"/>
    <w:rsid w:val="00DD6A61"/>
    <w:rsid w:val="00DD6B82"/>
    <w:rsid w:val="00DD6D2A"/>
    <w:rsid w:val="00DD74A5"/>
    <w:rsid w:val="00DD77B1"/>
    <w:rsid w:val="00DD7BD0"/>
    <w:rsid w:val="00DD7E1B"/>
    <w:rsid w:val="00DD7E95"/>
    <w:rsid w:val="00DE0B65"/>
    <w:rsid w:val="00DE10CC"/>
    <w:rsid w:val="00DE1293"/>
    <w:rsid w:val="00DE1627"/>
    <w:rsid w:val="00DE1836"/>
    <w:rsid w:val="00DE1E3C"/>
    <w:rsid w:val="00DE1EC5"/>
    <w:rsid w:val="00DE23AF"/>
    <w:rsid w:val="00DE2E2C"/>
    <w:rsid w:val="00DE2F90"/>
    <w:rsid w:val="00DE302E"/>
    <w:rsid w:val="00DE3200"/>
    <w:rsid w:val="00DE343B"/>
    <w:rsid w:val="00DE3729"/>
    <w:rsid w:val="00DE3909"/>
    <w:rsid w:val="00DE3CC0"/>
    <w:rsid w:val="00DE3E60"/>
    <w:rsid w:val="00DE3EE6"/>
    <w:rsid w:val="00DE42E1"/>
    <w:rsid w:val="00DE4307"/>
    <w:rsid w:val="00DE46CA"/>
    <w:rsid w:val="00DE4FF9"/>
    <w:rsid w:val="00DE5031"/>
    <w:rsid w:val="00DE5363"/>
    <w:rsid w:val="00DE5754"/>
    <w:rsid w:val="00DE5820"/>
    <w:rsid w:val="00DE5C28"/>
    <w:rsid w:val="00DE719C"/>
    <w:rsid w:val="00DE731D"/>
    <w:rsid w:val="00DE7A2D"/>
    <w:rsid w:val="00DE7B70"/>
    <w:rsid w:val="00DF00D6"/>
    <w:rsid w:val="00DF0320"/>
    <w:rsid w:val="00DF0792"/>
    <w:rsid w:val="00DF0CD5"/>
    <w:rsid w:val="00DF1012"/>
    <w:rsid w:val="00DF126A"/>
    <w:rsid w:val="00DF134B"/>
    <w:rsid w:val="00DF148E"/>
    <w:rsid w:val="00DF1546"/>
    <w:rsid w:val="00DF19CB"/>
    <w:rsid w:val="00DF21CD"/>
    <w:rsid w:val="00DF26F5"/>
    <w:rsid w:val="00DF2735"/>
    <w:rsid w:val="00DF2DDA"/>
    <w:rsid w:val="00DF32AA"/>
    <w:rsid w:val="00DF35E0"/>
    <w:rsid w:val="00DF37BD"/>
    <w:rsid w:val="00DF3B9A"/>
    <w:rsid w:val="00DF3B9F"/>
    <w:rsid w:val="00DF3DE5"/>
    <w:rsid w:val="00DF3F33"/>
    <w:rsid w:val="00DF3F4E"/>
    <w:rsid w:val="00DF40D5"/>
    <w:rsid w:val="00DF43C5"/>
    <w:rsid w:val="00DF45A7"/>
    <w:rsid w:val="00DF4F95"/>
    <w:rsid w:val="00DF5873"/>
    <w:rsid w:val="00DF6781"/>
    <w:rsid w:val="00DF72AF"/>
    <w:rsid w:val="00DF7309"/>
    <w:rsid w:val="00DF73D7"/>
    <w:rsid w:val="00DF79C0"/>
    <w:rsid w:val="00DF7A1C"/>
    <w:rsid w:val="00DF7C5D"/>
    <w:rsid w:val="00E00422"/>
    <w:rsid w:val="00E00763"/>
    <w:rsid w:val="00E00979"/>
    <w:rsid w:val="00E00DD3"/>
    <w:rsid w:val="00E0119D"/>
    <w:rsid w:val="00E01679"/>
    <w:rsid w:val="00E017D1"/>
    <w:rsid w:val="00E01E34"/>
    <w:rsid w:val="00E02040"/>
    <w:rsid w:val="00E0222D"/>
    <w:rsid w:val="00E0236F"/>
    <w:rsid w:val="00E0295C"/>
    <w:rsid w:val="00E02DA5"/>
    <w:rsid w:val="00E02EB2"/>
    <w:rsid w:val="00E03043"/>
    <w:rsid w:val="00E03396"/>
    <w:rsid w:val="00E0393B"/>
    <w:rsid w:val="00E03B57"/>
    <w:rsid w:val="00E03D1F"/>
    <w:rsid w:val="00E04F1C"/>
    <w:rsid w:val="00E05A75"/>
    <w:rsid w:val="00E06075"/>
    <w:rsid w:val="00E0639C"/>
    <w:rsid w:val="00E06713"/>
    <w:rsid w:val="00E06CA9"/>
    <w:rsid w:val="00E07362"/>
    <w:rsid w:val="00E07398"/>
    <w:rsid w:val="00E076EC"/>
    <w:rsid w:val="00E10132"/>
    <w:rsid w:val="00E10461"/>
    <w:rsid w:val="00E1077C"/>
    <w:rsid w:val="00E108E0"/>
    <w:rsid w:val="00E11089"/>
    <w:rsid w:val="00E12656"/>
    <w:rsid w:val="00E12AD4"/>
    <w:rsid w:val="00E12BA4"/>
    <w:rsid w:val="00E12D1B"/>
    <w:rsid w:val="00E12FF2"/>
    <w:rsid w:val="00E131DF"/>
    <w:rsid w:val="00E139D8"/>
    <w:rsid w:val="00E1449D"/>
    <w:rsid w:val="00E1494D"/>
    <w:rsid w:val="00E14A12"/>
    <w:rsid w:val="00E14B49"/>
    <w:rsid w:val="00E14DFE"/>
    <w:rsid w:val="00E14F71"/>
    <w:rsid w:val="00E15B00"/>
    <w:rsid w:val="00E15E19"/>
    <w:rsid w:val="00E165CD"/>
    <w:rsid w:val="00E16703"/>
    <w:rsid w:val="00E168AF"/>
    <w:rsid w:val="00E16AEF"/>
    <w:rsid w:val="00E17198"/>
    <w:rsid w:val="00E17407"/>
    <w:rsid w:val="00E17598"/>
    <w:rsid w:val="00E20888"/>
    <w:rsid w:val="00E214C2"/>
    <w:rsid w:val="00E2182C"/>
    <w:rsid w:val="00E21F2B"/>
    <w:rsid w:val="00E2209F"/>
    <w:rsid w:val="00E221BE"/>
    <w:rsid w:val="00E2245D"/>
    <w:rsid w:val="00E2308F"/>
    <w:rsid w:val="00E2357C"/>
    <w:rsid w:val="00E239CB"/>
    <w:rsid w:val="00E23B3D"/>
    <w:rsid w:val="00E23CEF"/>
    <w:rsid w:val="00E2417F"/>
    <w:rsid w:val="00E2467C"/>
    <w:rsid w:val="00E246BC"/>
    <w:rsid w:val="00E24723"/>
    <w:rsid w:val="00E24BB4"/>
    <w:rsid w:val="00E258F6"/>
    <w:rsid w:val="00E25A4D"/>
    <w:rsid w:val="00E25C87"/>
    <w:rsid w:val="00E25E14"/>
    <w:rsid w:val="00E25E95"/>
    <w:rsid w:val="00E268B6"/>
    <w:rsid w:val="00E26D60"/>
    <w:rsid w:val="00E2730E"/>
    <w:rsid w:val="00E27409"/>
    <w:rsid w:val="00E30548"/>
    <w:rsid w:val="00E309F3"/>
    <w:rsid w:val="00E30AF1"/>
    <w:rsid w:val="00E30D02"/>
    <w:rsid w:val="00E31018"/>
    <w:rsid w:val="00E3249C"/>
    <w:rsid w:val="00E32660"/>
    <w:rsid w:val="00E32E47"/>
    <w:rsid w:val="00E32FB8"/>
    <w:rsid w:val="00E33241"/>
    <w:rsid w:val="00E33CBF"/>
    <w:rsid w:val="00E342BB"/>
    <w:rsid w:val="00E34480"/>
    <w:rsid w:val="00E34AB6"/>
    <w:rsid w:val="00E35A2D"/>
    <w:rsid w:val="00E365A0"/>
    <w:rsid w:val="00E367AA"/>
    <w:rsid w:val="00E36A56"/>
    <w:rsid w:val="00E37071"/>
    <w:rsid w:val="00E37091"/>
    <w:rsid w:val="00E37A1C"/>
    <w:rsid w:val="00E40107"/>
    <w:rsid w:val="00E404B3"/>
    <w:rsid w:val="00E404CC"/>
    <w:rsid w:val="00E418C0"/>
    <w:rsid w:val="00E41962"/>
    <w:rsid w:val="00E41B2D"/>
    <w:rsid w:val="00E41F42"/>
    <w:rsid w:val="00E4276A"/>
    <w:rsid w:val="00E429FD"/>
    <w:rsid w:val="00E42A55"/>
    <w:rsid w:val="00E42AD8"/>
    <w:rsid w:val="00E43487"/>
    <w:rsid w:val="00E43BD1"/>
    <w:rsid w:val="00E44122"/>
    <w:rsid w:val="00E448C2"/>
    <w:rsid w:val="00E451E5"/>
    <w:rsid w:val="00E455E5"/>
    <w:rsid w:val="00E456DA"/>
    <w:rsid w:val="00E457CA"/>
    <w:rsid w:val="00E4591A"/>
    <w:rsid w:val="00E45925"/>
    <w:rsid w:val="00E45933"/>
    <w:rsid w:val="00E45F2C"/>
    <w:rsid w:val="00E468DA"/>
    <w:rsid w:val="00E46F1C"/>
    <w:rsid w:val="00E46FBD"/>
    <w:rsid w:val="00E47391"/>
    <w:rsid w:val="00E473C5"/>
    <w:rsid w:val="00E47592"/>
    <w:rsid w:val="00E500AC"/>
    <w:rsid w:val="00E50252"/>
    <w:rsid w:val="00E505A3"/>
    <w:rsid w:val="00E5094A"/>
    <w:rsid w:val="00E50C29"/>
    <w:rsid w:val="00E50D35"/>
    <w:rsid w:val="00E5110A"/>
    <w:rsid w:val="00E51932"/>
    <w:rsid w:val="00E519C7"/>
    <w:rsid w:val="00E51C1F"/>
    <w:rsid w:val="00E52B1D"/>
    <w:rsid w:val="00E52FCC"/>
    <w:rsid w:val="00E53142"/>
    <w:rsid w:val="00E53A3E"/>
    <w:rsid w:val="00E53B4A"/>
    <w:rsid w:val="00E53E02"/>
    <w:rsid w:val="00E54387"/>
    <w:rsid w:val="00E5453A"/>
    <w:rsid w:val="00E54675"/>
    <w:rsid w:val="00E54936"/>
    <w:rsid w:val="00E54BA3"/>
    <w:rsid w:val="00E54CD5"/>
    <w:rsid w:val="00E54EF2"/>
    <w:rsid w:val="00E551F4"/>
    <w:rsid w:val="00E55413"/>
    <w:rsid w:val="00E55851"/>
    <w:rsid w:val="00E55E2F"/>
    <w:rsid w:val="00E55F16"/>
    <w:rsid w:val="00E56705"/>
    <w:rsid w:val="00E5677B"/>
    <w:rsid w:val="00E567B4"/>
    <w:rsid w:val="00E56BA5"/>
    <w:rsid w:val="00E56D66"/>
    <w:rsid w:val="00E57047"/>
    <w:rsid w:val="00E570D8"/>
    <w:rsid w:val="00E57157"/>
    <w:rsid w:val="00E5751B"/>
    <w:rsid w:val="00E5781D"/>
    <w:rsid w:val="00E6072A"/>
    <w:rsid w:val="00E60819"/>
    <w:rsid w:val="00E60949"/>
    <w:rsid w:val="00E61482"/>
    <w:rsid w:val="00E62062"/>
    <w:rsid w:val="00E62099"/>
    <w:rsid w:val="00E62500"/>
    <w:rsid w:val="00E6270F"/>
    <w:rsid w:val="00E62C1A"/>
    <w:rsid w:val="00E62DBD"/>
    <w:rsid w:val="00E63611"/>
    <w:rsid w:val="00E63F34"/>
    <w:rsid w:val="00E63FF4"/>
    <w:rsid w:val="00E64131"/>
    <w:rsid w:val="00E6441E"/>
    <w:rsid w:val="00E64577"/>
    <w:rsid w:val="00E645A6"/>
    <w:rsid w:val="00E64770"/>
    <w:rsid w:val="00E64EB1"/>
    <w:rsid w:val="00E65651"/>
    <w:rsid w:val="00E6566F"/>
    <w:rsid w:val="00E65673"/>
    <w:rsid w:val="00E658BC"/>
    <w:rsid w:val="00E661F7"/>
    <w:rsid w:val="00E669DA"/>
    <w:rsid w:val="00E6728B"/>
    <w:rsid w:val="00E70AA8"/>
    <w:rsid w:val="00E7134F"/>
    <w:rsid w:val="00E71457"/>
    <w:rsid w:val="00E71845"/>
    <w:rsid w:val="00E71B50"/>
    <w:rsid w:val="00E71E2B"/>
    <w:rsid w:val="00E72297"/>
    <w:rsid w:val="00E722FB"/>
    <w:rsid w:val="00E7273A"/>
    <w:rsid w:val="00E72C0C"/>
    <w:rsid w:val="00E72D7C"/>
    <w:rsid w:val="00E74B97"/>
    <w:rsid w:val="00E74C32"/>
    <w:rsid w:val="00E75221"/>
    <w:rsid w:val="00E75520"/>
    <w:rsid w:val="00E75B2C"/>
    <w:rsid w:val="00E76595"/>
    <w:rsid w:val="00E7665F"/>
    <w:rsid w:val="00E76C72"/>
    <w:rsid w:val="00E76D7D"/>
    <w:rsid w:val="00E76D81"/>
    <w:rsid w:val="00E773E1"/>
    <w:rsid w:val="00E774C7"/>
    <w:rsid w:val="00E77506"/>
    <w:rsid w:val="00E7792C"/>
    <w:rsid w:val="00E80030"/>
    <w:rsid w:val="00E808EF"/>
    <w:rsid w:val="00E80C6B"/>
    <w:rsid w:val="00E815DD"/>
    <w:rsid w:val="00E81F0E"/>
    <w:rsid w:val="00E82411"/>
    <w:rsid w:val="00E8255D"/>
    <w:rsid w:val="00E82626"/>
    <w:rsid w:val="00E82761"/>
    <w:rsid w:val="00E82B49"/>
    <w:rsid w:val="00E82E0A"/>
    <w:rsid w:val="00E82F3D"/>
    <w:rsid w:val="00E83748"/>
    <w:rsid w:val="00E83C39"/>
    <w:rsid w:val="00E83EEB"/>
    <w:rsid w:val="00E84235"/>
    <w:rsid w:val="00E846B1"/>
    <w:rsid w:val="00E8492E"/>
    <w:rsid w:val="00E84AED"/>
    <w:rsid w:val="00E84BC1"/>
    <w:rsid w:val="00E85A75"/>
    <w:rsid w:val="00E85AE8"/>
    <w:rsid w:val="00E85C88"/>
    <w:rsid w:val="00E86710"/>
    <w:rsid w:val="00E8681F"/>
    <w:rsid w:val="00E86D30"/>
    <w:rsid w:val="00E86D97"/>
    <w:rsid w:val="00E87085"/>
    <w:rsid w:val="00E875A8"/>
    <w:rsid w:val="00E87944"/>
    <w:rsid w:val="00E908CE"/>
    <w:rsid w:val="00E90C95"/>
    <w:rsid w:val="00E916A2"/>
    <w:rsid w:val="00E91931"/>
    <w:rsid w:val="00E920E2"/>
    <w:rsid w:val="00E92D4B"/>
    <w:rsid w:val="00E93609"/>
    <w:rsid w:val="00E93713"/>
    <w:rsid w:val="00E94260"/>
    <w:rsid w:val="00E9466F"/>
    <w:rsid w:val="00E94959"/>
    <w:rsid w:val="00E94EAA"/>
    <w:rsid w:val="00E9505F"/>
    <w:rsid w:val="00E95597"/>
    <w:rsid w:val="00E95615"/>
    <w:rsid w:val="00E958A9"/>
    <w:rsid w:val="00E95D16"/>
    <w:rsid w:val="00E95F01"/>
    <w:rsid w:val="00E962AF"/>
    <w:rsid w:val="00E9646A"/>
    <w:rsid w:val="00E964F4"/>
    <w:rsid w:val="00E96692"/>
    <w:rsid w:val="00E97419"/>
    <w:rsid w:val="00E97696"/>
    <w:rsid w:val="00E97B1A"/>
    <w:rsid w:val="00E97F6C"/>
    <w:rsid w:val="00E97FDB"/>
    <w:rsid w:val="00EA05F8"/>
    <w:rsid w:val="00EA0DB4"/>
    <w:rsid w:val="00EA1609"/>
    <w:rsid w:val="00EA201E"/>
    <w:rsid w:val="00EA2373"/>
    <w:rsid w:val="00EA2DCB"/>
    <w:rsid w:val="00EA314E"/>
    <w:rsid w:val="00EA3BF3"/>
    <w:rsid w:val="00EA4362"/>
    <w:rsid w:val="00EA450C"/>
    <w:rsid w:val="00EA4A18"/>
    <w:rsid w:val="00EA5199"/>
    <w:rsid w:val="00EA5210"/>
    <w:rsid w:val="00EA5479"/>
    <w:rsid w:val="00EA57A4"/>
    <w:rsid w:val="00EA61BE"/>
    <w:rsid w:val="00EA6608"/>
    <w:rsid w:val="00EA6C71"/>
    <w:rsid w:val="00EA7C65"/>
    <w:rsid w:val="00EA7E45"/>
    <w:rsid w:val="00EA7E9A"/>
    <w:rsid w:val="00EA7EF6"/>
    <w:rsid w:val="00EB002B"/>
    <w:rsid w:val="00EB0491"/>
    <w:rsid w:val="00EB0495"/>
    <w:rsid w:val="00EB0683"/>
    <w:rsid w:val="00EB0F76"/>
    <w:rsid w:val="00EB11D2"/>
    <w:rsid w:val="00EB1362"/>
    <w:rsid w:val="00EB188F"/>
    <w:rsid w:val="00EB1E83"/>
    <w:rsid w:val="00EB20EA"/>
    <w:rsid w:val="00EB2589"/>
    <w:rsid w:val="00EB2652"/>
    <w:rsid w:val="00EB29A1"/>
    <w:rsid w:val="00EB2D17"/>
    <w:rsid w:val="00EB3A6A"/>
    <w:rsid w:val="00EB3CF0"/>
    <w:rsid w:val="00EB3FA4"/>
    <w:rsid w:val="00EB404C"/>
    <w:rsid w:val="00EB4234"/>
    <w:rsid w:val="00EB4CC6"/>
    <w:rsid w:val="00EB4EDE"/>
    <w:rsid w:val="00EB541E"/>
    <w:rsid w:val="00EB5425"/>
    <w:rsid w:val="00EB5666"/>
    <w:rsid w:val="00EB5D70"/>
    <w:rsid w:val="00EB6D52"/>
    <w:rsid w:val="00EB6D6C"/>
    <w:rsid w:val="00EB732C"/>
    <w:rsid w:val="00EB75B2"/>
    <w:rsid w:val="00EC1716"/>
    <w:rsid w:val="00EC1B0C"/>
    <w:rsid w:val="00EC207D"/>
    <w:rsid w:val="00EC2497"/>
    <w:rsid w:val="00EC2886"/>
    <w:rsid w:val="00EC2DBC"/>
    <w:rsid w:val="00EC3478"/>
    <w:rsid w:val="00EC41BC"/>
    <w:rsid w:val="00EC447C"/>
    <w:rsid w:val="00EC4BC8"/>
    <w:rsid w:val="00EC4D16"/>
    <w:rsid w:val="00EC54B6"/>
    <w:rsid w:val="00EC5528"/>
    <w:rsid w:val="00EC588C"/>
    <w:rsid w:val="00EC5A10"/>
    <w:rsid w:val="00EC5E63"/>
    <w:rsid w:val="00EC64AD"/>
    <w:rsid w:val="00EC70CE"/>
    <w:rsid w:val="00EC70E8"/>
    <w:rsid w:val="00EC76C1"/>
    <w:rsid w:val="00EC7A35"/>
    <w:rsid w:val="00EC7A6A"/>
    <w:rsid w:val="00EC7AFE"/>
    <w:rsid w:val="00ED02D5"/>
    <w:rsid w:val="00ED0639"/>
    <w:rsid w:val="00ED17CA"/>
    <w:rsid w:val="00ED1D13"/>
    <w:rsid w:val="00ED1F34"/>
    <w:rsid w:val="00ED32C9"/>
    <w:rsid w:val="00ED35FD"/>
    <w:rsid w:val="00ED3868"/>
    <w:rsid w:val="00ED38D1"/>
    <w:rsid w:val="00ED3A25"/>
    <w:rsid w:val="00ED3F19"/>
    <w:rsid w:val="00ED419D"/>
    <w:rsid w:val="00ED4680"/>
    <w:rsid w:val="00ED5004"/>
    <w:rsid w:val="00ED55A6"/>
    <w:rsid w:val="00ED55D1"/>
    <w:rsid w:val="00ED58EA"/>
    <w:rsid w:val="00ED5967"/>
    <w:rsid w:val="00ED652D"/>
    <w:rsid w:val="00ED6ECF"/>
    <w:rsid w:val="00ED76B2"/>
    <w:rsid w:val="00ED7A05"/>
    <w:rsid w:val="00ED7CDD"/>
    <w:rsid w:val="00ED7F77"/>
    <w:rsid w:val="00EE0012"/>
    <w:rsid w:val="00EE044B"/>
    <w:rsid w:val="00EE0864"/>
    <w:rsid w:val="00EE1031"/>
    <w:rsid w:val="00EE14AD"/>
    <w:rsid w:val="00EE1D43"/>
    <w:rsid w:val="00EE2197"/>
    <w:rsid w:val="00EE22C5"/>
    <w:rsid w:val="00EE23CD"/>
    <w:rsid w:val="00EE2A4A"/>
    <w:rsid w:val="00EE3295"/>
    <w:rsid w:val="00EE334C"/>
    <w:rsid w:val="00EE397A"/>
    <w:rsid w:val="00EE39E6"/>
    <w:rsid w:val="00EE3A31"/>
    <w:rsid w:val="00EE4011"/>
    <w:rsid w:val="00EE430A"/>
    <w:rsid w:val="00EE47DB"/>
    <w:rsid w:val="00EE4B26"/>
    <w:rsid w:val="00EE4CE6"/>
    <w:rsid w:val="00EE4E3C"/>
    <w:rsid w:val="00EE5238"/>
    <w:rsid w:val="00EE531A"/>
    <w:rsid w:val="00EE53C2"/>
    <w:rsid w:val="00EE5DA9"/>
    <w:rsid w:val="00EE6039"/>
    <w:rsid w:val="00EE64E3"/>
    <w:rsid w:val="00EE68D4"/>
    <w:rsid w:val="00EE691A"/>
    <w:rsid w:val="00EE6A92"/>
    <w:rsid w:val="00EE6F3B"/>
    <w:rsid w:val="00EE7CEA"/>
    <w:rsid w:val="00EE7E3C"/>
    <w:rsid w:val="00EE7EC1"/>
    <w:rsid w:val="00EF03D0"/>
    <w:rsid w:val="00EF04B2"/>
    <w:rsid w:val="00EF0A5F"/>
    <w:rsid w:val="00EF11A4"/>
    <w:rsid w:val="00EF15FB"/>
    <w:rsid w:val="00EF16B7"/>
    <w:rsid w:val="00EF1BBB"/>
    <w:rsid w:val="00EF1D44"/>
    <w:rsid w:val="00EF1FF6"/>
    <w:rsid w:val="00EF2852"/>
    <w:rsid w:val="00EF2934"/>
    <w:rsid w:val="00EF2ED1"/>
    <w:rsid w:val="00EF30C2"/>
    <w:rsid w:val="00EF33B1"/>
    <w:rsid w:val="00EF3F67"/>
    <w:rsid w:val="00EF3F9B"/>
    <w:rsid w:val="00EF502E"/>
    <w:rsid w:val="00EF5616"/>
    <w:rsid w:val="00EF567D"/>
    <w:rsid w:val="00EF582A"/>
    <w:rsid w:val="00EF58F8"/>
    <w:rsid w:val="00EF5FB4"/>
    <w:rsid w:val="00EF6500"/>
    <w:rsid w:val="00EF6CBA"/>
    <w:rsid w:val="00F0028C"/>
    <w:rsid w:val="00F002BC"/>
    <w:rsid w:val="00F008E3"/>
    <w:rsid w:val="00F00A69"/>
    <w:rsid w:val="00F00C86"/>
    <w:rsid w:val="00F01D98"/>
    <w:rsid w:val="00F01EE5"/>
    <w:rsid w:val="00F01F30"/>
    <w:rsid w:val="00F02153"/>
    <w:rsid w:val="00F0234C"/>
    <w:rsid w:val="00F028EF"/>
    <w:rsid w:val="00F02C22"/>
    <w:rsid w:val="00F02DA2"/>
    <w:rsid w:val="00F0390F"/>
    <w:rsid w:val="00F03B98"/>
    <w:rsid w:val="00F041C6"/>
    <w:rsid w:val="00F04A02"/>
    <w:rsid w:val="00F04B50"/>
    <w:rsid w:val="00F04FF6"/>
    <w:rsid w:val="00F0508C"/>
    <w:rsid w:val="00F0536E"/>
    <w:rsid w:val="00F05535"/>
    <w:rsid w:val="00F05757"/>
    <w:rsid w:val="00F058DF"/>
    <w:rsid w:val="00F05C2A"/>
    <w:rsid w:val="00F06376"/>
    <w:rsid w:val="00F06DCB"/>
    <w:rsid w:val="00F06F24"/>
    <w:rsid w:val="00F07016"/>
    <w:rsid w:val="00F075FD"/>
    <w:rsid w:val="00F077AF"/>
    <w:rsid w:val="00F109E2"/>
    <w:rsid w:val="00F12E84"/>
    <w:rsid w:val="00F134F1"/>
    <w:rsid w:val="00F136C7"/>
    <w:rsid w:val="00F13F8D"/>
    <w:rsid w:val="00F143E8"/>
    <w:rsid w:val="00F144BD"/>
    <w:rsid w:val="00F14583"/>
    <w:rsid w:val="00F14876"/>
    <w:rsid w:val="00F15675"/>
    <w:rsid w:val="00F1570D"/>
    <w:rsid w:val="00F158B0"/>
    <w:rsid w:val="00F15B08"/>
    <w:rsid w:val="00F15BAB"/>
    <w:rsid w:val="00F16293"/>
    <w:rsid w:val="00F16982"/>
    <w:rsid w:val="00F16FE9"/>
    <w:rsid w:val="00F176F7"/>
    <w:rsid w:val="00F2027D"/>
    <w:rsid w:val="00F20F0F"/>
    <w:rsid w:val="00F210DB"/>
    <w:rsid w:val="00F21250"/>
    <w:rsid w:val="00F21572"/>
    <w:rsid w:val="00F21B26"/>
    <w:rsid w:val="00F21D6B"/>
    <w:rsid w:val="00F22383"/>
    <w:rsid w:val="00F22C3F"/>
    <w:rsid w:val="00F22FFC"/>
    <w:rsid w:val="00F2324E"/>
    <w:rsid w:val="00F23347"/>
    <w:rsid w:val="00F2398D"/>
    <w:rsid w:val="00F239BC"/>
    <w:rsid w:val="00F23C1B"/>
    <w:rsid w:val="00F24A36"/>
    <w:rsid w:val="00F24CFD"/>
    <w:rsid w:val="00F24EA0"/>
    <w:rsid w:val="00F25376"/>
    <w:rsid w:val="00F257B2"/>
    <w:rsid w:val="00F25C0C"/>
    <w:rsid w:val="00F25F2A"/>
    <w:rsid w:val="00F26843"/>
    <w:rsid w:val="00F26863"/>
    <w:rsid w:val="00F268C8"/>
    <w:rsid w:val="00F2702C"/>
    <w:rsid w:val="00F27BB8"/>
    <w:rsid w:val="00F30854"/>
    <w:rsid w:val="00F30E66"/>
    <w:rsid w:val="00F3111E"/>
    <w:rsid w:val="00F314B2"/>
    <w:rsid w:val="00F31652"/>
    <w:rsid w:val="00F317CA"/>
    <w:rsid w:val="00F31B8E"/>
    <w:rsid w:val="00F31D38"/>
    <w:rsid w:val="00F321C6"/>
    <w:rsid w:val="00F32720"/>
    <w:rsid w:val="00F32981"/>
    <w:rsid w:val="00F32BF3"/>
    <w:rsid w:val="00F32F5E"/>
    <w:rsid w:val="00F330EB"/>
    <w:rsid w:val="00F3359C"/>
    <w:rsid w:val="00F3384C"/>
    <w:rsid w:val="00F33872"/>
    <w:rsid w:val="00F33888"/>
    <w:rsid w:val="00F33E14"/>
    <w:rsid w:val="00F34C09"/>
    <w:rsid w:val="00F35B74"/>
    <w:rsid w:val="00F35B7D"/>
    <w:rsid w:val="00F35CD8"/>
    <w:rsid w:val="00F36CB6"/>
    <w:rsid w:val="00F37106"/>
    <w:rsid w:val="00F37241"/>
    <w:rsid w:val="00F37591"/>
    <w:rsid w:val="00F379E6"/>
    <w:rsid w:val="00F37BEC"/>
    <w:rsid w:val="00F40316"/>
    <w:rsid w:val="00F4053B"/>
    <w:rsid w:val="00F41150"/>
    <w:rsid w:val="00F41932"/>
    <w:rsid w:val="00F41ECE"/>
    <w:rsid w:val="00F421D7"/>
    <w:rsid w:val="00F425F9"/>
    <w:rsid w:val="00F4365C"/>
    <w:rsid w:val="00F436D7"/>
    <w:rsid w:val="00F441B6"/>
    <w:rsid w:val="00F44CB2"/>
    <w:rsid w:val="00F44EF2"/>
    <w:rsid w:val="00F4531C"/>
    <w:rsid w:val="00F45561"/>
    <w:rsid w:val="00F45671"/>
    <w:rsid w:val="00F457C0"/>
    <w:rsid w:val="00F45B13"/>
    <w:rsid w:val="00F472F7"/>
    <w:rsid w:val="00F4774C"/>
    <w:rsid w:val="00F47D99"/>
    <w:rsid w:val="00F503D9"/>
    <w:rsid w:val="00F505C9"/>
    <w:rsid w:val="00F509EC"/>
    <w:rsid w:val="00F5101B"/>
    <w:rsid w:val="00F51B06"/>
    <w:rsid w:val="00F520D3"/>
    <w:rsid w:val="00F5214A"/>
    <w:rsid w:val="00F52428"/>
    <w:rsid w:val="00F52523"/>
    <w:rsid w:val="00F52D9D"/>
    <w:rsid w:val="00F530F0"/>
    <w:rsid w:val="00F54A88"/>
    <w:rsid w:val="00F54EE5"/>
    <w:rsid w:val="00F55081"/>
    <w:rsid w:val="00F55432"/>
    <w:rsid w:val="00F55739"/>
    <w:rsid w:val="00F55CA9"/>
    <w:rsid w:val="00F55FB9"/>
    <w:rsid w:val="00F56359"/>
    <w:rsid w:val="00F5639E"/>
    <w:rsid w:val="00F56464"/>
    <w:rsid w:val="00F56E09"/>
    <w:rsid w:val="00F575E3"/>
    <w:rsid w:val="00F57C18"/>
    <w:rsid w:val="00F57DEE"/>
    <w:rsid w:val="00F6042E"/>
    <w:rsid w:val="00F609FB"/>
    <w:rsid w:val="00F6100F"/>
    <w:rsid w:val="00F6122F"/>
    <w:rsid w:val="00F61446"/>
    <w:rsid w:val="00F617B2"/>
    <w:rsid w:val="00F61B08"/>
    <w:rsid w:val="00F61D2E"/>
    <w:rsid w:val="00F61DE0"/>
    <w:rsid w:val="00F623CD"/>
    <w:rsid w:val="00F6288A"/>
    <w:rsid w:val="00F628C8"/>
    <w:rsid w:val="00F632B2"/>
    <w:rsid w:val="00F6330F"/>
    <w:rsid w:val="00F634A3"/>
    <w:rsid w:val="00F63550"/>
    <w:rsid w:val="00F637DE"/>
    <w:rsid w:val="00F63878"/>
    <w:rsid w:val="00F64B0D"/>
    <w:rsid w:val="00F64C54"/>
    <w:rsid w:val="00F64DD5"/>
    <w:rsid w:val="00F65570"/>
    <w:rsid w:val="00F65B02"/>
    <w:rsid w:val="00F66015"/>
    <w:rsid w:val="00F66036"/>
    <w:rsid w:val="00F66239"/>
    <w:rsid w:val="00F66595"/>
    <w:rsid w:val="00F66748"/>
    <w:rsid w:val="00F679CB"/>
    <w:rsid w:val="00F67B01"/>
    <w:rsid w:val="00F67B53"/>
    <w:rsid w:val="00F702FB"/>
    <w:rsid w:val="00F70781"/>
    <w:rsid w:val="00F710F9"/>
    <w:rsid w:val="00F71187"/>
    <w:rsid w:val="00F714D2"/>
    <w:rsid w:val="00F719AC"/>
    <w:rsid w:val="00F71BAF"/>
    <w:rsid w:val="00F7223B"/>
    <w:rsid w:val="00F72AC8"/>
    <w:rsid w:val="00F731C2"/>
    <w:rsid w:val="00F7327E"/>
    <w:rsid w:val="00F73487"/>
    <w:rsid w:val="00F7352A"/>
    <w:rsid w:val="00F73E7E"/>
    <w:rsid w:val="00F7437D"/>
    <w:rsid w:val="00F74415"/>
    <w:rsid w:val="00F747C2"/>
    <w:rsid w:val="00F74DCA"/>
    <w:rsid w:val="00F7505D"/>
    <w:rsid w:val="00F75273"/>
    <w:rsid w:val="00F75B1B"/>
    <w:rsid w:val="00F7604E"/>
    <w:rsid w:val="00F7605E"/>
    <w:rsid w:val="00F760C4"/>
    <w:rsid w:val="00F7620F"/>
    <w:rsid w:val="00F765C5"/>
    <w:rsid w:val="00F77310"/>
    <w:rsid w:val="00F773D2"/>
    <w:rsid w:val="00F774DA"/>
    <w:rsid w:val="00F776C6"/>
    <w:rsid w:val="00F77F14"/>
    <w:rsid w:val="00F8062F"/>
    <w:rsid w:val="00F816F9"/>
    <w:rsid w:val="00F81D27"/>
    <w:rsid w:val="00F81DFD"/>
    <w:rsid w:val="00F82471"/>
    <w:rsid w:val="00F82BDF"/>
    <w:rsid w:val="00F830A8"/>
    <w:rsid w:val="00F831AB"/>
    <w:rsid w:val="00F8336F"/>
    <w:rsid w:val="00F8340B"/>
    <w:rsid w:val="00F83416"/>
    <w:rsid w:val="00F83423"/>
    <w:rsid w:val="00F83A09"/>
    <w:rsid w:val="00F83A5F"/>
    <w:rsid w:val="00F83C47"/>
    <w:rsid w:val="00F8462C"/>
    <w:rsid w:val="00F855B0"/>
    <w:rsid w:val="00F85676"/>
    <w:rsid w:val="00F85704"/>
    <w:rsid w:val="00F85A49"/>
    <w:rsid w:val="00F85AF8"/>
    <w:rsid w:val="00F85F95"/>
    <w:rsid w:val="00F8678D"/>
    <w:rsid w:val="00F86927"/>
    <w:rsid w:val="00F86AFE"/>
    <w:rsid w:val="00F86D3A"/>
    <w:rsid w:val="00F87461"/>
    <w:rsid w:val="00F87655"/>
    <w:rsid w:val="00F87AED"/>
    <w:rsid w:val="00F87CE6"/>
    <w:rsid w:val="00F87F40"/>
    <w:rsid w:val="00F901BB"/>
    <w:rsid w:val="00F90F20"/>
    <w:rsid w:val="00F91116"/>
    <w:rsid w:val="00F912BE"/>
    <w:rsid w:val="00F915DA"/>
    <w:rsid w:val="00F92022"/>
    <w:rsid w:val="00F920D4"/>
    <w:rsid w:val="00F925C3"/>
    <w:rsid w:val="00F926EC"/>
    <w:rsid w:val="00F92890"/>
    <w:rsid w:val="00F92FA3"/>
    <w:rsid w:val="00F934F1"/>
    <w:rsid w:val="00F93F07"/>
    <w:rsid w:val="00F940EC"/>
    <w:rsid w:val="00F944DF"/>
    <w:rsid w:val="00F94B3C"/>
    <w:rsid w:val="00F94C70"/>
    <w:rsid w:val="00F950F1"/>
    <w:rsid w:val="00F95F0F"/>
    <w:rsid w:val="00F96251"/>
    <w:rsid w:val="00F962C3"/>
    <w:rsid w:val="00F96C0B"/>
    <w:rsid w:val="00F96CCD"/>
    <w:rsid w:val="00F970B3"/>
    <w:rsid w:val="00F974E6"/>
    <w:rsid w:val="00F97548"/>
    <w:rsid w:val="00F9787C"/>
    <w:rsid w:val="00F97E3C"/>
    <w:rsid w:val="00FA0888"/>
    <w:rsid w:val="00FA0AE4"/>
    <w:rsid w:val="00FA1172"/>
    <w:rsid w:val="00FA16CF"/>
    <w:rsid w:val="00FA23CB"/>
    <w:rsid w:val="00FA2C80"/>
    <w:rsid w:val="00FA2D66"/>
    <w:rsid w:val="00FA315E"/>
    <w:rsid w:val="00FA3219"/>
    <w:rsid w:val="00FA347E"/>
    <w:rsid w:val="00FA36BA"/>
    <w:rsid w:val="00FA4049"/>
    <w:rsid w:val="00FA44F7"/>
    <w:rsid w:val="00FA4D94"/>
    <w:rsid w:val="00FA4E50"/>
    <w:rsid w:val="00FA4F6E"/>
    <w:rsid w:val="00FA5CE8"/>
    <w:rsid w:val="00FA6062"/>
    <w:rsid w:val="00FA62B7"/>
    <w:rsid w:val="00FA6776"/>
    <w:rsid w:val="00FA687F"/>
    <w:rsid w:val="00FA6ABD"/>
    <w:rsid w:val="00FA7824"/>
    <w:rsid w:val="00FA7835"/>
    <w:rsid w:val="00FA7CAB"/>
    <w:rsid w:val="00FA7ED5"/>
    <w:rsid w:val="00FB010F"/>
    <w:rsid w:val="00FB014A"/>
    <w:rsid w:val="00FB08D8"/>
    <w:rsid w:val="00FB0ADE"/>
    <w:rsid w:val="00FB0D89"/>
    <w:rsid w:val="00FB2174"/>
    <w:rsid w:val="00FB2277"/>
    <w:rsid w:val="00FB2750"/>
    <w:rsid w:val="00FB2B2E"/>
    <w:rsid w:val="00FB2D8E"/>
    <w:rsid w:val="00FB2D91"/>
    <w:rsid w:val="00FB3825"/>
    <w:rsid w:val="00FB38BD"/>
    <w:rsid w:val="00FB3990"/>
    <w:rsid w:val="00FB3EF0"/>
    <w:rsid w:val="00FB402F"/>
    <w:rsid w:val="00FB4DBA"/>
    <w:rsid w:val="00FB5698"/>
    <w:rsid w:val="00FB5EC0"/>
    <w:rsid w:val="00FB65D3"/>
    <w:rsid w:val="00FB667E"/>
    <w:rsid w:val="00FB6AA1"/>
    <w:rsid w:val="00FB6D9A"/>
    <w:rsid w:val="00FB76FF"/>
    <w:rsid w:val="00FB79E1"/>
    <w:rsid w:val="00FB7F6C"/>
    <w:rsid w:val="00FC1520"/>
    <w:rsid w:val="00FC1960"/>
    <w:rsid w:val="00FC1A05"/>
    <w:rsid w:val="00FC2840"/>
    <w:rsid w:val="00FC2E56"/>
    <w:rsid w:val="00FC3225"/>
    <w:rsid w:val="00FC3347"/>
    <w:rsid w:val="00FC367B"/>
    <w:rsid w:val="00FC38A6"/>
    <w:rsid w:val="00FC39AA"/>
    <w:rsid w:val="00FC3E5E"/>
    <w:rsid w:val="00FC40F0"/>
    <w:rsid w:val="00FC41C5"/>
    <w:rsid w:val="00FC4480"/>
    <w:rsid w:val="00FC46B5"/>
    <w:rsid w:val="00FC4BEF"/>
    <w:rsid w:val="00FC4C7E"/>
    <w:rsid w:val="00FC5BA0"/>
    <w:rsid w:val="00FC60F3"/>
    <w:rsid w:val="00FC627A"/>
    <w:rsid w:val="00FC680C"/>
    <w:rsid w:val="00FC6A26"/>
    <w:rsid w:val="00FC6CB5"/>
    <w:rsid w:val="00FC6E1F"/>
    <w:rsid w:val="00FC7204"/>
    <w:rsid w:val="00FC7320"/>
    <w:rsid w:val="00FC7BD8"/>
    <w:rsid w:val="00FC7C3B"/>
    <w:rsid w:val="00FC7E78"/>
    <w:rsid w:val="00FD009A"/>
    <w:rsid w:val="00FD0390"/>
    <w:rsid w:val="00FD0563"/>
    <w:rsid w:val="00FD0637"/>
    <w:rsid w:val="00FD06AE"/>
    <w:rsid w:val="00FD08B4"/>
    <w:rsid w:val="00FD0B8D"/>
    <w:rsid w:val="00FD0FC9"/>
    <w:rsid w:val="00FD103A"/>
    <w:rsid w:val="00FD1CCE"/>
    <w:rsid w:val="00FD1E83"/>
    <w:rsid w:val="00FD25B2"/>
    <w:rsid w:val="00FD2B73"/>
    <w:rsid w:val="00FD3077"/>
    <w:rsid w:val="00FD30BF"/>
    <w:rsid w:val="00FD335E"/>
    <w:rsid w:val="00FD3697"/>
    <w:rsid w:val="00FD38E5"/>
    <w:rsid w:val="00FD44E6"/>
    <w:rsid w:val="00FD45B9"/>
    <w:rsid w:val="00FD4C33"/>
    <w:rsid w:val="00FD5908"/>
    <w:rsid w:val="00FD5A2F"/>
    <w:rsid w:val="00FD6180"/>
    <w:rsid w:val="00FD65F3"/>
    <w:rsid w:val="00FD6975"/>
    <w:rsid w:val="00FD6A25"/>
    <w:rsid w:val="00FD6B66"/>
    <w:rsid w:val="00FD6F1B"/>
    <w:rsid w:val="00FD7A1E"/>
    <w:rsid w:val="00FD7D70"/>
    <w:rsid w:val="00FD7D9B"/>
    <w:rsid w:val="00FE0C44"/>
    <w:rsid w:val="00FE0D6C"/>
    <w:rsid w:val="00FE112F"/>
    <w:rsid w:val="00FE1494"/>
    <w:rsid w:val="00FE1749"/>
    <w:rsid w:val="00FE21D9"/>
    <w:rsid w:val="00FE23FF"/>
    <w:rsid w:val="00FE40CF"/>
    <w:rsid w:val="00FE43F2"/>
    <w:rsid w:val="00FE4670"/>
    <w:rsid w:val="00FE47B1"/>
    <w:rsid w:val="00FE552D"/>
    <w:rsid w:val="00FE585E"/>
    <w:rsid w:val="00FE5EC8"/>
    <w:rsid w:val="00FE5F68"/>
    <w:rsid w:val="00FE6603"/>
    <w:rsid w:val="00FE6CDD"/>
    <w:rsid w:val="00FE6ECF"/>
    <w:rsid w:val="00FE7601"/>
    <w:rsid w:val="00FE7C22"/>
    <w:rsid w:val="00FF1598"/>
    <w:rsid w:val="00FF195C"/>
    <w:rsid w:val="00FF2925"/>
    <w:rsid w:val="00FF2C84"/>
    <w:rsid w:val="00FF2F32"/>
    <w:rsid w:val="00FF3312"/>
    <w:rsid w:val="00FF3BBD"/>
    <w:rsid w:val="00FF3CBF"/>
    <w:rsid w:val="00FF4093"/>
    <w:rsid w:val="00FF4490"/>
    <w:rsid w:val="00FF460A"/>
    <w:rsid w:val="00FF499F"/>
    <w:rsid w:val="00FF49CD"/>
    <w:rsid w:val="00FF5F23"/>
    <w:rsid w:val="00FF6231"/>
    <w:rsid w:val="00FF6479"/>
    <w:rsid w:val="00FF67FD"/>
    <w:rsid w:val="00FF69C6"/>
    <w:rsid w:val="00FF6BE5"/>
    <w:rsid w:val="00FF6D02"/>
    <w:rsid w:val="00FF70EF"/>
    <w:rsid w:val="00FF7478"/>
    <w:rsid w:val="00FF75C2"/>
    <w:rsid w:val="00FF7B38"/>
    <w:rsid w:val="00FF7B7D"/>
    <w:rsid w:val="02E08094"/>
    <w:rsid w:val="039CC721"/>
    <w:rsid w:val="0499BF3F"/>
    <w:rsid w:val="05A64557"/>
    <w:rsid w:val="05BB6C34"/>
    <w:rsid w:val="078DF338"/>
    <w:rsid w:val="08A8DAD0"/>
    <w:rsid w:val="0A007DF2"/>
    <w:rsid w:val="0CC95EF5"/>
    <w:rsid w:val="0D634CFA"/>
    <w:rsid w:val="0F28F06F"/>
    <w:rsid w:val="102B524A"/>
    <w:rsid w:val="105F42E8"/>
    <w:rsid w:val="11A36591"/>
    <w:rsid w:val="1464A176"/>
    <w:rsid w:val="15AE8C30"/>
    <w:rsid w:val="1836A075"/>
    <w:rsid w:val="193F6CC6"/>
    <w:rsid w:val="1AFBF440"/>
    <w:rsid w:val="209AAEBF"/>
    <w:rsid w:val="21B610E6"/>
    <w:rsid w:val="21CA1EB2"/>
    <w:rsid w:val="22379795"/>
    <w:rsid w:val="238B69D7"/>
    <w:rsid w:val="2584D6A8"/>
    <w:rsid w:val="25B16F31"/>
    <w:rsid w:val="25B38A4D"/>
    <w:rsid w:val="26FBDECB"/>
    <w:rsid w:val="27DEC869"/>
    <w:rsid w:val="2AAA3511"/>
    <w:rsid w:val="2F553B3F"/>
    <w:rsid w:val="33DFA848"/>
    <w:rsid w:val="33E514DF"/>
    <w:rsid w:val="3405B0E5"/>
    <w:rsid w:val="34075E08"/>
    <w:rsid w:val="34BAC047"/>
    <w:rsid w:val="355A6921"/>
    <w:rsid w:val="3565CCB9"/>
    <w:rsid w:val="35A4D588"/>
    <w:rsid w:val="37BFC3BD"/>
    <w:rsid w:val="3944A735"/>
    <w:rsid w:val="39EAEB1F"/>
    <w:rsid w:val="3A79E4AB"/>
    <w:rsid w:val="3A99313E"/>
    <w:rsid w:val="3B22240E"/>
    <w:rsid w:val="3B670497"/>
    <w:rsid w:val="3B859B54"/>
    <w:rsid w:val="3DA595A3"/>
    <w:rsid w:val="411817BF"/>
    <w:rsid w:val="42BF1C03"/>
    <w:rsid w:val="42D47628"/>
    <w:rsid w:val="43A23F8C"/>
    <w:rsid w:val="43F1CF4D"/>
    <w:rsid w:val="453B0895"/>
    <w:rsid w:val="465B72E2"/>
    <w:rsid w:val="478AEECD"/>
    <w:rsid w:val="48A163F4"/>
    <w:rsid w:val="4BAB793A"/>
    <w:rsid w:val="4DD0ADC7"/>
    <w:rsid w:val="4E19F709"/>
    <w:rsid w:val="4F3ABCE0"/>
    <w:rsid w:val="502CEF51"/>
    <w:rsid w:val="512334EE"/>
    <w:rsid w:val="53BF422D"/>
    <w:rsid w:val="53E97101"/>
    <w:rsid w:val="54A2BCBC"/>
    <w:rsid w:val="55795116"/>
    <w:rsid w:val="5FBBC4C5"/>
    <w:rsid w:val="623A339C"/>
    <w:rsid w:val="62F3BF05"/>
    <w:rsid w:val="637D7AF3"/>
    <w:rsid w:val="68AD94CA"/>
    <w:rsid w:val="6920472E"/>
    <w:rsid w:val="69586B88"/>
    <w:rsid w:val="6AE11E3C"/>
    <w:rsid w:val="6BCA7315"/>
    <w:rsid w:val="6CAACD64"/>
    <w:rsid w:val="6D29219C"/>
    <w:rsid w:val="7125DBBB"/>
    <w:rsid w:val="72385FDB"/>
    <w:rsid w:val="726655FF"/>
    <w:rsid w:val="7847DBE1"/>
    <w:rsid w:val="789DAC28"/>
    <w:rsid w:val="78C0FEAE"/>
    <w:rsid w:val="7CB4414D"/>
    <w:rsid w:val="7EEF8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46E96"/>
  <w15:docId w15:val="{89C69FAE-1589-48DD-9DE5-B47F1E586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70B9"/>
  </w:style>
  <w:style w:type="paragraph" w:styleId="Heading1">
    <w:name w:val="heading 1"/>
    <w:basedOn w:val="Normal"/>
    <w:next w:val="Normal"/>
    <w:link w:val="Heading1Char"/>
    <w:autoRedefine/>
    <w:qFormat/>
    <w:rsid w:val="00770613"/>
    <w:pPr>
      <w:numPr>
        <w:numId w:val="4"/>
      </w:numPr>
      <w:autoSpaceDE w:val="0"/>
      <w:autoSpaceDN w:val="0"/>
      <w:adjustRightInd w:val="0"/>
      <w:spacing w:line="480" w:lineRule="auto"/>
      <w:jc w:val="center"/>
      <w:outlineLvl w:val="0"/>
    </w:pPr>
    <w:rPr>
      <w:b/>
      <w:bCs/>
      <w:caps/>
      <w:color w:val="000000" w:themeColor="text1"/>
    </w:rPr>
  </w:style>
  <w:style w:type="paragraph" w:styleId="Heading2">
    <w:name w:val="heading 2"/>
    <w:basedOn w:val="Normal"/>
    <w:next w:val="Normal"/>
    <w:autoRedefine/>
    <w:qFormat/>
    <w:rsid w:val="00B753A5"/>
    <w:pPr>
      <w:keepNext/>
      <w:spacing w:line="480" w:lineRule="auto"/>
      <w:outlineLvl w:val="1"/>
    </w:pPr>
    <w:rPr>
      <w:b/>
      <w:bCs/>
      <w:iCs/>
      <w:szCs w:val="28"/>
    </w:rPr>
  </w:style>
  <w:style w:type="paragraph" w:styleId="Heading3">
    <w:name w:val="heading 3"/>
    <w:basedOn w:val="Normal"/>
    <w:next w:val="Normal"/>
    <w:autoRedefine/>
    <w:qFormat/>
    <w:rsid w:val="00664BDE"/>
    <w:pPr>
      <w:keepNext/>
      <w:numPr>
        <w:ilvl w:val="2"/>
        <w:numId w:val="2"/>
      </w:numPr>
      <w:spacing w:line="480" w:lineRule="auto"/>
      <w:outlineLvl w:val="2"/>
    </w:pPr>
    <w:rPr>
      <w:b/>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770613"/>
    <w:rPr>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66238A"/>
    <w:pPr>
      <w:numPr>
        <w:numId w:val="15"/>
      </w:numPr>
      <w:contextualSpacing/>
      <w:jc w:val="right"/>
    </w:pPr>
    <w:rPr>
      <w:b/>
      <w:bCs/>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bCs w:val="0"/>
    </w:rPr>
  </w:style>
  <w:style w:type="character" w:styleId="UnresolvedMention">
    <w:name w:val="Unresolved Mention"/>
    <w:basedOn w:val="DefaultParagraphFont"/>
    <w:uiPriority w:val="99"/>
    <w:semiHidden/>
    <w:unhideWhenUsed/>
    <w:rsid w:val="00646C9A"/>
    <w:rPr>
      <w:color w:val="605E5C"/>
      <w:shd w:val="clear" w:color="auto" w:fill="E1DFDD"/>
    </w:rPr>
  </w:style>
  <w:style w:type="paragraph" w:customStyle="1" w:styleId="Figures">
    <w:name w:val="Figures"/>
    <w:basedOn w:val="Normal"/>
    <w:link w:val="FiguresChar"/>
    <w:qFormat/>
    <w:rsid w:val="006F2B32"/>
    <w:pPr>
      <w:spacing w:line="480" w:lineRule="auto"/>
      <w:jc w:val="center"/>
    </w:pPr>
    <w:rPr>
      <w:b/>
      <w:lang w:val="en-CA"/>
    </w:rPr>
  </w:style>
  <w:style w:type="character" w:customStyle="1" w:styleId="FiguresChar">
    <w:name w:val="Figures Char"/>
    <w:basedOn w:val="DefaultParagraphFont"/>
    <w:link w:val="Figures"/>
    <w:rsid w:val="006F2B32"/>
    <w:rPr>
      <w:b/>
      <w:lang w:val="en-CA"/>
    </w:rPr>
  </w:style>
  <w:style w:type="paragraph" w:customStyle="1" w:styleId="Tables">
    <w:name w:val="Tables"/>
    <w:basedOn w:val="Figures"/>
    <w:link w:val="TablesChar"/>
    <w:qFormat/>
    <w:rsid w:val="006F2B32"/>
  </w:style>
  <w:style w:type="character" w:customStyle="1" w:styleId="TablesChar">
    <w:name w:val="Tables Char"/>
    <w:basedOn w:val="FiguresChar"/>
    <w:link w:val="Tables"/>
    <w:rsid w:val="006F2B32"/>
    <w:rPr>
      <w:b/>
      <w:lang w:val="en-CA"/>
    </w:rPr>
  </w:style>
  <w:style w:type="character" w:styleId="CommentReference">
    <w:name w:val="annotation reference"/>
    <w:basedOn w:val="DefaultParagraphFont"/>
    <w:uiPriority w:val="99"/>
    <w:semiHidden/>
    <w:unhideWhenUsed/>
    <w:rsid w:val="006547E9"/>
    <w:rPr>
      <w:sz w:val="16"/>
      <w:szCs w:val="16"/>
    </w:rPr>
  </w:style>
  <w:style w:type="paragraph" w:styleId="CommentText">
    <w:name w:val="annotation text"/>
    <w:basedOn w:val="Normal"/>
    <w:link w:val="CommentTextChar"/>
    <w:uiPriority w:val="99"/>
    <w:unhideWhenUsed/>
    <w:rsid w:val="006547E9"/>
    <w:rPr>
      <w:rFonts w:ascii="Arial" w:hAnsi="Arial" w:cs="Arial"/>
      <w:sz w:val="20"/>
      <w:szCs w:val="20"/>
    </w:rPr>
  </w:style>
  <w:style w:type="character" w:customStyle="1" w:styleId="CommentTextChar">
    <w:name w:val="Comment Text Char"/>
    <w:basedOn w:val="DefaultParagraphFont"/>
    <w:link w:val="CommentText"/>
    <w:uiPriority w:val="99"/>
    <w:rsid w:val="006547E9"/>
    <w:rPr>
      <w:rFonts w:ascii="Arial" w:hAnsi="Arial" w:cs="Arial"/>
      <w:sz w:val="20"/>
      <w:szCs w:val="20"/>
    </w:rPr>
  </w:style>
  <w:style w:type="paragraph" w:styleId="EndnoteText">
    <w:name w:val="endnote text"/>
    <w:basedOn w:val="Normal"/>
    <w:link w:val="EndnoteTextChar"/>
    <w:semiHidden/>
    <w:unhideWhenUsed/>
    <w:rsid w:val="004B6C92"/>
    <w:rPr>
      <w:sz w:val="20"/>
      <w:szCs w:val="20"/>
    </w:rPr>
  </w:style>
  <w:style w:type="character" w:customStyle="1" w:styleId="EndnoteTextChar">
    <w:name w:val="Endnote Text Char"/>
    <w:basedOn w:val="DefaultParagraphFont"/>
    <w:link w:val="EndnoteText"/>
    <w:semiHidden/>
    <w:rsid w:val="004B6C92"/>
    <w:rPr>
      <w:sz w:val="20"/>
      <w:szCs w:val="20"/>
    </w:rPr>
  </w:style>
  <w:style w:type="character" w:styleId="EndnoteReference">
    <w:name w:val="endnote reference"/>
    <w:basedOn w:val="DefaultParagraphFont"/>
    <w:semiHidden/>
    <w:unhideWhenUsed/>
    <w:rsid w:val="004B6C92"/>
    <w:rPr>
      <w:vertAlign w:val="superscript"/>
    </w:rPr>
  </w:style>
  <w:style w:type="paragraph" w:customStyle="1" w:styleId="EndNoteBibliographyTitle">
    <w:name w:val="EndNote Bibliography Title"/>
    <w:basedOn w:val="Normal"/>
    <w:link w:val="EndNoteBibliographyTitleChar"/>
    <w:rsid w:val="00C062EE"/>
    <w:pPr>
      <w:jc w:val="center"/>
    </w:pPr>
    <w:rPr>
      <w:noProof/>
    </w:rPr>
  </w:style>
  <w:style w:type="character" w:customStyle="1" w:styleId="EndNoteBibliographyTitleChar">
    <w:name w:val="EndNote Bibliography Title Char"/>
    <w:basedOn w:val="DefaultParagraphFont"/>
    <w:link w:val="EndNoteBibliographyTitle"/>
    <w:rsid w:val="00C062EE"/>
    <w:rPr>
      <w:noProof/>
    </w:rPr>
  </w:style>
  <w:style w:type="paragraph" w:customStyle="1" w:styleId="EndNoteBibliography">
    <w:name w:val="EndNote Bibliography"/>
    <w:basedOn w:val="Normal"/>
    <w:link w:val="EndNoteBibliographyChar"/>
    <w:rsid w:val="00C062EE"/>
    <w:rPr>
      <w:noProof/>
    </w:rPr>
  </w:style>
  <w:style w:type="character" w:customStyle="1" w:styleId="EndNoteBibliographyChar">
    <w:name w:val="EndNote Bibliography Char"/>
    <w:basedOn w:val="DefaultParagraphFont"/>
    <w:link w:val="EndNoteBibliography"/>
    <w:rsid w:val="00C062EE"/>
    <w:rPr>
      <w:noProof/>
    </w:rPr>
  </w:style>
  <w:style w:type="paragraph" w:styleId="Revision">
    <w:name w:val="Revision"/>
    <w:hidden/>
    <w:uiPriority w:val="99"/>
    <w:semiHidden/>
    <w:rsid w:val="00CA711C"/>
  </w:style>
  <w:style w:type="paragraph" w:styleId="CommentSubject">
    <w:name w:val="annotation subject"/>
    <w:basedOn w:val="CommentText"/>
    <w:next w:val="CommentText"/>
    <w:link w:val="CommentSubjectChar"/>
    <w:semiHidden/>
    <w:unhideWhenUsed/>
    <w:rsid w:val="00CA711C"/>
    <w:rPr>
      <w:rFonts w:ascii="Times New Roman" w:hAnsi="Times New Roman" w:cs="Times New Roman"/>
      <w:b/>
      <w:bCs/>
    </w:rPr>
  </w:style>
  <w:style w:type="character" w:customStyle="1" w:styleId="CommentSubjectChar">
    <w:name w:val="Comment Subject Char"/>
    <w:basedOn w:val="CommentTextChar"/>
    <w:link w:val="CommentSubject"/>
    <w:semiHidden/>
    <w:rsid w:val="00CA711C"/>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45168">
      <w:bodyDiv w:val="1"/>
      <w:marLeft w:val="0"/>
      <w:marRight w:val="0"/>
      <w:marTop w:val="0"/>
      <w:marBottom w:val="0"/>
      <w:divBdr>
        <w:top w:val="none" w:sz="0" w:space="0" w:color="auto"/>
        <w:left w:val="none" w:sz="0" w:space="0" w:color="auto"/>
        <w:bottom w:val="none" w:sz="0" w:space="0" w:color="auto"/>
        <w:right w:val="none" w:sz="0" w:space="0" w:color="auto"/>
      </w:divBdr>
    </w:div>
    <w:div w:id="213124452">
      <w:bodyDiv w:val="1"/>
      <w:marLeft w:val="0"/>
      <w:marRight w:val="0"/>
      <w:marTop w:val="0"/>
      <w:marBottom w:val="0"/>
      <w:divBdr>
        <w:top w:val="none" w:sz="0" w:space="0" w:color="auto"/>
        <w:left w:val="none" w:sz="0" w:space="0" w:color="auto"/>
        <w:bottom w:val="none" w:sz="0" w:space="0" w:color="auto"/>
        <w:right w:val="none" w:sz="0" w:space="0" w:color="auto"/>
      </w:divBdr>
    </w:div>
    <w:div w:id="382021448">
      <w:bodyDiv w:val="1"/>
      <w:marLeft w:val="0"/>
      <w:marRight w:val="0"/>
      <w:marTop w:val="0"/>
      <w:marBottom w:val="0"/>
      <w:divBdr>
        <w:top w:val="none" w:sz="0" w:space="0" w:color="auto"/>
        <w:left w:val="none" w:sz="0" w:space="0" w:color="auto"/>
        <w:bottom w:val="none" w:sz="0" w:space="0" w:color="auto"/>
        <w:right w:val="none" w:sz="0" w:space="0" w:color="auto"/>
      </w:divBdr>
    </w:div>
    <w:div w:id="489293318">
      <w:bodyDiv w:val="1"/>
      <w:marLeft w:val="0"/>
      <w:marRight w:val="0"/>
      <w:marTop w:val="0"/>
      <w:marBottom w:val="0"/>
      <w:divBdr>
        <w:top w:val="none" w:sz="0" w:space="0" w:color="auto"/>
        <w:left w:val="none" w:sz="0" w:space="0" w:color="auto"/>
        <w:bottom w:val="none" w:sz="0" w:space="0" w:color="auto"/>
        <w:right w:val="none" w:sz="0" w:space="0" w:color="auto"/>
      </w:divBdr>
    </w:div>
    <w:div w:id="504709102">
      <w:bodyDiv w:val="1"/>
      <w:marLeft w:val="0"/>
      <w:marRight w:val="0"/>
      <w:marTop w:val="0"/>
      <w:marBottom w:val="0"/>
      <w:divBdr>
        <w:top w:val="none" w:sz="0" w:space="0" w:color="auto"/>
        <w:left w:val="none" w:sz="0" w:space="0" w:color="auto"/>
        <w:bottom w:val="none" w:sz="0" w:space="0" w:color="auto"/>
        <w:right w:val="none" w:sz="0" w:space="0" w:color="auto"/>
      </w:divBdr>
    </w:div>
    <w:div w:id="528490331">
      <w:bodyDiv w:val="1"/>
      <w:marLeft w:val="0"/>
      <w:marRight w:val="0"/>
      <w:marTop w:val="0"/>
      <w:marBottom w:val="0"/>
      <w:divBdr>
        <w:top w:val="none" w:sz="0" w:space="0" w:color="auto"/>
        <w:left w:val="none" w:sz="0" w:space="0" w:color="auto"/>
        <w:bottom w:val="none" w:sz="0" w:space="0" w:color="auto"/>
        <w:right w:val="none" w:sz="0" w:space="0" w:color="auto"/>
      </w:divBdr>
    </w:div>
    <w:div w:id="564071231">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30369776">
      <w:bodyDiv w:val="1"/>
      <w:marLeft w:val="0"/>
      <w:marRight w:val="0"/>
      <w:marTop w:val="0"/>
      <w:marBottom w:val="0"/>
      <w:divBdr>
        <w:top w:val="none" w:sz="0" w:space="0" w:color="auto"/>
        <w:left w:val="none" w:sz="0" w:space="0" w:color="auto"/>
        <w:bottom w:val="none" w:sz="0" w:space="0" w:color="auto"/>
        <w:right w:val="none" w:sz="0" w:space="0" w:color="auto"/>
      </w:divBdr>
    </w:div>
    <w:div w:id="1357805144">
      <w:bodyDiv w:val="1"/>
      <w:marLeft w:val="0"/>
      <w:marRight w:val="0"/>
      <w:marTop w:val="0"/>
      <w:marBottom w:val="0"/>
      <w:divBdr>
        <w:top w:val="none" w:sz="0" w:space="0" w:color="auto"/>
        <w:left w:val="none" w:sz="0" w:space="0" w:color="auto"/>
        <w:bottom w:val="none" w:sz="0" w:space="0" w:color="auto"/>
        <w:right w:val="none" w:sz="0" w:space="0" w:color="auto"/>
      </w:divBdr>
    </w:div>
    <w:div w:id="202716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doi.org/10.5772/56008" TargetMode="External"/><Relationship Id="rId26" Type="http://schemas.openxmlformats.org/officeDocument/2006/relationships/hyperlink" Target="https://www.nass.usda.gov/Data_and_Statistics/" TargetMode="External"/><Relationship Id="rId3" Type="http://schemas.openxmlformats.org/officeDocument/2006/relationships/customXml" Target="../customXml/item3.xml"/><Relationship Id="rId21" Type="http://schemas.openxmlformats.org/officeDocument/2006/relationships/hyperlink" Target="https://doi.org/10.3126/ijasbt"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chart" Target="charts/chart4.xml"/><Relationship Id="rId25" Type="http://schemas.openxmlformats.org/officeDocument/2006/relationships/hyperlink" Target="https://www.farmers.gov/working-with-us/h2a-visa-program" TargetMode="Externa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hyperlink" Target="https://www.fao.org/faostat/e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doi.org/10.3390/plants14010034" TargetMode="Externa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hyperlink" Target="https://doi.org/10.3381/TOBSCI-D-22-00002"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oi.org/10.3381/13-027R.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hyperlink" Target="https://doi.org/10.3381/TOBSCI-D-24-00003" TargetMode="External"/><Relationship Id="rId27" Type="http://schemas.openxmlformats.org/officeDocument/2006/relationships/hyperlink" Target="https://arec.tennessee.edu/extension/budge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liveutk-my.sharepoint.com/personal/mrichmo8_utk_edu/Documents/Specialty%20Crop%20Program%20Files/Sarah%20Graham/Presentations/Altria/Altria_23/OperationsAcresDeclin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liveutk-my.sharepoint.com/personal/mrichmo8_utk_edu/Documents/Specialty%20Crop%20Program%20Files/Sarah%20Graham/Thesis/Graphs.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5635998086446"/>
          <c:y val="8.4773743941348012E-2"/>
          <c:w val="0.76369548634006956"/>
          <c:h val="0.72774447150150179"/>
        </c:manualLayout>
      </c:layout>
      <c:lineChart>
        <c:grouping val="standard"/>
        <c:varyColors val="0"/>
        <c:ser>
          <c:idx val="0"/>
          <c:order val="0"/>
          <c:tx>
            <c:v>Farms</c:v>
          </c:tx>
          <c:spPr>
            <a:ln w="50800" cap="rnd">
              <a:solidFill>
                <a:schemeClr val="tx1">
                  <a:lumMod val="75000"/>
                  <a:lumOff val="25000"/>
                </a:schemeClr>
              </a:solidFill>
              <a:round/>
            </a:ln>
            <a:effectLst/>
          </c:spPr>
          <c:marker>
            <c:symbol val="none"/>
          </c:marker>
          <c:cat>
            <c:numRef>
              <c:f>[OperationsAcresDecline.xlsx]Sheet2!$A$14:$A$22</c:f>
              <c:numCache>
                <c:formatCode>General</c:formatCode>
                <c:ptCount val="9"/>
                <c:pt idx="0">
                  <c:v>1982</c:v>
                </c:pt>
                <c:pt idx="1">
                  <c:v>1987</c:v>
                </c:pt>
                <c:pt idx="2">
                  <c:v>1992</c:v>
                </c:pt>
                <c:pt idx="3">
                  <c:v>1997</c:v>
                </c:pt>
                <c:pt idx="4">
                  <c:v>2002</c:v>
                </c:pt>
                <c:pt idx="5">
                  <c:v>2007</c:v>
                </c:pt>
                <c:pt idx="6">
                  <c:v>2012</c:v>
                </c:pt>
                <c:pt idx="7">
                  <c:v>2017</c:v>
                </c:pt>
                <c:pt idx="8">
                  <c:v>2022</c:v>
                </c:pt>
              </c:numCache>
            </c:numRef>
          </c:cat>
          <c:val>
            <c:numRef>
              <c:f>[OperationsAcresDecline.xlsx]Sheet2!$B$14:$B$22</c:f>
              <c:numCache>
                <c:formatCode>General</c:formatCode>
                <c:ptCount val="9"/>
                <c:pt idx="0">
                  <c:v>36515</c:v>
                </c:pt>
                <c:pt idx="1">
                  <c:v>25052</c:v>
                </c:pt>
                <c:pt idx="2">
                  <c:v>22953</c:v>
                </c:pt>
                <c:pt idx="3">
                  <c:v>15608</c:v>
                </c:pt>
                <c:pt idx="4">
                  <c:v>8206</c:v>
                </c:pt>
                <c:pt idx="5">
                  <c:v>1610</c:v>
                </c:pt>
                <c:pt idx="6">
                  <c:v>935</c:v>
                </c:pt>
                <c:pt idx="7">
                  <c:v>598</c:v>
                </c:pt>
                <c:pt idx="8">
                  <c:v>241</c:v>
                </c:pt>
              </c:numCache>
            </c:numRef>
          </c:val>
          <c:smooth val="0"/>
          <c:extLst>
            <c:ext xmlns:c16="http://schemas.microsoft.com/office/drawing/2014/chart" uri="{C3380CC4-5D6E-409C-BE32-E72D297353CC}">
              <c16:uniqueId val="{00000000-A145-4C27-BF4D-17F1B5DC3C9C}"/>
            </c:ext>
          </c:extLst>
        </c:ser>
        <c:dLbls>
          <c:showLegendKey val="0"/>
          <c:showVal val="0"/>
          <c:showCatName val="0"/>
          <c:showSerName val="0"/>
          <c:showPercent val="0"/>
          <c:showBubbleSize val="0"/>
        </c:dLbls>
        <c:marker val="1"/>
        <c:smooth val="0"/>
        <c:axId val="181478463"/>
        <c:axId val="181477503"/>
      </c:lineChart>
      <c:lineChart>
        <c:grouping val="standard"/>
        <c:varyColors val="0"/>
        <c:ser>
          <c:idx val="1"/>
          <c:order val="1"/>
          <c:tx>
            <c:v>Hectares</c:v>
          </c:tx>
          <c:spPr>
            <a:ln w="50800" cap="rnd">
              <a:solidFill>
                <a:schemeClr val="bg1">
                  <a:lumMod val="65000"/>
                </a:schemeClr>
              </a:solidFill>
              <a:round/>
            </a:ln>
            <a:effectLst/>
          </c:spPr>
          <c:marker>
            <c:symbol val="none"/>
          </c:marker>
          <c:cat>
            <c:numRef>
              <c:f>[OperationsAcresDecline.xlsx]Sheet2!$A$14:$A$22</c:f>
              <c:numCache>
                <c:formatCode>General</c:formatCode>
                <c:ptCount val="9"/>
                <c:pt idx="0">
                  <c:v>1982</c:v>
                </c:pt>
                <c:pt idx="1">
                  <c:v>1987</c:v>
                </c:pt>
                <c:pt idx="2">
                  <c:v>1992</c:v>
                </c:pt>
                <c:pt idx="3">
                  <c:v>1997</c:v>
                </c:pt>
                <c:pt idx="4">
                  <c:v>2002</c:v>
                </c:pt>
                <c:pt idx="5">
                  <c:v>2007</c:v>
                </c:pt>
                <c:pt idx="6">
                  <c:v>2012</c:v>
                </c:pt>
                <c:pt idx="7">
                  <c:v>2017</c:v>
                </c:pt>
                <c:pt idx="8">
                  <c:v>2022</c:v>
                </c:pt>
              </c:numCache>
            </c:numRef>
          </c:cat>
          <c:val>
            <c:numRef>
              <c:f>[OperationsAcresDecline.xlsx]Sheet2!$C$14:$C$22</c:f>
              <c:numCache>
                <c:formatCode>0.0</c:formatCode>
                <c:ptCount val="9"/>
                <c:pt idx="0">
                  <c:v>0.91310557653535396</c:v>
                </c:pt>
                <c:pt idx="1">
                  <c:v>0.8331820251842551</c:v>
                </c:pt>
                <c:pt idx="2">
                  <c:v>1.3332781339993496</c:v>
                </c:pt>
                <c:pt idx="3">
                  <c:v>1.5664196845533596</c:v>
                </c:pt>
                <c:pt idx="4">
                  <c:v>1.7733969927446547</c:v>
                </c:pt>
                <c:pt idx="5">
                  <c:v>5.0545488168876593</c:v>
                </c:pt>
                <c:pt idx="6">
                  <c:v>10.30152191354426</c:v>
                </c:pt>
                <c:pt idx="7">
                  <c:v>14.042862505014035</c:v>
                </c:pt>
                <c:pt idx="8">
                  <c:v>20.783378437650878</c:v>
                </c:pt>
              </c:numCache>
            </c:numRef>
          </c:val>
          <c:smooth val="0"/>
          <c:extLst>
            <c:ext xmlns:c16="http://schemas.microsoft.com/office/drawing/2014/chart" uri="{C3380CC4-5D6E-409C-BE32-E72D297353CC}">
              <c16:uniqueId val="{00000001-A145-4C27-BF4D-17F1B5DC3C9C}"/>
            </c:ext>
          </c:extLst>
        </c:ser>
        <c:dLbls>
          <c:showLegendKey val="0"/>
          <c:showVal val="0"/>
          <c:showCatName val="0"/>
          <c:showSerName val="0"/>
          <c:showPercent val="0"/>
          <c:showBubbleSize val="0"/>
        </c:dLbls>
        <c:marker val="1"/>
        <c:smooth val="0"/>
        <c:axId val="444292959"/>
        <c:axId val="444292479"/>
      </c:lineChart>
      <c:catAx>
        <c:axId val="181478463"/>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Year</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1477503"/>
        <c:crosses val="autoZero"/>
        <c:auto val="1"/>
        <c:lblAlgn val="ctr"/>
        <c:lblOffset val="100"/>
        <c:noMultiLvlLbl val="0"/>
      </c:catAx>
      <c:valAx>
        <c:axId val="1814775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Number of Farms</a:t>
                </a:r>
              </a:p>
            </c:rich>
          </c:tx>
          <c:layout>
            <c:manualLayout>
              <c:xMode val="edge"/>
              <c:yMode val="edge"/>
              <c:x val="0"/>
              <c:y val="0.3405862970511542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1478463"/>
        <c:crosses val="autoZero"/>
        <c:crossBetween val="between"/>
      </c:valAx>
      <c:valAx>
        <c:axId val="444292479"/>
        <c:scaling>
          <c:orientation val="minMax"/>
        </c:scaling>
        <c:delete val="0"/>
        <c:axPos val="r"/>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Avg. Hectares per Farm</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44292959"/>
        <c:crosses val="max"/>
        <c:crossBetween val="between"/>
      </c:valAx>
      <c:catAx>
        <c:axId val="444292959"/>
        <c:scaling>
          <c:orientation val="minMax"/>
        </c:scaling>
        <c:delete val="1"/>
        <c:axPos val="b"/>
        <c:numFmt formatCode="General" sourceLinked="1"/>
        <c:majorTickMark val="out"/>
        <c:minorTickMark val="none"/>
        <c:tickLblPos val="nextTo"/>
        <c:crossAx val="444292479"/>
        <c:crosses val="autoZero"/>
        <c:auto val="1"/>
        <c:lblAlgn val="ctr"/>
        <c:lblOffset val="100"/>
        <c:noMultiLvlLbl val="0"/>
      </c:catAx>
      <c:spPr>
        <a:solidFill>
          <a:schemeClr val="bg1"/>
        </a:solidFill>
        <a:ln>
          <a:noFill/>
        </a:ln>
        <a:effectLst/>
      </c:spPr>
    </c:plotArea>
    <c:legend>
      <c:legendPos val="b"/>
      <c:layout>
        <c:manualLayout>
          <c:xMode val="edge"/>
          <c:yMode val="edge"/>
          <c:x val="0.34441045084881633"/>
          <c:y val="0.93262502705336492"/>
          <c:w val="0.32759929793258602"/>
          <c:h val="6.7374972946635137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'D71D7B24-22E5-3ACF-A511-DB1043B'!$H$1</c:f>
              <c:strCache>
                <c:ptCount val="1"/>
                <c:pt idx="0">
                  <c:v>avg</c:v>
                </c:pt>
              </c:strCache>
            </c:strRef>
          </c:tx>
          <c:spPr>
            <a:solidFill>
              <a:schemeClr val="bg1">
                <a:lumMod val="50000"/>
              </a:schemeClr>
            </a:solidFill>
            <a:ln>
              <a:noFill/>
            </a:ln>
            <a:effectLst/>
          </c:spPr>
          <c:invertIfNegative val="0"/>
          <c:cat>
            <c:strRef>
              <c:f>'D71D7B24-22E5-3ACF-A511-DB1043B'!$G$2:$G$11</c:f>
              <c:strCache>
                <c:ptCount val="10"/>
                <c:pt idx="0">
                  <c:v>1920-1929</c:v>
                </c:pt>
                <c:pt idx="1">
                  <c:v>1930-1939</c:v>
                </c:pt>
                <c:pt idx="2">
                  <c:v>1940-1949</c:v>
                </c:pt>
                <c:pt idx="3">
                  <c:v>1950-1959</c:v>
                </c:pt>
                <c:pt idx="4">
                  <c:v>1960-1969</c:v>
                </c:pt>
                <c:pt idx="5">
                  <c:v>1970-1979</c:v>
                </c:pt>
                <c:pt idx="6">
                  <c:v>1980-1989</c:v>
                </c:pt>
                <c:pt idx="7">
                  <c:v>1990-1999</c:v>
                </c:pt>
                <c:pt idx="8">
                  <c:v>2000-2009</c:v>
                </c:pt>
                <c:pt idx="9">
                  <c:v>2010-2019</c:v>
                </c:pt>
              </c:strCache>
            </c:strRef>
          </c:cat>
          <c:val>
            <c:numRef>
              <c:f>'D71D7B24-22E5-3ACF-A511-DB1043B'!$H$2:$H$11</c:f>
              <c:numCache>
                <c:formatCode>0</c:formatCode>
                <c:ptCount val="10"/>
                <c:pt idx="0">
                  <c:v>912.8</c:v>
                </c:pt>
                <c:pt idx="1">
                  <c:v>971.04000000000019</c:v>
                </c:pt>
                <c:pt idx="2">
                  <c:v>1335.0400000000002</c:v>
                </c:pt>
                <c:pt idx="3">
                  <c:v>1666.0000000000005</c:v>
                </c:pt>
                <c:pt idx="4">
                  <c:v>2171.12</c:v>
                </c:pt>
                <c:pt idx="5">
                  <c:v>2333.5200000000004</c:v>
                </c:pt>
                <c:pt idx="6">
                  <c:v>2086.5600000000004</c:v>
                </c:pt>
                <c:pt idx="7">
                  <c:v>2150.4000000000005</c:v>
                </c:pt>
                <c:pt idx="8">
                  <c:v>2149.2800000000002</c:v>
                </c:pt>
                <c:pt idx="9">
                  <c:v>1824.4800000000002</c:v>
                </c:pt>
              </c:numCache>
            </c:numRef>
          </c:val>
          <c:extLst>
            <c:ext xmlns:c16="http://schemas.microsoft.com/office/drawing/2014/chart" uri="{C3380CC4-5D6E-409C-BE32-E72D297353CC}">
              <c16:uniqueId val="{00000000-651E-4FB3-BB35-AEF9DEF47CF2}"/>
            </c:ext>
          </c:extLst>
        </c:ser>
        <c:dLbls>
          <c:showLegendKey val="0"/>
          <c:showVal val="0"/>
          <c:showCatName val="0"/>
          <c:showSerName val="0"/>
          <c:showPercent val="0"/>
          <c:showBubbleSize val="0"/>
        </c:dLbls>
        <c:gapWidth val="200"/>
        <c:overlap val="-27"/>
        <c:axId val="1162614864"/>
        <c:axId val="1162622544"/>
      </c:barChart>
      <c:catAx>
        <c:axId val="116261486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Decade</a:t>
                </a:r>
              </a:p>
            </c:rich>
          </c:tx>
          <c:layout>
            <c:manualLayout>
              <c:xMode val="edge"/>
              <c:yMode val="edge"/>
              <c:x val="0.50715850901002169"/>
              <c:y val="0.9463474939187897"/>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100000" spcFirstLastPara="1" vertOverflow="ellipsis"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62622544"/>
        <c:crosses val="autoZero"/>
        <c:auto val="1"/>
        <c:lblAlgn val="ctr"/>
        <c:lblOffset val="100"/>
        <c:noMultiLvlLbl val="0"/>
      </c:catAx>
      <c:valAx>
        <c:axId val="1162622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dirty="0">
                    <a:solidFill>
                      <a:schemeClr val="tx1"/>
                    </a:solidFill>
                    <a:latin typeface="Times New Roman" panose="02020603050405020304" pitchFamily="18" charset="0"/>
                    <a:cs typeface="Times New Roman" panose="02020603050405020304" pitchFamily="18" charset="0"/>
                  </a:rPr>
                  <a:t>Yield</a:t>
                </a:r>
                <a:r>
                  <a:rPr lang="en-US" sz="1200" baseline="0" dirty="0">
                    <a:solidFill>
                      <a:schemeClr val="tx1"/>
                    </a:solidFill>
                    <a:latin typeface="Times New Roman" panose="02020603050405020304" pitchFamily="18" charset="0"/>
                    <a:cs typeface="Times New Roman" panose="02020603050405020304" pitchFamily="18" charset="0"/>
                  </a:rPr>
                  <a:t> (kg ha</a:t>
                </a:r>
                <a:r>
                  <a:rPr lang="en-US" sz="1200" baseline="30000" dirty="0">
                    <a:solidFill>
                      <a:schemeClr val="tx1"/>
                    </a:solidFill>
                    <a:latin typeface="Times New Roman" panose="02020603050405020304" pitchFamily="18" charset="0"/>
                    <a:cs typeface="Times New Roman" panose="02020603050405020304" pitchFamily="18" charset="0"/>
                  </a:rPr>
                  <a:t>-1</a:t>
                </a:r>
                <a:r>
                  <a:rPr lang="en-US" sz="1200" baseline="0" dirty="0">
                    <a:solidFill>
                      <a:schemeClr val="tx1"/>
                    </a:solidFill>
                    <a:latin typeface="Times New Roman" panose="02020603050405020304" pitchFamily="18" charset="0"/>
                    <a:cs typeface="Times New Roman" panose="02020603050405020304" pitchFamily="18" charset="0"/>
                  </a:rPr>
                  <a:t>)</a:t>
                </a:r>
                <a:endParaRPr lang="en-US" sz="1200" dirty="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626148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Calibri" panose="020F0502020204030204" pitchFamily="34" charset="0"/>
                <a:cs typeface="Times New Roman" panose="02020603050405020304" pitchFamily="18" charset="0"/>
              </a:defRPr>
            </a:pPr>
            <a:r>
              <a:rPr lang="en-US" sz="1200" b="1" i="0" u="none" strike="noStrike" kern="1200" spc="0" baseline="0" dirty="0">
                <a:solidFill>
                  <a:schemeClr val="tx1"/>
                </a:solidFill>
                <a:latin typeface="Times New Roman" panose="02020603050405020304" pitchFamily="18" charset="0"/>
                <a:ea typeface="Calibri" panose="020F0502020204030204" pitchFamily="34" charset="0"/>
                <a:cs typeface="Times New Roman" panose="02020603050405020304" pitchFamily="18" charset="0"/>
              </a:rPr>
              <a:t>Burley Yield in Tennessee</a:t>
            </a:r>
          </a:p>
          <a:p>
            <a:pPr>
              <a:defRPr sz="1200">
                <a:latin typeface="Times New Roman" panose="02020603050405020304" pitchFamily="18" charset="0"/>
                <a:ea typeface="Calibri" panose="020F0502020204030204" pitchFamily="34" charset="0"/>
                <a:cs typeface="Times New Roman" panose="02020603050405020304" pitchFamily="18" charset="0"/>
              </a:defRPr>
            </a:pPr>
            <a:r>
              <a:rPr lang="en-US" sz="1200" b="1" i="0" u="none" strike="noStrike" kern="1200" spc="0" baseline="0" dirty="0">
                <a:solidFill>
                  <a:schemeClr val="tx1"/>
                </a:solidFill>
                <a:latin typeface="Times New Roman" panose="02020603050405020304" pitchFamily="18" charset="0"/>
                <a:ea typeface="Calibri" panose="020F0502020204030204" pitchFamily="34" charset="0"/>
                <a:cs typeface="Times New Roman" panose="02020603050405020304" pitchFamily="18" charset="0"/>
              </a:rPr>
              <a:t>2000-2023</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Calibri" panose="020F0502020204030204" pitchFamily="34" charset="0"/>
              <a:cs typeface="Times New Roman" panose="02020603050405020304" pitchFamily="18" charset="0"/>
            </a:defRPr>
          </a:pPr>
          <a:endParaRPr lang="en-US"/>
        </a:p>
      </c:txPr>
    </c:title>
    <c:autoTitleDeleted val="0"/>
    <c:plotArea>
      <c:layout/>
      <c:barChart>
        <c:barDir val="col"/>
        <c:grouping val="clustered"/>
        <c:varyColors val="0"/>
        <c:ser>
          <c:idx val="0"/>
          <c:order val="0"/>
          <c:tx>
            <c:v>Yield</c:v>
          </c:tx>
          <c:spPr>
            <a:solidFill>
              <a:schemeClr val="bg1">
                <a:lumMod val="50000"/>
              </a:schemeClr>
            </a:solidFill>
            <a:ln>
              <a:noFill/>
            </a:ln>
            <a:effectLst/>
          </c:spPr>
          <c:invertIfNegative val="0"/>
          <c:cat>
            <c:numRef>
              <c:f>[BurleyYield.csv]Sheet1!$A$2:$A$25</c:f>
              <c:numCache>
                <c:formatCode>General</c:formatCode>
                <c:ptCount val="2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numCache>
            </c:numRef>
          </c:cat>
          <c:val>
            <c:numRef>
              <c:f>[BurleyYield.csv]Sheet1!$E$2:$E$25</c:f>
              <c:numCache>
                <c:formatCode>0</c:formatCode>
                <c:ptCount val="24"/>
                <c:pt idx="0">
                  <c:v>2150.4</c:v>
                </c:pt>
                <c:pt idx="1">
                  <c:v>2240</c:v>
                </c:pt>
                <c:pt idx="2">
                  <c:v>2049.6000000000004</c:v>
                </c:pt>
                <c:pt idx="3">
                  <c:v>2128</c:v>
                </c:pt>
                <c:pt idx="4">
                  <c:v>2150.4</c:v>
                </c:pt>
                <c:pt idx="5">
                  <c:v>2240</c:v>
                </c:pt>
                <c:pt idx="6">
                  <c:v>2464.0000000000005</c:v>
                </c:pt>
                <c:pt idx="7">
                  <c:v>1792.0000000000002</c:v>
                </c:pt>
                <c:pt idx="8">
                  <c:v>2128</c:v>
                </c:pt>
                <c:pt idx="9">
                  <c:v>2150.4</c:v>
                </c:pt>
                <c:pt idx="10">
                  <c:v>1859.2000000000003</c:v>
                </c:pt>
                <c:pt idx="11">
                  <c:v>1803.2000000000003</c:v>
                </c:pt>
                <c:pt idx="12">
                  <c:v>2027.2000000000003</c:v>
                </c:pt>
                <c:pt idx="13">
                  <c:v>1691.2000000000003</c:v>
                </c:pt>
                <c:pt idx="14">
                  <c:v>1960.0000000000002</c:v>
                </c:pt>
                <c:pt idx="15">
                  <c:v>2016.0000000000002</c:v>
                </c:pt>
                <c:pt idx="16">
                  <c:v>1512.0000000000002</c:v>
                </c:pt>
                <c:pt idx="17">
                  <c:v>1680.0000000000002</c:v>
                </c:pt>
                <c:pt idx="18">
                  <c:v>1904.0000000000002</c:v>
                </c:pt>
                <c:pt idx="19">
                  <c:v>1792.0000000000002</c:v>
                </c:pt>
                <c:pt idx="20">
                  <c:v>1680.0000000000002</c:v>
                </c:pt>
                <c:pt idx="21">
                  <c:v>1680.0000000000002</c:v>
                </c:pt>
                <c:pt idx="22">
                  <c:v>1736.0000000000002</c:v>
                </c:pt>
                <c:pt idx="23">
                  <c:v>1736.0000000000002</c:v>
                </c:pt>
              </c:numCache>
            </c:numRef>
          </c:val>
          <c:extLst>
            <c:ext xmlns:c16="http://schemas.microsoft.com/office/drawing/2014/chart" uri="{C3380CC4-5D6E-409C-BE32-E72D297353CC}">
              <c16:uniqueId val="{00000000-03CA-4565-A57B-D3DF71C14C09}"/>
            </c:ext>
          </c:extLst>
        </c:ser>
        <c:dLbls>
          <c:showLegendKey val="0"/>
          <c:showVal val="0"/>
          <c:showCatName val="0"/>
          <c:showSerName val="0"/>
          <c:showPercent val="0"/>
          <c:showBubbleSize val="0"/>
        </c:dLbls>
        <c:gapWidth val="175"/>
        <c:overlap val="-27"/>
        <c:axId val="1162616784"/>
        <c:axId val="1162617264"/>
      </c:barChart>
      <c:catAx>
        <c:axId val="116261678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dirty="0">
                    <a:solidFill>
                      <a:schemeClr val="tx1"/>
                    </a:solidFill>
                    <a:latin typeface="Times New Roman" panose="02020603050405020304" pitchFamily="18" charset="0"/>
                    <a:cs typeface="Times New Roman" panose="02020603050405020304" pitchFamily="18" charset="0"/>
                  </a:rPr>
                  <a:t>Year</a:t>
                </a:r>
              </a:p>
            </c:rich>
          </c:tx>
          <c:layout>
            <c:manualLayout>
              <c:xMode val="edge"/>
              <c:yMode val="edge"/>
              <c:x val="0.47961887131994679"/>
              <c:y val="0.93930121527777777"/>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3000000" spcFirstLastPara="1" vertOverflow="ellipsis"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62617264"/>
        <c:crosses val="autoZero"/>
        <c:auto val="1"/>
        <c:lblAlgn val="ctr"/>
        <c:lblOffset val="100"/>
        <c:noMultiLvlLbl val="0"/>
      </c:catAx>
      <c:valAx>
        <c:axId val="1162617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dirty="0">
                    <a:solidFill>
                      <a:schemeClr val="tx1"/>
                    </a:solidFill>
                    <a:latin typeface="Times New Roman" panose="02020603050405020304" pitchFamily="18" charset="0"/>
                    <a:cs typeface="Times New Roman" panose="02020603050405020304" pitchFamily="18" charset="0"/>
                  </a:rPr>
                  <a:t>Yield (kg</a:t>
                </a:r>
                <a:r>
                  <a:rPr lang="en-US" sz="1200" baseline="0" dirty="0">
                    <a:solidFill>
                      <a:schemeClr val="tx1"/>
                    </a:solidFill>
                    <a:latin typeface="Times New Roman" panose="02020603050405020304" pitchFamily="18" charset="0"/>
                    <a:cs typeface="Times New Roman" panose="02020603050405020304" pitchFamily="18" charset="0"/>
                  </a:rPr>
                  <a:t> h</a:t>
                </a:r>
                <a:r>
                  <a:rPr lang="en-US" sz="1200" dirty="0">
                    <a:solidFill>
                      <a:schemeClr val="tx1"/>
                    </a:solidFill>
                    <a:latin typeface="Times New Roman" panose="02020603050405020304" pitchFamily="18" charset="0"/>
                    <a:cs typeface="Times New Roman" panose="02020603050405020304" pitchFamily="18" charset="0"/>
                  </a:rPr>
                  <a:t>a</a:t>
                </a:r>
                <a:r>
                  <a:rPr lang="en-US" sz="1200" baseline="30000" dirty="0">
                    <a:solidFill>
                      <a:schemeClr val="tx1"/>
                    </a:solidFill>
                    <a:latin typeface="Times New Roman" panose="02020603050405020304" pitchFamily="18" charset="0"/>
                    <a:cs typeface="Times New Roman" panose="02020603050405020304" pitchFamily="18" charset="0"/>
                  </a:rPr>
                  <a:t>-1</a:t>
                </a:r>
                <a:r>
                  <a:rPr lang="en-US" sz="1200" dirty="0">
                    <a:solidFill>
                      <a:schemeClr val="tx1"/>
                    </a:solidFill>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626167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19050"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[Graphs.xlsx]Sheet2!PivotTable2</c:name>
    <c:fmtId val="-1"/>
  </c:pivotSource>
  <c:chart>
    <c:autoTitleDeleted val="1"/>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Sheet2!$H$2</c:f>
              <c:strCache>
                <c:ptCount val="1"/>
                <c:pt idx="0">
                  <c:v>Total</c:v>
                </c:pt>
              </c:strCache>
            </c:strRef>
          </c:tx>
          <c:spPr>
            <a:solidFill>
              <a:schemeClr val="bg1">
                <a:lumMod val="50000"/>
              </a:schemeClr>
            </a:solidFill>
            <a:ln>
              <a:noFill/>
            </a:ln>
            <a:effectLst/>
          </c:spPr>
          <c:invertIfNegative val="0"/>
          <c:dPt>
            <c:idx val="0"/>
            <c:invertIfNegative val="0"/>
            <c:bubble3D val="0"/>
            <c:spPr>
              <a:solidFill>
                <a:schemeClr val="bg1">
                  <a:lumMod val="50000"/>
                </a:schemeClr>
              </a:solidFill>
              <a:ln>
                <a:noFill/>
              </a:ln>
              <a:effectLst/>
            </c:spPr>
            <c:extLst>
              <c:ext xmlns:c16="http://schemas.microsoft.com/office/drawing/2014/chart" uri="{C3380CC4-5D6E-409C-BE32-E72D297353CC}">
                <c16:uniqueId val="{00000001-3B1F-4D3D-BB90-2439E03056F3}"/>
              </c:ext>
            </c:extLst>
          </c:dPt>
          <c:dPt>
            <c:idx val="1"/>
            <c:invertIfNegative val="0"/>
            <c:bubble3D val="0"/>
            <c:spPr>
              <a:solidFill>
                <a:schemeClr val="bg1">
                  <a:lumMod val="50000"/>
                </a:schemeClr>
              </a:solidFill>
              <a:ln>
                <a:noFill/>
              </a:ln>
              <a:effectLst/>
            </c:spPr>
            <c:extLst>
              <c:ext xmlns:c16="http://schemas.microsoft.com/office/drawing/2014/chart" uri="{C3380CC4-5D6E-409C-BE32-E72D297353CC}">
                <c16:uniqueId val="{00000003-3B1F-4D3D-BB90-2439E03056F3}"/>
              </c:ext>
            </c:extLst>
          </c:dPt>
          <c:dPt>
            <c:idx val="2"/>
            <c:invertIfNegative val="0"/>
            <c:bubble3D val="0"/>
            <c:spPr>
              <a:solidFill>
                <a:schemeClr val="bg1">
                  <a:lumMod val="50000"/>
                </a:schemeClr>
              </a:solidFill>
              <a:ln>
                <a:noFill/>
              </a:ln>
              <a:effectLst/>
            </c:spPr>
            <c:extLst>
              <c:ext xmlns:c16="http://schemas.microsoft.com/office/drawing/2014/chart" uri="{C3380CC4-5D6E-409C-BE32-E72D297353CC}">
                <c16:uniqueId val="{00000005-3B1F-4D3D-BB90-2439E03056F3}"/>
              </c:ext>
            </c:extLst>
          </c:dPt>
          <c:dPt>
            <c:idx val="3"/>
            <c:invertIfNegative val="0"/>
            <c:bubble3D val="0"/>
            <c:spPr>
              <a:solidFill>
                <a:schemeClr val="bg1">
                  <a:lumMod val="50000"/>
                </a:schemeClr>
              </a:solidFill>
              <a:ln>
                <a:noFill/>
              </a:ln>
              <a:effectLst/>
            </c:spPr>
            <c:extLst>
              <c:ext xmlns:c16="http://schemas.microsoft.com/office/drawing/2014/chart" uri="{C3380CC4-5D6E-409C-BE32-E72D297353CC}">
                <c16:uniqueId val="{00000007-3B1F-4D3D-BB90-2439E03056F3}"/>
              </c:ext>
            </c:extLst>
          </c:dPt>
          <c:dPt>
            <c:idx val="4"/>
            <c:invertIfNegative val="0"/>
            <c:bubble3D val="0"/>
            <c:spPr>
              <a:solidFill>
                <a:schemeClr val="bg1">
                  <a:lumMod val="50000"/>
                </a:schemeClr>
              </a:solidFill>
              <a:ln>
                <a:noFill/>
              </a:ln>
              <a:effectLst/>
            </c:spPr>
            <c:extLst>
              <c:ext xmlns:c16="http://schemas.microsoft.com/office/drawing/2014/chart" uri="{C3380CC4-5D6E-409C-BE32-E72D297353CC}">
                <c16:uniqueId val="{00000009-3B1F-4D3D-BB90-2439E03056F3}"/>
              </c:ext>
            </c:extLst>
          </c:dPt>
          <c:dPt>
            <c:idx val="5"/>
            <c:invertIfNegative val="0"/>
            <c:bubble3D val="0"/>
            <c:spPr>
              <a:solidFill>
                <a:schemeClr val="bg1">
                  <a:lumMod val="50000"/>
                </a:schemeClr>
              </a:solidFill>
              <a:ln>
                <a:noFill/>
              </a:ln>
              <a:effectLst/>
            </c:spPr>
            <c:extLst>
              <c:ext xmlns:c16="http://schemas.microsoft.com/office/drawing/2014/chart" uri="{C3380CC4-5D6E-409C-BE32-E72D297353CC}">
                <c16:uniqueId val="{0000000B-3B1F-4D3D-BB90-2439E03056F3}"/>
              </c:ext>
            </c:extLst>
          </c:dPt>
          <c:dPt>
            <c:idx val="6"/>
            <c:invertIfNegative val="0"/>
            <c:bubble3D val="0"/>
            <c:spPr>
              <a:solidFill>
                <a:schemeClr val="bg1">
                  <a:lumMod val="50000"/>
                </a:schemeClr>
              </a:solidFill>
              <a:ln>
                <a:noFill/>
              </a:ln>
              <a:effectLst/>
            </c:spPr>
            <c:extLst>
              <c:ext xmlns:c16="http://schemas.microsoft.com/office/drawing/2014/chart" uri="{C3380CC4-5D6E-409C-BE32-E72D297353CC}">
                <c16:uniqueId val="{0000000D-3B1F-4D3D-BB90-2439E03056F3}"/>
              </c:ext>
            </c:extLst>
          </c:dPt>
          <c:dPt>
            <c:idx val="7"/>
            <c:invertIfNegative val="0"/>
            <c:bubble3D val="0"/>
            <c:spPr>
              <a:solidFill>
                <a:schemeClr val="bg1">
                  <a:lumMod val="50000"/>
                </a:schemeClr>
              </a:solidFill>
              <a:ln>
                <a:noFill/>
              </a:ln>
              <a:effectLst/>
            </c:spPr>
            <c:extLst>
              <c:ext xmlns:c16="http://schemas.microsoft.com/office/drawing/2014/chart" uri="{C3380CC4-5D6E-409C-BE32-E72D297353CC}">
                <c16:uniqueId val="{0000000F-3B1F-4D3D-BB90-2439E03056F3}"/>
              </c:ext>
            </c:extLst>
          </c:dPt>
          <c:dPt>
            <c:idx val="8"/>
            <c:invertIfNegative val="0"/>
            <c:bubble3D val="0"/>
            <c:spPr>
              <a:solidFill>
                <a:schemeClr val="bg1">
                  <a:lumMod val="50000"/>
                </a:schemeClr>
              </a:solidFill>
              <a:ln>
                <a:noFill/>
              </a:ln>
              <a:effectLst/>
            </c:spPr>
            <c:extLst>
              <c:ext xmlns:c16="http://schemas.microsoft.com/office/drawing/2014/chart" uri="{C3380CC4-5D6E-409C-BE32-E72D297353CC}">
                <c16:uniqueId val="{00000011-3B1F-4D3D-BB90-2439E03056F3}"/>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Sheet2!$E$3:$E$11</c:f>
                <c:numCache>
                  <c:formatCode>General</c:formatCode>
                  <c:ptCount val="9"/>
                  <c:pt idx="0">
                    <c:v>3.4029999999999998E-2</c:v>
                  </c:pt>
                  <c:pt idx="1">
                    <c:v>3.4029999999999998E-2</c:v>
                  </c:pt>
                  <c:pt idx="2">
                    <c:v>3.4029999999999998E-2</c:v>
                  </c:pt>
                  <c:pt idx="3">
                    <c:v>3.4029999999999998E-2</c:v>
                  </c:pt>
                  <c:pt idx="4">
                    <c:v>3.4029999999999998E-2</c:v>
                  </c:pt>
                  <c:pt idx="5">
                    <c:v>3.4029999999999998E-2</c:v>
                  </c:pt>
                  <c:pt idx="6">
                    <c:v>3.4029999999999998E-2</c:v>
                  </c:pt>
                  <c:pt idx="7">
                    <c:v>3.4029999999999998E-2</c:v>
                  </c:pt>
                  <c:pt idx="8">
                    <c:v>3.4029999999999998E-2</c:v>
                  </c:pt>
                </c:numCache>
              </c:numRef>
            </c:plus>
            <c:minus>
              <c:numRef>
                <c:f>Sheet2!$E$3:$E$11</c:f>
                <c:numCache>
                  <c:formatCode>General</c:formatCode>
                  <c:ptCount val="9"/>
                  <c:pt idx="0">
                    <c:v>3.4029999999999998E-2</c:v>
                  </c:pt>
                  <c:pt idx="1">
                    <c:v>3.4029999999999998E-2</c:v>
                  </c:pt>
                  <c:pt idx="2">
                    <c:v>3.4029999999999998E-2</c:v>
                  </c:pt>
                  <c:pt idx="3">
                    <c:v>3.4029999999999998E-2</c:v>
                  </c:pt>
                  <c:pt idx="4">
                    <c:v>3.4029999999999998E-2</c:v>
                  </c:pt>
                  <c:pt idx="5">
                    <c:v>3.4029999999999998E-2</c:v>
                  </c:pt>
                  <c:pt idx="6">
                    <c:v>3.4029999999999998E-2</c:v>
                  </c:pt>
                  <c:pt idx="7">
                    <c:v>3.4029999999999998E-2</c:v>
                  </c:pt>
                  <c:pt idx="8">
                    <c:v>3.4029999999999998E-2</c:v>
                  </c:pt>
                </c:numCache>
              </c:numRef>
            </c:minus>
            <c:spPr>
              <a:noFill/>
              <a:ln w="9525" cap="flat" cmpd="sng" algn="ctr">
                <a:solidFill>
                  <a:schemeClr val="tx1">
                    <a:lumMod val="65000"/>
                    <a:lumOff val="35000"/>
                  </a:schemeClr>
                </a:solidFill>
                <a:round/>
              </a:ln>
              <a:effectLst/>
            </c:spPr>
          </c:errBars>
          <c:cat>
            <c:multiLvlStrRef>
              <c:f>Sheet2!$E$3:$E$11</c:f>
              <c:multiLvlStrCache>
                <c:ptCount val="9"/>
                <c:lvl>
                  <c:pt idx="0">
                    <c:v>11,532</c:v>
                  </c:pt>
                  <c:pt idx="1">
                    <c:v>17,574</c:v>
                  </c:pt>
                  <c:pt idx="2">
                    <c:v>23,065</c:v>
                  </c:pt>
                  <c:pt idx="3">
                    <c:v>11,532</c:v>
                  </c:pt>
                  <c:pt idx="4">
                    <c:v>17,574</c:v>
                  </c:pt>
                  <c:pt idx="5">
                    <c:v>23,065</c:v>
                  </c:pt>
                  <c:pt idx="6">
                    <c:v>11,532</c:v>
                  </c:pt>
                  <c:pt idx="7">
                    <c:v>17,574</c:v>
                  </c:pt>
                  <c:pt idx="8">
                    <c:v>23,065</c:v>
                  </c:pt>
                </c:lvl>
                <c:lvl>
                  <c:pt idx="0">
                    <c:v>TN90LC</c:v>
                  </c:pt>
                  <c:pt idx="3">
                    <c:v>KT204LC</c:v>
                  </c:pt>
                  <c:pt idx="6">
                    <c:v>KT222LC</c:v>
                  </c:pt>
                </c:lvl>
              </c:multiLvlStrCache>
            </c:multiLvlStrRef>
          </c:cat>
          <c:val>
            <c:numRef>
              <c:f>Sheet2!$E$3:$E$11</c:f>
              <c:numCache>
                <c:formatCode>General</c:formatCode>
                <c:ptCount val="9"/>
                <c:pt idx="0">
                  <c:v>18</c:v>
                </c:pt>
                <c:pt idx="1">
                  <c:v>15.2</c:v>
                </c:pt>
                <c:pt idx="2">
                  <c:v>15</c:v>
                </c:pt>
                <c:pt idx="3">
                  <c:v>16.8</c:v>
                </c:pt>
                <c:pt idx="4">
                  <c:v>16.399999999999999</c:v>
                </c:pt>
                <c:pt idx="5">
                  <c:v>15.8</c:v>
                </c:pt>
                <c:pt idx="6">
                  <c:v>15</c:v>
                </c:pt>
                <c:pt idx="7">
                  <c:v>13.8</c:v>
                </c:pt>
                <c:pt idx="8">
                  <c:v>15</c:v>
                </c:pt>
              </c:numCache>
            </c:numRef>
          </c:val>
          <c:extLst>
            <c:ext xmlns:c16="http://schemas.microsoft.com/office/drawing/2014/chart" uri="{C3380CC4-5D6E-409C-BE32-E72D297353CC}">
              <c16:uniqueId val="{00000012-3B1F-4D3D-BB90-2439E03056F3}"/>
            </c:ext>
          </c:extLst>
        </c:ser>
        <c:dLbls>
          <c:dLblPos val="ctr"/>
          <c:showLegendKey val="0"/>
          <c:showVal val="1"/>
          <c:showCatName val="0"/>
          <c:showSerName val="0"/>
          <c:showPercent val="0"/>
          <c:showBubbleSize val="0"/>
        </c:dLbls>
        <c:gapWidth val="75"/>
        <c:overlap val="-27"/>
        <c:axId val="732114191"/>
        <c:axId val="732107471"/>
      </c:barChart>
      <c:catAx>
        <c:axId val="732114191"/>
        <c:scaling>
          <c:orientation val="minMax"/>
        </c:scaling>
        <c:delete val="0"/>
        <c:axPos val="b"/>
        <c:title>
          <c:tx>
            <c:rich>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400">
                    <a:solidFill>
                      <a:schemeClr val="tx1"/>
                    </a:solidFill>
                    <a:latin typeface="Times New Roman" panose="02020603050405020304" pitchFamily="18" charset="0"/>
                    <a:cs typeface="Times New Roman" panose="02020603050405020304" pitchFamily="18" charset="0"/>
                  </a:rPr>
                  <a:t>Density &amp; Variety</a:t>
                </a:r>
              </a:p>
            </c:rich>
          </c:tx>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32107471"/>
        <c:crosses val="autoZero"/>
        <c:auto val="1"/>
        <c:lblAlgn val="ctr"/>
        <c:lblOffset val="100"/>
        <c:noMultiLvlLbl val="0"/>
      </c:catAx>
      <c:valAx>
        <c:axId val="7321074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400">
                    <a:solidFill>
                      <a:schemeClr val="tx1"/>
                    </a:solidFill>
                    <a:latin typeface="Times New Roman" panose="02020603050405020304" pitchFamily="18" charset="0"/>
                    <a:cs typeface="Times New Roman" panose="02020603050405020304" pitchFamily="18" charset="0"/>
                  </a:rPr>
                  <a:t>Percent</a:t>
                </a:r>
              </a:p>
            </c:rich>
          </c:tx>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quot;%&quot;"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32114191"/>
        <c:crosses val="autoZero"/>
        <c:crossBetween val="between"/>
      </c:valAx>
      <c:spPr>
        <a:solidFill>
          <a:schemeClr val="bg1"/>
        </a:solid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extLst>
    <c:ext xmlns:c14="http://schemas.microsoft.com/office/drawing/2007/8/2/chart" uri="{781A3756-C4B2-4CAC-9D66-4F8BD8637D16}">
      <c14:pivotOptions>
        <c14:dropZoneFilter val="1"/>
        <c14:dropZoneCategories val="1"/>
        <c14:dropZoneData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0.80426</cdr:x>
      <cdr:y>0.93798</cdr:y>
    </cdr:from>
    <cdr:to>
      <cdr:x>0.97869</cdr:x>
      <cdr:y>0.99253</cdr:y>
    </cdr:to>
    <cdr:sp macro="" textlink="">
      <cdr:nvSpPr>
        <cdr:cNvPr id="2" name="TextBox 1">
          <a:extLst xmlns:a="http://schemas.openxmlformats.org/drawingml/2006/main">
            <a:ext uri="{FF2B5EF4-FFF2-40B4-BE49-F238E27FC236}">
              <a16:creationId xmlns:a16="http://schemas.microsoft.com/office/drawing/2014/main" id="{6E7B47C4-6C42-BDEA-CDC2-8CD6EAADC453}"/>
            </a:ext>
          </a:extLst>
        </cdr:cNvPr>
        <cdr:cNvSpPr txBox="1"/>
      </cdr:nvSpPr>
      <cdr:spPr>
        <a:xfrm xmlns:a="http://schemas.openxmlformats.org/drawingml/2006/main">
          <a:off x="4412511" y="4411142"/>
          <a:ext cx="956973" cy="25655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b="1" i="1" kern="1200">
              <a:latin typeface="Times New Roman" panose="02020603050405020304" pitchFamily="18" charset="0"/>
              <a:cs typeface="Times New Roman" panose="02020603050405020304" pitchFamily="18" charset="0"/>
            </a:rPr>
            <a:t>P = 0.0761</a:t>
          </a:r>
        </a:p>
      </cdr:txBody>
    </cdr:sp>
  </cdr:relSizeAnchor>
  <cdr:relSizeAnchor xmlns:cdr="http://schemas.openxmlformats.org/drawingml/2006/chartDrawing">
    <cdr:from>
      <cdr:x>0.16832</cdr:x>
      <cdr:y>0.05534</cdr:y>
    </cdr:from>
    <cdr:to>
      <cdr:x>0.21854</cdr:x>
      <cdr:y>0.11432</cdr:y>
    </cdr:to>
    <cdr:sp macro="" textlink="">
      <cdr:nvSpPr>
        <cdr:cNvPr id="3" name="TextBox 2">
          <a:extLst xmlns:a="http://schemas.openxmlformats.org/drawingml/2006/main">
            <a:ext uri="{FF2B5EF4-FFF2-40B4-BE49-F238E27FC236}">
              <a16:creationId xmlns:a16="http://schemas.microsoft.com/office/drawing/2014/main" id="{9701FD04-E8E2-ADE4-CE1B-7E9568073CA8}"/>
            </a:ext>
          </a:extLst>
        </cdr:cNvPr>
        <cdr:cNvSpPr txBox="1"/>
      </cdr:nvSpPr>
      <cdr:spPr>
        <a:xfrm xmlns:a="http://schemas.openxmlformats.org/drawingml/2006/main">
          <a:off x="923492" y="260254"/>
          <a:ext cx="275527" cy="27737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b="1" kern="1200" dirty="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0.43492</cdr:x>
      <cdr:y>0.1057</cdr:y>
    </cdr:from>
    <cdr:to>
      <cdr:x>0.52713</cdr:x>
      <cdr:y>0.16468</cdr:y>
    </cdr:to>
    <cdr:sp macro="" textlink="">
      <cdr:nvSpPr>
        <cdr:cNvPr id="4" name="TextBox 1">
          <a:extLst xmlns:a="http://schemas.openxmlformats.org/drawingml/2006/main">
            <a:ext uri="{FF2B5EF4-FFF2-40B4-BE49-F238E27FC236}">
              <a16:creationId xmlns:a16="http://schemas.microsoft.com/office/drawing/2014/main" id="{13D4A8FF-DEA2-E4D6-D44B-1E599F579DD7}"/>
            </a:ext>
          </a:extLst>
        </cdr:cNvPr>
        <cdr:cNvSpPr txBox="1"/>
      </cdr:nvSpPr>
      <cdr:spPr>
        <a:xfrm xmlns:a="http://schemas.openxmlformats.org/drawingml/2006/main">
          <a:off x="2386144" y="497087"/>
          <a:ext cx="505911" cy="27737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kern="1200" dirty="0">
              <a:latin typeface="Times New Roman" panose="02020603050405020304" pitchFamily="18" charset="0"/>
              <a:cs typeface="Times New Roman" panose="02020603050405020304" pitchFamily="18" charset="0"/>
            </a:rPr>
            <a:t>AB</a:t>
          </a:r>
        </a:p>
      </cdr:txBody>
    </cdr:sp>
  </cdr:relSizeAnchor>
  <cdr:relSizeAnchor xmlns:cdr="http://schemas.openxmlformats.org/drawingml/2006/chartDrawing">
    <cdr:from>
      <cdr:x>0.89253</cdr:x>
      <cdr:y>0.17036</cdr:y>
    </cdr:from>
    <cdr:to>
      <cdr:x>0.97674</cdr:x>
      <cdr:y>0.22934</cdr:y>
    </cdr:to>
    <cdr:sp macro="" textlink="">
      <cdr:nvSpPr>
        <cdr:cNvPr id="6" name="TextBox 1">
          <a:extLst xmlns:a="http://schemas.openxmlformats.org/drawingml/2006/main">
            <a:ext uri="{FF2B5EF4-FFF2-40B4-BE49-F238E27FC236}">
              <a16:creationId xmlns:a16="http://schemas.microsoft.com/office/drawing/2014/main" id="{13D4A8FF-DEA2-E4D6-D44B-1E599F579DD7}"/>
            </a:ext>
          </a:extLst>
        </cdr:cNvPr>
        <cdr:cNvSpPr txBox="1"/>
      </cdr:nvSpPr>
      <cdr:spPr>
        <a:xfrm xmlns:a="http://schemas.openxmlformats.org/drawingml/2006/main">
          <a:off x="4896755" y="801153"/>
          <a:ext cx="462054" cy="27737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kern="1200" dirty="0">
              <a:latin typeface="Times New Roman" panose="02020603050405020304" pitchFamily="18" charset="0"/>
              <a:cs typeface="Times New Roman" panose="02020603050405020304" pitchFamily="18" charset="0"/>
            </a:rPr>
            <a:t>CD</a:t>
          </a:r>
        </a:p>
      </cdr:txBody>
    </cdr:sp>
  </cdr:relSizeAnchor>
  <cdr:relSizeAnchor xmlns:cdr="http://schemas.openxmlformats.org/drawingml/2006/chartDrawing">
    <cdr:from>
      <cdr:x>0.52693</cdr:x>
      <cdr:y>0.12047</cdr:y>
    </cdr:from>
    <cdr:to>
      <cdr:x>0.60009</cdr:x>
      <cdr:y>0.17945</cdr:y>
    </cdr:to>
    <cdr:sp macro="" textlink="">
      <cdr:nvSpPr>
        <cdr:cNvPr id="7" name="TextBox 1">
          <a:extLst xmlns:a="http://schemas.openxmlformats.org/drawingml/2006/main">
            <a:ext uri="{FF2B5EF4-FFF2-40B4-BE49-F238E27FC236}">
              <a16:creationId xmlns:a16="http://schemas.microsoft.com/office/drawing/2014/main" id="{B9844D4B-4D07-37A1-C3D4-256CC4BC14F7}"/>
            </a:ext>
          </a:extLst>
        </cdr:cNvPr>
        <cdr:cNvSpPr txBox="1"/>
      </cdr:nvSpPr>
      <cdr:spPr>
        <a:xfrm xmlns:a="http://schemas.openxmlformats.org/drawingml/2006/main">
          <a:off x="2890971" y="566544"/>
          <a:ext cx="401385" cy="27737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kern="1200" dirty="0">
              <a:latin typeface="Times New Roman" panose="02020603050405020304" pitchFamily="18" charset="0"/>
              <a:cs typeface="Times New Roman" panose="02020603050405020304" pitchFamily="18" charset="0"/>
            </a:rPr>
            <a:t>BC</a:t>
          </a:r>
        </a:p>
      </cdr:txBody>
    </cdr:sp>
  </cdr:relSizeAnchor>
  <cdr:relSizeAnchor xmlns:cdr="http://schemas.openxmlformats.org/drawingml/2006/chartDrawing">
    <cdr:from>
      <cdr:x>0.813</cdr:x>
      <cdr:y>0.21864</cdr:y>
    </cdr:from>
    <cdr:to>
      <cdr:x>0.88616</cdr:x>
      <cdr:y>0.27762</cdr:y>
    </cdr:to>
    <cdr:sp macro="" textlink="">
      <cdr:nvSpPr>
        <cdr:cNvPr id="8" name="TextBox 1">
          <a:extLst xmlns:a="http://schemas.openxmlformats.org/drawingml/2006/main">
            <a:ext uri="{FF2B5EF4-FFF2-40B4-BE49-F238E27FC236}">
              <a16:creationId xmlns:a16="http://schemas.microsoft.com/office/drawing/2014/main" id="{914BC98A-5C42-2B69-AD02-219CB26C43DB}"/>
            </a:ext>
          </a:extLst>
        </cdr:cNvPr>
        <cdr:cNvSpPr txBox="1"/>
      </cdr:nvSpPr>
      <cdr:spPr>
        <a:xfrm xmlns:a="http://schemas.openxmlformats.org/drawingml/2006/main">
          <a:off x="4460455" y="1028214"/>
          <a:ext cx="401385" cy="27737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kern="1200" dirty="0">
              <a:latin typeface="Times New Roman" panose="02020603050405020304" pitchFamily="18" charset="0"/>
              <a:cs typeface="Times New Roman" panose="02020603050405020304" pitchFamily="18" charset="0"/>
            </a:rPr>
            <a:t>D</a:t>
          </a:r>
        </a:p>
      </cdr:txBody>
    </cdr:sp>
  </cdr:relSizeAnchor>
  <cdr:relSizeAnchor xmlns:cdr="http://schemas.openxmlformats.org/drawingml/2006/chartDrawing">
    <cdr:from>
      <cdr:x>0.70986</cdr:x>
      <cdr:y>0.1776</cdr:y>
    </cdr:from>
    <cdr:to>
      <cdr:x>0.78682</cdr:x>
      <cdr:y>0.23658</cdr:y>
    </cdr:to>
    <cdr:sp macro="" textlink="">
      <cdr:nvSpPr>
        <cdr:cNvPr id="9" name="TextBox 1">
          <a:extLst xmlns:a="http://schemas.openxmlformats.org/drawingml/2006/main">
            <a:ext uri="{FF2B5EF4-FFF2-40B4-BE49-F238E27FC236}">
              <a16:creationId xmlns:a16="http://schemas.microsoft.com/office/drawing/2014/main" id="{914BC98A-5C42-2B69-AD02-219CB26C43DB}"/>
            </a:ext>
          </a:extLst>
        </cdr:cNvPr>
        <cdr:cNvSpPr txBox="1"/>
      </cdr:nvSpPr>
      <cdr:spPr>
        <a:xfrm xmlns:a="http://schemas.openxmlformats.org/drawingml/2006/main">
          <a:off x="3894576" y="835219"/>
          <a:ext cx="422243" cy="27737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kern="1200" dirty="0">
              <a:latin typeface="Times New Roman" panose="02020603050405020304" pitchFamily="18" charset="0"/>
              <a:cs typeface="Times New Roman" panose="02020603050405020304" pitchFamily="18" charset="0"/>
            </a:rPr>
            <a:t>CD</a:t>
          </a:r>
        </a:p>
      </cdr:txBody>
    </cdr:sp>
  </cdr:relSizeAnchor>
  <cdr:relSizeAnchor xmlns:cdr="http://schemas.openxmlformats.org/drawingml/2006/chartDrawing">
    <cdr:from>
      <cdr:x>0.2468</cdr:x>
      <cdr:y>0.16481</cdr:y>
    </cdr:from>
    <cdr:to>
      <cdr:x>0.33915</cdr:x>
      <cdr:y>0.22379</cdr:y>
    </cdr:to>
    <cdr:sp macro="" textlink="">
      <cdr:nvSpPr>
        <cdr:cNvPr id="11" name="TextBox 1">
          <a:extLst xmlns:a="http://schemas.openxmlformats.org/drawingml/2006/main">
            <a:ext uri="{FF2B5EF4-FFF2-40B4-BE49-F238E27FC236}">
              <a16:creationId xmlns:a16="http://schemas.microsoft.com/office/drawing/2014/main" id="{9C7A40C3-F9C5-4B84-9511-FA2A26671D87}"/>
            </a:ext>
          </a:extLst>
        </cdr:cNvPr>
        <cdr:cNvSpPr txBox="1"/>
      </cdr:nvSpPr>
      <cdr:spPr>
        <a:xfrm xmlns:a="http://schemas.openxmlformats.org/drawingml/2006/main">
          <a:off x="1354032" y="775070"/>
          <a:ext cx="506666" cy="27737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kern="1200" dirty="0">
              <a:latin typeface="Times New Roman" panose="02020603050405020304" pitchFamily="18" charset="0"/>
              <a:cs typeface="Times New Roman" panose="02020603050405020304" pitchFamily="18" charset="0"/>
            </a:rPr>
            <a:t>CD</a:t>
          </a:r>
        </a:p>
      </cdr:txBody>
    </cdr:sp>
  </cdr:relSizeAnchor>
  <cdr:relSizeAnchor xmlns:cdr="http://schemas.openxmlformats.org/drawingml/2006/chartDrawing">
    <cdr:from>
      <cdr:x>0.61728</cdr:x>
      <cdr:y>0.14726</cdr:y>
    </cdr:from>
    <cdr:to>
      <cdr:x>0.69044</cdr:x>
      <cdr:y>0.20624</cdr:y>
    </cdr:to>
    <cdr:sp macro="" textlink="">
      <cdr:nvSpPr>
        <cdr:cNvPr id="13" name="TextBox 1">
          <a:extLst xmlns:a="http://schemas.openxmlformats.org/drawingml/2006/main">
            <a:ext uri="{FF2B5EF4-FFF2-40B4-BE49-F238E27FC236}">
              <a16:creationId xmlns:a16="http://schemas.microsoft.com/office/drawing/2014/main" id="{485B2954-4B11-87B3-C342-B76C916533D7}"/>
            </a:ext>
          </a:extLst>
        </cdr:cNvPr>
        <cdr:cNvSpPr txBox="1"/>
      </cdr:nvSpPr>
      <cdr:spPr>
        <a:xfrm xmlns:a="http://schemas.openxmlformats.org/drawingml/2006/main">
          <a:off x="3951063" y="807905"/>
          <a:ext cx="468283" cy="32358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kern="1200" dirty="0">
              <a:latin typeface="Times New Roman" panose="02020603050405020304" pitchFamily="18" charset="0"/>
              <a:cs typeface="Times New Roman" panose="02020603050405020304" pitchFamily="18" charset="0"/>
            </a:rPr>
            <a:t>BC</a:t>
          </a:r>
        </a:p>
      </cdr:txBody>
    </cdr:sp>
  </cdr:relSizeAnchor>
  <cdr:relSizeAnchor xmlns:cdr="http://schemas.openxmlformats.org/drawingml/2006/chartDrawing">
    <cdr:from>
      <cdr:x>0.33468</cdr:x>
      <cdr:y>0.17204</cdr:y>
    </cdr:from>
    <cdr:to>
      <cdr:x>0.42636</cdr:x>
      <cdr:y>0.23102</cdr:y>
    </cdr:to>
    <cdr:sp macro="" textlink="">
      <cdr:nvSpPr>
        <cdr:cNvPr id="14" name="TextBox 1">
          <a:extLst xmlns:a="http://schemas.openxmlformats.org/drawingml/2006/main">
            <a:ext uri="{FF2B5EF4-FFF2-40B4-BE49-F238E27FC236}">
              <a16:creationId xmlns:a16="http://schemas.microsoft.com/office/drawing/2014/main" id="{A22BC5C3-DF2D-81FC-6C1E-95D74BA99E82}"/>
            </a:ext>
          </a:extLst>
        </cdr:cNvPr>
        <cdr:cNvSpPr txBox="1"/>
      </cdr:nvSpPr>
      <cdr:spPr>
        <a:xfrm xmlns:a="http://schemas.openxmlformats.org/drawingml/2006/main">
          <a:off x="1836166" y="809071"/>
          <a:ext cx="502997" cy="27737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kern="1200" dirty="0">
              <a:latin typeface="Times New Roman" panose="02020603050405020304" pitchFamily="18" charset="0"/>
              <a:cs typeface="Times New Roman" panose="02020603050405020304" pitchFamily="18" charset="0"/>
            </a:rPr>
            <a:t>CD</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8A4157-1647-466E-8FD9-307C84FAA777}">
  <ds:schemaRefs>
    <ds:schemaRef ds:uri="http://schemas.microsoft.com/sharepoint/v3/contenttype/forms"/>
  </ds:schemaRefs>
</ds:datastoreItem>
</file>

<file path=customXml/itemProps2.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customXml/itemProps3.xml><?xml version="1.0" encoding="utf-8"?>
<ds:datastoreItem xmlns:ds="http://schemas.openxmlformats.org/officeDocument/2006/customXml" ds:itemID="{539CB172-EA28-409D-A55E-0EA4F5B91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729691-F4C4-4240-949D-8FD58BC5E981}">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docProps/app.xml><?xml version="1.0" encoding="utf-8"?>
<Properties xmlns="http://schemas.openxmlformats.org/officeDocument/2006/extended-properties" xmlns:vt="http://schemas.openxmlformats.org/officeDocument/2006/docPropsVTypes">
  <Template>etd-word-template-1 (1)</Template>
  <TotalTime>5</TotalTime>
  <Pages>65</Pages>
  <Words>26644</Words>
  <Characters>146015</Characters>
  <Application>Microsoft Office Word</Application>
  <DocSecurity>0</DocSecurity>
  <Lines>4562</Lines>
  <Paragraphs>2466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170193</CharactersWithSpaces>
  <SharedDoc>false</SharedDoc>
  <HLinks>
    <vt:vector size="264" baseType="variant">
      <vt:variant>
        <vt:i4>1114202</vt:i4>
      </vt:variant>
      <vt:variant>
        <vt:i4>547</vt:i4>
      </vt:variant>
      <vt:variant>
        <vt:i4>0</vt:i4>
      </vt:variant>
      <vt:variant>
        <vt:i4>5</vt:i4>
      </vt:variant>
      <vt:variant>
        <vt:lpwstr>https://arec.tennessee.edu/extension/budgets/</vt:lpwstr>
      </vt:variant>
      <vt:variant>
        <vt:lpwstr/>
      </vt:variant>
      <vt:variant>
        <vt:i4>6488167</vt:i4>
      </vt:variant>
      <vt:variant>
        <vt:i4>544</vt:i4>
      </vt:variant>
      <vt:variant>
        <vt:i4>0</vt:i4>
      </vt:variant>
      <vt:variant>
        <vt:i4>5</vt:i4>
      </vt:variant>
      <vt:variant>
        <vt:lpwstr>https://www.nass.usda.gov/Data_and_Statistics/</vt:lpwstr>
      </vt:variant>
      <vt:variant>
        <vt:lpwstr/>
      </vt:variant>
      <vt:variant>
        <vt:i4>1900615</vt:i4>
      </vt:variant>
      <vt:variant>
        <vt:i4>541</vt:i4>
      </vt:variant>
      <vt:variant>
        <vt:i4>0</vt:i4>
      </vt:variant>
      <vt:variant>
        <vt:i4>5</vt:i4>
      </vt:variant>
      <vt:variant>
        <vt:lpwstr>https://www.farmers.gov/working-with-us/h2a-visa-program</vt:lpwstr>
      </vt:variant>
      <vt:variant>
        <vt:lpwstr>about-program</vt:lpwstr>
      </vt:variant>
      <vt:variant>
        <vt:i4>6815806</vt:i4>
      </vt:variant>
      <vt:variant>
        <vt:i4>538</vt:i4>
      </vt:variant>
      <vt:variant>
        <vt:i4>0</vt:i4>
      </vt:variant>
      <vt:variant>
        <vt:i4>5</vt:i4>
      </vt:variant>
      <vt:variant>
        <vt:lpwstr>https://doi.org/10.3390/plants14010034</vt:lpwstr>
      </vt:variant>
      <vt:variant>
        <vt:lpwstr/>
      </vt:variant>
      <vt:variant>
        <vt:i4>1507359</vt:i4>
      </vt:variant>
      <vt:variant>
        <vt:i4>535</vt:i4>
      </vt:variant>
      <vt:variant>
        <vt:i4>0</vt:i4>
      </vt:variant>
      <vt:variant>
        <vt:i4>5</vt:i4>
      </vt:variant>
      <vt:variant>
        <vt:lpwstr>https://doi.org/10.3381/TOBSCI-D-22-00002</vt:lpwstr>
      </vt:variant>
      <vt:variant>
        <vt:lpwstr/>
      </vt:variant>
      <vt:variant>
        <vt:i4>1507353</vt:i4>
      </vt:variant>
      <vt:variant>
        <vt:i4>532</vt:i4>
      </vt:variant>
      <vt:variant>
        <vt:i4>0</vt:i4>
      </vt:variant>
      <vt:variant>
        <vt:i4>5</vt:i4>
      </vt:variant>
      <vt:variant>
        <vt:lpwstr>https://doi.org/10.3381/TOBSCI-D-24-00003</vt:lpwstr>
      </vt:variant>
      <vt:variant>
        <vt:lpwstr/>
      </vt:variant>
      <vt:variant>
        <vt:i4>8257591</vt:i4>
      </vt:variant>
      <vt:variant>
        <vt:i4>529</vt:i4>
      </vt:variant>
      <vt:variant>
        <vt:i4>0</vt:i4>
      </vt:variant>
      <vt:variant>
        <vt:i4>5</vt:i4>
      </vt:variant>
      <vt:variant>
        <vt:lpwstr>https://doi.org/10.3126/ijasbt</vt:lpwstr>
      </vt:variant>
      <vt:variant>
        <vt:lpwstr/>
      </vt:variant>
      <vt:variant>
        <vt:i4>2621480</vt:i4>
      </vt:variant>
      <vt:variant>
        <vt:i4>526</vt:i4>
      </vt:variant>
      <vt:variant>
        <vt:i4>0</vt:i4>
      </vt:variant>
      <vt:variant>
        <vt:i4>5</vt:i4>
      </vt:variant>
      <vt:variant>
        <vt:lpwstr>https://www.fao.org/faostat/en/</vt:lpwstr>
      </vt:variant>
      <vt:variant>
        <vt:lpwstr>rankings/countries_by_commodity</vt:lpwstr>
      </vt:variant>
      <vt:variant>
        <vt:i4>196612</vt:i4>
      </vt:variant>
      <vt:variant>
        <vt:i4>523</vt:i4>
      </vt:variant>
      <vt:variant>
        <vt:i4>0</vt:i4>
      </vt:variant>
      <vt:variant>
        <vt:i4>5</vt:i4>
      </vt:variant>
      <vt:variant>
        <vt:lpwstr>https://doi.org/10.3381/13-027R.1</vt:lpwstr>
      </vt:variant>
      <vt:variant>
        <vt:lpwstr/>
      </vt:variant>
      <vt:variant>
        <vt:i4>1441882</vt:i4>
      </vt:variant>
      <vt:variant>
        <vt:i4>520</vt:i4>
      </vt:variant>
      <vt:variant>
        <vt:i4>0</vt:i4>
      </vt:variant>
      <vt:variant>
        <vt:i4>5</vt:i4>
      </vt:variant>
      <vt:variant>
        <vt:lpwstr>https://doi.org/10.5772/56008</vt:lpwstr>
      </vt:variant>
      <vt:variant>
        <vt:lpwstr/>
      </vt:variant>
      <vt:variant>
        <vt:i4>2031675</vt:i4>
      </vt:variant>
      <vt:variant>
        <vt:i4>194</vt:i4>
      </vt:variant>
      <vt:variant>
        <vt:i4>0</vt:i4>
      </vt:variant>
      <vt:variant>
        <vt:i4>5</vt:i4>
      </vt:variant>
      <vt:variant>
        <vt:lpwstr/>
      </vt:variant>
      <vt:variant>
        <vt:lpwstr>_Toc198626011</vt:lpwstr>
      </vt:variant>
      <vt:variant>
        <vt:i4>2031675</vt:i4>
      </vt:variant>
      <vt:variant>
        <vt:i4>188</vt:i4>
      </vt:variant>
      <vt:variant>
        <vt:i4>0</vt:i4>
      </vt:variant>
      <vt:variant>
        <vt:i4>5</vt:i4>
      </vt:variant>
      <vt:variant>
        <vt:lpwstr/>
      </vt:variant>
      <vt:variant>
        <vt:lpwstr>_Toc198626010</vt:lpwstr>
      </vt:variant>
      <vt:variant>
        <vt:i4>1966139</vt:i4>
      </vt:variant>
      <vt:variant>
        <vt:i4>182</vt:i4>
      </vt:variant>
      <vt:variant>
        <vt:i4>0</vt:i4>
      </vt:variant>
      <vt:variant>
        <vt:i4>5</vt:i4>
      </vt:variant>
      <vt:variant>
        <vt:lpwstr/>
      </vt:variant>
      <vt:variant>
        <vt:lpwstr>_Toc198626009</vt:lpwstr>
      </vt:variant>
      <vt:variant>
        <vt:i4>1966139</vt:i4>
      </vt:variant>
      <vt:variant>
        <vt:i4>173</vt:i4>
      </vt:variant>
      <vt:variant>
        <vt:i4>0</vt:i4>
      </vt:variant>
      <vt:variant>
        <vt:i4>5</vt:i4>
      </vt:variant>
      <vt:variant>
        <vt:lpwstr/>
      </vt:variant>
      <vt:variant>
        <vt:lpwstr>_Toc198626008</vt:lpwstr>
      </vt:variant>
      <vt:variant>
        <vt:i4>1966139</vt:i4>
      </vt:variant>
      <vt:variant>
        <vt:i4>167</vt:i4>
      </vt:variant>
      <vt:variant>
        <vt:i4>0</vt:i4>
      </vt:variant>
      <vt:variant>
        <vt:i4>5</vt:i4>
      </vt:variant>
      <vt:variant>
        <vt:lpwstr/>
      </vt:variant>
      <vt:variant>
        <vt:lpwstr>_Toc198626007</vt:lpwstr>
      </vt:variant>
      <vt:variant>
        <vt:i4>1966139</vt:i4>
      </vt:variant>
      <vt:variant>
        <vt:i4>161</vt:i4>
      </vt:variant>
      <vt:variant>
        <vt:i4>0</vt:i4>
      </vt:variant>
      <vt:variant>
        <vt:i4>5</vt:i4>
      </vt:variant>
      <vt:variant>
        <vt:lpwstr/>
      </vt:variant>
      <vt:variant>
        <vt:lpwstr>_Toc198626006</vt:lpwstr>
      </vt:variant>
      <vt:variant>
        <vt:i4>1966139</vt:i4>
      </vt:variant>
      <vt:variant>
        <vt:i4>155</vt:i4>
      </vt:variant>
      <vt:variant>
        <vt:i4>0</vt:i4>
      </vt:variant>
      <vt:variant>
        <vt:i4>5</vt:i4>
      </vt:variant>
      <vt:variant>
        <vt:lpwstr/>
      </vt:variant>
      <vt:variant>
        <vt:lpwstr>_Toc198626005</vt:lpwstr>
      </vt:variant>
      <vt:variant>
        <vt:i4>1966139</vt:i4>
      </vt:variant>
      <vt:variant>
        <vt:i4>149</vt:i4>
      </vt:variant>
      <vt:variant>
        <vt:i4>0</vt:i4>
      </vt:variant>
      <vt:variant>
        <vt:i4>5</vt:i4>
      </vt:variant>
      <vt:variant>
        <vt:lpwstr/>
      </vt:variant>
      <vt:variant>
        <vt:lpwstr>_Toc198626004</vt:lpwstr>
      </vt:variant>
      <vt:variant>
        <vt:i4>1966139</vt:i4>
      </vt:variant>
      <vt:variant>
        <vt:i4>143</vt:i4>
      </vt:variant>
      <vt:variant>
        <vt:i4>0</vt:i4>
      </vt:variant>
      <vt:variant>
        <vt:i4>5</vt:i4>
      </vt:variant>
      <vt:variant>
        <vt:lpwstr/>
      </vt:variant>
      <vt:variant>
        <vt:lpwstr>_Toc198626003</vt:lpwstr>
      </vt:variant>
      <vt:variant>
        <vt:i4>1966139</vt:i4>
      </vt:variant>
      <vt:variant>
        <vt:i4>137</vt:i4>
      </vt:variant>
      <vt:variant>
        <vt:i4>0</vt:i4>
      </vt:variant>
      <vt:variant>
        <vt:i4>5</vt:i4>
      </vt:variant>
      <vt:variant>
        <vt:lpwstr/>
      </vt:variant>
      <vt:variant>
        <vt:lpwstr>_Toc198626002</vt:lpwstr>
      </vt:variant>
      <vt:variant>
        <vt:i4>1572915</vt:i4>
      </vt:variant>
      <vt:variant>
        <vt:i4>128</vt:i4>
      </vt:variant>
      <vt:variant>
        <vt:i4>0</vt:i4>
      </vt:variant>
      <vt:variant>
        <vt:i4>5</vt:i4>
      </vt:variant>
      <vt:variant>
        <vt:lpwstr/>
      </vt:variant>
      <vt:variant>
        <vt:lpwstr>_Toc196404461</vt:lpwstr>
      </vt:variant>
      <vt:variant>
        <vt:i4>1572915</vt:i4>
      </vt:variant>
      <vt:variant>
        <vt:i4>122</vt:i4>
      </vt:variant>
      <vt:variant>
        <vt:i4>0</vt:i4>
      </vt:variant>
      <vt:variant>
        <vt:i4>5</vt:i4>
      </vt:variant>
      <vt:variant>
        <vt:lpwstr/>
      </vt:variant>
      <vt:variant>
        <vt:lpwstr>_Toc196404460</vt:lpwstr>
      </vt:variant>
      <vt:variant>
        <vt:i4>1769523</vt:i4>
      </vt:variant>
      <vt:variant>
        <vt:i4>116</vt:i4>
      </vt:variant>
      <vt:variant>
        <vt:i4>0</vt:i4>
      </vt:variant>
      <vt:variant>
        <vt:i4>5</vt:i4>
      </vt:variant>
      <vt:variant>
        <vt:lpwstr/>
      </vt:variant>
      <vt:variant>
        <vt:lpwstr>_Toc196404459</vt:lpwstr>
      </vt:variant>
      <vt:variant>
        <vt:i4>1769523</vt:i4>
      </vt:variant>
      <vt:variant>
        <vt:i4>110</vt:i4>
      </vt:variant>
      <vt:variant>
        <vt:i4>0</vt:i4>
      </vt:variant>
      <vt:variant>
        <vt:i4>5</vt:i4>
      </vt:variant>
      <vt:variant>
        <vt:lpwstr/>
      </vt:variant>
      <vt:variant>
        <vt:lpwstr>_Toc196404458</vt:lpwstr>
      </vt:variant>
      <vt:variant>
        <vt:i4>1769523</vt:i4>
      </vt:variant>
      <vt:variant>
        <vt:i4>104</vt:i4>
      </vt:variant>
      <vt:variant>
        <vt:i4>0</vt:i4>
      </vt:variant>
      <vt:variant>
        <vt:i4>5</vt:i4>
      </vt:variant>
      <vt:variant>
        <vt:lpwstr/>
      </vt:variant>
      <vt:variant>
        <vt:lpwstr>_Toc196404457</vt:lpwstr>
      </vt:variant>
      <vt:variant>
        <vt:i4>1769523</vt:i4>
      </vt:variant>
      <vt:variant>
        <vt:i4>98</vt:i4>
      </vt:variant>
      <vt:variant>
        <vt:i4>0</vt:i4>
      </vt:variant>
      <vt:variant>
        <vt:i4>5</vt:i4>
      </vt:variant>
      <vt:variant>
        <vt:lpwstr/>
      </vt:variant>
      <vt:variant>
        <vt:lpwstr>_Toc196404456</vt:lpwstr>
      </vt:variant>
      <vt:variant>
        <vt:i4>1769523</vt:i4>
      </vt:variant>
      <vt:variant>
        <vt:i4>92</vt:i4>
      </vt:variant>
      <vt:variant>
        <vt:i4>0</vt:i4>
      </vt:variant>
      <vt:variant>
        <vt:i4>5</vt:i4>
      </vt:variant>
      <vt:variant>
        <vt:lpwstr/>
      </vt:variant>
      <vt:variant>
        <vt:lpwstr>_Toc196404455</vt:lpwstr>
      </vt:variant>
      <vt:variant>
        <vt:i4>1769523</vt:i4>
      </vt:variant>
      <vt:variant>
        <vt:i4>86</vt:i4>
      </vt:variant>
      <vt:variant>
        <vt:i4>0</vt:i4>
      </vt:variant>
      <vt:variant>
        <vt:i4>5</vt:i4>
      </vt:variant>
      <vt:variant>
        <vt:lpwstr/>
      </vt:variant>
      <vt:variant>
        <vt:lpwstr>_Toc196404454</vt:lpwstr>
      </vt:variant>
      <vt:variant>
        <vt:i4>1769523</vt:i4>
      </vt:variant>
      <vt:variant>
        <vt:i4>80</vt:i4>
      </vt:variant>
      <vt:variant>
        <vt:i4>0</vt:i4>
      </vt:variant>
      <vt:variant>
        <vt:i4>5</vt:i4>
      </vt:variant>
      <vt:variant>
        <vt:lpwstr/>
      </vt:variant>
      <vt:variant>
        <vt:lpwstr>_Toc196404453</vt:lpwstr>
      </vt:variant>
      <vt:variant>
        <vt:i4>1769523</vt:i4>
      </vt:variant>
      <vt:variant>
        <vt:i4>74</vt:i4>
      </vt:variant>
      <vt:variant>
        <vt:i4>0</vt:i4>
      </vt:variant>
      <vt:variant>
        <vt:i4>5</vt:i4>
      </vt:variant>
      <vt:variant>
        <vt:lpwstr/>
      </vt:variant>
      <vt:variant>
        <vt:lpwstr>_Toc196404452</vt:lpwstr>
      </vt:variant>
      <vt:variant>
        <vt:i4>1769523</vt:i4>
      </vt:variant>
      <vt:variant>
        <vt:i4>68</vt:i4>
      </vt:variant>
      <vt:variant>
        <vt:i4>0</vt:i4>
      </vt:variant>
      <vt:variant>
        <vt:i4>5</vt:i4>
      </vt:variant>
      <vt:variant>
        <vt:lpwstr/>
      </vt:variant>
      <vt:variant>
        <vt:lpwstr>_Toc196404451</vt:lpwstr>
      </vt:variant>
      <vt:variant>
        <vt:i4>1769523</vt:i4>
      </vt:variant>
      <vt:variant>
        <vt:i4>62</vt:i4>
      </vt:variant>
      <vt:variant>
        <vt:i4>0</vt:i4>
      </vt:variant>
      <vt:variant>
        <vt:i4>5</vt:i4>
      </vt:variant>
      <vt:variant>
        <vt:lpwstr/>
      </vt:variant>
      <vt:variant>
        <vt:lpwstr>_Toc196404450</vt:lpwstr>
      </vt:variant>
      <vt:variant>
        <vt:i4>1703987</vt:i4>
      </vt:variant>
      <vt:variant>
        <vt:i4>56</vt:i4>
      </vt:variant>
      <vt:variant>
        <vt:i4>0</vt:i4>
      </vt:variant>
      <vt:variant>
        <vt:i4>5</vt:i4>
      </vt:variant>
      <vt:variant>
        <vt:lpwstr/>
      </vt:variant>
      <vt:variant>
        <vt:lpwstr>_Toc196404449</vt:lpwstr>
      </vt:variant>
      <vt:variant>
        <vt:i4>1703987</vt:i4>
      </vt:variant>
      <vt:variant>
        <vt:i4>50</vt:i4>
      </vt:variant>
      <vt:variant>
        <vt:i4>0</vt:i4>
      </vt:variant>
      <vt:variant>
        <vt:i4>5</vt:i4>
      </vt:variant>
      <vt:variant>
        <vt:lpwstr/>
      </vt:variant>
      <vt:variant>
        <vt:lpwstr>_Toc196404448</vt:lpwstr>
      </vt:variant>
      <vt:variant>
        <vt:i4>1703987</vt:i4>
      </vt:variant>
      <vt:variant>
        <vt:i4>44</vt:i4>
      </vt:variant>
      <vt:variant>
        <vt:i4>0</vt:i4>
      </vt:variant>
      <vt:variant>
        <vt:i4>5</vt:i4>
      </vt:variant>
      <vt:variant>
        <vt:lpwstr/>
      </vt:variant>
      <vt:variant>
        <vt:lpwstr>_Toc196404447</vt:lpwstr>
      </vt:variant>
      <vt:variant>
        <vt:i4>1703987</vt:i4>
      </vt:variant>
      <vt:variant>
        <vt:i4>38</vt:i4>
      </vt:variant>
      <vt:variant>
        <vt:i4>0</vt:i4>
      </vt:variant>
      <vt:variant>
        <vt:i4>5</vt:i4>
      </vt:variant>
      <vt:variant>
        <vt:lpwstr/>
      </vt:variant>
      <vt:variant>
        <vt:lpwstr>_Toc196404446</vt:lpwstr>
      </vt:variant>
      <vt:variant>
        <vt:i4>1703987</vt:i4>
      </vt:variant>
      <vt:variant>
        <vt:i4>32</vt:i4>
      </vt:variant>
      <vt:variant>
        <vt:i4>0</vt:i4>
      </vt:variant>
      <vt:variant>
        <vt:i4>5</vt:i4>
      </vt:variant>
      <vt:variant>
        <vt:lpwstr/>
      </vt:variant>
      <vt:variant>
        <vt:lpwstr>_Toc196404445</vt:lpwstr>
      </vt:variant>
      <vt:variant>
        <vt:i4>1703987</vt:i4>
      </vt:variant>
      <vt:variant>
        <vt:i4>26</vt:i4>
      </vt:variant>
      <vt:variant>
        <vt:i4>0</vt:i4>
      </vt:variant>
      <vt:variant>
        <vt:i4>5</vt:i4>
      </vt:variant>
      <vt:variant>
        <vt:lpwstr/>
      </vt:variant>
      <vt:variant>
        <vt:lpwstr>_Toc196404444</vt:lpwstr>
      </vt:variant>
      <vt:variant>
        <vt:i4>1703987</vt:i4>
      </vt:variant>
      <vt:variant>
        <vt:i4>20</vt:i4>
      </vt:variant>
      <vt:variant>
        <vt:i4>0</vt:i4>
      </vt:variant>
      <vt:variant>
        <vt:i4>5</vt:i4>
      </vt:variant>
      <vt:variant>
        <vt:lpwstr/>
      </vt:variant>
      <vt:variant>
        <vt:lpwstr>_Toc196404443</vt:lpwstr>
      </vt:variant>
      <vt:variant>
        <vt:i4>1703987</vt:i4>
      </vt:variant>
      <vt:variant>
        <vt:i4>14</vt:i4>
      </vt:variant>
      <vt:variant>
        <vt:i4>0</vt:i4>
      </vt:variant>
      <vt:variant>
        <vt:i4>5</vt:i4>
      </vt:variant>
      <vt:variant>
        <vt:lpwstr/>
      </vt:variant>
      <vt:variant>
        <vt:lpwstr>_Toc196404442</vt:lpwstr>
      </vt:variant>
      <vt:variant>
        <vt:i4>1703987</vt:i4>
      </vt:variant>
      <vt:variant>
        <vt:i4>8</vt:i4>
      </vt:variant>
      <vt:variant>
        <vt:i4>0</vt:i4>
      </vt:variant>
      <vt:variant>
        <vt:i4>5</vt:i4>
      </vt:variant>
      <vt:variant>
        <vt:lpwstr/>
      </vt:variant>
      <vt:variant>
        <vt:lpwstr>_Toc196404441</vt:lpwstr>
      </vt:variant>
      <vt:variant>
        <vt:i4>1703987</vt:i4>
      </vt:variant>
      <vt:variant>
        <vt:i4>2</vt:i4>
      </vt:variant>
      <vt:variant>
        <vt:i4>0</vt:i4>
      </vt:variant>
      <vt:variant>
        <vt:i4>5</vt:i4>
      </vt:variant>
      <vt:variant>
        <vt:lpwstr/>
      </vt:variant>
      <vt:variant>
        <vt:lpwstr>_Toc196404440</vt:lpwstr>
      </vt:variant>
      <vt:variant>
        <vt:i4>6881405</vt:i4>
      </vt:variant>
      <vt:variant>
        <vt:i4>3</vt:i4>
      </vt:variant>
      <vt:variant>
        <vt:i4>0</vt:i4>
      </vt:variant>
      <vt:variant>
        <vt:i4>5</vt:i4>
      </vt:variant>
      <vt:variant>
        <vt:lpwstr>https://www.wilsoncenter.org/article/look-h-2a-growth-and-reform-2021-and-2022</vt:lpwstr>
      </vt:variant>
      <vt:variant>
        <vt:lpwstr>:~:text=These%20three%20months%20accounted%20for,%2C%20and%20Guatemala%2C%20one%20percent</vt:lpwstr>
      </vt:variant>
      <vt:variant>
        <vt:i4>3080224</vt:i4>
      </vt:variant>
      <vt:variant>
        <vt:i4>0</vt:i4>
      </vt:variant>
      <vt:variant>
        <vt:i4>0</vt:i4>
      </vt:variant>
      <vt:variant>
        <vt:i4>5</vt:i4>
      </vt:variant>
      <vt:variant>
        <vt:lpwstr>https://utia.tennessee.edu/publications/wp-content/uploads/sites/269/2023/12/W1206.pdf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Sherman, Abby L</dc:creator>
  <cp:keywords/>
  <cp:lastModifiedBy>Sherman, Abby</cp:lastModifiedBy>
  <cp:revision>4</cp:revision>
  <cp:lastPrinted>2025-05-02T16:38:00Z</cp:lastPrinted>
  <dcterms:created xsi:type="dcterms:W3CDTF">2025-05-22T19:18:00Z</dcterms:created>
  <dcterms:modified xsi:type="dcterms:W3CDTF">2025-05-22T19:24:00Z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