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A8D" w:rsidRPr="00745491" w:rsidRDefault="00EA7A8D" w:rsidP="00745491">
      <w:pPr>
        <w:spacing w:line="360" w:lineRule="auto"/>
        <w:jc w:val="center"/>
        <w:rPr>
          <w:b/>
          <w:sz w:val="28"/>
          <w:szCs w:val="28"/>
        </w:rPr>
      </w:pPr>
      <w:r w:rsidRPr="00745491">
        <w:rPr>
          <w:b/>
          <w:sz w:val="28"/>
          <w:szCs w:val="28"/>
        </w:rPr>
        <w:t xml:space="preserve">Investigation of </w:t>
      </w:r>
      <w:r w:rsidRPr="00745491">
        <w:rPr>
          <w:b/>
          <w:i/>
          <w:sz w:val="28"/>
          <w:szCs w:val="28"/>
        </w:rPr>
        <w:t xml:space="preserve">Phytophthora </w:t>
      </w:r>
      <w:r w:rsidRPr="00745491">
        <w:rPr>
          <w:b/>
          <w:sz w:val="28"/>
          <w:szCs w:val="28"/>
        </w:rPr>
        <w:t xml:space="preserve">species: </w:t>
      </w:r>
      <w:r w:rsidRPr="00745491">
        <w:rPr>
          <w:b/>
          <w:i/>
          <w:sz w:val="28"/>
          <w:szCs w:val="28"/>
        </w:rPr>
        <w:t>Phytophthora colocasiae</w:t>
      </w:r>
      <w:r w:rsidRPr="00745491">
        <w:rPr>
          <w:b/>
          <w:sz w:val="28"/>
          <w:szCs w:val="28"/>
        </w:rPr>
        <w:t xml:space="preserve"> on Taro and </w:t>
      </w:r>
      <w:r w:rsidRPr="00745491">
        <w:rPr>
          <w:b/>
          <w:i/>
          <w:sz w:val="28"/>
          <w:szCs w:val="28"/>
        </w:rPr>
        <w:t>Phytophthora</w:t>
      </w:r>
      <w:r w:rsidR="002E0E5D">
        <w:rPr>
          <w:b/>
          <w:sz w:val="28"/>
          <w:szCs w:val="28"/>
        </w:rPr>
        <w:t xml:space="preserve"> Recovered from Streams in E</w:t>
      </w:r>
      <w:r w:rsidRPr="00745491">
        <w:rPr>
          <w:b/>
          <w:sz w:val="28"/>
          <w:szCs w:val="28"/>
        </w:rPr>
        <w:t>astern Tennessee</w:t>
      </w:r>
    </w:p>
    <w:p w:rsidR="00EA7A8D" w:rsidRPr="00745491" w:rsidRDefault="00EA7A8D" w:rsidP="00745491">
      <w:pPr>
        <w:spacing w:line="360" w:lineRule="auto"/>
        <w:jc w:val="center"/>
        <w:rPr>
          <w:b/>
          <w:sz w:val="28"/>
          <w:szCs w:val="28"/>
          <w:lang w:val="en-CA"/>
        </w:rPr>
      </w:pPr>
    </w:p>
    <w:p w:rsidR="00EA7A8D" w:rsidRDefault="00EA7A8D" w:rsidP="00745491">
      <w:pPr>
        <w:spacing w:line="360" w:lineRule="auto"/>
        <w:jc w:val="center"/>
        <w:rPr>
          <w:sz w:val="28"/>
          <w:szCs w:val="28"/>
        </w:rPr>
      </w:pPr>
    </w:p>
    <w:p w:rsidR="00745491" w:rsidRDefault="00745491" w:rsidP="00745491">
      <w:pPr>
        <w:spacing w:line="360" w:lineRule="auto"/>
        <w:jc w:val="center"/>
        <w:rPr>
          <w:sz w:val="28"/>
          <w:szCs w:val="28"/>
        </w:rPr>
      </w:pPr>
      <w:bookmarkStart w:id="0" w:name="_GoBack"/>
      <w:bookmarkEnd w:id="0"/>
    </w:p>
    <w:p w:rsidR="00745491" w:rsidRDefault="00745491" w:rsidP="00745491">
      <w:pPr>
        <w:spacing w:line="360" w:lineRule="auto"/>
        <w:jc w:val="center"/>
        <w:rPr>
          <w:sz w:val="28"/>
          <w:szCs w:val="28"/>
        </w:rPr>
      </w:pPr>
    </w:p>
    <w:p w:rsidR="00745491" w:rsidRDefault="00745491" w:rsidP="00745491">
      <w:pPr>
        <w:spacing w:line="360" w:lineRule="auto"/>
        <w:jc w:val="center"/>
        <w:rPr>
          <w:sz w:val="28"/>
          <w:szCs w:val="28"/>
        </w:rPr>
      </w:pPr>
    </w:p>
    <w:p w:rsidR="00745491" w:rsidRPr="00745491" w:rsidRDefault="00745491" w:rsidP="00745491">
      <w:pPr>
        <w:spacing w:line="360" w:lineRule="auto"/>
        <w:jc w:val="center"/>
        <w:rPr>
          <w:sz w:val="28"/>
          <w:szCs w:val="28"/>
        </w:rPr>
      </w:pPr>
    </w:p>
    <w:p w:rsidR="00EA7A8D" w:rsidRPr="00745491" w:rsidRDefault="00EA7A8D" w:rsidP="00745491">
      <w:pPr>
        <w:spacing w:line="360" w:lineRule="auto"/>
        <w:jc w:val="center"/>
        <w:rPr>
          <w:b/>
          <w:sz w:val="28"/>
          <w:szCs w:val="28"/>
        </w:rPr>
      </w:pPr>
    </w:p>
    <w:p w:rsidR="00745491" w:rsidRPr="00745491" w:rsidRDefault="00745491" w:rsidP="00745491">
      <w:pPr>
        <w:spacing w:line="360" w:lineRule="auto"/>
        <w:jc w:val="center"/>
        <w:rPr>
          <w:b/>
          <w:sz w:val="28"/>
          <w:szCs w:val="28"/>
        </w:rPr>
      </w:pPr>
    </w:p>
    <w:p w:rsidR="00EA7A8D" w:rsidRPr="00745491" w:rsidRDefault="00EA7A8D" w:rsidP="00745491">
      <w:pPr>
        <w:spacing w:line="360" w:lineRule="auto"/>
        <w:jc w:val="center"/>
        <w:rPr>
          <w:b/>
          <w:sz w:val="28"/>
          <w:szCs w:val="28"/>
        </w:rPr>
      </w:pPr>
      <w:r w:rsidRPr="00745491">
        <w:rPr>
          <w:b/>
          <w:sz w:val="28"/>
          <w:szCs w:val="28"/>
        </w:rPr>
        <w:t>A Thesis Presented for the</w:t>
      </w:r>
    </w:p>
    <w:p w:rsidR="00EA7A8D" w:rsidRPr="00745491" w:rsidRDefault="00EA7A8D" w:rsidP="00745491">
      <w:pPr>
        <w:spacing w:line="360" w:lineRule="auto"/>
        <w:jc w:val="center"/>
        <w:rPr>
          <w:b/>
          <w:sz w:val="28"/>
          <w:szCs w:val="28"/>
        </w:rPr>
      </w:pPr>
      <w:r w:rsidRPr="00745491">
        <w:rPr>
          <w:b/>
          <w:sz w:val="28"/>
          <w:szCs w:val="28"/>
        </w:rPr>
        <w:t>Master of Science</w:t>
      </w:r>
    </w:p>
    <w:p w:rsidR="00EA7A8D" w:rsidRPr="00745491" w:rsidRDefault="00EA7A8D" w:rsidP="00745491">
      <w:pPr>
        <w:spacing w:line="360" w:lineRule="auto"/>
        <w:jc w:val="center"/>
        <w:rPr>
          <w:b/>
          <w:sz w:val="28"/>
          <w:szCs w:val="28"/>
        </w:rPr>
      </w:pPr>
      <w:r w:rsidRPr="00745491">
        <w:rPr>
          <w:b/>
          <w:sz w:val="28"/>
          <w:szCs w:val="28"/>
        </w:rPr>
        <w:t>Degree</w:t>
      </w:r>
    </w:p>
    <w:p w:rsidR="00EA7A8D" w:rsidRPr="00745491" w:rsidRDefault="00EA7A8D" w:rsidP="00745491">
      <w:pPr>
        <w:spacing w:line="360" w:lineRule="auto"/>
        <w:jc w:val="center"/>
        <w:rPr>
          <w:b/>
          <w:sz w:val="28"/>
          <w:szCs w:val="28"/>
        </w:rPr>
      </w:pPr>
      <w:r w:rsidRPr="00745491">
        <w:rPr>
          <w:b/>
          <w:sz w:val="28"/>
          <w:szCs w:val="28"/>
        </w:rPr>
        <w:t>The University of Tennessee, Knoxville</w:t>
      </w:r>
    </w:p>
    <w:p w:rsidR="00EA7A8D" w:rsidRPr="00745491" w:rsidRDefault="00EA7A8D" w:rsidP="00745491">
      <w:pPr>
        <w:spacing w:line="360" w:lineRule="auto"/>
        <w:jc w:val="center"/>
        <w:rPr>
          <w:sz w:val="28"/>
          <w:szCs w:val="28"/>
        </w:rPr>
      </w:pPr>
    </w:p>
    <w:p w:rsidR="00EA7A8D" w:rsidRPr="00745491" w:rsidRDefault="00EA7A8D" w:rsidP="00745491">
      <w:pPr>
        <w:spacing w:line="360" w:lineRule="auto"/>
        <w:jc w:val="center"/>
        <w:rPr>
          <w:sz w:val="28"/>
          <w:szCs w:val="28"/>
        </w:rPr>
      </w:pPr>
    </w:p>
    <w:p w:rsidR="00EA7A8D" w:rsidRDefault="00EA7A8D" w:rsidP="00745491">
      <w:pPr>
        <w:spacing w:line="360" w:lineRule="auto"/>
        <w:jc w:val="center"/>
        <w:rPr>
          <w:sz w:val="28"/>
          <w:szCs w:val="28"/>
        </w:rPr>
      </w:pPr>
    </w:p>
    <w:p w:rsidR="00745491" w:rsidRDefault="00745491" w:rsidP="00745491">
      <w:pPr>
        <w:spacing w:line="360" w:lineRule="auto"/>
        <w:jc w:val="center"/>
        <w:rPr>
          <w:sz w:val="28"/>
          <w:szCs w:val="28"/>
        </w:rPr>
      </w:pPr>
    </w:p>
    <w:p w:rsidR="00745491" w:rsidRDefault="00745491" w:rsidP="00745491">
      <w:pPr>
        <w:spacing w:line="360" w:lineRule="auto"/>
        <w:jc w:val="center"/>
        <w:rPr>
          <w:sz w:val="28"/>
          <w:szCs w:val="28"/>
        </w:rPr>
      </w:pPr>
    </w:p>
    <w:p w:rsidR="00745491" w:rsidRDefault="00745491" w:rsidP="00745491">
      <w:pPr>
        <w:spacing w:line="360" w:lineRule="auto"/>
        <w:jc w:val="center"/>
        <w:rPr>
          <w:sz w:val="28"/>
          <w:szCs w:val="28"/>
        </w:rPr>
      </w:pPr>
    </w:p>
    <w:p w:rsidR="00745491" w:rsidRDefault="00745491" w:rsidP="00745491">
      <w:pPr>
        <w:spacing w:line="360" w:lineRule="auto"/>
        <w:jc w:val="center"/>
        <w:rPr>
          <w:sz w:val="28"/>
          <w:szCs w:val="28"/>
        </w:rPr>
      </w:pPr>
    </w:p>
    <w:p w:rsidR="00745491" w:rsidRDefault="00745491" w:rsidP="00745491">
      <w:pPr>
        <w:spacing w:line="360" w:lineRule="auto"/>
        <w:jc w:val="center"/>
        <w:rPr>
          <w:sz w:val="28"/>
          <w:szCs w:val="28"/>
        </w:rPr>
      </w:pPr>
    </w:p>
    <w:p w:rsidR="00745491" w:rsidRPr="00745491" w:rsidRDefault="00745491" w:rsidP="00745491">
      <w:pPr>
        <w:spacing w:line="360" w:lineRule="auto"/>
        <w:jc w:val="center"/>
        <w:rPr>
          <w:sz w:val="28"/>
          <w:szCs w:val="28"/>
        </w:rPr>
      </w:pPr>
    </w:p>
    <w:p w:rsidR="00EA7A8D" w:rsidRPr="009C05A5" w:rsidRDefault="00EA7A8D" w:rsidP="00745491">
      <w:pPr>
        <w:spacing w:line="360" w:lineRule="auto"/>
        <w:jc w:val="center"/>
        <w:rPr>
          <w:b/>
          <w:sz w:val="28"/>
          <w:szCs w:val="28"/>
        </w:rPr>
      </w:pPr>
    </w:p>
    <w:p w:rsidR="00EA7A8D" w:rsidRPr="009C05A5" w:rsidRDefault="00EA7A8D" w:rsidP="00745491">
      <w:pPr>
        <w:spacing w:line="360" w:lineRule="auto"/>
        <w:jc w:val="center"/>
        <w:rPr>
          <w:b/>
          <w:sz w:val="28"/>
          <w:szCs w:val="28"/>
        </w:rPr>
      </w:pPr>
    </w:p>
    <w:p w:rsidR="00EA7A8D" w:rsidRPr="009C05A5" w:rsidRDefault="00EA7A8D" w:rsidP="00745491">
      <w:pPr>
        <w:spacing w:line="360" w:lineRule="auto"/>
        <w:jc w:val="center"/>
        <w:rPr>
          <w:b/>
          <w:sz w:val="28"/>
          <w:szCs w:val="28"/>
        </w:rPr>
      </w:pPr>
      <w:r w:rsidRPr="009C05A5">
        <w:rPr>
          <w:b/>
          <w:sz w:val="28"/>
          <w:szCs w:val="28"/>
        </w:rPr>
        <w:t>Sandesh Kumar Shrestha</w:t>
      </w:r>
    </w:p>
    <w:p w:rsidR="009C05A5" w:rsidRDefault="00EA7A8D" w:rsidP="009C05A5">
      <w:pPr>
        <w:spacing w:line="360" w:lineRule="auto"/>
        <w:jc w:val="center"/>
        <w:rPr>
          <w:b/>
          <w:sz w:val="28"/>
          <w:szCs w:val="28"/>
        </w:rPr>
      </w:pPr>
      <w:r w:rsidRPr="009C05A5">
        <w:rPr>
          <w:b/>
          <w:sz w:val="28"/>
          <w:szCs w:val="28"/>
        </w:rPr>
        <w:t>August 2012</w:t>
      </w:r>
    </w:p>
    <w:p w:rsidR="009C05A5" w:rsidRPr="009C05A5" w:rsidRDefault="009C05A5" w:rsidP="009C05A5">
      <w:pPr>
        <w:spacing w:line="360" w:lineRule="auto"/>
        <w:jc w:val="center"/>
        <w:rPr>
          <w:b/>
          <w:sz w:val="28"/>
          <w:szCs w:val="28"/>
        </w:rPr>
      </w:pPr>
      <w:r w:rsidRPr="009C05A5">
        <w:rPr>
          <w:b/>
          <w:sz w:val="28"/>
          <w:szCs w:val="28"/>
        </w:rPr>
        <w:lastRenderedPageBreak/>
        <w:t>Acknowledgements</w:t>
      </w: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7A4E7B" w:rsidRDefault="007A4E7B"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Pr="009C05A5" w:rsidRDefault="009C05A5" w:rsidP="00F34C6E">
      <w:pPr>
        <w:jc w:val="center"/>
        <w:rPr>
          <w:b/>
          <w:sz w:val="28"/>
          <w:szCs w:val="28"/>
        </w:rPr>
      </w:pPr>
      <w:r w:rsidRPr="009C05A5">
        <w:rPr>
          <w:b/>
          <w:sz w:val="28"/>
          <w:szCs w:val="28"/>
        </w:rPr>
        <w:lastRenderedPageBreak/>
        <w:t>Abstract</w:t>
      </w:r>
    </w:p>
    <w:p w:rsidR="007A4E7B" w:rsidRDefault="007A4E7B"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F34C6E">
      <w:pPr>
        <w:jc w:val="center"/>
        <w:rPr>
          <w:szCs w:val="24"/>
        </w:rPr>
      </w:pPr>
    </w:p>
    <w:p w:rsidR="009C05A5" w:rsidRDefault="009C05A5" w:rsidP="009C05A5">
      <w:pPr>
        <w:rPr>
          <w:szCs w:val="24"/>
        </w:rPr>
      </w:pPr>
    </w:p>
    <w:p w:rsidR="009C05A5" w:rsidRDefault="009C05A5" w:rsidP="009C05A5">
      <w:pPr>
        <w:rPr>
          <w:b/>
          <w:szCs w:val="24"/>
        </w:rPr>
      </w:pPr>
    </w:p>
    <w:sdt>
      <w:sdtPr>
        <w:rPr>
          <w:rFonts w:ascii="Times New Roman" w:eastAsiaTheme="minorHAnsi" w:hAnsi="Times New Roman" w:cs="Times New Roman"/>
          <w:b w:val="0"/>
          <w:bCs w:val="0"/>
          <w:color w:val="auto"/>
          <w:sz w:val="24"/>
          <w:szCs w:val="22"/>
          <w:lang w:eastAsia="en-US"/>
        </w:rPr>
        <w:id w:val="898250869"/>
        <w:docPartObj>
          <w:docPartGallery w:val="Table of Contents"/>
          <w:docPartUnique/>
        </w:docPartObj>
      </w:sdtPr>
      <w:sdtEndPr>
        <w:rPr>
          <w:noProof/>
        </w:rPr>
      </w:sdtEndPr>
      <w:sdtContent>
        <w:p w:rsidR="004F27EF" w:rsidRPr="00B86A58" w:rsidRDefault="004F27EF" w:rsidP="000B2332">
          <w:pPr>
            <w:pStyle w:val="TOCHeading"/>
            <w:jc w:val="center"/>
            <w:rPr>
              <w:color w:val="000000" w:themeColor="text1"/>
            </w:rPr>
          </w:pPr>
          <w:r w:rsidRPr="00B86A58">
            <w:rPr>
              <w:color w:val="000000" w:themeColor="text1"/>
            </w:rPr>
            <w:t>Table of Contents</w:t>
          </w:r>
        </w:p>
        <w:p w:rsidR="000B2332" w:rsidRDefault="004F27EF" w:rsidP="000B2332">
          <w:pPr>
            <w:pStyle w:val="TOC1"/>
            <w:tabs>
              <w:tab w:val="right" w:leader="dot" w:pos="9350"/>
            </w:tabs>
            <w:spacing w:line="276" w:lineRule="auto"/>
            <w:rPr>
              <w:rFonts w:asciiTheme="minorHAnsi" w:eastAsiaTheme="minorEastAsia" w:hAnsiTheme="minorHAnsi" w:cstheme="minorBidi"/>
              <w:noProof/>
              <w:sz w:val="22"/>
            </w:rPr>
          </w:pPr>
          <w:r>
            <w:fldChar w:fldCharType="begin"/>
          </w:r>
          <w:r>
            <w:instrText xml:space="preserve"> TOC \o "1-3" \h \z \u </w:instrText>
          </w:r>
          <w:r>
            <w:fldChar w:fldCharType="separate"/>
          </w:r>
          <w:hyperlink w:anchor="_Toc327273571" w:history="1">
            <w:r w:rsidR="000B2332" w:rsidRPr="003137E6">
              <w:rPr>
                <w:rStyle w:val="Hyperlink"/>
                <w:b/>
                <w:noProof/>
              </w:rPr>
              <w:t>Chapter One</w:t>
            </w:r>
            <w:r w:rsidR="000B2332">
              <w:rPr>
                <w:noProof/>
                <w:webHidden/>
              </w:rPr>
              <w:tab/>
            </w:r>
            <w:r w:rsidR="000B2332">
              <w:rPr>
                <w:noProof/>
                <w:webHidden/>
              </w:rPr>
              <w:fldChar w:fldCharType="begin"/>
            </w:r>
            <w:r w:rsidR="000B2332">
              <w:rPr>
                <w:noProof/>
                <w:webHidden/>
              </w:rPr>
              <w:instrText xml:space="preserve"> PAGEREF _Toc327273571 \h </w:instrText>
            </w:r>
            <w:r w:rsidR="000B2332">
              <w:rPr>
                <w:noProof/>
                <w:webHidden/>
              </w:rPr>
            </w:r>
            <w:r w:rsidR="000B2332">
              <w:rPr>
                <w:noProof/>
                <w:webHidden/>
              </w:rPr>
              <w:fldChar w:fldCharType="separate"/>
            </w:r>
            <w:r w:rsidR="00E710A0">
              <w:rPr>
                <w:noProof/>
                <w:webHidden/>
              </w:rPr>
              <w:t>1</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572" w:history="1">
            <w:r w:rsidR="000B2332" w:rsidRPr="003137E6">
              <w:rPr>
                <w:rStyle w:val="Hyperlink"/>
                <w:b/>
                <w:noProof/>
              </w:rPr>
              <w:t xml:space="preserve">Oomycetes and </w:t>
            </w:r>
            <w:r w:rsidR="000B2332" w:rsidRPr="003137E6">
              <w:rPr>
                <w:rStyle w:val="Hyperlink"/>
                <w:b/>
                <w:i/>
                <w:noProof/>
              </w:rPr>
              <w:t>Phytophthora</w:t>
            </w:r>
            <w:r w:rsidR="000B2332">
              <w:rPr>
                <w:noProof/>
                <w:webHidden/>
              </w:rPr>
              <w:tab/>
            </w:r>
            <w:r w:rsidR="000B2332">
              <w:rPr>
                <w:noProof/>
                <w:webHidden/>
              </w:rPr>
              <w:fldChar w:fldCharType="begin"/>
            </w:r>
            <w:r w:rsidR="000B2332">
              <w:rPr>
                <w:noProof/>
                <w:webHidden/>
              </w:rPr>
              <w:instrText xml:space="preserve"> PAGEREF _Toc327273572 \h </w:instrText>
            </w:r>
            <w:r w:rsidR="000B2332">
              <w:rPr>
                <w:noProof/>
                <w:webHidden/>
              </w:rPr>
            </w:r>
            <w:r w:rsidR="000B2332">
              <w:rPr>
                <w:noProof/>
                <w:webHidden/>
              </w:rPr>
              <w:fldChar w:fldCharType="separate"/>
            </w:r>
            <w:r w:rsidR="00E710A0">
              <w:rPr>
                <w:noProof/>
                <w:webHidden/>
              </w:rPr>
              <w:t>1</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73" w:history="1">
            <w:r w:rsidR="000B2332" w:rsidRPr="00EC366C">
              <w:rPr>
                <w:rStyle w:val="Hyperlink"/>
                <w:noProof/>
              </w:rPr>
              <w:t>Introduction</w:t>
            </w:r>
            <w:r w:rsidR="000B2332">
              <w:rPr>
                <w:noProof/>
                <w:webHidden/>
              </w:rPr>
              <w:tab/>
            </w:r>
            <w:r w:rsidR="000B2332">
              <w:rPr>
                <w:noProof/>
                <w:webHidden/>
              </w:rPr>
              <w:fldChar w:fldCharType="begin"/>
            </w:r>
            <w:r w:rsidR="000B2332">
              <w:rPr>
                <w:noProof/>
                <w:webHidden/>
              </w:rPr>
              <w:instrText xml:space="preserve"> PAGEREF _Toc327273573 \h </w:instrText>
            </w:r>
            <w:r w:rsidR="000B2332">
              <w:rPr>
                <w:noProof/>
                <w:webHidden/>
              </w:rPr>
            </w:r>
            <w:r w:rsidR="000B2332">
              <w:rPr>
                <w:noProof/>
                <w:webHidden/>
              </w:rPr>
              <w:fldChar w:fldCharType="separate"/>
            </w:r>
            <w:r w:rsidR="00E710A0">
              <w:rPr>
                <w:noProof/>
                <w:webHidden/>
              </w:rPr>
              <w:t>1</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74" w:history="1">
            <w:r w:rsidR="000B2332" w:rsidRPr="00EC366C">
              <w:rPr>
                <w:rStyle w:val="Hyperlink"/>
                <w:noProof/>
              </w:rPr>
              <w:t>Literature Cited</w:t>
            </w:r>
            <w:r w:rsidR="000B2332">
              <w:rPr>
                <w:noProof/>
                <w:webHidden/>
              </w:rPr>
              <w:tab/>
            </w:r>
            <w:r w:rsidR="000B2332">
              <w:rPr>
                <w:noProof/>
                <w:webHidden/>
              </w:rPr>
              <w:fldChar w:fldCharType="begin"/>
            </w:r>
            <w:r w:rsidR="000B2332">
              <w:rPr>
                <w:noProof/>
                <w:webHidden/>
              </w:rPr>
              <w:instrText xml:space="preserve"> PAGEREF _Toc327273574 \h </w:instrText>
            </w:r>
            <w:r w:rsidR="000B2332">
              <w:rPr>
                <w:noProof/>
                <w:webHidden/>
              </w:rPr>
            </w:r>
            <w:r w:rsidR="000B2332">
              <w:rPr>
                <w:noProof/>
                <w:webHidden/>
              </w:rPr>
              <w:fldChar w:fldCharType="separate"/>
            </w:r>
            <w:r w:rsidR="00E710A0">
              <w:rPr>
                <w:noProof/>
                <w:webHidden/>
              </w:rPr>
              <w:t>7</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575" w:history="1">
            <w:r w:rsidR="000B2332" w:rsidRPr="003137E6">
              <w:rPr>
                <w:rStyle w:val="Hyperlink"/>
                <w:b/>
                <w:noProof/>
              </w:rPr>
              <w:t>Chapter Two</w:t>
            </w:r>
            <w:r w:rsidR="000B2332">
              <w:rPr>
                <w:noProof/>
                <w:webHidden/>
              </w:rPr>
              <w:tab/>
            </w:r>
            <w:r w:rsidR="000B2332">
              <w:rPr>
                <w:noProof/>
                <w:webHidden/>
              </w:rPr>
              <w:fldChar w:fldCharType="begin"/>
            </w:r>
            <w:r w:rsidR="000B2332">
              <w:rPr>
                <w:noProof/>
                <w:webHidden/>
              </w:rPr>
              <w:instrText xml:space="preserve"> PAGEREF _Toc327273575 \h </w:instrText>
            </w:r>
            <w:r w:rsidR="000B2332">
              <w:rPr>
                <w:noProof/>
                <w:webHidden/>
              </w:rPr>
            </w:r>
            <w:r w:rsidR="000B2332">
              <w:rPr>
                <w:noProof/>
                <w:webHidden/>
              </w:rPr>
              <w:fldChar w:fldCharType="separate"/>
            </w:r>
            <w:r w:rsidR="00E710A0">
              <w:rPr>
                <w:noProof/>
                <w:webHidden/>
              </w:rPr>
              <w:t>9</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576" w:history="1">
            <w:r w:rsidR="000B2332" w:rsidRPr="003137E6">
              <w:rPr>
                <w:rStyle w:val="Hyperlink"/>
                <w:b/>
                <w:noProof/>
              </w:rPr>
              <w:t>Single nucleotide polymorphism diversity of</w:t>
            </w:r>
            <w:r w:rsidR="000B2332" w:rsidRPr="003137E6">
              <w:rPr>
                <w:rStyle w:val="Hyperlink"/>
                <w:b/>
                <w:i/>
                <w:noProof/>
              </w:rPr>
              <w:t xml:space="preserve"> Phytophthora colocasiae</w:t>
            </w:r>
            <w:r w:rsidR="000B2332" w:rsidRPr="003137E6">
              <w:rPr>
                <w:rStyle w:val="Hyperlink"/>
                <w:b/>
                <w:noProof/>
              </w:rPr>
              <w:t xml:space="preserve"> recovered from Vietnam, Hawaii, and Hainan Island, China</w:t>
            </w:r>
            <w:r w:rsidR="000B2332">
              <w:rPr>
                <w:noProof/>
                <w:webHidden/>
              </w:rPr>
              <w:tab/>
            </w:r>
            <w:r w:rsidR="000B2332">
              <w:rPr>
                <w:noProof/>
                <w:webHidden/>
              </w:rPr>
              <w:fldChar w:fldCharType="begin"/>
            </w:r>
            <w:r w:rsidR="000B2332">
              <w:rPr>
                <w:noProof/>
                <w:webHidden/>
              </w:rPr>
              <w:instrText xml:space="preserve"> PAGEREF _Toc327273576 \h </w:instrText>
            </w:r>
            <w:r w:rsidR="000B2332">
              <w:rPr>
                <w:noProof/>
                <w:webHidden/>
              </w:rPr>
            </w:r>
            <w:r w:rsidR="000B2332">
              <w:rPr>
                <w:noProof/>
                <w:webHidden/>
              </w:rPr>
              <w:fldChar w:fldCharType="separate"/>
            </w:r>
            <w:r w:rsidR="00E710A0">
              <w:rPr>
                <w:noProof/>
                <w:webHidden/>
              </w:rPr>
              <w:t>9</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77" w:history="1">
            <w:r w:rsidR="000B2332" w:rsidRPr="00EC366C">
              <w:rPr>
                <w:rStyle w:val="Hyperlink"/>
                <w:noProof/>
              </w:rPr>
              <w:t>Abstract</w:t>
            </w:r>
            <w:r w:rsidR="000B2332">
              <w:rPr>
                <w:noProof/>
                <w:webHidden/>
              </w:rPr>
              <w:tab/>
            </w:r>
            <w:r w:rsidR="000B2332">
              <w:rPr>
                <w:noProof/>
                <w:webHidden/>
              </w:rPr>
              <w:fldChar w:fldCharType="begin"/>
            </w:r>
            <w:r w:rsidR="000B2332">
              <w:rPr>
                <w:noProof/>
                <w:webHidden/>
              </w:rPr>
              <w:instrText xml:space="preserve"> PAGEREF _Toc327273577 \h </w:instrText>
            </w:r>
            <w:r w:rsidR="000B2332">
              <w:rPr>
                <w:noProof/>
                <w:webHidden/>
              </w:rPr>
            </w:r>
            <w:r w:rsidR="000B2332">
              <w:rPr>
                <w:noProof/>
                <w:webHidden/>
              </w:rPr>
              <w:fldChar w:fldCharType="separate"/>
            </w:r>
            <w:r w:rsidR="00E710A0">
              <w:rPr>
                <w:noProof/>
                <w:webHidden/>
              </w:rPr>
              <w:t>9</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78" w:history="1">
            <w:r w:rsidR="000B2332" w:rsidRPr="00EC366C">
              <w:rPr>
                <w:rStyle w:val="Hyperlink"/>
                <w:noProof/>
              </w:rPr>
              <w:t>Introduction</w:t>
            </w:r>
            <w:r w:rsidR="000B2332">
              <w:rPr>
                <w:noProof/>
                <w:webHidden/>
              </w:rPr>
              <w:tab/>
            </w:r>
            <w:r w:rsidR="000B2332">
              <w:rPr>
                <w:noProof/>
                <w:webHidden/>
              </w:rPr>
              <w:fldChar w:fldCharType="begin"/>
            </w:r>
            <w:r w:rsidR="000B2332">
              <w:rPr>
                <w:noProof/>
                <w:webHidden/>
              </w:rPr>
              <w:instrText xml:space="preserve"> PAGEREF _Toc327273578 \h </w:instrText>
            </w:r>
            <w:r w:rsidR="000B2332">
              <w:rPr>
                <w:noProof/>
                <w:webHidden/>
              </w:rPr>
            </w:r>
            <w:r w:rsidR="000B2332">
              <w:rPr>
                <w:noProof/>
                <w:webHidden/>
              </w:rPr>
              <w:fldChar w:fldCharType="separate"/>
            </w:r>
            <w:r w:rsidR="00E710A0">
              <w:rPr>
                <w:noProof/>
                <w:webHidden/>
              </w:rPr>
              <w:t>9</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79" w:history="1">
            <w:r w:rsidR="000B2332" w:rsidRPr="00EC366C">
              <w:rPr>
                <w:rStyle w:val="Hyperlink"/>
                <w:noProof/>
              </w:rPr>
              <w:t>Materials and Methods</w:t>
            </w:r>
            <w:r w:rsidR="000B2332">
              <w:rPr>
                <w:noProof/>
                <w:webHidden/>
              </w:rPr>
              <w:tab/>
            </w:r>
            <w:r w:rsidR="000B2332">
              <w:rPr>
                <w:noProof/>
                <w:webHidden/>
              </w:rPr>
              <w:fldChar w:fldCharType="begin"/>
            </w:r>
            <w:r w:rsidR="000B2332">
              <w:rPr>
                <w:noProof/>
                <w:webHidden/>
              </w:rPr>
              <w:instrText xml:space="preserve"> PAGEREF _Toc327273579 \h </w:instrText>
            </w:r>
            <w:r w:rsidR="000B2332">
              <w:rPr>
                <w:noProof/>
                <w:webHidden/>
              </w:rPr>
            </w:r>
            <w:r w:rsidR="000B2332">
              <w:rPr>
                <w:noProof/>
                <w:webHidden/>
              </w:rPr>
              <w:fldChar w:fldCharType="separate"/>
            </w:r>
            <w:r w:rsidR="00E710A0">
              <w:rPr>
                <w:noProof/>
                <w:webHidden/>
              </w:rPr>
              <w:t>11</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0" w:history="1">
            <w:r w:rsidR="000B2332" w:rsidRPr="003137E6">
              <w:rPr>
                <w:rStyle w:val="Hyperlink"/>
                <w:i/>
                <w:noProof/>
              </w:rPr>
              <w:t>Isolate collection and mating type analysis</w:t>
            </w:r>
            <w:r w:rsidR="000B2332">
              <w:rPr>
                <w:noProof/>
                <w:webHidden/>
              </w:rPr>
              <w:tab/>
            </w:r>
            <w:r w:rsidR="000B2332">
              <w:rPr>
                <w:noProof/>
                <w:webHidden/>
              </w:rPr>
              <w:fldChar w:fldCharType="begin"/>
            </w:r>
            <w:r w:rsidR="000B2332">
              <w:rPr>
                <w:noProof/>
                <w:webHidden/>
              </w:rPr>
              <w:instrText xml:space="preserve"> PAGEREF _Toc327273580 \h </w:instrText>
            </w:r>
            <w:r w:rsidR="000B2332">
              <w:rPr>
                <w:noProof/>
                <w:webHidden/>
              </w:rPr>
            </w:r>
            <w:r w:rsidR="000B2332">
              <w:rPr>
                <w:noProof/>
                <w:webHidden/>
              </w:rPr>
              <w:fldChar w:fldCharType="separate"/>
            </w:r>
            <w:r w:rsidR="00E710A0">
              <w:rPr>
                <w:noProof/>
                <w:webHidden/>
              </w:rPr>
              <w:t>11</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1" w:history="1">
            <w:r w:rsidR="000B2332" w:rsidRPr="003137E6">
              <w:rPr>
                <w:rStyle w:val="Hyperlink"/>
                <w:i/>
                <w:noProof/>
              </w:rPr>
              <w:t>Genomic DNA</w:t>
            </w:r>
            <w:r w:rsidR="000B2332">
              <w:rPr>
                <w:noProof/>
                <w:webHidden/>
              </w:rPr>
              <w:tab/>
            </w:r>
            <w:r w:rsidR="000B2332">
              <w:rPr>
                <w:noProof/>
                <w:webHidden/>
              </w:rPr>
              <w:fldChar w:fldCharType="begin"/>
            </w:r>
            <w:r w:rsidR="000B2332">
              <w:rPr>
                <w:noProof/>
                <w:webHidden/>
              </w:rPr>
              <w:instrText xml:space="preserve"> PAGEREF _Toc327273581 \h </w:instrText>
            </w:r>
            <w:r w:rsidR="000B2332">
              <w:rPr>
                <w:noProof/>
                <w:webHidden/>
              </w:rPr>
            </w:r>
            <w:r w:rsidR="000B2332">
              <w:rPr>
                <w:noProof/>
                <w:webHidden/>
              </w:rPr>
              <w:fldChar w:fldCharType="separate"/>
            </w:r>
            <w:r w:rsidR="00E710A0">
              <w:rPr>
                <w:noProof/>
                <w:webHidden/>
              </w:rPr>
              <w:t>12</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2" w:history="1">
            <w:r w:rsidR="000B2332" w:rsidRPr="003137E6">
              <w:rPr>
                <w:rStyle w:val="Hyperlink"/>
                <w:i/>
                <w:noProof/>
              </w:rPr>
              <w:t>SNP identification and selection</w:t>
            </w:r>
            <w:r w:rsidR="000B2332">
              <w:rPr>
                <w:noProof/>
                <w:webHidden/>
              </w:rPr>
              <w:tab/>
            </w:r>
            <w:r w:rsidR="000B2332">
              <w:rPr>
                <w:noProof/>
                <w:webHidden/>
              </w:rPr>
              <w:fldChar w:fldCharType="begin"/>
            </w:r>
            <w:r w:rsidR="000B2332">
              <w:rPr>
                <w:noProof/>
                <w:webHidden/>
              </w:rPr>
              <w:instrText xml:space="preserve"> PAGEREF _Toc327273582 \h </w:instrText>
            </w:r>
            <w:r w:rsidR="000B2332">
              <w:rPr>
                <w:noProof/>
                <w:webHidden/>
              </w:rPr>
            </w:r>
            <w:r w:rsidR="000B2332">
              <w:rPr>
                <w:noProof/>
                <w:webHidden/>
              </w:rPr>
              <w:fldChar w:fldCharType="separate"/>
            </w:r>
            <w:r w:rsidR="00E710A0">
              <w:rPr>
                <w:noProof/>
                <w:webHidden/>
              </w:rPr>
              <w:t>14</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3" w:history="1">
            <w:r w:rsidR="000B2332" w:rsidRPr="003137E6">
              <w:rPr>
                <w:rStyle w:val="Hyperlink"/>
                <w:i/>
                <w:noProof/>
              </w:rPr>
              <w:t>SNP Genotyping</w:t>
            </w:r>
            <w:r w:rsidR="000B2332">
              <w:rPr>
                <w:noProof/>
                <w:webHidden/>
              </w:rPr>
              <w:tab/>
            </w:r>
            <w:r w:rsidR="000B2332">
              <w:rPr>
                <w:noProof/>
                <w:webHidden/>
              </w:rPr>
              <w:fldChar w:fldCharType="begin"/>
            </w:r>
            <w:r w:rsidR="000B2332">
              <w:rPr>
                <w:noProof/>
                <w:webHidden/>
              </w:rPr>
              <w:instrText xml:space="preserve"> PAGEREF _Toc327273583 \h </w:instrText>
            </w:r>
            <w:r w:rsidR="000B2332">
              <w:rPr>
                <w:noProof/>
                <w:webHidden/>
              </w:rPr>
            </w:r>
            <w:r w:rsidR="000B2332">
              <w:rPr>
                <w:noProof/>
                <w:webHidden/>
              </w:rPr>
              <w:fldChar w:fldCharType="separate"/>
            </w:r>
            <w:r w:rsidR="00E710A0">
              <w:rPr>
                <w:noProof/>
                <w:webHidden/>
              </w:rPr>
              <w:t>15</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4" w:history="1">
            <w:r w:rsidR="000B2332" w:rsidRPr="003137E6">
              <w:rPr>
                <w:rStyle w:val="Hyperlink"/>
                <w:i/>
                <w:noProof/>
              </w:rPr>
              <w:t>Clonal lineages and allele frequencies</w:t>
            </w:r>
            <w:r w:rsidR="000B2332">
              <w:rPr>
                <w:noProof/>
                <w:webHidden/>
              </w:rPr>
              <w:tab/>
            </w:r>
            <w:r w:rsidR="000B2332">
              <w:rPr>
                <w:noProof/>
                <w:webHidden/>
              </w:rPr>
              <w:fldChar w:fldCharType="begin"/>
            </w:r>
            <w:r w:rsidR="000B2332">
              <w:rPr>
                <w:noProof/>
                <w:webHidden/>
              </w:rPr>
              <w:instrText xml:space="preserve"> PAGEREF _Toc327273584 \h </w:instrText>
            </w:r>
            <w:r w:rsidR="000B2332">
              <w:rPr>
                <w:noProof/>
                <w:webHidden/>
              </w:rPr>
            </w:r>
            <w:r w:rsidR="000B2332">
              <w:rPr>
                <w:noProof/>
                <w:webHidden/>
              </w:rPr>
              <w:fldChar w:fldCharType="separate"/>
            </w:r>
            <w:r w:rsidR="00E710A0">
              <w:rPr>
                <w:noProof/>
                <w:webHidden/>
              </w:rPr>
              <w:t>16</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85" w:history="1">
            <w:r w:rsidR="000B2332" w:rsidRPr="00EC366C">
              <w:rPr>
                <w:rStyle w:val="Hyperlink"/>
                <w:noProof/>
              </w:rPr>
              <w:t>Results</w:t>
            </w:r>
            <w:r w:rsidR="000B2332">
              <w:rPr>
                <w:noProof/>
                <w:webHidden/>
              </w:rPr>
              <w:tab/>
            </w:r>
            <w:r w:rsidR="000B2332">
              <w:rPr>
                <w:noProof/>
                <w:webHidden/>
              </w:rPr>
              <w:fldChar w:fldCharType="begin"/>
            </w:r>
            <w:r w:rsidR="000B2332">
              <w:rPr>
                <w:noProof/>
                <w:webHidden/>
              </w:rPr>
              <w:instrText xml:space="preserve"> PAGEREF _Toc327273585 \h </w:instrText>
            </w:r>
            <w:r w:rsidR="000B2332">
              <w:rPr>
                <w:noProof/>
                <w:webHidden/>
              </w:rPr>
            </w:r>
            <w:r w:rsidR="000B2332">
              <w:rPr>
                <w:noProof/>
                <w:webHidden/>
              </w:rPr>
              <w:fldChar w:fldCharType="separate"/>
            </w:r>
            <w:r w:rsidR="00E710A0">
              <w:rPr>
                <w:noProof/>
                <w:webHidden/>
              </w:rPr>
              <w:t>17</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6" w:history="1">
            <w:r w:rsidR="000B2332" w:rsidRPr="003137E6">
              <w:rPr>
                <w:rStyle w:val="Hyperlink"/>
                <w:i/>
                <w:noProof/>
              </w:rPr>
              <w:t>Samples and mating type</w:t>
            </w:r>
            <w:r w:rsidR="000B2332">
              <w:rPr>
                <w:noProof/>
                <w:webHidden/>
              </w:rPr>
              <w:tab/>
            </w:r>
            <w:r w:rsidR="000B2332">
              <w:rPr>
                <w:noProof/>
                <w:webHidden/>
              </w:rPr>
              <w:fldChar w:fldCharType="begin"/>
            </w:r>
            <w:r w:rsidR="000B2332">
              <w:rPr>
                <w:noProof/>
                <w:webHidden/>
              </w:rPr>
              <w:instrText xml:space="preserve"> PAGEREF _Toc327273586 \h </w:instrText>
            </w:r>
            <w:r w:rsidR="000B2332">
              <w:rPr>
                <w:noProof/>
                <w:webHidden/>
              </w:rPr>
            </w:r>
            <w:r w:rsidR="000B2332">
              <w:rPr>
                <w:noProof/>
                <w:webHidden/>
              </w:rPr>
              <w:fldChar w:fldCharType="separate"/>
            </w:r>
            <w:r w:rsidR="00E710A0">
              <w:rPr>
                <w:noProof/>
                <w:webHidden/>
              </w:rPr>
              <w:t>17</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7" w:history="1">
            <w:r w:rsidR="000B2332" w:rsidRPr="003137E6">
              <w:rPr>
                <w:rStyle w:val="Hyperlink"/>
                <w:i/>
                <w:noProof/>
              </w:rPr>
              <w:t>Sequencing and SNP identification</w:t>
            </w:r>
            <w:r w:rsidR="000B2332">
              <w:rPr>
                <w:noProof/>
                <w:webHidden/>
              </w:rPr>
              <w:tab/>
            </w:r>
            <w:r w:rsidR="000B2332">
              <w:rPr>
                <w:noProof/>
                <w:webHidden/>
              </w:rPr>
              <w:fldChar w:fldCharType="begin"/>
            </w:r>
            <w:r w:rsidR="000B2332">
              <w:rPr>
                <w:noProof/>
                <w:webHidden/>
              </w:rPr>
              <w:instrText xml:space="preserve"> PAGEREF _Toc327273587 \h </w:instrText>
            </w:r>
            <w:r w:rsidR="000B2332">
              <w:rPr>
                <w:noProof/>
                <w:webHidden/>
              </w:rPr>
            </w:r>
            <w:r w:rsidR="000B2332">
              <w:rPr>
                <w:noProof/>
                <w:webHidden/>
              </w:rPr>
              <w:fldChar w:fldCharType="separate"/>
            </w:r>
            <w:r w:rsidR="00E710A0">
              <w:rPr>
                <w:noProof/>
                <w:webHidden/>
              </w:rPr>
              <w:t>17</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88" w:history="1">
            <w:r w:rsidR="000B2332" w:rsidRPr="003137E6">
              <w:rPr>
                <w:rStyle w:val="Hyperlink"/>
                <w:i/>
                <w:noProof/>
              </w:rPr>
              <w:t>Genotyping, clonal lineages, and allele frequencies</w:t>
            </w:r>
            <w:r w:rsidR="000B2332">
              <w:rPr>
                <w:noProof/>
                <w:webHidden/>
              </w:rPr>
              <w:tab/>
            </w:r>
            <w:r w:rsidR="000B2332">
              <w:rPr>
                <w:noProof/>
                <w:webHidden/>
              </w:rPr>
              <w:fldChar w:fldCharType="begin"/>
            </w:r>
            <w:r w:rsidR="000B2332">
              <w:rPr>
                <w:noProof/>
                <w:webHidden/>
              </w:rPr>
              <w:instrText xml:space="preserve"> PAGEREF _Toc327273588 \h </w:instrText>
            </w:r>
            <w:r w:rsidR="000B2332">
              <w:rPr>
                <w:noProof/>
                <w:webHidden/>
              </w:rPr>
            </w:r>
            <w:r w:rsidR="000B2332">
              <w:rPr>
                <w:noProof/>
                <w:webHidden/>
              </w:rPr>
              <w:fldChar w:fldCharType="separate"/>
            </w:r>
            <w:r w:rsidR="00E710A0">
              <w:rPr>
                <w:noProof/>
                <w:webHidden/>
              </w:rPr>
              <w:t>18</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89" w:history="1">
            <w:r w:rsidR="000B2332" w:rsidRPr="00EC366C">
              <w:rPr>
                <w:rStyle w:val="Hyperlink"/>
                <w:noProof/>
              </w:rPr>
              <w:t>Discussion</w:t>
            </w:r>
            <w:r w:rsidR="000B2332">
              <w:rPr>
                <w:noProof/>
                <w:webHidden/>
              </w:rPr>
              <w:tab/>
            </w:r>
            <w:r w:rsidR="000B2332">
              <w:rPr>
                <w:noProof/>
                <w:webHidden/>
              </w:rPr>
              <w:fldChar w:fldCharType="begin"/>
            </w:r>
            <w:r w:rsidR="000B2332">
              <w:rPr>
                <w:noProof/>
                <w:webHidden/>
              </w:rPr>
              <w:instrText xml:space="preserve"> PAGEREF _Toc327273589 \h </w:instrText>
            </w:r>
            <w:r w:rsidR="000B2332">
              <w:rPr>
                <w:noProof/>
                <w:webHidden/>
              </w:rPr>
            </w:r>
            <w:r w:rsidR="000B2332">
              <w:rPr>
                <w:noProof/>
                <w:webHidden/>
              </w:rPr>
              <w:fldChar w:fldCharType="separate"/>
            </w:r>
            <w:r w:rsidR="00E710A0">
              <w:rPr>
                <w:noProof/>
                <w:webHidden/>
              </w:rPr>
              <w:t>27</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90" w:history="1">
            <w:r w:rsidR="000B2332" w:rsidRPr="00EC366C">
              <w:rPr>
                <w:rStyle w:val="Hyperlink"/>
                <w:noProof/>
              </w:rPr>
              <w:t>Literature Cited</w:t>
            </w:r>
            <w:r w:rsidR="000B2332">
              <w:rPr>
                <w:noProof/>
                <w:webHidden/>
              </w:rPr>
              <w:tab/>
            </w:r>
            <w:r w:rsidR="000B2332">
              <w:rPr>
                <w:noProof/>
                <w:webHidden/>
              </w:rPr>
              <w:fldChar w:fldCharType="begin"/>
            </w:r>
            <w:r w:rsidR="000B2332">
              <w:rPr>
                <w:noProof/>
                <w:webHidden/>
              </w:rPr>
              <w:instrText xml:space="preserve"> PAGEREF _Toc327273590 \h </w:instrText>
            </w:r>
            <w:r w:rsidR="000B2332">
              <w:rPr>
                <w:noProof/>
                <w:webHidden/>
              </w:rPr>
            </w:r>
            <w:r w:rsidR="000B2332">
              <w:rPr>
                <w:noProof/>
                <w:webHidden/>
              </w:rPr>
              <w:fldChar w:fldCharType="separate"/>
            </w:r>
            <w:r w:rsidR="00E710A0">
              <w:rPr>
                <w:noProof/>
                <w:webHidden/>
              </w:rPr>
              <w:t>30</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591" w:history="1">
            <w:r w:rsidR="000B2332" w:rsidRPr="003137E6">
              <w:rPr>
                <w:rStyle w:val="Hyperlink"/>
                <w:b/>
                <w:noProof/>
              </w:rPr>
              <w:t>Chapter Three</w:t>
            </w:r>
            <w:r w:rsidR="000B2332">
              <w:rPr>
                <w:noProof/>
                <w:webHidden/>
              </w:rPr>
              <w:tab/>
            </w:r>
            <w:r w:rsidR="000B2332">
              <w:rPr>
                <w:noProof/>
                <w:webHidden/>
              </w:rPr>
              <w:fldChar w:fldCharType="begin"/>
            </w:r>
            <w:r w:rsidR="000B2332">
              <w:rPr>
                <w:noProof/>
                <w:webHidden/>
              </w:rPr>
              <w:instrText xml:space="preserve"> PAGEREF _Toc327273591 \h </w:instrText>
            </w:r>
            <w:r w:rsidR="000B2332">
              <w:rPr>
                <w:noProof/>
                <w:webHidden/>
              </w:rPr>
            </w:r>
            <w:r w:rsidR="000B2332">
              <w:rPr>
                <w:noProof/>
                <w:webHidden/>
              </w:rPr>
              <w:fldChar w:fldCharType="separate"/>
            </w:r>
            <w:r w:rsidR="00E710A0">
              <w:rPr>
                <w:noProof/>
                <w:webHidden/>
              </w:rPr>
              <w:t>32</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592" w:history="1">
            <w:r w:rsidR="000B2332" w:rsidRPr="003137E6">
              <w:rPr>
                <w:rStyle w:val="Hyperlink"/>
                <w:b/>
                <w:i/>
                <w:noProof/>
              </w:rPr>
              <w:t xml:space="preserve">Phytophthora </w:t>
            </w:r>
            <w:r w:rsidR="000B2332" w:rsidRPr="003137E6">
              <w:rPr>
                <w:rStyle w:val="Hyperlink"/>
                <w:b/>
                <w:noProof/>
              </w:rPr>
              <w:t>recovered from streams in eastern Tennessee</w:t>
            </w:r>
            <w:r w:rsidR="000B2332">
              <w:rPr>
                <w:noProof/>
                <w:webHidden/>
              </w:rPr>
              <w:tab/>
            </w:r>
            <w:r w:rsidR="000B2332">
              <w:rPr>
                <w:noProof/>
                <w:webHidden/>
              </w:rPr>
              <w:fldChar w:fldCharType="begin"/>
            </w:r>
            <w:r w:rsidR="000B2332">
              <w:rPr>
                <w:noProof/>
                <w:webHidden/>
              </w:rPr>
              <w:instrText xml:space="preserve"> PAGEREF _Toc327273592 \h </w:instrText>
            </w:r>
            <w:r w:rsidR="000B2332">
              <w:rPr>
                <w:noProof/>
                <w:webHidden/>
              </w:rPr>
            </w:r>
            <w:r w:rsidR="000B2332">
              <w:rPr>
                <w:noProof/>
                <w:webHidden/>
              </w:rPr>
              <w:fldChar w:fldCharType="separate"/>
            </w:r>
            <w:r w:rsidR="00E710A0">
              <w:rPr>
                <w:noProof/>
                <w:webHidden/>
              </w:rPr>
              <w:t>32</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93" w:history="1">
            <w:r w:rsidR="000B2332" w:rsidRPr="00EC366C">
              <w:rPr>
                <w:rStyle w:val="Hyperlink"/>
                <w:noProof/>
              </w:rPr>
              <w:t>Abstract</w:t>
            </w:r>
            <w:r w:rsidR="000B2332">
              <w:rPr>
                <w:noProof/>
                <w:webHidden/>
              </w:rPr>
              <w:tab/>
            </w:r>
            <w:r w:rsidR="000B2332">
              <w:rPr>
                <w:noProof/>
                <w:webHidden/>
              </w:rPr>
              <w:fldChar w:fldCharType="begin"/>
            </w:r>
            <w:r w:rsidR="000B2332">
              <w:rPr>
                <w:noProof/>
                <w:webHidden/>
              </w:rPr>
              <w:instrText xml:space="preserve"> PAGEREF _Toc327273593 \h </w:instrText>
            </w:r>
            <w:r w:rsidR="000B2332">
              <w:rPr>
                <w:noProof/>
                <w:webHidden/>
              </w:rPr>
            </w:r>
            <w:r w:rsidR="000B2332">
              <w:rPr>
                <w:noProof/>
                <w:webHidden/>
              </w:rPr>
              <w:fldChar w:fldCharType="separate"/>
            </w:r>
            <w:r w:rsidR="00E710A0">
              <w:rPr>
                <w:noProof/>
                <w:webHidden/>
              </w:rPr>
              <w:t>32</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94" w:history="1">
            <w:r w:rsidR="000B2332" w:rsidRPr="00EC366C">
              <w:rPr>
                <w:rStyle w:val="Hyperlink"/>
                <w:noProof/>
              </w:rPr>
              <w:t>Introduction</w:t>
            </w:r>
            <w:r w:rsidR="000B2332">
              <w:rPr>
                <w:noProof/>
                <w:webHidden/>
              </w:rPr>
              <w:tab/>
            </w:r>
            <w:r w:rsidR="000B2332">
              <w:rPr>
                <w:noProof/>
                <w:webHidden/>
              </w:rPr>
              <w:fldChar w:fldCharType="begin"/>
            </w:r>
            <w:r w:rsidR="000B2332">
              <w:rPr>
                <w:noProof/>
                <w:webHidden/>
              </w:rPr>
              <w:instrText xml:space="preserve"> PAGEREF _Toc327273594 \h </w:instrText>
            </w:r>
            <w:r w:rsidR="000B2332">
              <w:rPr>
                <w:noProof/>
                <w:webHidden/>
              </w:rPr>
            </w:r>
            <w:r w:rsidR="000B2332">
              <w:rPr>
                <w:noProof/>
                <w:webHidden/>
              </w:rPr>
              <w:fldChar w:fldCharType="separate"/>
            </w:r>
            <w:r w:rsidR="00E710A0">
              <w:rPr>
                <w:noProof/>
                <w:webHidden/>
              </w:rPr>
              <w:t>32</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95" w:history="1">
            <w:r w:rsidR="000B2332" w:rsidRPr="00EC366C">
              <w:rPr>
                <w:rStyle w:val="Hyperlink"/>
                <w:noProof/>
              </w:rPr>
              <w:t>Materials and Methods</w:t>
            </w:r>
            <w:r w:rsidR="000B2332">
              <w:rPr>
                <w:noProof/>
                <w:webHidden/>
              </w:rPr>
              <w:tab/>
            </w:r>
            <w:r w:rsidR="000B2332">
              <w:rPr>
                <w:noProof/>
                <w:webHidden/>
              </w:rPr>
              <w:fldChar w:fldCharType="begin"/>
            </w:r>
            <w:r w:rsidR="000B2332">
              <w:rPr>
                <w:noProof/>
                <w:webHidden/>
              </w:rPr>
              <w:instrText xml:space="preserve"> PAGEREF _Toc327273595 \h </w:instrText>
            </w:r>
            <w:r w:rsidR="000B2332">
              <w:rPr>
                <w:noProof/>
                <w:webHidden/>
              </w:rPr>
            </w:r>
            <w:r w:rsidR="000B2332">
              <w:rPr>
                <w:noProof/>
                <w:webHidden/>
              </w:rPr>
              <w:fldChar w:fldCharType="separate"/>
            </w:r>
            <w:r w:rsidR="00E710A0">
              <w:rPr>
                <w:noProof/>
                <w:webHidden/>
              </w:rPr>
              <w:t>34</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96" w:history="1">
            <w:r w:rsidR="000B2332" w:rsidRPr="003137E6">
              <w:rPr>
                <w:rStyle w:val="Hyperlink"/>
                <w:i/>
                <w:noProof/>
              </w:rPr>
              <w:t>Sampling and pathogen isolation from streams</w:t>
            </w:r>
            <w:r w:rsidR="000B2332">
              <w:rPr>
                <w:noProof/>
                <w:webHidden/>
              </w:rPr>
              <w:tab/>
            </w:r>
            <w:r w:rsidR="000B2332">
              <w:rPr>
                <w:noProof/>
                <w:webHidden/>
              </w:rPr>
              <w:fldChar w:fldCharType="begin"/>
            </w:r>
            <w:r w:rsidR="000B2332">
              <w:rPr>
                <w:noProof/>
                <w:webHidden/>
              </w:rPr>
              <w:instrText xml:space="preserve"> PAGEREF _Toc327273596 \h </w:instrText>
            </w:r>
            <w:r w:rsidR="000B2332">
              <w:rPr>
                <w:noProof/>
                <w:webHidden/>
              </w:rPr>
            </w:r>
            <w:r w:rsidR="000B2332">
              <w:rPr>
                <w:noProof/>
                <w:webHidden/>
              </w:rPr>
              <w:fldChar w:fldCharType="separate"/>
            </w:r>
            <w:r w:rsidR="00E710A0">
              <w:rPr>
                <w:noProof/>
                <w:webHidden/>
              </w:rPr>
              <w:t>34</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97" w:history="1">
            <w:r w:rsidR="000B2332" w:rsidRPr="003137E6">
              <w:rPr>
                <w:rStyle w:val="Hyperlink"/>
                <w:i/>
                <w:noProof/>
              </w:rPr>
              <w:t>Long term storage and DNA extraction</w:t>
            </w:r>
            <w:r w:rsidR="000B2332">
              <w:rPr>
                <w:noProof/>
                <w:webHidden/>
              </w:rPr>
              <w:tab/>
            </w:r>
            <w:r w:rsidR="000B2332">
              <w:rPr>
                <w:noProof/>
                <w:webHidden/>
              </w:rPr>
              <w:fldChar w:fldCharType="begin"/>
            </w:r>
            <w:r w:rsidR="000B2332">
              <w:rPr>
                <w:noProof/>
                <w:webHidden/>
              </w:rPr>
              <w:instrText xml:space="preserve"> PAGEREF _Toc327273597 \h </w:instrText>
            </w:r>
            <w:r w:rsidR="000B2332">
              <w:rPr>
                <w:noProof/>
                <w:webHidden/>
              </w:rPr>
            </w:r>
            <w:r w:rsidR="000B2332">
              <w:rPr>
                <w:noProof/>
                <w:webHidden/>
              </w:rPr>
              <w:fldChar w:fldCharType="separate"/>
            </w:r>
            <w:r w:rsidR="00E710A0">
              <w:rPr>
                <w:noProof/>
                <w:webHidden/>
              </w:rPr>
              <w:t>38</w:t>
            </w:r>
            <w:r w:rsidR="000B2332">
              <w:rPr>
                <w:noProof/>
                <w:webHidden/>
              </w:rPr>
              <w:fldChar w:fldCharType="end"/>
            </w:r>
          </w:hyperlink>
        </w:p>
        <w:p w:rsidR="000B2332" w:rsidRDefault="001C7688" w:rsidP="000B2332">
          <w:pPr>
            <w:pStyle w:val="TOC3"/>
            <w:tabs>
              <w:tab w:val="right" w:leader="dot" w:pos="9350"/>
            </w:tabs>
            <w:spacing w:line="276" w:lineRule="auto"/>
            <w:rPr>
              <w:rFonts w:asciiTheme="minorHAnsi" w:eastAsiaTheme="minorEastAsia" w:hAnsiTheme="minorHAnsi" w:cstheme="minorBidi"/>
              <w:noProof/>
              <w:sz w:val="22"/>
            </w:rPr>
          </w:pPr>
          <w:hyperlink w:anchor="_Toc327273598" w:history="1">
            <w:r w:rsidR="000B2332" w:rsidRPr="003137E6">
              <w:rPr>
                <w:rStyle w:val="Hyperlink"/>
                <w:i/>
                <w:noProof/>
              </w:rPr>
              <w:t>Internal Transcribed Spacer (ITS) sequencing and species identification</w:t>
            </w:r>
            <w:r w:rsidR="000B2332">
              <w:rPr>
                <w:noProof/>
                <w:webHidden/>
              </w:rPr>
              <w:tab/>
            </w:r>
            <w:r w:rsidR="000B2332">
              <w:rPr>
                <w:noProof/>
                <w:webHidden/>
              </w:rPr>
              <w:fldChar w:fldCharType="begin"/>
            </w:r>
            <w:r w:rsidR="000B2332">
              <w:rPr>
                <w:noProof/>
                <w:webHidden/>
              </w:rPr>
              <w:instrText xml:space="preserve"> PAGEREF _Toc327273598 \h </w:instrText>
            </w:r>
            <w:r w:rsidR="000B2332">
              <w:rPr>
                <w:noProof/>
                <w:webHidden/>
              </w:rPr>
            </w:r>
            <w:r w:rsidR="000B2332">
              <w:rPr>
                <w:noProof/>
                <w:webHidden/>
              </w:rPr>
              <w:fldChar w:fldCharType="separate"/>
            </w:r>
            <w:r w:rsidR="00E710A0">
              <w:rPr>
                <w:noProof/>
                <w:webHidden/>
              </w:rPr>
              <w:t>38</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599" w:history="1">
            <w:r w:rsidR="000B2332" w:rsidRPr="00EC366C">
              <w:rPr>
                <w:rStyle w:val="Hyperlink"/>
                <w:noProof/>
              </w:rPr>
              <w:t>Result</w:t>
            </w:r>
            <w:r w:rsidR="000B2332">
              <w:rPr>
                <w:noProof/>
                <w:webHidden/>
              </w:rPr>
              <w:tab/>
            </w:r>
            <w:r w:rsidR="000B2332">
              <w:rPr>
                <w:noProof/>
                <w:webHidden/>
              </w:rPr>
              <w:fldChar w:fldCharType="begin"/>
            </w:r>
            <w:r w:rsidR="000B2332">
              <w:rPr>
                <w:noProof/>
                <w:webHidden/>
              </w:rPr>
              <w:instrText xml:space="preserve"> PAGEREF _Toc327273599 \h </w:instrText>
            </w:r>
            <w:r w:rsidR="000B2332">
              <w:rPr>
                <w:noProof/>
                <w:webHidden/>
              </w:rPr>
            </w:r>
            <w:r w:rsidR="000B2332">
              <w:rPr>
                <w:noProof/>
                <w:webHidden/>
              </w:rPr>
              <w:fldChar w:fldCharType="separate"/>
            </w:r>
            <w:r w:rsidR="00E710A0">
              <w:rPr>
                <w:noProof/>
                <w:webHidden/>
              </w:rPr>
              <w:t>40</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600" w:history="1">
            <w:r w:rsidR="000B2332" w:rsidRPr="00EC366C">
              <w:rPr>
                <w:rStyle w:val="Hyperlink"/>
                <w:noProof/>
              </w:rPr>
              <w:t>Discussion</w:t>
            </w:r>
            <w:r w:rsidR="000B2332">
              <w:rPr>
                <w:noProof/>
                <w:webHidden/>
              </w:rPr>
              <w:tab/>
            </w:r>
            <w:r w:rsidR="000B2332">
              <w:rPr>
                <w:noProof/>
                <w:webHidden/>
              </w:rPr>
              <w:fldChar w:fldCharType="begin"/>
            </w:r>
            <w:r w:rsidR="000B2332">
              <w:rPr>
                <w:noProof/>
                <w:webHidden/>
              </w:rPr>
              <w:instrText xml:space="preserve"> PAGEREF _Toc327273600 \h </w:instrText>
            </w:r>
            <w:r w:rsidR="000B2332">
              <w:rPr>
                <w:noProof/>
                <w:webHidden/>
              </w:rPr>
            </w:r>
            <w:r w:rsidR="000B2332">
              <w:rPr>
                <w:noProof/>
                <w:webHidden/>
              </w:rPr>
              <w:fldChar w:fldCharType="separate"/>
            </w:r>
            <w:r w:rsidR="00E710A0">
              <w:rPr>
                <w:noProof/>
                <w:webHidden/>
              </w:rPr>
              <w:t>45</w:t>
            </w:r>
            <w:r w:rsidR="000B2332">
              <w:rPr>
                <w:noProof/>
                <w:webHidden/>
              </w:rPr>
              <w:fldChar w:fldCharType="end"/>
            </w:r>
          </w:hyperlink>
        </w:p>
        <w:p w:rsidR="000B2332" w:rsidRDefault="001C7688" w:rsidP="000B2332">
          <w:pPr>
            <w:pStyle w:val="TOC2"/>
            <w:tabs>
              <w:tab w:val="right" w:leader="dot" w:pos="9350"/>
            </w:tabs>
            <w:spacing w:line="276" w:lineRule="auto"/>
            <w:rPr>
              <w:rFonts w:asciiTheme="minorHAnsi" w:eastAsiaTheme="minorEastAsia" w:hAnsiTheme="minorHAnsi" w:cstheme="minorBidi"/>
              <w:noProof/>
              <w:sz w:val="22"/>
            </w:rPr>
          </w:pPr>
          <w:hyperlink w:anchor="_Toc327273601" w:history="1">
            <w:r w:rsidR="000B2332" w:rsidRPr="00EC366C">
              <w:rPr>
                <w:rStyle w:val="Hyperlink"/>
                <w:noProof/>
              </w:rPr>
              <w:t>Literature Cited</w:t>
            </w:r>
            <w:r w:rsidR="000B2332">
              <w:rPr>
                <w:noProof/>
                <w:webHidden/>
              </w:rPr>
              <w:tab/>
            </w:r>
            <w:r w:rsidR="000B2332">
              <w:rPr>
                <w:noProof/>
                <w:webHidden/>
              </w:rPr>
              <w:fldChar w:fldCharType="begin"/>
            </w:r>
            <w:r w:rsidR="000B2332">
              <w:rPr>
                <w:noProof/>
                <w:webHidden/>
              </w:rPr>
              <w:instrText xml:space="preserve"> PAGEREF _Toc327273601 \h </w:instrText>
            </w:r>
            <w:r w:rsidR="000B2332">
              <w:rPr>
                <w:noProof/>
                <w:webHidden/>
              </w:rPr>
            </w:r>
            <w:r w:rsidR="000B2332">
              <w:rPr>
                <w:noProof/>
                <w:webHidden/>
              </w:rPr>
              <w:fldChar w:fldCharType="separate"/>
            </w:r>
            <w:r w:rsidR="00E710A0">
              <w:rPr>
                <w:noProof/>
                <w:webHidden/>
              </w:rPr>
              <w:t>49</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602" w:history="1">
            <w:r w:rsidR="000B2332" w:rsidRPr="003137E6">
              <w:rPr>
                <w:rStyle w:val="Hyperlink"/>
                <w:b/>
                <w:noProof/>
              </w:rPr>
              <w:t>Chapter Four</w:t>
            </w:r>
            <w:r w:rsidR="000B2332">
              <w:rPr>
                <w:noProof/>
                <w:webHidden/>
              </w:rPr>
              <w:tab/>
            </w:r>
            <w:r w:rsidR="000B2332">
              <w:rPr>
                <w:noProof/>
                <w:webHidden/>
              </w:rPr>
              <w:fldChar w:fldCharType="begin"/>
            </w:r>
            <w:r w:rsidR="000B2332">
              <w:rPr>
                <w:noProof/>
                <w:webHidden/>
              </w:rPr>
              <w:instrText xml:space="preserve"> PAGEREF _Toc327273602 \h </w:instrText>
            </w:r>
            <w:r w:rsidR="000B2332">
              <w:rPr>
                <w:noProof/>
                <w:webHidden/>
              </w:rPr>
            </w:r>
            <w:r w:rsidR="000B2332">
              <w:rPr>
                <w:noProof/>
                <w:webHidden/>
              </w:rPr>
              <w:fldChar w:fldCharType="separate"/>
            </w:r>
            <w:r w:rsidR="00E710A0">
              <w:rPr>
                <w:noProof/>
                <w:webHidden/>
              </w:rPr>
              <w:t>53</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603" w:history="1">
            <w:r w:rsidR="000B2332" w:rsidRPr="003137E6">
              <w:rPr>
                <w:rStyle w:val="Hyperlink"/>
                <w:b/>
                <w:noProof/>
              </w:rPr>
              <w:t>Conclusions</w:t>
            </w:r>
            <w:r w:rsidR="000B2332">
              <w:rPr>
                <w:noProof/>
                <w:webHidden/>
              </w:rPr>
              <w:tab/>
            </w:r>
            <w:r w:rsidR="000B2332">
              <w:rPr>
                <w:noProof/>
                <w:webHidden/>
              </w:rPr>
              <w:fldChar w:fldCharType="begin"/>
            </w:r>
            <w:r w:rsidR="000B2332">
              <w:rPr>
                <w:noProof/>
                <w:webHidden/>
              </w:rPr>
              <w:instrText xml:space="preserve"> PAGEREF _Toc327273603 \h </w:instrText>
            </w:r>
            <w:r w:rsidR="000B2332">
              <w:rPr>
                <w:noProof/>
                <w:webHidden/>
              </w:rPr>
            </w:r>
            <w:r w:rsidR="000B2332">
              <w:rPr>
                <w:noProof/>
                <w:webHidden/>
              </w:rPr>
              <w:fldChar w:fldCharType="separate"/>
            </w:r>
            <w:r w:rsidR="00E710A0">
              <w:rPr>
                <w:noProof/>
                <w:webHidden/>
              </w:rPr>
              <w:t>53</w:t>
            </w:r>
            <w:r w:rsidR="000B2332">
              <w:rPr>
                <w:noProof/>
                <w:webHidden/>
              </w:rPr>
              <w:fldChar w:fldCharType="end"/>
            </w:r>
          </w:hyperlink>
        </w:p>
        <w:p w:rsidR="000B2332" w:rsidRDefault="001C7688" w:rsidP="000B2332">
          <w:pPr>
            <w:pStyle w:val="TOC1"/>
            <w:tabs>
              <w:tab w:val="right" w:leader="dot" w:pos="9350"/>
            </w:tabs>
            <w:spacing w:line="276" w:lineRule="auto"/>
            <w:rPr>
              <w:rFonts w:asciiTheme="minorHAnsi" w:eastAsiaTheme="minorEastAsia" w:hAnsiTheme="minorHAnsi" w:cstheme="minorBidi"/>
              <w:noProof/>
              <w:sz w:val="22"/>
            </w:rPr>
          </w:pPr>
          <w:hyperlink w:anchor="_Toc327273604" w:history="1">
            <w:r w:rsidR="000B2332" w:rsidRPr="003137E6">
              <w:rPr>
                <w:rStyle w:val="Hyperlink"/>
                <w:b/>
                <w:noProof/>
              </w:rPr>
              <w:t>Vita</w:t>
            </w:r>
            <w:r w:rsidR="000B2332">
              <w:rPr>
                <w:noProof/>
                <w:webHidden/>
              </w:rPr>
              <w:tab/>
            </w:r>
            <w:r w:rsidR="000B2332">
              <w:rPr>
                <w:noProof/>
                <w:webHidden/>
              </w:rPr>
              <w:fldChar w:fldCharType="begin"/>
            </w:r>
            <w:r w:rsidR="000B2332">
              <w:rPr>
                <w:noProof/>
                <w:webHidden/>
              </w:rPr>
              <w:instrText xml:space="preserve"> PAGEREF _Toc327273604 \h </w:instrText>
            </w:r>
            <w:r w:rsidR="000B2332">
              <w:rPr>
                <w:noProof/>
                <w:webHidden/>
              </w:rPr>
            </w:r>
            <w:r w:rsidR="000B2332">
              <w:rPr>
                <w:noProof/>
                <w:webHidden/>
              </w:rPr>
              <w:fldChar w:fldCharType="separate"/>
            </w:r>
            <w:r w:rsidR="00E710A0">
              <w:rPr>
                <w:noProof/>
                <w:webHidden/>
              </w:rPr>
              <w:t>54</w:t>
            </w:r>
            <w:r w:rsidR="000B2332">
              <w:rPr>
                <w:noProof/>
                <w:webHidden/>
              </w:rPr>
              <w:fldChar w:fldCharType="end"/>
            </w:r>
          </w:hyperlink>
        </w:p>
        <w:p w:rsidR="004F27EF" w:rsidRDefault="004F27EF" w:rsidP="000B2332">
          <w:pPr>
            <w:spacing w:line="276" w:lineRule="auto"/>
          </w:pPr>
          <w:r>
            <w:rPr>
              <w:b/>
              <w:bCs/>
              <w:noProof/>
            </w:rPr>
            <w:fldChar w:fldCharType="end"/>
          </w:r>
        </w:p>
      </w:sdtContent>
    </w:sdt>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9C05A5" w:rsidP="00F34C6E">
      <w:pPr>
        <w:jc w:val="center"/>
        <w:rPr>
          <w:b/>
          <w:szCs w:val="24"/>
        </w:rPr>
      </w:pPr>
    </w:p>
    <w:p w:rsidR="009C05A5" w:rsidRDefault="00D5114A" w:rsidP="00F34C6E">
      <w:pPr>
        <w:jc w:val="center"/>
        <w:rPr>
          <w:b/>
          <w:szCs w:val="24"/>
        </w:rPr>
      </w:pPr>
      <w:r>
        <w:rPr>
          <w:b/>
          <w:szCs w:val="24"/>
        </w:rPr>
        <w:lastRenderedPageBreak/>
        <w:t>List of Tables</w:t>
      </w:r>
    </w:p>
    <w:p w:rsidR="00D5114A" w:rsidRPr="00E710A0" w:rsidRDefault="00D5114A">
      <w:pPr>
        <w:pStyle w:val="TableofFigures"/>
        <w:tabs>
          <w:tab w:val="right" w:leader="dot" w:pos="9350"/>
        </w:tabs>
        <w:rPr>
          <w:rFonts w:eastAsiaTheme="minorEastAsia"/>
          <w:noProof/>
          <w:sz w:val="22"/>
        </w:rPr>
      </w:pPr>
      <w:r>
        <w:rPr>
          <w:b/>
          <w:szCs w:val="24"/>
        </w:rPr>
        <w:fldChar w:fldCharType="begin"/>
      </w:r>
      <w:r>
        <w:rPr>
          <w:b/>
          <w:szCs w:val="24"/>
        </w:rPr>
        <w:instrText xml:space="preserve"> TOC \h \z \c "Table" </w:instrText>
      </w:r>
      <w:r>
        <w:rPr>
          <w:b/>
          <w:szCs w:val="24"/>
        </w:rPr>
        <w:fldChar w:fldCharType="separate"/>
      </w:r>
      <w:hyperlink w:anchor="_Toc327278255" w:history="1">
        <w:r w:rsidRPr="00E710A0">
          <w:rPr>
            <w:rStyle w:val="Hyperlink"/>
            <w:noProof/>
          </w:rPr>
          <w:t>Table 2.1 SNP loci summary</w:t>
        </w:r>
        <w:r w:rsidRPr="00E710A0">
          <w:rPr>
            <w:noProof/>
            <w:webHidden/>
          </w:rPr>
          <w:tab/>
        </w:r>
        <w:r w:rsidRPr="00E710A0">
          <w:rPr>
            <w:noProof/>
            <w:webHidden/>
          </w:rPr>
          <w:fldChar w:fldCharType="begin"/>
        </w:r>
        <w:r w:rsidRPr="00E710A0">
          <w:rPr>
            <w:noProof/>
            <w:webHidden/>
          </w:rPr>
          <w:instrText xml:space="preserve"> PAGEREF _Toc327278255 \h </w:instrText>
        </w:r>
        <w:r w:rsidRPr="00E710A0">
          <w:rPr>
            <w:noProof/>
            <w:webHidden/>
          </w:rPr>
        </w:r>
        <w:r w:rsidRPr="00E710A0">
          <w:rPr>
            <w:noProof/>
            <w:webHidden/>
          </w:rPr>
          <w:fldChar w:fldCharType="separate"/>
        </w:r>
        <w:r w:rsidRPr="00E710A0">
          <w:rPr>
            <w:noProof/>
            <w:webHidden/>
          </w:rPr>
          <w:t>20</w:t>
        </w:r>
        <w:r w:rsidRPr="00E710A0">
          <w:rPr>
            <w:noProof/>
            <w:webHidden/>
          </w:rPr>
          <w:fldChar w:fldCharType="end"/>
        </w:r>
      </w:hyperlink>
    </w:p>
    <w:p w:rsidR="00D5114A" w:rsidRPr="00E710A0" w:rsidRDefault="001C7688" w:rsidP="00D5114A">
      <w:pPr>
        <w:pStyle w:val="TableofFigures"/>
        <w:tabs>
          <w:tab w:val="right" w:leader="dot" w:pos="9350"/>
        </w:tabs>
        <w:ind w:left="810" w:hanging="810"/>
        <w:rPr>
          <w:rFonts w:eastAsiaTheme="minorEastAsia"/>
          <w:noProof/>
          <w:sz w:val="22"/>
        </w:rPr>
      </w:pPr>
      <w:hyperlink w:anchor="_Toc327278256" w:history="1">
        <w:r w:rsidR="00D5114A" w:rsidRPr="00E710A0">
          <w:rPr>
            <w:rStyle w:val="Hyperlink"/>
            <w:noProof/>
          </w:rPr>
          <w:t>Table 2.2 Summary of multi-locus SNP genotype, a= homozygous, b=Heterozygous, and c=Homozygous alternative. The order of combination is according to the order of SNP ID in Table 1. Clonal sharing and number of isolates in bracket</w:t>
        </w:r>
        <w:r w:rsidR="00D5114A" w:rsidRPr="00E710A0">
          <w:rPr>
            <w:noProof/>
            <w:webHidden/>
          </w:rPr>
          <w:tab/>
        </w:r>
        <w:r w:rsidR="00D5114A" w:rsidRPr="00E710A0">
          <w:rPr>
            <w:noProof/>
            <w:webHidden/>
          </w:rPr>
          <w:fldChar w:fldCharType="begin"/>
        </w:r>
        <w:r w:rsidR="00D5114A" w:rsidRPr="00E710A0">
          <w:rPr>
            <w:noProof/>
            <w:webHidden/>
          </w:rPr>
          <w:instrText xml:space="preserve"> PAGEREF _Toc327278256 \h </w:instrText>
        </w:r>
        <w:r w:rsidR="00D5114A" w:rsidRPr="00E710A0">
          <w:rPr>
            <w:noProof/>
            <w:webHidden/>
          </w:rPr>
        </w:r>
        <w:r w:rsidR="00D5114A" w:rsidRPr="00E710A0">
          <w:rPr>
            <w:noProof/>
            <w:webHidden/>
          </w:rPr>
          <w:fldChar w:fldCharType="separate"/>
        </w:r>
        <w:r w:rsidR="00D5114A" w:rsidRPr="00E710A0">
          <w:rPr>
            <w:noProof/>
            <w:webHidden/>
          </w:rPr>
          <w:t>20</w:t>
        </w:r>
        <w:r w:rsidR="00D5114A" w:rsidRPr="00E710A0">
          <w:rPr>
            <w:noProof/>
            <w:webHidden/>
          </w:rPr>
          <w:fldChar w:fldCharType="end"/>
        </w:r>
      </w:hyperlink>
    </w:p>
    <w:p w:rsidR="00D5114A" w:rsidRPr="00E710A0" w:rsidRDefault="001C7688">
      <w:pPr>
        <w:pStyle w:val="TableofFigures"/>
        <w:tabs>
          <w:tab w:val="right" w:leader="dot" w:pos="9350"/>
        </w:tabs>
        <w:rPr>
          <w:rFonts w:eastAsiaTheme="minorEastAsia"/>
          <w:noProof/>
          <w:sz w:val="22"/>
        </w:rPr>
      </w:pPr>
      <w:hyperlink w:anchor="_Toc327278257" w:history="1">
        <w:r w:rsidR="00D5114A" w:rsidRPr="00E710A0">
          <w:rPr>
            <w:rStyle w:val="Hyperlink"/>
            <w:noProof/>
          </w:rPr>
          <w:t>Table 2.3 Allele frequency and chi-square (</w:t>
        </w:r>
        <w:r w:rsidR="00D5114A" w:rsidRPr="00E710A0">
          <w:rPr>
            <w:rStyle w:val="Hyperlink"/>
            <w:rFonts w:eastAsia="Times New Roman"/>
            <w:noProof/>
          </w:rPr>
          <w:t>χ2</w:t>
        </w:r>
        <w:r w:rsidR="00D5114A" w:rsidRPr="00E710A0">
          <w:rPr>
            <w:rStyle w:val="Hyperlink"/>
            <w:noProof/>
          </w:rPr>
          <w:t>) value of respective SNP markers</w:t>
        </w:r>
        <w:r w:rsidR="00D5114A" w:rsidRPr="00E710A0">
          <w:rPr>
            <w:noProof/>
            <w:webHidden/>
          </w:rPr>
          <w:tab/>
        </w:r>
        <w:r w:rsidR="00D5114A" w:rsidRPr="00E710A0">
          <w:rPr>
            <w:noProof/>
            <w:webHidden/>
          </w:rPr>
          <w:fldChar w:fldCharType="begin"/>
        </w:r>
        <w:r w:rsidR="00D5114A" w:rsidRPr="00E710A0">
          <w:rPr>
            <w:noProof/>
            <w:webHidden/>
          </w:rPr>
          <w:instrText xml:space="preserve"> PAGEREF _Toc327278257 \h </w:instrText>
        </w:r>
        <w:r w:rsidR="00D5114A" w:rsidRPr="00E710A0">
          <w:rPr>
            <w:noProof/>
            <w:webHidden/>
          </w:rPr>
        </w:r>
        <w:r w:rsidR="00D5114A" w:rsidRPr="00E710A0">
          <w:rPr>
            <w:noProof/>
            <w:webHidden/>
          </w:rPr>
          <w:fldChar w:fldCharType="separate"/>
        </w:r>
        <w:r w:rsidR="00D5114A" w:rsidRPr="00E710A0">
          <w:rPr>
            <w:noProof/>
            <w:webHidden/>
          </w:rPr>
          <w:t>2</w:t>
        </w:r>
        <w:r w:rsidR="00E710A0">
          <w:rPr>
            <w:noProof/>
            <w:webHidden/>
          </w:rPr>
          <w:t>3</w:t>
        </w:r>
        <w:r w:rsidR="00D5114A" w:rsidRPr="00E710A0">
          <w:rPr>
            <w:noProof/>
            <w:webHidden/>
          </w:rPr>
          <w:fldChar w:fldCharType="end"/>
        </w:r>
      </w:hyperlink>
    </w:p>
    <w:p w:rsidR="00D5114A" w:rsidRDefault="001C7688">
      <w:pPr>
        <w:pStyle w:val="TableofFigures"/>
        <w:tabs>
          <w:tab w:val="right" w:leader="dot" w:pos="9350"/>
        </w:tabs>
        <w:rPr>
          <w:rFonts w:asciiTheme="minorHAnsi" w:eastAsiaTheme="minorEastAsia" w:hAnsiTheme="minorHAnsi" w:cstheme="minorBidi"/>
          <w:noProof/>
          <w:sz w:val="22"/>
        </w:rPr>
      </w:pPr>
      <w:hyperlink w:anchor="_Toc327278258" w:history="1">
        <w:r w:rsidR="00D5114A" w:rsidRPr="00E710A0">
          <w:rPr>
            <w:rStyle w:val="Hyperlink"/>
            <w:noProof/>
          </w:rPr>
          <w:t>Table 3.1 Species found in 10 streams in 2010 and 2011</w:t>
        </w:r>
        <w:r w:rsidR="00D5114A" w:rsidRPr="00E710A0">
          <w:rPr>
            <w:noProof/>
            <w:webHidden/>
          </w:rPr>
          <w:tab/>
        </w:r>
        <w:r w:rsidR="00D5114A" w:rsidRPr="00E710A0">
          <w:rPr>
            <w:noProof/>
            <w:webHidden/>
          </w:rPr>
          <w:fldChar w:fldCharType="begin"/>
        </w:r>
        <w:r w:rsidR="00D5114A" w:rsidRPr="00E710A0">
          <w:rPr>
            <w:noProof/>
            <w:webHidden/>
          </w:rPr>
          <w:instrText xml:space="preserve"> PAGEREF _Toc327278258 \h </w:instrText>
        </w:r>
        <w:r w:rsidR="00D5114A" w:rsidRPr="00E710A0">
          <w:rPr>
            <w:noProof/>
            <w:webHidden/>
          </w:rPr>
        </w:r>
        <w:r w:rsidR="00D5114A" w:rsidRPr="00E710A0">
          <w:rPr>
            <w:noProof/>
            <w:webHidden/>
          </w:rPr>
          <w:fldChar w:fldCharType="separate"/>
        </w:r>
        <w:r w:rsidR="00D5114A" w:rsidRPr="00E710A0">
          <w:rPr>
            <w:noProof/>
            <w:webHidden/>
          </w:rPr>
          <w:t>42</w:t>
        </w:r>
        <w:r w:rsidR="00D5114A" w:rsidRPr="00E710A0">
          <w:rPr>
            <w:noProof/>
            <w:webHidden/>
          </w:rPr>
          <w:fldChar w:fldCharType="end"/>
        </w:r>
      </w:hyperlink>
    </w:p>
    <w:p w:rsidR="00D5114A" w:rsidRDefault="00D5114A" w:rsidP="00D5114A">
      <w:pPr>
        <w:rPr>
          <w:b/>
          <w:szCs w:val="24"/>
        </w:rPr>
      </w:pPr>
      <w:r>
        <w:rPr>
          <w:b/>
          <w:szCs w:val="24"/>
        </w:rPr>
        <w:fldChar w:fldCharType="end"/>
      </w:r>
    </w:p>
    <w:p w:rsidR="00D5114A" w:rsidRDefault="00D5114A" w:rsidP="00D5114A">
      <w:pPr>
        <w:rPr>
          <w:b/>
          <w:szCs w:val="24"/>
        </w:rPr>
      </w:pPr>
    </w:p>
    <w:p w:rsidR="00B20A44" w:rsidRDefault="00B20A44" w:rsidP="00B20A44">
      <w:pPr>
        <w:pStyle w:val="TableofFigures"/>
        <w:tabs>
          <w:tab w:val="right" w:leader="dot" w:pos="9350"/>
        </w:tabs>
        <w:jc w:val="center"/>
        <w:rPr>
          <w:b/>
          <w:szCs w:val="24"/>
        </w:rPr>
      </w:pPr>
    </w:p>
    <w:p w:rsidR="00B20A44" w:rsidRDefault="00B20A44" w:rsidP="00B20A44">
      <w:pPr>
        <w:pStyle w:val="TableofFigures"/>
        <w:tabs>
          <w:tab w:val="right" w:leader="dot" w:pos="9350"/>
        </w:tabs>
        <w:jc w:val="center"/>
        <w:rPr>
          <w:b/>
          <w:szCs w:val="24"/>
        </w:rPr>
      </w:pPr>
    </w:p>
    <w:p w:rsidR="00B20A44" w:rsidRDefault="00B20A44" w:rsidP="00B20A44">
      <w:pPr>
        <w:pStyle w:val="TableofFigures"/>
        <w:tabs>
          <w:tab w:val="right" w:leader="dot" w:pos="9350"/>
        </w:tabs>
        <w:jc w:val="center"/>
        <w:rPr>
          <w:b/>
          <w:szCs w:val="24"/>
        </w:rPr>
      </w:pPr>
    </w:p>
    <w:p w:rsidR="00B20A44" w:rsidRDefault="00B20A44" w:rsidP="00B20A44">
      <w:pPr>
        <w:pStyle w:val="TableofFigures"/>
        <w:tabs>
          <w:tab w:val="right" w:leader="dot" w:pos="9350"/>
        </w:tabs>
        <w:jc w:val="center"/>
        <w:rPr>
          <w:b/>
          <w:szCs w:val="24"/>
        </w:rPr>
      </w:pPr>
    </w:p>
    <w:p w:rsidR="00B20A44" w:rsidRDefault="00B20A44" w:rsidP="00B20A44">
      <w:pPr>
        <w:pStyle w:val="TableofFigures"/>
        <w:tabs>
          <w:tab w:val="right" w:leader="dot" w:pos="9350"/>
        </w:tabs>
        <w:jc w:val="center"/>
        <w:rPr>
          <w:b/>
          <w:szCs w:val="24"/>
        </w:rPr>
      </w:pPr>
    </w:p>
    <w:p w:rsidR="00B20A44" w:rsidRDefault="00B20A44" w:rsidP="00B20A44">
      <w:pPr>
        <w:pStyle w:val="TableofFigures"/>
        <w:tabs>
          <w:tab w:val="right" w:leader="dot" w:pos="9350"/>
        </w:tabs>
        <w:jc w:val="center"/>
        <w:rPr>
          <w:b/>
          <w:szCs w:val="24"/>
        </w:rPr>
      </w:pPr>
    </w:p>
    <w:p w:rsidR="00B20A44" w:rsidRDefault="00B20A44" w:rsidP="00B20A44">
      <w:pPr>
        <w:pStyle w:val="TableofFigures"/>
        <w:tabs>
          <w:tab w:val="right" w:leader="dot" w:pos="9350"/>
        </w:tabs>
        <w:jc w:val="center"/>
        <w:rPr>
          <w:b/>
          <w:szCs w:val="24"/>
        </w:rPr>
      </w:pPr>
    </w:p>
    <w:p w:rsidR="00B20A44" w:rsidRDefault="00B20A44" w:rsidP="00B20A44">
      <w:pPr>
        <w:pStyle w:val="TableofFigures"/>
        <w:tabs>
          <w:tab w:val="right" w:leader="dot" w:pos="9350"/>
        </w:tabs>
        <w:jc w:val="center"/>
        <w:rPr>
          <w:b/>
          <w:szCs w:val="24"/>
        </w:rPr>
      </w:pPr>
    </w:p>
    <w:p w:rsidR="000B2332" w:rsidRDefault="000B2332" w:rsidP="000B2332">
      <w:pPr>
        <w:pStyle w:val="TableofFigures"/>
        <w:tabs>
          <w:tab w:val="right" w:leader="dot" w:pos="9350"/>
        </w:tabs>
        <w:rPr>
          <w:b/>
          <w:szCs w:val="24"/>
        </w:rPr>
      </w:pPr>
    </w:p>
    <w:p w:rsidR="000B2332" w:rsidRDefault="000B2332" w:rsidP="000B2332">
      <w:pPr>
        <w:pStyle w:val="TableofFigures"/>
        <w:tabs>
          <w:tab w:val="right" w:leader="dot" w:pos="9350"/>
        </w:tabs>
        <w:rPr>
          <w:b/>
          <w:szCs w:val="24"/>
        </w:rPr>
      </w:pPr>
    </w:p>
    <w:p w:rsidR="000B2332" w:rsidRDefault="000B2332" w:rsidP="000B2332">
      <w:pPr>
        <w:pStyle w:val="TableofFigures"/>
        <w:tabs>
          <w:tab w:val="right" w:leader="dot" w:pos="9350"/>
        </w:tabs>
        <w:rPr>
          <w:b/>
          <w:szCs w:val="24"/>
        </w:rPr>
      </w:pPr>
    </w:p>
    <w:p w:rsidR="000B2332" w:rsidRDefault="000B2332" w:rsidP="000B2332">
      <w:pPr>
        <w:pStyle w:val="TableofFigures"/>
        <w:tabs>
          <w:tab w:val="right" w:leader="dot" w:pos="9350"/>
        </w:tabs>
        <w:rPr>
          <w:b/>
          <w:szCs w:val="24"/>
        </w:rPr>
      </w:pPr>
    </w:p>
    <w:p w:rsidR="00074ED4" w:rsidRDefault="00074ED4" w:rsidP="00074ED4">
      <w:pPr>
        <w:rPr>
          <w:b/>
          <w:szCs w:val="24"/>
        </w:rPr>
      </w:pPr>
    </w:p>
    <w:p w:rsidR="00AA632B" w:rsidRPr="00074ED4" w:rsidRDefault="00AA632B" w:rsidP="00074ED4"/>
    <w:p w:rsidR="00B20A44" w:rsidRDefault="00B20A44" w:rsidP="00AA632B">
      <w:pPr>
        <w:pStyle w:val="TableofFigures"/>
        <w:tabs>
          <w:tab w:val="right" w:leader="dot" w:pos="9350"/>
        </w:tabs>
        <w:jc w:val="center"/>
        <w:rPr>
          <w:b/>
          <w:szCs w:val="24"/>
        </w:rPr>
      </w:pPr>
      <w:r>
        <w:rPr>
          <w:b/>
          <w:szCs w:val="24"/>
        </w:rPr>
        <w:lastRenderedPageBreak/>
        <w:t>List of Figures</w:t>
      </w:r>
    </w:p>
    <w:p w:rsidR="000B2332" w:rsidRDefault="00B20A44">
      <w:pPr>
        <w:pStyle w:val="TableofFigures"/>
        <w:tabs>
          <w:tab w:val="right" w:leader="dot" w:pos="9350"/>
        </w:tabs>
        <w:rPr>
          <w:rFonts w:asciiTheme="minorHAnsi" w:eastAsiaTheme="minorEastAsia" w:hAnsiTheme="minorHAnsi" w:cstheme="minorBidi"/>
          <w:noProof/>
          <w:sz w:val="22"/>
        </w:rPr>
      </w:pPr>
      <w:r>
        <w:rPr>
          <w:b/>
          <w:szCs w:val="24"/>
        </w:rPr>
        <w:fldChar w:fldCharType="begin"/>
      </w:r>
      <w:r>
        <w:rPr>
          <w:b/>
          <w:szCs w:val="24"/>
        </w:rPr>
        <w:instrText xml:space="preserve"> TOC \h \z \c "Figure" </w:instrText>
      </w:r>
      <w:r>
        <w:rPr>
          <w:b/>
          <w:szCs w:val="24"/>
        </w:rPr>
        <w:fldChar w:fldCharType="separate"/>
      </w:r>
      <w:hyperlink w:anchor="_Toc327273818" w:history="1">
        <w:r w:rsidR="000B2332" w:rsidRPr="005C1414">
          <w:rPr>
            <w:rStyle w:val="Hyperlink"/>
            <w:noProof/>
          </w:rPr>
          <w:t>Figure 1.1</w:t>
        </w:r>
        <w:r w:rsidR="005B3F60">
          <w:rPr>
            <w:rStyle w:val="Hyperlink"/>
            <w:rFonts w:cstheme="minorHAnsi"/>
            <w:noProof/>
          </w:rPr>
          <w:t xml:space="preserve"> </w:t>
        </w:r>
        <w:r w:rsidR="000B2332" w:rsidRPr="005C1414">
          <w:rPr>
            <w:rStyle w:val="Hyperlink"/>
            <w:rFonts w:cstheme="minorHAnsi"/>
            <w:noProof/>
          </w:rPr>
          <w:t>Oospores and sporangia (</w:t>
        </w:r>
        <w:r w:rsidR="000B2332" w:rsidRPr="005C1414">
          <w:rPr>
            <w:rStyle w:val="Hyperlink"/>
            <w:rFonts w:cstheme="minorHAnsi"/>
            <w:i/>
            <w:noProof/>
          </w:rPr>
          <w:t>Phytophthora colocasiae</w:t>
        </w:r>
        <w:r w:rsidR="000B2332" w:rsidRPr="005C1414">
          <w:rPr>
            <w:rStyle w:val="Hyperlink"/>
            <w:rFonts w:cstheme="minorHAnsi"/>
            <w:noProof/>
          </w:rPr>
          <w:t>)</w:t>
        </w:r>
        <w:r w:rsidR="000B2332">
          <w:rPr>
            <w:noProof/>
            <w:webHidden/>
          </w:rPr>
          <w:tab/>
        </w:r>
        <w:r w:rsidR="000B2332">
          <w:rPr>
            <w:noProof/>
            <w:webHidden/>
          </w:rPr>
          <w:fldChar w:fldCharType="begin"/>
        </w:r>
        <w:r w:rsidR="000B2332">
          <w:rPr>
            <w:noProof/>
            <w:webHidden/>
          </w:rPr>
          <w:instrText xml:space="preserve"> PAGEREF _Toc327273818 \h </w:instrText>
        </w:r>
        <w:r w:rsidR="000B2332">
          <w:rPr>
            <w:noProof/>
            <w:webHidden/>
          </w:rPr>
        </w:r>
        <w:r w:rsidR="000B2332">
          <w:rPr>
            <w:noProof/>
            <w:webHidden/>
          </w:rPr>
          <w:fldChar w:fldCharType="separate"/>
        </w:r>
        <w:r w:rsidR="000B2332">
          <w:rPr>
            <w:noProof/>
            <w:webHidden/>
          </w:rPr>
          <w:t>4</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19" w:history="1">
        <w:r w:rsidR="00074ED4">
          <w:rPr>
            <w:rStyle w:val="Hyperlink"/>
            <w:noProof/>
          </w:rPr>
          <w:t>Figure 1</w:t>
        </w:r>
        <w:r w:rsidR="00BC7629">
          <w:rPr>
            <w:rStyle w:val="Hyperlink"/>
            <w:noProof/>
          </w:rPr>
          <w:t>.2</w:t>
        </w:r>
        <w:r w:rsidR="005B3F60">
          <w:rPr>
            <w:rStyle w:val="Hyperlink"/>
            <w:rFonts w:cstheme="minorHAnsi"/>
            <w:noProof/>
          </w:rPr>
          <w:t xml:space="preserve"> </w:t>
        </w:r>
        <w:r w:rsidR="000B2332" w:rsidRPr="005C1414">
          <w:rPr>
            <w:rStyle w:val="Hyperlink"/>
            <w:rFonts w:cstheme="minorHAnsi"/>
            <w:noProof/>
          </w:rPr>
          <w:t xml:space="preserve">Mycelium of </w:t>
        </w:r>
        <w:r w:rsidR="000B2332" w:rsidRPr="005C1414">
          <w:rPr>
            <w:rStyle w:val="Hyperlink"/>
            <w:rFonts w:cstheme="minorHAnsi"/>
            <w:i/>
            <w:noProof/>
          </w:rPr>
          <w:t>Phytophthora colocasiae</w:t>
        </w:r>
        <w:r w:rsidR="000B2332">
          <w:rPr>
            <w:noProof/>
            <w:webHidden/>
          </w:rPr>
          <w:tab/>
        </w:r>
        <w:r w:rsidR="000B2332">
          <w:rPr>
            <w:noProof/>
            <w:webHidden/>
          </w:rPr>
          <w:fldChar w:fldCharType="begin"/>
        </w:r>
        <w:r w:rsidR="000B2332">
          <w:rPr>
            <w:noProof/>
            <w:webHidden/>
          </w:rPr>
          <w:instrText xml:space="preserve"> PAGEREF _Toc327273819 \h </w:instrText>
        </w:r>
        <w:r w:rsidR="000B2332">
          <w:rPr>
            <w:noProof/>
            <w:webHidden/>
          </w:rPr>
        </w:r>
        <w:r w:rsidR="000B2332">
          <w:rPr>
            <w:noProof/>
            <w:webHidden/>
          </w:rPr>
          <w:fldChar w:fldCharType="separate"/>
        </w:r>
        <w:r w:rsidR="000B2332">
          <w:rPr>
            <w:noProof/>
            <w:webHidden/>
          </w:rPr>
          <w:t>4</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20" w:history="1">
        <w:r w:rsidR="00BC7629">
          <w:rPr>
            <w:rStyle w:val="Hyperlink"/>
            <w:noProof/>
          </w:rPr>
          <w:t>Figure 1.3</w:t>
        </w:r>
        <w:r w:rsidR="000B2332" w:rsidRPr="005C1414">
          <w:rPr>
            <w:rStyle w:val="Hyperlink"/>
            <w:rFonts w:cstheme="minorHAnsi"/>
            <w:noProof/>
          </w:rPr>
          <w:t xml:space="preserve"> Different phages of</w:t>
        </w:r>
        <w:r w:rsidR="000B2332" w:rsidRPr="005C1414">
          <w:rPr>
            <w:rStyle w:val="Hyperlink"/>
            <w:rFonts w:cstheme="minorHAnsi"/>
            <w:i/>
            <w:noProof/>
          </w:rPr>
          <w:t xml:space="preserve"> Phytophthora</w:t>
        </w:r>
        <w:r w:rsidR="000B2332" w:rsidRPr="005C1414">
          <w:rPr>
            <w:rStyle w:val="Hyperlink"/>
            <w:rFonts w:cstheme="minorHAnsi"/>
            <w:noProof/>
          </w:rPr>
          <w:t xml:space="preserve"> spp. in their life cycle</w:t>
        </w:r>
        <w:r w:rsidR="000B2332">
          <w:rPr>
            <w:noProof/>
            <w:webHidden/>
          </w:rPr>
          <w:tab/>
        </w:r>
        <w:r w:rsidR="000B2332">
          <w:rPr>
            <w:noProof/>
            <w:webHidden/>
          </w:rPr>
          <w:fldChar w:fldCharType="begin"/>
        </w:r>
        <w:r w:rsidR="000B2332">
          <w:rPr>
            <w:noProof/>
            <w:webHidden/>
          </w:rPr>
          <w:instrText xml:space="preserve"> PAGEREF _Toc327273820 \h </w:instrText>
        </w:r>
        <w:r w:rsidR="000B2332">
          <w:rPr>
            <w:noProof/>
            <w:webHidden/>
          </w:rPr>
        </w:r>
        <w:r w:rsidR="000B2332">
          <w:rPr>
            <w:noProof/>
            <w:webHidden/>
          </w:rPr>
          <w:fldChar w:fldCharType="separate"/>
        </w:r>
        <w:r w:rsidR="000B2332">
          <w:rPr>
            <w:noProof/>
            <w:webHidden/>
          </w:rPr>
          <w:t>5</w:t>
        </w:r>
        <w:r w:rsidR="000B2332">
          <w:rPr>
            <w:noProof/>
            <w:webHidden/>
          </w:rPr>
          <w:fldChar w:fldCharType="end"/>
        </w:r>
      </w:hyperlink>
    </w:p>
    <w:p w:rsidR="000B2332" w:rsidRDefault="001C7688" w:rsidP="00D72D59">
      <w:pPr>
        <w:pStyle w:val="TableofFigures"/>
        <w:tabs>
          <w:tab w:val="right" w:leader="dot" w:pos="9350"/>
        </w:tabs>
        <w:ind w:left="900" w:hanging="900"/>
        <w:rPr>
          <w:rFonts w:asciiTheme="minorHAnsi" w:eastAsiaTheme="minorEastAsia" w:hAnsiTheme="minorHAnsi" w:cstheme="minorBidi"/>
          <w:noProof/>
          <w:sz w:val="22"/>
        </w:rPr>
      </w:pPr>
      <w:hyperlink w:anchor="_Toc327273821" w:history="1">
        <w:r w:rsidR="00BC7629">
          <w:rPr>
            <w:rStyle w:val="Hyperlink"/>
            <w:noProof/>
          </w:rPr>
          <w:t>Figure 2.1</w:t>
        </w:r>
        <w:r w:rsidR="00BC7629">
          <w:rPr>
            <w:rStyle w:val="Hyperlink"/>
            <w:rFonts w:ascii="Calibri" w:hAnsi="Calibri"/>
            <w:noProof/>
          </w:rPr>
          <w:t xml:space="preserve"> </w:t>
        </w:r>
        <w:r w:rsidR="000B2332" w:rsidRPr="005C1414">
          <w:rPr>
            <w:rStyle w:val="Hyperlink"/>
            <w:rFonts w:ascii="Calibri" w:hAnsi="Calibri"/>
            <w:noProof/>
          </w:rPr>
          <w:t>HR-DMA for genotyping SNP: A, Identification of Homozygous and Heterozygous</w:t>
        </w:r>
        <w:r w:rsidR="000B2332">
          <w:rPr>
            <w:rStyle w:val="Hyperlink"/>
            <w:rFonts w:ascii="Calibri" w:hAnsi="Calibri"/>
            <w:noProof/>
          </w:rPr>
          <w:t xml:space="preserve"> </w:t>
        </w:r>
        <w:r w:rsidR="000B2332" w:rsidRPr="005C1414">
          <w:rPr>
            <w:rStyle w:val="Hyperlink"/>
            <w:rFonts w:ascii="Calibri" w:hAnsi="Calibri"/>
            <w:noProof/>
          </w:rPr>
          <w:t>B, Differentiation of two Homozygous (wild and mutant) by using known amplicon</w:t>
        </w:r>
        <w:r w:rsidR="000B2332">
          <w:rPr>
            <w:noProof/>
            <w:webHidden/>
          </w:rPr>
          <w:tab/>
        </w:r>
        <w:r w:rsidR="000B2332">
          <w:rPr>
            <w:noProof/>
            <w:webHidden/>
          </w:rPr>
          <w:fldChar w:fldCharType="begin"/>
        </w:r>
        <w:r w:rsidR="000B2332">
          <w:rPr>
            <w:noProof/>
            <w:webHidden/>
          </w:rPr>
          <w:instrText xml:space="preserve"> PAGEREF _Toc327273821 \h </w:instrText>
        </w:r>
        <w:r w:rsidR="000B2332">
          <w:rPr>
            <w:noProof/>
            <w:webHidden/>
          </w:rPr>
        </w:r>
        <w:r w:rsidR="000B2332">
          <w:rPr>
            <w:noProof/>
            <w:webHidden/>
          </w:rPr>
          <w:fldChar w:fldCharType="separate"/>
        </w:r>
        <w:r w:rsidR="000B2332">
          <w:rPr>
            <w:noProof/>
            <w:webHidden/>
          </w:rPr>
          <w:t>19</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22" w:history="1">
        <w:r w:rsidR="00BC7629">
          <w:rPr>
            <w:rStyle w:val="Hyperlink"/>
            <w:noProof/>
          </w:rPr>
          <w:t>Figure 2.2</w:t>
        </w:r>
        <w:r w:rsidR="000B2332" w:rsidRPr="005C1414">
          <w:rPr>
            <w:rStyle w:val="Hyperlink"/>
            <w:rFonts w:ascii="Calibri" w:hAnsi="Calibri" w:cs="Calibri"/>
            <w:noProof/>
          </w:rPr>
          <w:t xml:space="preserve"> Genotype distribution in Hawaii with number of isolates in bracket</w:t>
        </w:r>
        <w:r w:rsidR="000B2332">
          <w:rPr>
            <w:noProof/>
            <w:webHidden/>
          </w:rPr>
          <w:tab/>
        </w:r>
        <w:r w:rsidR="000B2332">
          <w:rPr>
            <w:noProof/>
            <w:webHidden/>
          </w:rPr>
          <w:fldChar w:fldCharType="begin"/>
        </w:r>
        <w:r w:rsidR="000B2332">
          <w:rPr>
            <w:noProof/>
            <w:webHidden/>
          </w:rPr>
          <w:instrText xml:space="preserve"> PAGEREF _Toc327273822 \h </w:instrText>
        </w:r>
        <w:r w:rsidR="000B2332">
          <w:rPr>
            <w:noProof/>
            <w:webHidden/>
          </w:rPr>
        </w:r>
        <w:r w:rsidR="000B2332">
          <w:rPr>
            <w:noProof/>
            <w:webHidden/>
          </w:rPr>
          <w:fldChar w:fldCharType="separate"/>
        </w:r>
        <w:r w:rsidR="000B2332">
          <w:rPr>
            <w:noProof/>
            <w:webHidden/>
          </w:rPr>
          <w:t>24</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23" w:history="1">
        <w:r w:rsidR="00BC7629">
          <w:rPr>
            <w:rStyle w:val="Hyperlink"/>
            <w:noProof/>
          </w:rPr>
          <w:t>Figure 2</w:t>
        </w:r>
        <w:r w:rsidR="00BC7629">
          <w:rPr>
            <w:rStyle w:val="Hyperlink"/>
            <w:rFonts w:ascii="Calibri" w:hAnsi="Calibri" w:cs="Calibri"/>
            <w:noProof/>
          </w:rPr>
          <w:t>.3</w:t>
        </w:r>
        <w:r w:rsidR="000B2332" w:rsidRPr="005C1414">
          <w:rPr>
            <w:rStyle w:val="Hyperlink"/>
            <w:rFonts w:ascii="Calibri" w:hAnsi="Calibri" w:cs="Calibri"/>
            <w:noProof/>
          </w:rPr>
          <w:t xml:space="preserve"> Genotype distribution in Hainan Island with number of isolates in bracket</w:t>
        </w:r>
        <w:r w:rsidR="000B2332">
          <w:rPr>
            <w:noProof/>
            <w:webHidden/>
          </w:rPr>
          <w:tab/>
        </w:r>
        <w:r w:rsidR="000B2332">
          <w:rPr>
            <w:noProof/>
            <w:webHidden/>
          </w:rPr>
          <w:fldChar w:fldCharType="begin"/>
        </w:r>
        <w:r w:rsidR="000B2332">
          <w:rPr>
            <w:noProof/>
            <w:webHidden/>
          </w:rPr>
          <w:instrText xml:space="preserve"> PAGEREF _Toc327273823 \h </w:instrText>
        </w:r>
        <w:r w:rsidR="000B2332">
          <w:rPr>
            <w:noProof/>
            <w:webHidden/>
          </w:rPr>
        </w:r>
        <w:r w:rsidR="000B2332">
          <w:rPr>
            <w:noProof/>
            <w:webHidden/>
          </w:rPr>
          <w:fldChar w:fldCharType="separate"/>
        </w:r>
        <w:r w:rsidR="000B2332">
          <w:rPr>
            <w:noProof/>
            <w:webHidden/>
          </w:rPr>
          <w:t>25</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24" w:history="1">
        <w:r w:rsidR="00BC7629">
          <w:rPr>
            <w:rStyle w:val="Hyperlink"/>
            <w:noProof/>
          </w:rPr>
          <w:t>Figure 2.4</w:t>
        </w:r>
        <w:r w:rsidR="000B2332" w:rsidRPr="005C1414">
          <w:rPr>
            <w:rStyle w:val="Hyperlink"/>
            <w:rFonts w:ascii="Calibri" w:hAnsi="Calibri" w:cs="Calibri"/>
            <w:noProof/>
          </w:rPr>
          <w:t xml:space="preserve"> Genotype distribution in Vietnam with number of isolates in bracket</w:t>
        </w:r>
        <w:r w:rsidR="000B2332">
          <w:rPr>
            <w:noProof/>
            <w:webHidden/>
          </w:rPr>
          <w:tab/>
        </w:r>
        <w:r w:rsidR="000B2332">
          <w:rPr>
            <w:noProof/>
            <w:webHidden/>
          </w:rPr>
          <w:fldChar w:fldCharType="begin"/>
        </w:r>
        <w:r w:rsidR="000B2332">
          <w:rPr>
            <w:noProof/>
            <w:webHidden/>
          </w:rPr>
          <w:instrText xml:space="preserve"> PAGEREF _Toc327273824 \h </w:instrText>
        </w:r>
        <w:r w:rsidR="000B2332">
          <w:rPr>
            <w:noProof/>
            <w:webHidden/>
          </w:rPr>
        </w:r>
        <w:r w:rsidR="000B2332">
          <w:rPr>
            <w:noProof/>
            <w:webHidden/>
          </w:rPr>
          <w:fldChar w:fldCharType="separate"/>
        </w:r>
        <w:r w:rsidR="000B2332">
          <w:rPr>
            <w:noProof/>
            <w:webHidden/>
          </w:rPr>
          <w:t>25</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25" w:history="1">
        <w:r w:rsidR="00BC7629">
          <w:rPr>
            <w:rStyle w:val="Hyperlink"/>
            <w:noProof/>
          </w:rPr>
          <w:t>Figure 2.5</w:t>
        </w:r>
        <w:r w:rsidR="000B2332" w:rsidRPr="005C1414">
          <w:rPr>
            <w:rStyle w:val="Hyperlink"/>
            <w:rFonts w:ascii="Calibri" w:hAnsi="Calibri" w:cs="Calibri"/>
            <w:noProof/>
          </w:rPr>
          <w:t xml:space="preserve"> Clonal sharing between countries and number of isolates in bracket</w:t>
        </w:r>
        <w:r w:rsidR="000B2332">
          <w:rPr>
            <w:noProof/>
            <w:webHidden/>
          </w:rPr>
          <w:tab/>
        </w:r>
        <w:r w:rsidR="000B2332">
          <w:rPr>
            <w:noProof/>
            <w:webHidden/>
          </w:rPr>
          <w:fldChar w:fldCharType="begin"/>
        </w:r>
        <w:r w:rsidR="000B2332">
          <w:rPr>
            <w:noProof/>
            <w:webHidden/>
          </w:rPr>
          <w:instrText xml:space="preserve"> PAGEREF _Toc327273825 \h </w:instrText>
        </w:r>
        <w:r w:rsidR="000B2332">
          <w:rPr>
            <w:noProof/>
            <w:webHidden/>
          </w:rPr>
        </w:r>
        <w:r w:rsidR="000B2332">
          <w:rPr>
            <w:noProof/>
            <w:webHidden/>
          </w:rPr>
          <w:fldChar w:fldCharType="separate"/>
        </w:r>
        <w:r w:rsidR="000B2332">
          <w:rPr>
            <w:noProof/>
            <w:webHidden/>
          </w:rPr>
          <w:t>26</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26" w:history="1">
        <w:r w:rsidR="00BC7629">
          <w:rPr>
            <w:rStyle w:val="Hyperlink"/>
            <w:noProof/>
          </w:rPr>
          <w:t xml:space="preserve">Figure </w:t>
        </w:r>
        <w:r w:rsidR="005B3F60">
          <w:rPr>
            <w:rStyle w:val="Hyperlink"/>
            <w:noProof/>
          </w:rPr>
          <w:t>3.1</w:t>
        </w:r>
        <w:r w:rsidR="000B2332" w:rsidRPr="005C1414">
          <w:rPr>
            <w:rStyle w:val="Hyperlink"/>
            <w:rFonts w:cstheme="minorHAnsi"/>
            <w:noProof/>
          </w:rPr>
          <w:t>Ten sampling locations in eastern Tennessee</w:t>
        </w:r>
        <w:r w:rsidR="000B2332">
          <w:rPr>
            <w:noProof/>
            <w:webHidden/>
          </w:rPr>
          <w:tab/>
        </w:r>
        <w:r w:rsidR="000B2332">
          <w:rPr>
            <w:noProof/>
            <w:webHidden/>
          </w:rPr>
          <w:fldChar w:fldCharType="begin"/>
        </w:r>
        <w:r w:rsidR="000B2332">
          <w:rPr>
            <w:noProof/>
            <w:webHidden/>
          </w:rPr>
          <w:instrText xml:space="preserve"> PAGEREF _Toc327273826 \h </w:instrText>
        </w:r>
        <w:r w:rsidR="000B2332">
          <w:rPr>
            <w:noProof/>
            <w:webHidden/>
          </w:rPr>
        </w:r>
        <w:r w:rsidR="000B2332">
          <w:rPr>
            <w:noProof/>
            <w:webHidden/>
          </w:rPr>
          <w:fldChar w:fldCharType="separate"/>
        </w:r>
        <w:r w:rsidR="000B2332">
          <w:rPr>
            <w:noProof/>
            <w:webHidden/>
          </w:rPr>
          <w:t>37</w:t>
        </w:r>
        <w:r w:rsidR="000B2332">
          <w:rPr>
            <w:noProof/>
            <w:webHidden/>
          </w:rPr>
          <w:fldChar w:fldCharType="end"/>
        </w:r>
      </w:hyperlink>
    </w:p>
    <w:p w:rsidR="000B2332" w:rsidRDefault="001C7688" w:rsidP="00D72D59">
      <w:pPr>
        <w:pStyle w:val="TableofFigures"/>
        <w:tabs>
          <w:tab w:val="right" w:leader="dot" w:pos="9350"/>
        </w:tabs>
        <w:ind w:left="900" w:hanging="900"/>
        <w:rPr>
          <w:rFonts w:asciiTheme="minorHAnsi" w:eastAsiaTheme="minorEastAsia" w:hAnsiTheme="minorHAnsi" w:cstheme="minorBidi"/>
          <w:noProof/>
          <w:sz w:val="22"/>
        </w:rPr>
      </w:pPr>
      <w:hyperlink w:anchor="_Toc327273827" w:history="1">
        <w:r w:rsidR="00BC7629">
          <w:rPr>
            <w:rStyle w:val="Hyperlink"/>
            <w:noProof/>
          </w:rPr>
          <w:t xml:space="preserve">Figure 3.2 </w:t>
        </w:r>
        <w:r w:rsidR="000B2332" w:rsidRPr="005C1414">
          <w:rPr>
            <w:rStyle w:val="Hyperlink"/>
            <w:rFonts w:cstheme="minorHAnsi"/>
            <w:noProof/>
          </w:rPr>
          <w:t xml:space="preserve">Baiting of </w:t>
        </w:r>
        <w:r w:rsidR="000B2332" w:rsidRPr="005C1414">
          <w:rPr>
            <w:rStyle w:val="Hyperlink"/>
            <w:rFonts w:cstheme="minorHAnsi"/>
            <w:i/>
            <w:noProof/>
          </w:rPr>
          <w:t xml:space="preserve">Phytophthora </w:t>
        </w:r>
        <w:r w:rsidR="000B2332" w:rsidRPr="005C1414">
          <w:rPr>
            <w:rStyle w:val="Hyperlink"/>
            <w:rFonts w:cstheme="minorHAnsi"/>
            <w:noProof/>
          </w:rPr>
          <w:t xml:space="preserve">in a stream by using </w:t>
        </w:r>
        <w:r w:rsidR="000B2332" w:rsidRPr="005C1414">
          <w:rPr>
            <w:rStyle w:val="Hyperlink"/>
            <w:rFonts w:cstheme="minorHAnsi"/>
            <w:i/>
            <w:noProof/>
          </w:rPr>
          <w:t>Rhododendron</w:t>
        </w:r>
        <w:r w:rsidR="000B2332" w:rsidRPr="005C1414">
          <w:rPr>
            <w:rStyle w:val="Hyperlink"/>
            <w:rFonts w:cstheme="minorHAnsi"/>
            <w:noProof/>
          </w:rPr>
          <w:t xml:space="preserve"> leaves in a mesh bag.</w:t>
        </w:r>
        <w:r w:rsidR="000B2332">
          <w:rPr>
            <w:noProof/>
            <w:webHidden/>
          </w:rPr>
          <w:tab/>
        </w:r>
        <w:r w:rsidR="000B2332">
          <w:rPr>
            <w:noProof/>
            <w:webHidden/>
          </w:rPr>
          <w:fldChar w:fldCharType="begin"/>
        </w:r>
        <w:r w:rsidR="000B2332">
          <w:rPr>
            <w:noProof/>
            <w:webHidden/>
          </w:rPr>
          <w:instrText xml:space="preserve"> PAGEREF _Toc327273827 \h </w:instrText>
        </w:r>
        <w:r w:rsidR="000B2332">
          <w:rPr>
            <w:noProof/>
            <w:webHidden/>
          </w:rPr>
        </w:r>
        <w:r w:rsidR="000B2332">
          <w:rPr>
            <w:noProof/>
            <w:webHidden/>
          </w:rPr>
          <w:fldChar w:fldCharType="separate"/>
        </w:r>
        <w:r w:rsidR="000B2332">
          <w:rPr>
            <w:noProof/>
            <w:webHidden/>
          </w:rPr>
          <w:t>37</w:t>
        </w:r>
        <w:r w:rsidR="000B2332">
          <w:rPr>
            <w:noProof/>
            <w:webHidden/>
          </w:rPr>
          <w:fldChar w:fldCharType="end"/>
        </w:r>
      </w:hyperlink>
    </w:p>
    <w:p w:rsidR="000B2332" w:rsidRDefault="001C7688" w:rsidP="00D72D59">
      <w:pPr>
        <w:pStyle w:val="TableofFigures"/>
        <w:tabs>
          <w:tab w:val="right" w:leader="dot" w:pos="9350"/>
        </w:tabs>
        <w:ind w:left="900" w:hanging="900"/>
        <w:rPr>
          <w:rFonts w:asciiTheme="minorHAnsi" w:eastAsiaTheme="minorEastAsia" w:hAnsiTheme="minorHAnsi" w:cstheme="minorBidi"/>
          <w:noProof/>
          <w:sz w:val="22"/>
        </w:rPr>
      </w:pPr>
      <w:hyperlink w:anchor="_Toc327273828" w:history="1">
        <w:r w:rsidR="00BC7629">
          <w:rPr>
            <w:rStyle w:val="Hyperlink"/>
            <w:noProof/>
          </w:rPr>
          <w:t xml:space="preserve">Figure 3.3 </w:t>
        </w:r>
        <w:r w:rsidR="000B2332" w:rsidRPr="005C1414">
          <w:rPr>
            <w:rStyle w:val="Hyperlink"/>
            <w:rFonts w:cstheme="minorHAnsi"/>
            <w:noProof/>
          </w:rPr>
          <w:t>Mesh bag with four compartments for four rhododendron leaves and nylon rope for tethering the mesh bag.</w:t>
        </w:r>
        <w:r w:rsidR="000B2332">
          <w:rPr>
            <w:noProof/>
            <w:webHidden/>
          </w:rPr>
          <w:tab/>
        </w:r>
        <w:r w:rsidR="000B2332">
          <w:rPr>
            <w:noProof/>
            <w:webHidden/>
          </w:rPr>
          <w:fldChar w:fldCharType="begin"/>
        </w:r>
        <w:r w:rsidR="000B2332">
          <w:rPr>
            <w:noProof/>
            <w:webHidden/>
          </w:rPr>
          <w:instrText xml:space="preserve"> PAGEREF _Toc327273828 \h </w:instrText>
        </w:r>
        <w:r w:rsidR="000B2332">
          <w:rPr>
            <w:noProof/>
            <w:webHidden/>
          </w:rPr>
        </w:r>
        <w:r w:rsidR="000B2332">
          <w:rPr>
            <w:noProof/>
            <w:webHidden/>
          </w:rPr>
          <w:fldChar w:fldCharType="separate"/>
        </w:r>
        <w:r w:rsidR="000B2332">
          <w:rPr>
            <w:noProof/>
            <w:webHidden/>
          </w:rPr>
          <w:t>38</w:t>
        </w:r>
        <w:r w:rsidR="000B2332">
          <w:rPr>
            <w:noProof/>
            <w:webHidden/>
          </w:rPr>
          <w:fldChar w:fldCharType="end"/>
        </w:r>
      </w:hyperlink>
    </w:p>
    <w:p w:rsidR="000B2332" w:rsidRDefault="001C7688" w:rsidP="00D72D59">
      <w:pPr>
        <w:pStyle w:val="TableofFigures"/>
        <w:tabs>
          <w:tab w:val="right" w:leader="dot" w:pos="9350"/>
        </w:tabs>
        <w:ind w:left="900" w:hanging="900"/>
        <w:rPr>
          <w:rFonts w:asciiTheme="minorHAnsi" w:eastAsiaTheme="minorEastAsia" w:hAnsiTheme="minorHAnsi" w:cstheme="minorBidi"/>
          <w:noProof/>
          <w:sz w:val="22"/>
        </w:rPr>
      </w:pPr>
      <w:hyperlink w:anchor="_Toc327273829" w:history="1">
        <w:r w:rsidR="00BC7629">
          <w:rPr>
            <w:rStyle w:val="Hyperlink"/>
            <w:noProof/>
          </w:rPr>
          <w:t xml:space="preserve">Figure 3.4 </w:t>
        </w:r>
        <w:r w:rsidR="000B2332" w:rsidRPr="005C1414">
          <w:rPr>
            <w:rStyle w:val="Hyperlink"/>
            <w:rFonts w:cstheme="minorHAnsi"/>
            <w:noProof/>
          </w:rPr>
          <w:t>Isolation of pathogen from baited leaf onto selected medium (left) and observed growth of mycelium after 1-3 days (right)</w:t>
        </w:r>
        <w:r w:rsidR="000B2332">
          <w:rPr>
            <w:noProof/>
            <w:webHidden/>
          </w:rPr>
          <w:tab/>
        </w:r>
        <w:r w:rsidR="000B2332">
          <w:rPr>
            <w:noProof/>
            <w:webHidden/>
          </w:rPr>
          <w:fldChar w:fldCharType="begin"/>
        </w:r>
        <w:r w:rsidR="000B2332">
          <w:rPr>
            <w:noProof/>
            <w:webHidden/>
          </w:rPr>
          <w:instrText xml:space="preserve"> PAGEREF _Toc327273829 \h </w:instrText>
        </w:r>
        <w:r w:rsidR="000B2332">
          <w:rPr>
            <w:noProof/>
            <w:webHidden/>
          </w:rPr>
        </w:r>
        <w:r w:rsidR="000B2332">
          <w:rPr>
            <w:noProof/>
            <w:webHidden/>
          </w:rPr>
          <w:fldChar w:fldCharType="separate"/>
        </w:r>
        <w:r w:rsidR="000B2332">
          <w:rPr>
            <w:noProof/>
            <w:webHidden/>
          </w:rPr>
          <w:t>38</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30" w:history="1">
        <w:r w:rsidR="00BC7629">
          <w:rPr>
            <w:rStyle w:val="Hyperlink"/>
            <w:noProof/>
          </w:rPr>
          <w:t xml:space="preserve">Figure 3.5 </w:t>
        </w:r>
        <w:r w:rsidR="000B2332" w:rsidRPr="005C1414">
          <w:rPr>
            <w:rStyle w:val="Hyperlink"/>
            <w:rFonts w:cstheme="minorHAnsi"/>
            <w:noProof/>
          </w:rPr>
          <w:t>Ribosomal DNA with ITS1 and ITS2</w:t>
        </w:r>
        <w:r w:rsidR="000B2332">
          <w:rPr>
            <w:noProof/>
            <w:webHidden/>
          </w:rPr>
          <w:tab/>
        </w:r>
        <w:r w:rsidR="000B2332">
          <w:rPr>
            <w:noProof/>
            <w:webHidden/>
          </w:rPr>
          <w:fldChar w:fldCharType="begin"/>
        </w:r>
        <w:r w:rsidR="000B2332">
          <w:rPr>
            <w:noProof/>
            <w:webHidden/>
          </w:rPr>
          <w:instrText xml:space="preserve"> PAGEREF _Toc327273830 \h </w:instrText>
        </w:r>
        <w:r w:rsidR="000B2332">
          <w:rPr>
            <w:noProof/>
            <w:webHidden/>
          </w:rPr>
        </w:r>
        <w:r w:rsidR="000B2332">
          <w:rPr>
            <w:noProof/>
            <w:webHidden/>
          </w:rPr>
          <w:fldChar w:fldCharType="separate"/>
        </w:r>
        <w:r w:rsidR="000B2332">
          <w:rPr>
            <w:noProof/>
            <w:webHidden/>
          </w:rPr>
          <w:t>40</w:t>
        </w:r>
        <w:r w:rsidR="000B2332">
          <w:rPr>
            <w:noProof/>
            <w:webHidden/>
          </w:rPr>
          <w:fldChar w:fldCharType="end"/>
        </w:r>
      </w:hyperlink>
    </w:p>
    <w:p w:rsidR="000B2332" w:rsidRDefault="001C7688">
      <w:pPr>
        <w:pStyle w:val="TableofFigures"/>
        <w:tabs>
          <w:tab w:val="right" w:leader="dot" w:pos="9350"/>
        </w:tabs>
        <w:rPr>
          <w:rFonts w:asciiTheme="minorHAnsi" w:eastAsiaTheme="minorEastAsia" w:hAnsiTheme="minorHAnsi" w:cstheme="minorBidi"/>
          <w:noProof/>
          <w:sz w:val="22"/>
        </w:rPr>
      </w:pPr>
      <w:hyperlink w:anchor="_Toc327273831" w:history="1">
        <w:r w:rsidR="00BC7629">
          <w:rPr>
            <w:rStyle w:val="Hyperlink"/>
            <w:noProof/>
          </w:rPr>
          <w:t xml:space="preserve">Figure 3.6 </w:t>
        </w:r>
        <w:r w:rsidR="000B2332" w:rsidRPr="005C1414">
          <w:rPr>
            <w:rStyle w:val="Hyperlink"/>
            <w:rFonts w:ascii="Calibri" w:eastAsia="Times New Roman" w:hAnsi="Calibri"/>
            <w:noProof/>
            <w:lang w:bidi="ne-NP"/>
          </w:rPr>
          <w:t>Number of species found from stream in 2010 and 2011</w:t>
        </w:r>
        <w:r w:rsidR="000B2332">
          <w:rPr>
            <w:noProof/>
            <w:webHidden/>
          </w:rPr>
          <w:tab/>
        </w:r>
        <w:r w:rsidR="000B2332">
          <w:rPr>
            <w:noProof/>
            <w:webHidden/>
          </w:rPr>
          <w:fldChar w:fldCharType="begin"/>
        </w:r>
        <w:r w:rsidR="000B2332">
          <w:rPr>
            <w:noProof/>
            <w:webHidden/>
          </w:rPr>
          <w:instrText xml:space="preserve"> PAGEREF _Toc327273831 \h </w:instrText>
        </w:r>
        <w:r w:rsidR="000B2332">
          <w:rPr>
            <w:noProof/>
            <w:webHidden/>
          </w:rPr>
        </w:r>
        <w:r w:rsidR="000B2332">
          <w:rPr>
            <w:noProof/>
            <w:webHidden/>
          </w:rPr>
          <w:fldChar w:fldCharType="separate"/>
        </w:r>
        <w:r w:rsidR="000B2332">
          <w:rPr>
            <w:noProof/>
            <w:webHidden/>
          </w:rPr>
          <w:t>42</w:t>
        </w:r>
        <w:r w:rsidR="000B2332">
          <w:rPr>
            <w:noProof/>
            <w:webHidden/>
          </w:rPr>
          <w:fldChar w:fldCharType="end"/>
        </w:r>
      </w:hyperlink>
    </w:p>
    <w:p w:rsidR="009C05A5" w:rsidRDefault="00B20A44" w:rsidP="00F34C6E">
      <w:pPr>
        <w:jc w:val="center"/>
        <w:rPr>
          <w:b/>
          <w:szCs w:val="24"/>
        </w:rPr>
      </w:pPr>
      <w:r>
        <w:rPr>
          <w:b/>
          <w:szCs w:val="24"/>
        </w:rPr>
        <w:fldChar w:fldCharType="end"/>
      </w:r>
    </w:p>
    <w:p w:rsidR="009C05A5" w:rsidRDefault="009C05A5" w:rsidP="00F34C6E">
      <w:pPr>
        <w:jc w:val="center"/>
        <w:rPr>
          <w:b/>
          <w:szCs w:val="24"/>
        </w:rPr>
      </w:pPr>
    </w:p>
    <w:p w:rsidR="009C05A5" w:rsidRDefault="009C05A5" w:rsidP="00F275B2">
      <w:pPr>
        <w:rPr>
          <w:b/>
          <w:szCs w:val="24"/>
        </w:rPr>
      </w:pPr>
    </w:p>
    <w:p w:rsidR="009C05A5" w:rsidRDefault="00D81DA8" w:rsidP="00D81DA8">
      <w:pPr>
        <w:tabs>
          <w:tab w:val="left" w:pos="3525"/>
        </w:tabs>
        <w:rPr>
          <w:b/>
          <w:szCs w:val="24"/>
        </w:rPr>
      </w:pPr>
      <w:r>
        <w:rPr>
          <w:b/>
          <w:szCs w:val="24"/>
        </w:rPr>
        <w:tab/>
      </w:r>
    </w:p>
    <w:p w:rsidR="00D81DA8" w:rsidRDefault="00D81DA8" w:rsidP="00F34C6E">
      <w:pPr>
        <w:jc w:val="center"/>
        <w:rPr>
          <w:b/>
          <w:szCs w:val="24"/>
        </w:rPr>
        <w:sectPr w:rsidR="00D81DA8" w:rsidSect="00BC323B">
          <w:footerReference w:type="default" r:id="rId8"/>
          <w:pgSz w:w="12240" w:h="15840"/>
          <w:pgMar w:top="1440" w:right="1440" w:bottom="1440" w:left="1440" w:header="720" w:footer="720" w:gutter="0"/>
          <w:pgNumType w:fmt="lowerRoman" w:start="1"/>
          <w:cols w:space="720"/>
          <w:docGrid w:linePitch="360"/>
        </w:sectPr>
      </w:pPr>
    </w:p>
    <w:p w:rsidR="00F34C6E" w:rsidRPr="00D81DA8" w:rsidRDefault="00F34C6E" w:rsidP="00766319">
      <w:pPr>
        <w:pStyle w:val="Heading1"/>
        <w:jc w:val="center"/>
        <w:rPr>
          <w:rFonts w:ascii="Times New Roman" w:hAnsi="Times New Roman" w:cs="Times New Roman"/>
          <w:color w:val="000000" w:themeColor="text1"/>
          <w:sz w:val="24"/>
          <w:szCs w:val="24"/>
        </w:rPr>
      </w:pPr>
      <w:bookmarkStart w:id="1" w:name="_Toc327273571"/>
      <w:r w:rsidRPr="00D81DA8">
        <w:rPr>
          <w:rFonts w:ascii="Times New Roman" w:hAnsi="Times New Roman" w:cs="Times New Roman"/>
          <w:color w:val="000000" w:themeColor="text1"/>
          <w:sz w:val="24"/>
          <w:szCs w:val="24"/>
        </w:rPr>
        <w:lastRenderedPageBreak/>
        <w:t>Chapter One</w:t>
      </w:r>
      <w:bookmarkEnd w:id="1"/>
    </w:p>
    <w:p w:rsidR="00F34C6E" w:rsidRPr="00D81DA8" w:rsidRDefault="00F34C6E" w:rsidP="00766319">
      <w:pPr>
        <w:pStyle w:val="Heading1"/>
        <w:jc w:val="center"/>
        <w:rPr>
          <w:rFonts w:ascii="Times New Roman" w:hAnsi="Times New Roman" w:cs="Times New Roman"/>
          <w:i/>
          <w:color w:val="000000" w:themeColor="text1"/>
          <w:sz w:val="24"/>
          <w:szCs w:val="24"/>
        </w:rPr>
      </w:pPr>
      <w:bookmarkStart w:id="2" w:name="_Toc327273572"/>
      <w:r w:rsidRPr="00D81DA8">
        <w:rPr>
          <w:rFonts w:ascii="Times New Roman" w:hAnsi="Times New Roman" w:cs="Times New Roman"/>
          <w:color w:val="000000" w:themeColor="text1"/>
          <w:sz w:val="24"/>
          <w:szCs w:val="24"/>
        </w:rPr>
        <w:t xml:space="preserve">Oomycetes and </w:t>
      </w:r>
      <w:r w:rsidRPr="00D81DA8">
        <w:rPr>
          <w:rFonts w:ascii="Times New Roman" w:hAnsi="Times New Roman" w:cs="Times New Roman"/>
          <w:i/>
          <w:color w:val="000000" w:themeColor="text1"/>
          <w:sz w:val="24"/>
          <w:szCs w:val="24"/>
        </w:rPr>
        <w:t>Phytophthora</w:t>
      </w:r>
      <w:bookmarkEnd w:id="2"/>
    </w:p>
    <w:p w:rsidR="00F34C6E" w:rsidRPr="00AA632B" w:rsidRDefault="00F34C6E" w:rsidP="00766319">
      <w:pPr>
        <w:pStyle w:val="Heading2"/>
        <w:jc w:val="center"/>
        <w:rPr>
          <w:i/>
          <w:color w:val="000000" w:themeColor="text1"/>
          <w:sz w:val="24"/>
          <w:szCs w:val="24"/>
        </w:rPr>
      </w:pPr>
      <w:bookmarkStart w:id="3" w:name="_Toc327273573"/>
      <w:r w:rsidRPr="00D81DA8">
        <w:rPr>
          <w:rFonts w:ascii="Times New Roman" w:hAnsi="Times New Roman" w:cs="Times New Roman"/>
          <w:color w:val="000000" w:themeColor="text1"/>
          <w:sz w:val="24"/>
          <w:szCs w:val="24"/>
        </w:rPr>
        <w:t>Introduction</w:t>
      </w:r>
      <w:bookmarkEnd w:id="3"/>
    </w:p>
    <w:p w:rsidR="00F34C6E" w:rsidRPr="009C5826" w:rsidRDefault="00F34C6E" w:rsidP="00F34C6E">
      <w:pPr>
        <w:ind w:firstLine="720"/>
        <w:rPr>
          <w:szCs w:val="24"/>
        </w:rPr>
      </w:pPr>
      <w:r>
        <w:rPr>
          <w:szCs w:val="24"/>
        </w:rPr>
        <w:t>Plant scientists are concerned about several plant pathogens that can cause damage to numerous agricultural crops. Among them, o</w:t>
      </w:r>
      <w:r w:rsidRPr="0052660B">
        <w:rPr>
          <w:szCs w:val="24"/>
        </w:rPr>
        <w:t xml:space="preserve">omycetes are widely distributed eukaryotic plant pathogenic organisms </w:t>
      </w:r>
      <w:r>
        <w:rPr>
          <w:szCs w:val="24"/>
        </w:rPr>
        <w:t xml:space="preserve">that are </w:t>
      </w:r>
      <w:r w:rsidRPr="0052660B">
        <w:rPr>
          <w:szCs w:val="24"/>
        </w:rPr>
        <w:t xml:space="preserve">morphologically similar to fungi </w:t>
      </w:r>
      <w:r>
        <w:rPr>
          <w:noProof/>
          <w:szCs w:val="24"/>
        </w:rPr>
        <w:t>(Thines and Kamoun 2010)</w:t>
      </w:r>
      <w:r w:rsidRPr="0052660B">
        <w:rPr>
          <w:szCs w:val="24"/>
        </w:rPr>
        <w:t xml:space="preserve">. </w:t>
      </w:r>
      <w:r>
        <w:rPr>
          <w:szCs w:val="24"/>
        </w:rPr>
        <w:t xml:space="preserve">Initially, oomycetes was kept in a Kingdom Fungi </w:t>
      </w:r>
      <w:r>
        <w:rPr>
          <w:noProof/>
          <w:szCs w:val="24"/>
        </w:rPr>
        <w:t>(Whittaker 1969)</w:t>
      </w:r>
      <w:r>
        <w:rPr>
          <w:szCs w:val="24"/>
        </w:rPr>
        <w:t xml:space="preserve">. Shaffer suggested </w:t>
      </w:r>
      <w:r w:rsidR="00BC323B">
        <w:rPr>
          <w:szCs w:val="24"/>
        </w:rPr>
        <w:t>rearranging the five kingdom classification and renaming</w:t>
      </w:r>
      <w:r>
        <w:rPr>
          <w:szCs w:val="24"/>
        </w:rPr>
        <w:t xml:space="preserve"> a new kingdom for oomycetes and slime molds because of their distinct evolutionary origin </w:t>
      </w:r>
      <w:r>
        <w:rPr>
          <w:noProof/>
          <w:szCs w:val="24"/>
        </w:rPr>
        <w:t>(Shaffer 1975)</w:t>
      </w:r>
      <w:r>
        <w:rPr>
          <w:szCs w:val="24"/>
        </w:rPr>
        <w:t xml:space="preserve">.  The Kingdom Straminipila was proposed to describe oomycetes and related organisms </w:t>
      </w:r>
      <w:r>
        <w:rPr>
          <w:noProof/>
        </w:rPr>
        <w:t>(Cavalier-Smith and Chao 2006; Dick 2001)</w:t>
      </w:r>
      <w:r>
        <w:t>.</w:t>
      </w:r>
      <w:r w:rsidRPr="0052660B">
        <w:t xml:space="preserve"> </w:t>
      </w:r>
      <w:r>
        <w:t>Oomycetes are</w:t>
      </w:r>
      <w:r w:rsidRPr="0052660B">
        <w:t xml:space="preserve"> similar to fungi because of their </w:t>
      </w:r>
      <w:r>
        <w:t xml:space="preserve">similar </w:t>
      </w:r>
      <w:r w:rsidRPr="0052660B">
        <w:t xml:space="preserve">nutritional habit and mycelial systems </w:t>
      </w:r>
      <w:r>
        <w:rPr>
          <w:noProof/>
        </w:rPr>
        <w:t>(Richards et al. 2006)</w:t>
      </w:r>
      <w:r w:rsidRPr="0052660B">
        <w:t>.</w:t>
      </w:r>
      <w:r>
        <w:t xml:space="preserve"> However, t</w:t>
      </w:r>
      <w:r w:rsidRPr="0052660B">
        <w:t xml:space="preserve">here are several characteristics </w:t>
      </w:r>
      <w:r>
        <w:t>that m</w:t>
      </w:r>
      <w:r w:rsidRPr="0052660B">
        <w:t>ake oomycetes distinct</w:t>
      </w:r>
      <w:r>
        <w:t xml:space="preserve"> </w:t>
      </w:r>
      <w:r w:rsidRPr="0052660B">
        <w:t>from true fungi.</w:t>
      </w:r>
      <w:r>
        <w:t xml:space="preserve"> The presence of a tinsel flagellum with tripartite hairs on the biflagellate </w:t>
      </w:r>
      <w:r w:rsidRPr="0052660B">
        <w:t xml:space="preserve">motile stage </w:t>
      </w:r>
      <w:r>
        <w:t>in their life cycle shows that o</w:t>
      </w:r>
      <w:r w:rsidRPr="0052660B">
        <w:t xml:space="preserve">omycetes are </w:t>
      </w:r>
      <w:r>
        <w:t xml:space="preserve">more </w:t>
      </w:r>
      <w:r w:rsidRPr="0052660B">
        <w:t xml:space="preserve">closely related to algae and diatoms </w:t>
      </w:r>
      <w:r>
        <w:rPr>
          <w:noProof/>
        </w:rPr>
        <w:t>(Thines and Kamoun 2010)</w:t>
      </w:r>
      <w:r w:rsidRPr="0052660B">
        <w:t>. The somatic hyphae of oomycete</w:t>
      </w:r>
      <w:r>
        <w:t>s</w:t>
      </w:r>
      <w:r w:rsidRPr="0052660B">
        <w:t xml:space="preserve"> is diploid and </w:t>
      </w:r>
      <w:r>
        <w:t>a</w:t>
      </w:r>
      <w:r w:rsidRPr="0052660B">
        <w:t>septate</w:t>
      </w:r>
      <w:r>
        <w:t>,</w:t>
      </w:r>
      <w:r w:rsidRPr="0052660B">
        <w:t xml:space="preserve"> which means </w:t>
      </w:r>
      <w:r>
        <w:t xml:space="preserve">that </w:t>
      </w:r>
      <w:r w:rsidRPr="0052660B">
        <w:t>hyphae lack cross walls resulting in numerous nuclei floating in the hyphal compartment except in reproductive organs and older hyphae</w:t>
      </w:r>
      <w:r>
        <w:t xml:space="preserve"> </w:t>
      </w:r>
      <w:r>
        <w:rPr>
          <w:noProof/>
        </w:rPr>
        <w:t>(Alexopoulos et al. 1996)</w:t>
      </w:r>
      <w:r>
        <w:t>.</w:t>
      </w:r>
      <w:r w:rsidRPr="0052660B">
        <w:t xml:space="preserve"> </w:t>
      </w:r>
      <w:r>
        <w:t>The p</w:t>
      </w:r>
      <w:r w:rsidRPr="0052660B">
        <w:t>resence of</w:t>
      </w:r>
      <w:r>
        <w:t xml:space="preserve"> 1,3-</w:t>
      </w:r>
      <w:r w:rsidRPr="0052660B">
        <w:t>β-glucans,</w:t>
      </w:r>
      <w:r>
        <w:t xml:space="preserve"> 1,6-</w:t>
      </w:r>
      <w:r w:rsidRPr="0052660B">
        <w:t>β-glucans</w:t>
      </w:r>
      <w:r>
        <w:t>, and 1,4-</w:t>
      </w:r>
      <w:r w:rsidRPr="0052660B">
        <w:t xml:space="preserve">β-glucans </w:t>
      </w:r>
      <w:r>
        <w:t>(</w:t>
      </w:r>
      <w:r w:rsidRPr="0052660B">
        <w:t>cellulose</w:t>
      </w:r>
      <w:r>
        <w:t>)</w:t>
      </w:r>
      <w:r w:rsidRPr="0052660B">
        <w:t xml:space="preserve"> as </w:t>
      </w:r>
      <w:r>
        <w:t xml:space="preserve">the </w:t>
      </w:r>
      <w:r w:rsidRPr="0052660B">
        <w:t xml:space="preserve">predominant structural component of </w:t>
      </w:r>
      <w:r>
        <w:t xml:space="preserve">the </w:t>
      </w:r>
      <w:r w:rsidRPr="0052660B">
        <w:t xml:space="preserve">cell wall makes this group </w:t>
      </w:r>
      <w:r>
        <w:t>distinct</w:t>
      </w:r>
      <w:r w:rsidRPr="0052660B">
        <w:t xml:space="preserve"> from true fungi</w:t>
      </w:r>
      <w:r>
        <w:t xml:space="preserve">, which cell wall is dominated by chitin </w:t>
      </w:r>
      <w:r>
        <w:rPr>
          <w:noProof/>
        </w:rPr>
        <w:t>(Latijnhouwers et al. 2003)</w:t>
      </w:r>
      <w:r>
        <w:t xml:space="preserve"> </w:t>
      </w:r>
      <w:r>
        <w:fldChar w:fldCharType="begin"/>
      </w:r>
      <w:r>
        <w:fldChar w:fldCharType="separate"/>
      </w:r>
      <w:r>
        <w:t>{Alexopoulos, 1996 #26;Latijnhouwers, 2003 #87}</w:t>
      </w:r>
      <w:r>
        <w:fldChar w:fldCharType="end"/>
      </w:r>
      <w:r w:rsidRPr="0052660B">
        <w:t>. Contrary to true fungi, oomycete</w:t>
      </w:r>
      <w:r>
        <w:t>s</w:t>
      </w:r>
      <w:r w:rsidRPr="0052660B">
        <w:t xml:space="preserve"> also ha</w:t>
      </w:r>
      <w:r>
        <w:t>ve</w:t>
      </w:r>
      <w:r w:rsidRPr="0052660B">
        <w:t xml:space="preserve"> tubular mitochondrial cristae and </w:t>
      </w:r>
      <w:r>
        <w:t>Golgi b</w:t>
      </w:r>
      <w:r w:rsidRPr="0052660B">
        <w:t xml:space="preserve">odies with flattened cristae </w:t>
      </w:r>
      <w:r>
        <w:rPr>
          <w:noProof/>
        </w:rPr>
        <w:t>(Alexopoulos et al. 1996)</w:t>
      </w:r>
      <w:r w:rsidRPr="0052660B">
        <w:t>.</w:t>
      </w:r>
      <w:r>
        <w:t xml:space="preserve"> </w:t>
      </w:r>
      <w:r>
        <w:lastRenderedPageBreak/>
        <w:t xml:space="preserve">The storage carbohydrate compound for oomycetes is </w:t>
      </w:r>
      <w:proofErr w:type="spellStart"/>
      <w:r>
        <w:t>mycolaminarin</w:t>
      </w:r>
      <w:proofErr w:type="spellEnd"/>
      <w:r>
        <w:t xml:space="preserve"> </w:t>
      </w:r>
      <w:r>
        <w:rPr>
          <w:noProof/>
        </w:rPr>
        <w:t>(Kamoun 2003)</w:t>
      </w:r>
      <w:r>
        <w:t xml:space="preserve"> while fungi store as glycogen similar to animals </w:t>
      </w:r>
      <w:r>
        <w:rPr>
          <w:noProof/>
        </w:rPr>
        <w:t>(Baldauf and Palmer 1993)</w:t>
      </w:r>
      <w:r>
        <w:t xml:space="preserve">. </w:t>
      </w:r>
      <w:r w:rsidRPr="0052660B">
        <w:t xml:space="preserve">Most members of </w:t>
      </w:r>
      <w:r>
        <w:t>O</w:t>
      </w:r>
      <w:r w:rsidRPr="0052660B">
        <w:t>omyc</w:t>
      </w:r>
      <w:r>
        <w:t>ota</w:t>
      </w:r>
      <w:r w:rsidRPr="0052660B">
        <w:t xml:space="preserve"> have motile stages known as zoospores in their life cycle </w:t>
      </w:r>
      <w:r>
        <w:rPr>
          <w:noProof/>
        </w:rPr>
        <w:t>(Alexopoulos et al. 1996)</w:t>
      </w:r>
      <w:r w:rsidRPr="0052660B">
        <w:t>. In some species</w:t>
      </w:r>
      <w:r>
        <w:t>,</w:t>
      </w:r>
      <w:r w:rsidRPr="0052660B">
        <w:t xml:space="preserve"> there are two different motile stages producing primary and secondary zoospores</w:t>
      </w:r>
      <w:r>
        <w:t>, a condition</w:t>
      </w:r>
      <w:r w:rsidRPr="0052660B">
        <w:t xml:space="preserve"> known as diplanetism </w:t>
      </w:r>
      <w:r>
        <w:rPr>
          <w:noProof/>
        </w:rPr>
        <w:t>(Dick 2001)</w:t>
      </w:r>
      <w:r w:rsidRPr="0052660B">
        <w:t>. Primary zoospores are pear</w:t>
      </w:r>
      <w:r>
        <w:t>-</w:t>
      </w:r>
      <w:r w:rsidRPr="0052660B">
        <w:t>shaped with two flagella attached at the anterior end</w:t>
      </w:r>
      <w:r>
        <w:t xml:space="preserve"> and s</w:t>
      </w:r>
      <w:r w:rsidRPr="0052660B">
        <w:t xml:space="preserve">econdary zoospores </w:t>
      </w:r>
      <w:r>
        <w:t>are</w:t>
      </w:r>
      <w:r w:rsidRPr="0052660B">
        <w:t xml:space="preserve"> kidney</w:t>
      </w:r>
      <w:r>
        <w:t>-</w:t>
      </w:r>
      <w:r w:rsidRPr="0052660B">
        <w:t xml:space="preserve">shaped with two flagella attached laterally; one tinsel type directed forward and </w:t>
      </w:r>
      <w:r>
        <w:t xml:space="preserve">the </w:t>
      </w:r>
      <w:r w:rsidRPr="0052660B">
        <w:t xml:space="preserve">other whiplash facing backward </w:t>
      </w:r>
      <w:r>
        <w:rPr>
          <w:noProof/>
        </w:rPr>
        <w:t>(Alexopoulos et al. 1996)</w:t>
      </w:r>
      <w:r w:rsidRPr="0052660B">
        <w:t xml:space="preserve">. </w:t>
      </w:r>
      <w:r>
        <w:t xml:space="preserve">Some </w:t>
      </w:r>
      <w:r w:rsidRPr="000D5DBB">
        <w:rPr>
          <w:i/>
        </w:rPr>
        <w:t xml:space="preserve">Phytophthora </w:t>
      </w:r>
      <w:r w:rsidRPr="009B7B4C">
        <w:rPr>
          <w:i/>
        </w:rPr>
        <w:t>sp</w:t>
      </w:r>
      <w:r w:rsidRPr="009B7B4C">
        <w:t>.</w:t>
      </w:r>
      <w:r>
        <w:t xml:space="preserve">, like </w:t>
      </w:r>
      <w:r w:rsidRPr="000D5DBB">
        <w:rPr>
          <w:i/>
        </w:rPr>
        <w:t xml:space="preserve">P. </w:t>
      </w:r>
      <w:proofErr w:type="spellStart"/>
      <w:r w:rsidRPr="000D5DBB">
        <w:rPr>
          <w:i/>
        </w:rPr>
        <w:t>ramorum</w:t>
      </w:r>
      <w:proofErr w:type="spellEnd"/>
      <w:r>
        <w:t>,</w:t>
      </w:r>
      <w:r>
        <w:rPr>
          <w:i/>
        </w:rPr>
        <w:t xml:space="preserve"> </w:t>
      </w:r>
      <w:r>
        <w:t xml:space="preserve">produce identical primary and secondary zoospores, a condition known as monomorphic diplanetism </w:t>
      </w:r>
      <w:r>
        <w:rPr>
          <w:noProof/>
        </w:rPr>
        <w:t>(Moralejo and Descals 2010)</w:t>
      </w:r>
      <w:r w:rsidRPr="0052660B">
        <w:t xml:space="preserve">. Oomycetes are also known as </w:t>
      </w:r>
      <w:r>
        <w:t>‘</w:t>
      </w:r>
      <w:r w:rsidRPr="0052660B">
        <w:t>water molds</w:t>
      </w:r>
      <w:r>
        <w:t xml:space="preserve">’ </w:t>
      </w:r>
      <w:r>
        <w:rPr>
          <w:noProof/>
        </w:rPr>
        <w:t>(Margulis and Schwartz 2000)</w:t>
      </w:r>
      <w:r>
        <w:t>. S</w:t>
      </w:r>
      <w:r w:rsidRPr="0052660B">
        <w:t xml:space="preserve">everal species </w:t>
      </w:r>
      <w:r>
        <w:t xml:space="preserve">have </w:t>
      </w:r>
      <w:r w:rsidRPr="0052660B">
        <w:t>marine habitat</w:t>
      </w:r>
      <w:r>
        <w:t>s;</w:t>
      </w:r>
      <w:r w:rsidRPr="0052660B">
        <w:t xml:space="preserve"> however</w:t>
      </w:r>
      <w:r>
        <w:t>,</w:t>
      </w:r>
      <w:r w:rsidRPr="0052660B">
        <w:t xml:space="preserve"> 60% of species are pathogenic to terrestrial plants </w:t>
      </w:r>
      <w:r>
        <w:rPr>
          <w:noProof/>
        </w:rPr>
        <w:t>(Thines and Kamoun 2010)</w:t>
      </w:r>
      <w:r w:rsidRPr="0052660B">
        <w:t xml:space="preserve">. Among the pathogenic </w:t>
      </w:r>
      <w:r>
        <w:t xml:space="preserve">oomycetes, members of the </w:t>
      </w:r>
      <w:r w:rsidRPr="0052660B">
        <w:t xml:space="preserve">genus </w:t>
      </w:r>
      <w:r w:rsidRPr="009B7B4C">
        <w:rPr>
          <w:i/>
        </w:rPr>
        <w:t>Phytophthora</w:t>
      </w:r>
      <w:r>
        <w:t xml:space="preserve"> are </w:t>
      </w:r>
      <w:r w:rsidRPr="0052660B">
        <w:t xml:space="preserve">the most devastating pathogens of important economic crop species such as potato, pepper, tomato, soybean and alfalfa </w:t>
      </w:r>
      <w:r>
        <w:rPr>
          <w:noProof/>
        </w:rPr>
        <w:t>(Lamour et al. 2007)</w:t>
      </w:r>
      <w:r w:rsidRPr="0052660B">
        <w:t>.</w:t>
      </w:r>
    </w:p>
    <w:p w:rsidR="00F34C6E" w:rsidRDefault="00F34C6E" w:rsidP="00F34C6E">
      <w:pPr>
        <w:ind w:firstLine="720"/>
        <w:rPr>
          <w:szCs w:val="24"/>
        </w:rPr>
      </w:pPr>
      <w:r>
        <w:rPr>
          <w:szCs w:val="24"/>
        </w:rPr>
        <w:t xml:space="preserve">In 1845, </w:t>
      </w:r>
      <w:r w:rsidRPr="0052660B">
        <w:rPr>
          <w:i/>
          <w:szCs w:val="24"/>
        </w:rPr>
        <w:t xml:space="preserve">Phytophthora </w:t>
      </w:r>
      <w:proofErr w:type="spellStart"/>
      <w:r w:rsidRPr="0052660B">
        <w:rPr>
          <w:i/>
          <w:szCs w:val="24"/>
        </w:rPr>
        <w:t>infestans</w:t>
      </w:r>
      <w:proofErr w:type="spellEnd"/>
      <w:r>
        <w:rPr>
          <w:szCs w:val="24"/>
        </w:rPr>
        <w:t xml:space="preserve"> caused disastrous epidemic in Europe by damaging potato crop and was responsible for Irish famine that resulted in immigration and death of more than 1.5 million people </w:t>
      </w:r>
      <w:r>
        <w:rPr>
          <w:noProof/>
          <w:szCs w:val="24"/>
        </w:rPr>
        <w:t>(Austin Bourke 1964)</w:t>
      </w:r>
      <w:r>
        <w:rPr>
          <w:szCs w:val="24"/>
        </w:rPr>
        <w:t xml:space="preserve">. </w:t>
      </w:r>
      <w:r w:rsidRPr="006C141E">
        <w:rPr>
          <w:i/>
          <w:szCs w:val="24"/>
        </w:rPr>
        <w:t>Phytophthora</w:t>
      </w:r>
      <w:r w:rsidRPr="0052660B">
        <w:rPr>
          <w:szCs w:val="24"/>
        </w:rPr>
        <w:t xml:space="preserve"> produces sexual oospore</w:t>
      </w:r>
      <w:r>
        <w:rPr>
          <w:szCs w:val="24"/>
        </w:rPr>
        <w:t>s</w:t>
      </w:r>
      <w:r w:rsidRPr="0052660B">
        <w:rPr>
          <w:szCs w:val="24"/>
        </w:rPr>
        <w:t xml:space="preserve"> for survival in unfavorable environment</w:t>
      </w:r>
      <w:r>
        <w:rPr>
          <w:szCs w:val="24"/>
        </w:rPr>
        <w:t>al</w:t>
      </w:r>
      <w:r w:rsidRPr="0052660B">
        <w:rPr>
          <w:szCs w:val="24"/>
        </w:rPr>
        <w:t xml:space="preserve"> conditions and</w:t>
      </w:r>
      <w:r>
        <w:rPr>
          <w:szCs w:val="24"/>
        </w:rPr>
        <w:t xml:space="preserve"> </w:t>
      </w:r>
      <w:r w:rsidRPr="0052660B">
        <w:rPr>
          <w:szCs w:val="24"/>
        </w:rPr>
        <w:t xml:space="preserve">sporangia for dispersal by water and wind </w:t>
      </w:r>
      <w:r>
        <w:rPr>
          <w:noProof/>
          <w:szCs w:val="24"/>
        </w:rPr>
        <w:t>(Alexopoulos et al. 1996)</w:t>
      </w:r>
      <w:r w:rsidRPr="0052660B">
        <w:rPr>
          <w:szCs w:val="24"/>
        </w:rPr>
        <w:t xml:space="preserve">. The asexual sporangia </w:t>
      </w:r>
      <w:r>
        <w:rPr>
          <w:szCs w:val="24"/>
        </w:rPr>
        <w:t xml:space="preserve">are </w:t>
      </w:r>
      <w:r w:rsidRPr="0052660B">
        <w:rPr>
          <w:szCs w:val="24"/>
        </w:rPr>
        <w:t xml:space="preserve">produced in </w:t>
      </w:r>
      <w:proofErr w:type="spellStart"/>
      <w:r w:rsidRPr="0052660B">
        <w:rPr>
          <w:szCs w:val="24"/>
        </w:rPr>
        <w:t>sporangiophores</w:t>
      </w:r>
      <w:proofErr w:type="spellEnd"/>
      <w:r>
        <w:rPr>
          <w:szCs w:val="24"/>
        </w:rPr>
        <w:t>, which</w:t>
      </w:r>
      <w:r w:rsidRPr="0052660B">
        <w:rPr>
          <w:szCs w:val="24"/>
        </w:rPr>
        <w:t xml:space="preserve"> can germinate directly or indirectly </w:t>
      </w:r>
      <w:r>
        <w:rPr>
          <w:noProof/>
          <w:szCs w:val="24"/>
        </w:rPr>
        <w:t>(Alexopoulos et al. 1996)</w:t>
      </w:r>
      <w:r w:rsidRPr="0052660B">
        <w:rPr>
          <w:szCs w:val="24"/>
        </w:rPr>
        <w:t xml:space="preserve">. In direct germination, </w:t>
      </w:r>
      <w:r>
        <w:rPr>
          <w:szCs w:val="24"/>
        </w:rPr>
        <w:t xml:space="preserve">the </w:t>
      </w:r>
      <w:r w:rsidRPr="0052660B">
        <w:rPr>
          <w:szCs w:val="24"/>
        </w:rPr>
        <w:t xml:space="preserve">sporangium in </w:t>
      </w:r>
      <w:r>
        <w:rPr>
          <w:szCs w:val="24"/>
        </w:rPr>
        <w:t xml:space="preserve">the </w:t>
      </w:r>
      <w:r w:rsidRPr="0052660B">
        <w:rPr>
          <w:szCs w:val="24"/>
        </w:rPr>
        <w:t xml:space="preserve">presence of </w:t>
      </w:r>
      <w:r w:rsidR="00D81DA8" w:rsidRPr="0052660B">
        <w:rPr>
          <w:szCs w:val="24"/>
        </w:rPr>
        <w:t>water</w:t>
      </w:r>
      <w:r>
        <w:rPr>
          <w:szCs w:val="24"/>
        </w:rPr>
        <w:t xml:space="preserve"> produces a </w:t>
      </w:r>
      <w:r w:rsidRPr="0052660B">
        <w:rPr>
          <w:szCs w:val="24"/>
        </w:rPr>
        <w:t xml:space="preserve">germ tube for host tissue </w:t>
      </w:r>
      <w:r w:rsidR="00D81DA8" w:rsidRPr="0052660B">
        <w:rPr>
          <w:szCs w:val="24"/>
        </w:rPr>
        <w:t>penetrating</w:t>
      </w:r>
      <w:r w:rsidR="00D81DA8">
        <w:rPr>
          <w:szCs w:val="24"/>
        </w:rPr>
        <w:t xml:space="preserve"> and</w:t>
      </w:r>
      <w:r w:rsidRPr="0052660B">
        <w:rPr>
          <w:szCs w:val="24"/>
        </w:rPr>
        <w:t xml:space="preserve"> infection </w:t>
      </w:r>
      <w:r>
        <w:rPr>
          <w:noProof/>
          <w:szCs w:val="24"/>
        </w:rPr>
        <w:t>(Alexopoulos et al. 1996)</w:t>
      </w:r>
      <w:r w:rsidRPr="0052660B">
        <w:rPr>
          <w:szCs w:val="24"/>
        </w:rPr>
        <w:t xml:space="preserve">. While in indirect germination, the cytoplasm inside the sporangium cleaves to produce biflagellate zoospores </w:t>
      </w:r>
      <w:r>
        <w:rPr>
          <w:noProof/>
          <w:szCs w:val="24"/>
        </w:rPr>
        <w:t>(Hohl and Hamamoto 1967)</w:t>
      </w:r>
      <w:r w:rsidRPr="0052660B">
        <w:rPr>
          <w:szCs w:val="24"/>
        </w:rPr>
        <w:t xml:space="preserve">. The motile zoospores are </w:t>
      </w:r>
      <w:r w:rsidRPr="0052660B">
        <w:rPr>
          <w:szCs w:val="24"/>
        </w:rPr>
        <w:lastRenderedPageBreak/>
        <w:t>chemotactically attracted towards</w:t>
      </w:r>
      <w:r>
        <w:rPr>
          <w:szCs w:val="24"/>
        </w:rPr>
        <w:t xml:space="preserve"> root exudes, which after releasing</w:t>
      </w:r>
      <w:r w:rsidRPr="0052660B">
        <w:rPr>
          <w:szCs w:val="24"/>
        </w:rPr>
        <w:t xml:space="preserve"> flagella</w:t>
      </w:r>
      <w:r>
        <w:rPr>
          <w:szCs w:val="24"/>
        </w:rPr>
        <w:t>,</w:t>
      </w:r>
      <w:r w:rsidRPr="0052660B">
        <w:rPr>
          <w:szCs w:val="24"/>
        </w:rPr>
        <w:t xml:space="preserve"> encyst for host infection </w:t>
      </w:r>
      <w:r>
        <w:rPr>
          <w:noProof/>
          <w:szCs w:val="24"/>
        </w:rPr>
        <w:t>(Alexopoulos et al. 1996)</w:t>
      </w:r>
      <w:r w:rsidRPr="0052660B">
        <w:rPr>
          <w:szCs w:val="24"/>
        </w:rPr>
        <w:t>.</w:t>
      </w:r>
      <w:r>
        <w:rPr>
          <w:szCs w:val="24"/>
        </w:rPr>
        <w:t xml:space="preserve"> S</w:t>
      </w:r>
      <w:r w:rsidRPr="0052660B">
        <w:rPr>
          <w:szCs w:val="24"/>
        </w:rPr>
        <w:t>exual reproduction in</w:t>
      </w:r>
      <w:r>
        <w:rPr>
          <w:szCs w:val="24"/>
        </w:rPr>
        <w:t xml:space="preserve"> some</w:t>
      </w:r>
      <w:r w:rsidRPr="0052660B">
        <w:rPr>
          <w:szCs w:val="24"/>
        </w:rPr>
        <w:t xml:space="preserve"> </w:t>
      </w:r>
      <w:r w:rsidRPr="0052660B">
        <w:rPr>
          <w:i/>
          <w:szCs w:val="24"/>
        </w:rPr>
        <w:t xml:space="preserve">Phytophthora </w:t>
      </w:r>
      <w:r w:rsidRPr="0052660B">
        <w:rPr>
          <w:szCs w:val="24"/>
        </w:rPr>
        <w:t xml:space="preserve">requires two different mating types; A1 and A2 </w:t>
      </w:r>
      <w:r>
        <w:rPr>
          <w:noProof/>
          <w:szCs w:val="24"/>
        </w:rPr>
        <w:t>(Alexopoulos et al. 1996)</w:t>
      </w:r>
      <w:r>
        <w:rPr>
          <w:szCs w:val="24"/>
        </w:rPr>
        <w:t xml:space="preserve">. Qi et al. </w:t>
      </w:r>
      <w:r w:rsidRPr="0052660B">
        <w:rPr>
          <w:szCs w:val="24"/>
        </w:rPr>
        <w:t>suggest</w:t>
      </w:r>
      <w:r>
        <w:rPr>
          <w:szCs w:val="24"/>
        </w:rPr>
        <w:t>ed</w:t>
      </w:r>
      <w:r w:rsidRPr="0052660B">
        <w:rPr>
          <w:szCs w:val="24"/>
        </w:rPr>
        <w:t xml:space="preserve"> that both mating types can produce male (antheridia) and female (</w:t>
      </w:r>
      <w:proofErr w:type="spellStart"/>
      <w:r w:rsidRPr="0052660B">
        <w:rPr>
          <w:szCs w:val="24"/>
        </w:rPr>
        <w:t>oogonia</w:t>
      </w:r>
      <w:proofErr w:type="spellEnd"/>
      <w:r w:rsidRPr="0052660B">
        <w:rPr>
          <w:szCs w:val="24"/>
        </w:rPr>
        <w:t>) gamete</w:t>
      </w:r>
      <w:r>
        <w:rPr>
          <w:szCs w:val="24"/>
        </w:rPr>
        <w:t>s</w:t>
      </w:r>
      <w:r w:rsidRPr="0052660B">
        <w:rPr>
          <w:szCs w:val="24"/>
        </w:rPr>
        <w:t xml:space="preserve"> but hormonal regulation from two compatible group</w:t>
      </w:r>
      <w:r>
        <w:rPr>
          <w:szCs w:val="24"/>
        </w:rPr>
        <w:t xml:space="preserve">s aids in </w:t>
      </w:r>
      <w:r w:rsidRPr="0052660B">
        <w:rPr>
          <w:szCs w:val="24"/>
        </w:rPr>
        <w:t xml:space="preserve">sexual reproduction and production of oospores </w:t>
      </w:r>
      <w:r>
        <w:rPr>
          <w:noProof/>
          <w:szCs w:val="24"/>
        </w:rPr>
        <w:t>(Qi et al. 2005)</w:t>
      </w:r>
      <w:r>
        <w:rPr>
          <w:szCs w:val="24"/>
        </w:rPr>
        <w:t xml:space="preserve">. </w:t>
      </w:r>
      <w:r w:rsidRPr="0052660B">
        <w:rPr>
          <w:szCs w:val="24"/>
        </w:rPr>
        <w:t xml:space="preserve">The </w:t>
      </w:r>
      <w:proofErr w:type="gramStart"/>
      <w:r w:rsidRPr="0052660B">
        <w:rPr>
          <w:szCs w:val="24"/>
        </w:rPr>
        <w:t>nucle</w:t>
      </w:r>
      <w:r>
        <w:rPr>
          <w:szCs w:val="24"/>
        </w:rPr>
        <w:t>i</w:t>
      </w:r>
      <w:r w:rsidRPr="0052660B">
        <w:rPr>
          <w:szCs w:val="24"/>
        </w:rPr>
        <w:t xml:space="preserve"> from </w:t>
      </w:r>
      <w:r>
        <w:rPr>
          <w:szCs w:val="24"/>
        </w:rPr>
        <w:t xml:space="preserve">an </w:t>
      </w:r>
      <w:r w:rsidRPr="0052660B">
        <w:rPr>
          <w:szCs w:val="24"/>
        </w:rPr>
        <w:t>antheridium passes</w:t>
      </w:r>
      <w:proofErr w:type="gramEnd"/>
      <w:r w:rsidRPr="0052660B">
        <w:rPr>
          <w:szCs w:val="24"/>
        </w:rPr>
        <w:t xml:space="preserve"> into </w:t>
      </w:r>
      <w:r>
        <w:rPr>
          <w:szCs w:val="24"/>
        </w:rPr>
        <w:t xml:space="preserve">the </w:t>
      </w:r>
      <w:proofErr w:type="spellStart"/>
      <w:r w:rsidRPr="0052660B">
        <w:rPr>
          <w:szCs w:val="24"/>
        </w:rPr>
        <w:t>oogonium</w:t>
      </w:r>
      <w:proofErr w:type="spellEnd"/>
      <w:r w:rsidRPr="0052660B">
        <w:rPr>
          <w:szCs w:val="24"/>
        </w:rPr>
        <w:t xml:space="preserve"> through </w:t>
      </w:r>
      <w:r>
        <w:rPr>
          <w:szCs w:val="24"/>
        </w:rPr>
        <w:t xml:space="preserve">a </w:t>
      </w:r>
      <w:r w:rsidRPr="0052660B">
        <w:rPr>
          <w:szCs w:val="24"/>
        </w:rPr>
        <w:t xml:space="preserve">fertilization tube for fusion and oospore formation </w:t>
      </w:r>
      <w:r>
        <w:rPr>
          <w:noProof/>
          <w:szCs w:val="24"/>
        </w:rPr>
        <w:t>(Alexopoulos et al. 1996)</w:t>
      </w:r>
      <w:r w:rsidRPr="0052660B">
        <w:rPr>
          <w:szCs w:val="24"/>
        </w:rPr>
        <w:t xml:space="preserve">. </w:t>
      </w:r>
      <w:r>
        <w:rPr>
          <w:szCs w:val="24"/>
        </w:rPr>
        <w:t xml:space="preserve">Oospores </w:t>
      </w:r>
      <w:proofErr w:type="gramStart"/>
      <w:r>
        <w:rPr>
          <w:szCs w:val="24"/>
        </w:rPr>
        <w:t>are,</w:t>
      </w:r>
      <w:proofErr w:type="gramEnd"/>
      <w:r>
        <w:rPr>
          <w:szCs w:val="24"/>
        </w:rPr>
        <w:t xml:space="preserve"> </w:t>
      </w:r>
      <w:r w:rsidRPr="0052660B">
        <w:rPr>
          <w:szCs w:val="24"/>
        </w:rPr>
        <w:t>resistant resting spores</w:t>
      </w:r>
      <w:r>
        <w:rPr>
          <w:szCs w:val="24"/>
        </w:rPr>
        <w:t xml:space="preserve"> and, consist</w:t>
      </w:r>
      <w:r w:rsidRPr="0052660B">
        <w:rPr>
          <w:szCs w:val="24"/>
        </w:rPr>
        <w:t xml:space="preserve"> of thick layers </w:t>
      </w:r>
      <w:r>
        <w:rPr>
          <w:szCs w:val="24"/>
        </w:rPr>
        <w:t xml:space="preserve">that </w:t>
      </w:r>
      <w:r w:rsidRPr="0052660B">
        <w:rPr>
          <w:szCs w:val="24"/>
        </w:rPr>
        <w:t xml:space="preserve">germinate directly </w:t>
      </w:r>
      <w:r>
        <w:rPr>
          <w:szCs w:val="24"/>
        </w:rPr>
        <w:t>to</w:t>
      </w:r>
      <w:r w:rsidRPr="0052660B">
        <w:rPr>
          <w:szCs w:val="24"/>
        </w:rPr>
        <w:t xml:space="preserve"> produce </w:t>
      </w:r>
      <w:r>
        <w:rPr>
          <w:szCs w:val="24"/>
        </w:rPr>
        <w:t xml:space="preserve">a </w:t>
      </w:r>
      <w:r w:rsidRPr="0052660B">
        <w:rPr>
          <w:szCs w:val="24"/>
        </w:rPr>
        <w:t xml:space="preserve">diploid </w:t>
      </w:r>
      <w:proofErr w:type="spellStart"/>
      <w:r w:rsidRPr="0052660B">
        <w:rPr>
          <w:szCs w:val="24"/>
        </w:rPr>
        <w:t>thallus</w:t>
      </w:r>
      <w:proofErr w:type="spellEnd"/>
      <w:r>
        <w:rPr>
          <w:szCs w:val="24"/>
        </w:rPr>
        <w:t>,</w:t>
      </w:r>
      <w:r w:rsidRPr="0052660B">
        <w:rPr>
          <w:szCs w:val="24"/>
        </w:rPr>
        <w:t xml:space="preserve"> or indirectly to produce sporan</w:t>
      </w:r>
      <w:r>
        <w:rPr>
          <w:szCs w:val="24"/>
        </w:rPr>
        <w:t xml:space="preserve">gia </w:t>
      </w:r>
      <w:r>
        <w:rPr>
          <w:noProof/>
          <w:szCs w:val="24"/>
        </w:rPr>
        <w:t>(Alexopoulos et al. 1996)</w:t>
      </w:r>
      <w:r>
        <w:rPr>
          <w:szCs w:val="24"/>
        </w:rPr>
        <w:t xml:space="preserve">. </w:t>
      </w:r>
    </w:p>
    <w:p w:rsidR="00F34C6E" w:rsidRDefault="00F34C6E" w:rsidP="00F34C6E">
      <w:pPr>
        <w:ind w:firstLine="720"/>
        <w:rPr>
          <w:szCs w:val="24"/>
        </w:rPr>
      </w:pPr>
      <w:r>
        <w:rPr>
          <w:szCs w:val="24"/>
        </w:rPr>
        <w:t xml:space="preserve">Differences in morphological characteristics among </w:t>
      </w:r>
      <w:r w:rsidRPr="00472E89">
        <w:rPr>
          <w:i/>
          <w:szCs w:val="24"/>
        </w:rPr>
        <w:t>Phytophthora</w:t>
      </w:r>
      <w:r>
        <w:rPr>
          <w:szCs w:val="24"/>
        </w:rPr>
        <w:t xml:space="preserve"> species is very less and simple, which makes this group very difficult in distinguishing among species </w:t>
      </w:r>
      <w:r>
        <w:rPr>
          <w:noProof/>
          <w:szCs w:val="24"/>
        </w:rPr>
        <w:t>(Erwin and Ribeiro 1996)</w:t>
      </w:r>
      <w:r>
        <w:rPr>
          <w:szCs w:val="24"/>
        </w:rPr>
        <w:t xml:space="preserve">. There are several morphological characteristics that can be used for the identification of species such as: mycelium, sporangia, zoospores, oospores, </w:t>
      </w:r>
      <w:proofErr w:type="spellStart"/>
      <w:r>
        <w:rPr>
          <w:szCs w:val="24"/>
        </w:rPr>
        <w:t>chlamydospores</w:t>
      </w:r>
      <w:proofErr w:type="spellEnd"/>
      <w:r>
        <w:rPr>
          <w:szCs w:val="24"/>
        </w:rPr>
        <w:t xml:space="preserve">, antheridium, and </w:t>
      </w:r>
      <w:proofErr w:type="spellStart"/>
      <w:r>
        <w:rPr>
          <w:szCs w:val="24"/>
        </w:rPr>
        <w:t>oogonium</w:t>
      </w:r>
      <w:proofErr w:type="spellEnd"/>
      <w:r>
        <w:rPr>
          <w:szCs w:val="24"/>
        </w:rPr>
        <w:t xml:space="preserve"> </w:t>
      </w:r>
      <w:r>
        <w:rPr>
          <w:noProof/>
          <w:szCs w:val="24"/>
        </w:rPr>
        <w:t>(Erwin and Ribeiro 1996)</w:t>
      </w:r>
      <w:r>
        <w:rPr>
          <w:szCs w:val="24"/>
        </w:rPr>
        <w:t xml:space="preserve">. Mycelium of Phytophthoras is </w:t>
      </w:r>
      <w:proofErr w:type="spellStart"/>
      <w:r>
        <w:rPr>
          <w:szCs w:val="24"/>
        </w:rPr>
        <w:t>septate</w:t>
      </w:r>
      <w:proofErr w:type="spellEnd"/>
      <w:r>
        <w:rPr>
          <w:szCs w:val="24"/>
        </w:rPr>
        <w:t xml:space="preserve"> in nature, which produces asexual</w:t>
      </w:r>
      <w:r w:rsidR="00E9616C">
        <w:rPr>
          <w:szCs w:val="24"/>
        </w:rPr>
        <w:t xml:space="preserve"> spores known as sporangia (Figure </w:t>
      </w:r>
      <w:r>
        <w:rPr>
          <w:szCs w:val="24"/>
        </w:rPr>
        <w:t>1</w:t>
      </w:r>
      <w:r w:rsidR="00E9616C">
        <w:rPr>
          <w:szCs w:val="24"/>
        </w:rPr>
        <w:t>.1</w:t>
      </w:r>
      <w:r>
        <w:rPr>
          <w:szCs w:val="24"/>
        </w:rPr>
        <w:t xml:space="preserve">) on the stalks called </w:t>
      </w:r>
      <w:proofErr w:type="spellStart"/>
      <w:r>
        <w:rPr>
          <w:szCs w:val="24"/>
        </w:rPr>
        <w:t>sporangiophores</w:t>
      </w:r>
      <w:proofErr w:type="spellEnd"/>
      <w:r>
        <w:rPr>
          <w:szCs w:val="24"/>
        </w:rPr>
        <w:t xml:space="preserve"> </w:t>
      </w:r>
      <w:r>
        <w:rPr>
          <w:noProof/>
          <w:szCs w:val="24"/>
        </w:rPr>
        <w:t>(Erwin and Ribeiro 1996)</w:t>
      </w:r>
      <w:r>
        <w:rPr>
          <w:szCs w:val="24"/>
        </w:rPr>
        <w:t xml:space="preserve">. </w:t>
      </w:r>
      <w:proofErr w:type="spellStart"/>
      <w:r>
        <w:rPr>
          <w:szCs w:val="24"/>
        </w:rPr>
        <w:t>Sporangiophores</w:t>
      </w:r>
      <w:proofErr w:type="spellEnd"/>
      <w:r>
        <w:rPr>
          <w:szCs w:val="24"/>
        </w:rPr>
        <w:t xml:space="preserve"> may be branched or non-branched </w:t>
      </w:r>
      <w:r>
        <w:rPr>
          <w:noProof/>
          <w:szCs w:val="24"/>
        </w:rPr>
        <w:t>(Erwin and Ribeiro 1996)</w:t>
      </w:r>
      <w:r>
        <w:rPr>
          <w:szCs w:val="24"/>
        </w:rPr>
        <w:t>. The shape of sporangia are diverse (</w:t>
      </w:r>
      <w:proofErr w:type="spellStart"/>
      <w:r>
        <w:rPr>
          <w:szCs w:val="24"/>
        </w:rPr>
        <w:t>globose</w:t>
      </w:r>
      <w:proofErr w:type="spellEnd"/>
      <w:r>
        <w:rPr>
          <w:szCs w:val="24"/>
        </w:rPr>
        <w:t xml:space="preserve">, ovoid, ellipsoid, </w:t>
      </w:r>
      <w:proofErr w:type="spellStart"/>
      <w:r>
        <w:rPr>
          <w:szCs w:val="24"/>
        </w:rPr>
        <w:t>pyriform</w:t>
      </w:r>
      <w:proofErr w:type="spellEnd"/>
      <w:r>
        <w:rPr>
          <w:szCs w:val="24"/>
        </w:rPr>
        <w:t xml:space="preserve">, </w:t>
      </w:r>
      <w:proofErr w:type="spellStart"/>
      <w:r>
        <w:rPr>
          <w:szCs w:val="24"/>
        </w:rPr>
        <w:t>limoniform</w:t>
      </w:r>
      <w:proofErr w:type="spellEnd"/>
      <w:r>
        <w:rPr>
          <w:szCs w:val="24"/>
        </w:rPr>
        <w:t xml:space="preserve">, </w:t>
      </w:r>
      <w:proofErr w:type="spellStart"/>
      <w:r>
        <w:rPr>
          <w:szCs w:val="24"/>
        </w:rPr>
        <w:t>etc</w:t>
      </w:r>
      <w:proofErr w:type="spellEnd"/>
      <w:r>
        <w:rPr>
          <w:szCs w:val="24"/>
        </w:rPr>
        <w:t xml:space="preserve">) among </w:t>
      </w:r>
      <w:r w:rsidRPr="001E2EAB">
        <w:rPr>
          <w:i/>
          <w:szCs w:val="24"/>
        </w:rPr>
        <w:t>Phytophthora</w:t>
      </w:r>
      <w:r>
        <w:rPr>
          <w:szCs w:val="24"/>
        </w:rPr>
        <w:t xml:space="preserve"> spp., which may or may not have bulged apical structure known as papillae </w:t>
      </w:r>
      <w:r>
        <w:rPr>
          <w:noProof/>
          <w:szCs w:val="24"/>
        </w:rPr>
        <w:t>(Erwin and Ribeiro 1996)</w:t>
      </w:r>
      <w:r>
        <w:rPr>
          <w:szCs w:val="24"/>
        </w:rPr>
        <w:t xml:space="preserve">. Sporangia produce biflagellate zoospores, one whiplash and other tinsel flagella, with bean or pear shape </w:t>
      </w:r>
      <w:r>
        <w:rPr>
          <w:noProof/>
          <w:szCs w:val="24"/>
        </w:rPr>
        <w:t>(Erwin and Ribeiro 1996)</w:t>
      </w:r>
      <w:r>
        <w:rPr>
          <w:szCs w:val="24"/>
        </w:rPr>
        <w:t>. Some of the Phytophthoras are self-fertile (homothallic) while other require compatible mating types (A1 or A2) for the production of the sexua</w:t>
      </w:r>
      <w:r w:rsidR="00E9616C">
        <w:rPr>
          <w:szCs w:val="24"/>
        </w:rPr>
        <w:t>l spores known as oospores (Figure</w:t>
      </w:r>
      <w:r>
        <w:rPr>
          <w:szCs w:val="24"/>
        </w:rPr>
        <w:t>1</w:t>
      </w:r>
      <w:r w:rsidR="00E9616C">
        <w:rPr>
          <w:szCs w:val="24"/>
        </w:rPr>
        <w:t>.1</w:t>
      </w:r>
      <w:r>
        <w:rPr>
          <w:szCs w:val="24"/>
        </w:rPr>
        <w:t xml:space="preserve">) </w:t>
      </w:r>
      <w:r>
        <w:rPr>
          <w:noProof/>
          <w:szCs w:val="24"/>
        </w:rPr>
        <w:t>(Erwin and Ribeiro 1996)</w:t>
      </w:r>
      <w:r>
        <w:rPr>
          <w:szCs w:val="24"/>
        </w:rPr>
        <w:t xml:space="preserve">. Oospores </w:t>
      </w:r>
      <w:proofErr w:type="gramStart"/>
      <w:r>
        <w:rPr>
          <w:szCs w:val="24"/>
        </w:rPr>
        <w:t>are  thick</w:t>
      </w:r>
      <w:proofErr w:type="gramEnd"/>
      <w:r>
        <w:rPr>
          <w:szCs w:val="24"/>
        </w:rPr>
        <w:t xml:space="preserve"> cell walled structure, which is derived from female </w:t>
      </w:r>
      <w:r>
        <w:rPr>
          <w:szCs w:val="24"/>
        </w:rPr>
        <w:lastRenderedPageBreak/>
        <w:t>reproductive structure (</w:t>
      </w:r>
      <w:proofErr w:type="spellStart"/>
      <w:r>
        <w:rPr>
          <w:szCs w:val="24"/>
        </w:rPr>
        <w:t>oogonia</w:t>
      </w:r>
      <w:proofErr w:type="spellEnd"/>
      <w:r>
        <w:rPr>
          <w:szCs w:val="24"/>
        </w:rPr>
        <w:t>) after fertilization by male structure (</w:t>
      </w:r>
      <w:proofErr w:type="spellStart"/>
      <w:r>
        <w:rPr>
          <w:szCs w:val="24"/>
        </w:rPr>
        <w:t>anteridium</w:t>
      </w:r>
      <w:proofErr w:type="spellEnd"/>
      <w:r>
        <w:rPr>
          <w:szCs w:val="24"/>
        </w:rPr>
        <w:t xml:space="preserve">) </w:t>
      </w:r>
      <w:r>
        <w:rPr>
          <w:noProof/>
          <w:szCs w:val="24"/>
        </w:rPr>
        <w:t>(Erwin and Ribeiro 1996)</w:t>
      </w:r>
      <w:r>
        <w:rPr>
          <w:szCs w:val="24"/>
        </w:rPr>
        <w:t xml:space="preserve">. </w:t>
      </w:r>
      <w:proofErr w:type="spellStart"/>
      <w:r>
        <w:rPr>
          <w:szCs w:val="24"/>
        </w:rPr>
        <w:t>Oogonia</w:t>
      </w:r>
      <w:proofErr w:type="spellEnd"/>
      <w:r>
        <w:rPr>
          <w:szCs w:val="24"/>
        </w:rPr>
        <w:t xml:space="preserve"> are generally spherical with typical </w:t>
      </w:r>
      <w:proofErr w:type="spellStart"/>
      <w:r>
        <w:rPr>
          <w:szCs w:val="24"/>
        </w:rPr>
        <w:t>amphigynous</w:t>
      </w:r>
      <w:proofErr w:type="spellEnd"/>
      <w:r>
        <w:rPr>
          <w:szCs w:val="24"/>
        </w:rPr>
        <w:t xml:space="preserve"> (</w:t>
      </w:r>
      <w:proofErr w:type="spellStart"/>
      <w:r>
        <w:rPr>
          <w:szCs w:val="24"/>
        </w:rPr>
        <w:t>oogonium</w:t>
      </w:r>
      <w:proofErr w:type="spellEnd"/>
      <w:r>
        <w:rPr>
          <w:szCs w:val="24"/>
        </w:rPr>
        <w:t xml:space="preserve"> grows through the antheridium) or </w:t>
      </w:r>
      <w:proofErr w:type="spellStart"/>
      <w:r>
        <w:rPr>
          <w:szCs w:val="24"/>
        </w:rPr>
        <w:t>paragynous</w:t>
      </w:r>
      <w:proofErr w:type="spellEnd"/>
      <w:r>
        <w:rPr>
          <w:szCs w:val="24"/>
        </w:rPr>
        <w:t xml:space="preserve"> (antheridium grows laterally) </w:t>
      </w:r>
      <w:r>
        <w:rPr>
          <w:noProof/>
          <w:szCs w:val="24"/>
        </w:rPr>
        <w:t>(Erwin and Ribeiro 1996)</w:t>
      </w:r>
      <w:r>
        <w:rPr>
          <w:szCs w:val="24"/>
        </w:rPr>
        <w:t>. The mycelial colony are white cottony as shown in Fig</w:t>
      </w:r>
      <w:r w:rsidR="00E9616C">
        <w:rPr>
          <w:szCs w:val="24"/>
        </w:rPr>
        <w:t>ure 1.</w:t>
      </w:r>
      <w:r>
        <w:rPr>
          <w:szCs w:val="24"/>
        </w:rPr>
        <w:t xml:space="preserve">2. </w:t>
      </w:r>
    </w:p>
    <w:p w:rsidR="00F34C6E" w:rsidRDefault="00F34C6E" w:rsidP="00F34C6E">
      <w:pPr>
        <w:ind w:firstLine="720"/>
        <w:rPr>
          <w:szCs w:val="24"/>
        </w:rPr>
      </w:pPr>
      <w:r>
        <w:rPr>
          <w:noProof/>
          <w:szCs w:val="24"/>
        </w:rPr>
        <w:drawing>
          <wp:inline distT="0" distB="0" distL="0" distR="0" wp14:anchorId="2E13AD26" wp14:editId="43E653C9">
            <wp:extent cx="2628900" cy="2076450"/>
            <wp:effectExtent l="0" t="0" r="0" b="0"/>
            <wp:docPr id="2" name="Picture 2" descr="C:\Users\KurtLamour\Dropbox\shrestha\THESIS\Photos\oosp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tLamour\Dropbox\shrestha\THESIS\Photos\oospor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0905" cy="2078034"/>
                    </a:xfrm>
                    <a:prstGeom prst="rect">
                      <a:avLst/>
                    </a:prstGeom>
                    <a:noFill/>
                    <a:ln>
                      <a:noFill/>
                    </a:ln>
                  </pic:spPr>
                </pic:pic>
              </a:graphicData>
            </a:graphic>
          </wp:inline>
        </w:drawing>
      </w:r>
      <w:r>
        <w:rPr>
          <w:noProof/>
          <w:szCs w:val="24"/>
        </w:rPr>
        <w:drawing>
          <wp:inline distT="0" distB="0" distL="0" distR="0" wp14:anchorId="76292B18" wp14:editId="24673932">
            <wp:extent cx="2724150" cy="2076449"/>
            <wp:effectExtent l="0" t="0" r="0" b="0"/>
            <wp:docPr id="3" name="Picture 3" descr="C:\Users\KurtLamour\Dropbox\shrestha\THESIS\Photos\sporang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rtLamour\Dropbox\shrestha\THESIS\Photos\sporangi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6094" cy="2077931"/>
                    </a:xfrm>
                    <a:prstGeom prst="rect">
                      <a:avLst/>
                    </a:prstGeom>
                    <a:noFill/>
                    <a:ln>
                      <a:noFill/>
                    </a:ln>
                  </pic:spPr>
                </pic:pic>
              </a:graphicData>
            </a:graphic>
          </wp:inline>
        </w:drawing>
      </w:r>
    </w:p>
    <w:p w:rsidR="00F34C6E" w:rsidRPr="00AA632B" w:rsidRDefault="00E9616C" w:rsidP="00B20A44">
      <w:pPr>
        <w:pStyle w:val="Caption"/>
        <w:rPr>
          <w:rFonts w:asciiTheme="minorHAnsi" w:hAnsiTheme="minorHAnsi" w:cstheme="minorHAnsi"/>
          <w:b w:val="0"/>
          <w:color w:val="000000" w:themeColor="text1"/>
          <w:sz w:val="24"/>
          <w:szCs w:val="24"/>
        </w:rPr>
      </w:pPr>
      <w:r w:rsidRPr="00AA632B">
        <w:rPr>
          <w:rFonts w:asciiTheme="minorHAnsi" w:hAnsiTheme="minorHAnsi" w:cstheme="minorHAnsi"/>
          <w:b w:val="0"/>
          <w:color w:val="000000" w:themeColor="text1"/>
          <w:sz w:val="24"/>
          <w:szCs w:val="24"/>
        </w:rPr>
        <w:t xml:space="preserve">                  </w:t>
      </w:r>
      <w:bookmarkStart w:id="4" w:name="_Toc327273818"/>
      <w:r w:rsidRPr="00AA632B">
        <w:rPr>
          <w:rFonts w:asciiTheme="minorHAnsi" w:hAnsiTheme="minorHAnsi" w:cstheme="minorHAnsi"/>
          <w:b w:val="0"/>
          <w:color w:val="000000" w:themeColor="text1"/>
          <w:sz w:val="24"/>
          <w:szCs w:val="24"/>
        </w:rPr>
        <w:t xml:space="preserve">Figure </w:t>
      </w:r>
      <w:r w:rsidRPr="00AA632B">
        <w:rPr>
          <w:rFonts w:asciiTheme="minorHAnsi" w:hAnsiTheme="minorHAnsi" w:cstheme="minorHAnsi"/>
          <w:b w:val="0"/>
          <w:color w:val="000000" w:themeColor="text1"/>
          <w:sz w:val="24"/>
          <w:szCs w:val="24"/>
        </w:rPr>
        <w:fldChar w:fldCharType="begin"/>
      </w:r>
      <w:r w:rsidRPr="00AA632B">
        <w:rPr>
          <w:rFonts w:asciiTheme="minorHAnsi" w:hAnsiTheme="minorHAnsi" w:cstheme="minorHAnsi"/>
          <w:b w:val="0"/>
          <w:color w:val="000000" w:themeColor="text1"/>
          <w:sz w:val="24"/>
          <w:szCs w:val="24"/>
        </w:rPr>
        <w:instrText xml:space="preserve"> SEQ Figure \* ARABIC </w:instrText>
      </w:r>
      <w:r w:rsidRPr="00AA632B">
        <w:rPr>
          <w:rFonts w:asciiTheme="minorHAnsi" w:hAnsiTheme="minorHAnsi" w:cstheme="minorHAnsi"/>
          <w:b w:val="0"/>
          <w:color w:val="000000" w:themeColor="text1"/>
          <w:sz w:val="24"/>
          <w:szCs w:val="24"/>
        </w:rPr>
        <w:fldChar w:fldCharType="separate"/>
      </w:r>
      <w:r w:rsidR="000B2332" w:rsidRPr="00AA632B">
        <w:rPr>
          <w:rFonts w:asciiTheme="minorHAnsi" w:hAnsiTheme="minorHAnsi" w:cstheme="minorHAnsi"/>
          <w:b w:val="0"/>
          <w:noProof/>
          <w:color w:val="000000" w:themeColor="text1"/>
          <w:sz w:val="24"/>
          <w:szCs w:val="24"/>
        </w:rPr>
        <w:t>1</w:t>
      </w:r>
      <w:r w:rsidRPr="00AA632B">
        <w:rPr>
          <w:rFonts w:asciiTheme="minorHAnsi" w:hAnsiTheme="minorHAnsi" w:cstheme="minorHAnsi"/>
          <w:b w:val="0"/>
          <w:color w:val="000000" w:themeColor="text1"/>
          <w:sz w:val="24"/>
          <w:szCs w:val="24"/>
        </w:rPr>
        <w:fldChar w:fldCharType="end"/>
      </w:r>
      <w:r w:rsidRPr="00AA632B">
        <w:rPr>
          <w:rFonts w:asciiTheme="minorHAnsi" w:hAnsiTheme="minorHAnsi" w:cstheme="minorHAnsi"/>
          <w:b w:val="0"/>
          <w:color w:val="000000" w:themeColor="text1"/>
          <w:sz w:val="24"/>
          <w:szCs w:val="24"/>
        </w:rPr>
        <w:t xml:space="preserve">.1  </w:t>
      </w:r>
      <w:r w:rsidR="00F34C6E" w:rsidRPr="00AA632B">
        <w:rPr>
          <w:rFonts w:asciiTheme="minorHAnsi" w:hAnsiTheme="minorHAnsi" w:cstheme="minorHAnsi"/>
          <w:b w:val="0"/>
          <w:color w:val="000000" w:themeColor="text1"/>
          <w:sz w:val="24"/>
          <w:szCs w:val="24"/>
        </w:rPr>
        <w:t xml:space="preserve"> Oospores and sporangia (</w:t>
      </w:r>
      <w:r w:rsidR="00F34C6E" w:rsidRPr="00AA632B">
        <w:rPr>
          <w:rFonts w:asciiTheme="minorHAnsi" w:hAnsiTheme="minorHAnsi" w:cstheme="minorHAnsi"/>
          <w:b w:val="0"/>
          <w:i/>
          <w:color w:val="000000" w:themeColor="text1"/>
          <w:sz w:val="24"/>
          <w:szCs w:val="24"/>
        </w:rPr>
        <w:t>Phytophthora colocasiae</w:t>
      </w:r>
      <w:r w:rsidR="00F34C6E" w:rsidRPr="00AA632B">
        <w:rPr>
          <w:rFonts w:asciiTheme="minorHAnsi" w:hAnsiTheme="minorHAnsi" w:cstheme="minorHAnsi"/>
          <w:b w:val="0"/>
          <w:color w:val="000000" w:themeColor="text1"/>
          <w:sz w:val="24"/>
          <w:szCs w:val="24"/>
        </w:rPr>
        <w:t>)</w:t>
      </w:r>
      <w:bookmarkEnd w:id="4"/>
    </w:p>
    <w:p w:rsidR="00F34C6E" w:rsidRDefault="00F34C6E" w:rsidP="00F34C6E">
      <w:pPr>
        <w:ind w:firstLine="720"/>
        <w:rPr>
          <w:szCs w:val="24"/>
        </w:rPr>
      </w:pPr>
    </w:p>
    <w:p w:rsidR="00F34C6E" w:rsidRDefault="00F34C6E" w:rsidP="00AA632B">
      <w:pPr>
        <w:ind w:firstLine="720"/>
        <w:jc w:val="center"/>
        <w:rPr>
          <w:szCs w:val="24"/>
        </w:rPr>
      </w:pPr>
      <w:r>
        <w:rPr>
          <w:noProof/>
          <w:szCs w:val="24"/>
        </w:rPr>
        <w:drawing>
          <wp:inline distT="0" distB="0" distL="0" distR="0" wp14:anchorId="270A0836" wp14:editId="46E9B950">
            <wp:extent cx="3267075" cy="3038475"/>
            <wp:effectExtent l="0" t="0" r="0" b="0"/>
            <wp:docPr id="4" name="Picture 4" descr="C:\Users\KurtLamour\Desktop\DSC0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tLamour\Desktop\DSC011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7753" cy="3039106"/>
                    </a:xfrm>
                    <a:prstGeom prst="rect">
                      <a:avLst/>
                    </a:prstGeom>
                    <a:noFill/>
                    <a:ln>
                      <a:noFill/>
                    </a:ln>
                  </pic:spPr>
                </pic:pic>
              </a:graphicData>
            </a:graphic>
          </wp:inline>
        </w:drawing>
      </w:r>
    </w:p>
    <w:p w:rsidR="00F34C6E" w:rsidRPr="00AA632B" w:rsidRDefault="00E9616C" w:rsidP="00AA632B">
      <w:pPr>
        <w:pStyle w:val="Caption"/>
        <w:jc w:val="center"/>
        <w:rPr>
          <w:rFonts w:asciiTheme="minorHAnsi" w:hAnsiTheme="minorHAnsi" w:cstheme="minorHAnsi"/>
          <w:b w:val="0"/>
          <w:color w:val="000000" w:themeColor="text1"/>
          <w:sz w:val="24"/>
          <w:szCs w:val="24"/>
        </w:rPr>
      </w:pPr>
      <w:bookmarkStart w:id="5" w:name="_Toc327273819"/>
      <w:r w:rsidRPr="00AA632B">
        <w:rPr>
          <w:rFonts w:asciiTheme="minorHAnsi" w:hAnsiTheme="minorHAnsi" w:cstheme="minorHAnsi"/>
          <w:b w:val="0"/>
          <w:color w:val="000000" w:themeColor="text1"/>
          <w:sz w:val="24"/>
          <w:szCs w:val="24"/>
        </w:rPr>
        <w:t xml:space="preserve">Figure </w:t>
      </w:r>
      <w:r w:rsidRPr="00AA632B">
        <w:rPr>
          <w:rFonts w:asciiTheme="minorHAnsi" w:hAnsiTheme="minorHAnsi" w:cstheme="minorHAnsi"/>
          <w:b w:val="0"/>
          <w:color w:val="000000" w:themeColor="text1"/>
          <w:sz w:val="24"/>
          <w:szCs w:val="24"/>
        </w:rPr>
        <w:fldChar w:fldCharType="begin"/>
      </w:r>
      <w:r w:rsidRPr="00AA632B">
        <w:rPr>
          <w:rFonts w:asciiTheme="minorHAnsi" w:hAnsiTheme="minorHAnsi" w:cstheme="minorHAnsi"/>
          <w:b w:val="0"/>
          <w:color w:val="000000" w:themeColor="text1"/>
          <w:sz w:val="24"/>
          <w:szCs w:val="24"/>
        </w:rPr>
        <w:instrText xml:space="preserve"> SEQ Figure \* ARABIC </w:instrText>
      </w:r>
      <w:r w:rsidRPr="00AA632B">
        <w:rPr>
          <w:rFonts w:asciiTheme="minorHAnsi" w:hAnsiTheme="minorHAnsi" w:cstheme="minorHAnsi"/>
          <w:b w:val="0"/>
          <w:color w:val="000000" w:themeColor="text1"/>
          <w:sz w:val="24"/>
          <w:szCs w:val="24"/>
        </w:rPr>
        <w:fldChar w:fldCharType="separate"/>
      </w:r>
      <w:r w:rsidR="000B2332" w:rsidRPr="00AA632B">
        <w:rPr>
          <w:rFonts w:asciiTheme="minorHAnsi" w:hAnsiTheme="minorHAnsi" w:cstheme="minorHAnsi"/>
          <w:b w:val="0"/>
          <w:noProof/>
          <w:color w:val="000000" w:themeColor="text1"/>
          <w:sz w:val="24"/>
          <w:szCs w:val="24"/>
        </w:rPr>
        <w:t>2</w:t>
      </w:r>
      <w:r w:rsidRPr="00AA632B">
        <w:rPr>
          <w:rFonts w:asciiTheme="minorHAnsi" w:hAnsiTheme="minorHAnsi" w:cstheme="minorHAnsi"/>
          <w:b w:val="0"/>
          <w:color w:val="000000" w:themeColor="text1"/>
          <w:sz w:val="24"/>
          <w:szCs w:val="24"/>
        </w:rPr>
        <w:fldChar w:fldCharType="end"/>
      </w:r>
      <w:r w:rsidRPr="00AA632B">
        <w:rPr>
          <w:rFonts w:asciiTheme="minorHAnsi" w:hAnsiTheme="minorHAnsi" w:cstheme="minorHAnsi"/>
          <w:b w:val="0"/>
          <w:color w:val="000000" w:themeColor="text1"/>
          <w:sz w:val="24"/>
          <w:szCs w:val="24"/>
        </w:rPr>
        <w:t xml:space="preserve">  </w:t>
      </w:r>
      <w:r w:rsidR="00F34C6E" w:rsidRPr="00AA632B">
        <w:rPr>
          <w:rFonts w:asciiTheme="minorHAnsi" w:hAnsiTheme="minorHAnsi" w:cstheme="minorHAnsi"/>
          <w:b w:val="0"/>
          <w:color w:val="000000" w:themeColor="text1"/>
          <w:sz w:val="24"/>
          <w:szCs w:val="24"/>
        </w:rPr>
        <w:t xml:space="preserve">Mycelium of </w:t>
      </w:r>
      <w:r w:rsidR="00F34C6E" w:rsidRPr="00AA632B">
        <w:rPr>
          <w:rFonts w:asciiTheme="minorHAnsi" w:hAnsiTheme="minorHAnsi" w:cstheme="minorHAnsi"/>
          <w:b w:val="0"/>
          <w:i/>
          <w:color w:val="000000" w:themeColor="text1"/>
          <w:sz w:val="24"/>
          <w:szCs w:val="24"/>
        </w:rPr>
        <w:t>Phytophthora colocasiae</w:t>
      </w:r>
      <w:bookmarkEnd w:id="5"/>
    </w:p>
    <w:p w:rsidR="00F34C6E" w:rsidRDefault="00F34C6E" w:rsidP="00F34C6E">
      <w:pPr>
        <w:ind w:firstLine="720"/>
        <w:rPr>
          <w:szCs w:val="24"/>
        </w:rPr>
      </w:pPr>
      <w:r>
        <w:rPr>
          <w:szCs w:val="24"/>
        </w:rPr>
        <w:lastRenderedPageBreak/>
        <w:t xml:space="preserve">The dispersal of </w:t>
      </w:r>
      <w:r w:rsidRPr="00AB6D73">
        <w:rPr>
          <w:i/>
          <w:szCs w:val="24"/>
        </w:rPr>
        <w:t>Phytophthora</w:t>
      </w:r>
      <w:r>
        <w:rPr>
          <w:szCs w:val="24"/>
        </w:rPr>
        <w:t xml:space="preserve"> spp. is helped by several means like soil, water splash, air, insect movements, irrigation water, </w:t>
      </w:r>
      <w:proofErr w:type="spellStart"/>
      <w:r>
        <w:rPr>
          <w:szCs w:val="24"/>
        </w:rPr>
        <w:t>etc</w:t>
      </w:r>
      <w:proofErr w:type="spellEnd"/>
      <w:r>
        <w:rPr>
          <w:szCs w:val="24"/>
        </w:rPr>
        <w:t xml:space="preserve"> </w:t>
      </w:r>
      <w:r>
        <w:rPr>
          <w:noProof/>
          <w:szCs w:val="24"/>
        </w:rPr>
        <w:t>(Ristaino and Gumpertz 2000)</w:t>
      </w:r>
      <w:r>
        <w:rPr>
          <w:szCs w:val="24"/>
        </w:rPr>
        <w:t xml:space="preserve">. Different phages of </w:t>
      </w:r>
      <w:r w:rsidRPr="00132FC3">
        <w:rPr>
          <w:i/>
          <w:szCs w:val="24"/>
        </w:rPr>
        <w:t>Phytophthora</w:t>
      </w:r>
      <w:r w:rsidR="00E9616C">
        <w:rPr>
          <w:szCs w:val="24"/>
        </w:rPr>
        <w:t xml:space="preserve"> spp. is shown in Figure 1.</w:t>
      </w:r>
      <w:r>
        <w:rPr>
          <w:szCs w:val="24"/>
        </w:rPr>
        <w:t xml:space="preserve">3. The asexual spores can germinate directly or indirectly to infect the host plant </w:t>
      </w:r>
      <w:r>
        <w:rPr>
          <w:noProof/>
          <w:szCs w:val="24"/>
        </w:rPr>
        <w:t>(Ristaino and Gumpertz 2000)</w:t>
      </w:r>
      <w:r>
        <w:rPr>
          <w:szCs w:val="24"/>
        </w:rPr>
        <w:t xml:space="preserve">. Sexual spores can survive in soil for years and act as the overwintering structure for some species of </w:t>
      </w:r>
      <w:r w:rsidRPr="0004198B">
        <w:rPr>
          <w:i/>
          <w:szCs w:val="24"/>
        </w:rPr>
        <w:t>Phytophthora</w:t>
      </w:r>
      <w:r>
        <w:rPr>
          <w:i/>
          <w:szCs w:val="24"/>
        </w:rPr>
        <w:t xml:space="preserve">. </w:t>
      </w:r>
      <w:proofErr w:type="gramStart"/>
      <w:r>
        <w:rPr>
          <w:noProof/>
          <w:szCs w:val="24"/>
        </w:rPr>
        <w:t>(Erwin and Ribeiro 1996; Lamour and Hausbeck 2003; Ristaino and Gumpertz 2000)</w:t>
      </w:r>
      <w:r>
        <w:rPr>
          <w:szCs w:val="24"/>
        </w:rPr>
        <w:t>.</w:t>
      </w:r>
      <w:proofErr w:type="gramEnd"/>
      <w:r>
        <w:rPr>
          <w:szCs w:val="24"/>
        </w:rPr>
        <w:t xml:space="preserve"> </w:t>
      </w:r>
    </w:p>
    <w:p w:rsidR="00AA632B" w:rsidRDefault="00F34C6E" w:rsidP="00AA632B">
      <w:pPr>
        <w:jc w:val="center"/>
        <w:rPr>
          <w:szCs w:val="24"/>
        </w:rPr>
      </w:pPr>
      <w:r>
        <w:rPr>
          <w:noProof/>
          <w:szCs w:val="24"/>
        </w:rPr>
        <w:drawing>
          <wp:anchor distT="0" distB="0" distL="114300" distR="114300" simplePos="0" relativeHeight="251659264" behindDoc="0" locked="0" layoutInCell="1" allowOverlap="1" wp14:anchorId="0F7706A9" wp14:editId="644737A4">
            <wp:simplePos x="0" y="0"/>
            <wp:positionH relativeFrom="column">
              <wp:posOffset>914400</wp:posOffset>
            </wp:positionH>
            <wp:positionV relativeFrom="paragraph">
              <wp:align>top</wp:align>
            </wp:positionV>
            <wp:extent cx="5610225" cy="3162300"/>
            <wp:effectExtent l="0" t="0" r="0" b="0"/>
            <wp:wrapSquare wrapText="bothSides"/>
            <wp:docPr id="1" name="Picture 1" descr="C:\Users\KurtLamour\Dropbox\shrestha\THESIS\Photos\im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tLamour\Dropbox\shrestha\THESIS\Photos\img00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657"/>
                    <a:stretch/>
                  </pic:blipFill>
                  <pic:spPr bwMode="auto">
                    <a:xfrm>
                      <a:off x="0" y="0"/>
                      <a:ext cx="5610225" cy="316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A632B" w:rsidRPr="00AA632B" w:rsidRDefault="00AA632B" w:rsidP="00AA632B">
      <w:pPr>
        <w:rPr>
          <w:szCs w:val="24"/>
        </w:rPr>
      </w:pPr>
    </w:p>
    <w:p w:rsidR="00AA632B" w:rsidRPr="00AA632B" w:rsidRDefault="00AA632B" w:rsidP="00AA632B">
      <w:pPr>
        <w:rPr>
          <w:szCs w:val="24"/>
        </w:rPr>
      </w:pPr>
    </w:p>
    <w:p w:rsidR="00AA632B" w:rsidRPr="00AA632B" w:rsidRDefault="00AA632B" w:rsidP="00AA632B">
      <w:pPr>
        <w:rPr>
          <w:szCs w:val="24"/>
        </w:rPr>
      </w:pPr>
    </w:p>
    <w:p w:rsidR="00AA632B" w:rsidRPr="00AA632B" w:rsidRDefault="00AA632B" w:rsidP="00AA632B">
      <w:pPr>
        <w:rPr>
          <w:szCs w:val="24"/>
        </w:rPr>
      </w:pPr>
    </w:p>
    <w:p w:rsidR="00AA632B" w:rsidRPr="00AA632B" w:rsidRDefault="00AA632B" w:rsidP="00AA632B">
      <w:pPr>
        <w:rPr>
          <w:szCs w:val="24"/>
        </w:rPr>
      </w:pPr>
    </w:p>
    <w:p w:rsidR="00AA632B" w:rsidRPr="00AA632B" w:rsidRDefault="00AA632B" w:rsidP="00AA632B">
      <w:pPr>
        <w:rPr>
          <w:szCs w:val="24"/>
        </w:rPr>
      </w:pPr>
    </w:p>
    <w:p w:rsidR="00AA632B" w:rsidRDefault="00AA632B" w:rsidP="00AA632B">
      <w:pPr>
        <w:jc w:val="center"/>
        <w:rPr>
          <w:szCs w:val="24"/>
        </w:rPr>
      </w:pPr>
    </w:p>
    <w:p w:rsidR="00F34C6E" w:rsidRPr="0004198B" w:rsidRDefault="00F34C6E" w:rsidP="00AA632B">
      <w:pPr>
        <w:tabs>
          <w:tab w:val="left" w:pos="1215"/>
        </w:tabs>
        <w:jc w:val="center"/>
        <w:rPr>
          <w:szCs w:val="24"/>
        </w:rPr>
      </w:pPr>
      <w:r>
        <w:rPr>
          <w:szCs w:val="24"/>
        </w:rPr>
        <w:br w:type="textWrapping" w:clear="all"/>
      </w:r>
    </w:p>
    <w:p w:rsidR="00F34C6E" w:rsidRPr="00AA632B" w:rsidRDefault="00E9616C" w:rsidP="00AA632B">
      <w:pPr>
        <w:pStyle w:val="Caption"/>
        <w:jc w:val="center"/>
        <w:rPr>
          <w:rFonts w:asciiTheme="minorHAnsi" w:hAnsiTheme="minorHAnsi" w:cstheme="minorHAnsi"/>
          <w:b w:val="0"/>
          <w:color w:val="000000" w:themeColor="text1"/>
          <w:sz w:val="24"/>
          <w:szCs w:val="24"/>
        </w:rPr>
      </w:pPr>
      <w:bookmarkStart w:id="6" w:name="_Toc327273820"/>
      <w:r w:rsidRPr="00AA632B">
        <w:rPr>
          <w:rFonts w:asciiTheme="minorHAnsi" w:hAnsiTheme="minorHAnsi" w:cstheme="minorHAnsi"/>
          <w:b w:val="0"/>
          <w:color w:val="000000" w:themeColor="text1"/>
          <w:sz w:val="24"/>
          <w:szCs w:val="24"/>
        </w:rPr>
        <w:t xml:space="preserve">Figure </w:t>
      </w:r>
      <w:r w:rsidRPr="00AA632B">
        <w:rPr>
          <w:rFonts w:asciiTheme="minorHAnsi" w:hAnsiTheme="minorHAnsi" w:cstheme="minorHAnsi"/>
          <w:b w:val="0"/>
          <w:color w:val="000000" w:themeColor="text1"/>
          <w:sz w:val="24"/>
          <w:szCs w:val="24"/>
        </w:rPr>
        <w:fldChar w:fldCharType="begin"/>
      </w:r>
      <w:r w:rsidRPr="00AA632B">
        <w:rPr>
          <w:rFonts w:asciiTheme="minorHAnsi" w:hAnsiTheme="minorHAnsi" w:cstheme="minorHAnsi"/>
          <w:b w:val="0"/>
          <w:color w:val="000000" w:themeColor="text1"/>
          <w:sz w:val="24"/>
          <w:szCs w:val="24"/>
        </w:rPr>
        <w:instrText xml:space="preserve"> SEQ Figure \* ARABIC </w:instrText>
      </w:r>
      <w:r w:rsidRPr="00AA632B">
        <w:rPr>
          <w:rFonts w:asciiTheme="minorHAnsi" w:hAnsiTheme="minorHAnsi" w:cstheme="minorHAnsi"/>
          <w:b w:val="0"/>
          <w:color w:val="000000" w:themeColor="text1"/>
          <w:sz w:val="24"/>
          <w:szCs w:val="24"/>
        </w:rPr>
        <w:fldChar w:fldCharType="separate"/>
      </w:r>
      <w:r w:rsidR="000B2332" w:rsidRPr="00AA632B">
        <w:rPr>
          <w:rFonts w:asciiTheme="minorHAnsi" w:hAnsiTheme="minorHAnsi" w:cstheme="minorHAnsi"/>
          <w:b w:val="0"/>
          <w:noProof/>
          <w:color w:val="000000" w:themeColor="text1"/>
          <w:sz w:val="24"/>
          <w:szCs w:val="24"/>
        </w:rPr>
        <w:t>3</w:t>
      </w:r>
      <w:r w:rsidRPr="00AA632B">
        <w:rPr>
          <w:rFonts w:asciiTheme="minorHAnsi" w:hAnsiTheme="minorHAnsi" w:cstheme="minorHAnsi"/>
          <w:b w:val="0"/>
          <w:color w:val="000000" w:themeColor="text1"/>
          <w:sz w:val="24"/>
          <w:szCs w:val="24"/>
        </w:rPr>
        <w:fldChar w:fldCharType="end"/>
      </w:r>
      <w:r w:rsidR="00F34C6E" w:rsidRPr="00AA632B">
        <w:rPr>
          <w:rFonts w:asciiTheme="minorHAnsi" w:hAnsiTheme="minorHAnsi" w:cstheme="minorHAnsi"/>
          <w:b w:val="0"/>
          <w:color w:val="000000" w:themeColor="text1"/>
          <w:sz w:val="24"/>
          <w:szCs w:val="24"/>
        </w:rPr>
        <w:t xml:space="preserve"> Different phages of</w:t>
      </w:r>
      <w:r w:rsidR="00F34C6E" w:rsidRPr="00AA632B">
        <w:rPr>
          <w:rFonts w:asciiTheme="minorHAnsi" w:hAnsiTheme="minorHAnsi" w:cstheme="minorHAnsi"/>
          <w:b w:val="0"/>
          <w:i/>
          <w:color w:val="000000" w:themeColor="text1"/>
          <w:sz w:val="24"/>
          <w:szCs w:val="24"/>
        </w:rPr>
        <w:t xml:space="preserve"> Phytophthora</w:t>
      </w:r>
      <w:r w:rsidR="00F34C6E" w:rsidRPr="00AA632B">
        <w:rPr>
          <w:rFonts w:asciiTheme="minorHAnsi" w:hAnsiTheme="minorHAnsi" w:cstheme="minorHAnsi"/>
          <w:b w:val="0"/>
          <w:color w:val="000000" w:themeColor="text1"/>
          <w:sz w:val="24"/>
          <w:szCs w:val="24"/>
        </w:rPr>
        <w:t xml:space="preserve"> spp. in their life cycle</w:t>
      </w:r>
      <w:bookmarkEnd w:id="6"/>
    </w:p>
    <w:p w:rsidR="00F34C6E" w:rsidRPr="00062446" w:rsidRDefault="00F34C6E" w:rsidP="00AA632B">
      <w:pPr>
        <w:ind w:firstLine="720"/>
        <w:jc w:val="center"/>
        <w:rPr>
          <w:rFonts w:asciiTheme="minorHAnsi" w:hAnsiTheme="minorHAnsi" w:cstheme="minorHAnsi"/>
          <w:szCs w:val="24"/>
        </w:rPr>
      </w:pPr>
      <w:r w:rsidRPr="00062446">
        <w:rPr>
          <w:rFonts w:asciiTheme="minorHAnsi" w:hAnsiTheme="minorHAnsi" w:cstheme="minorHAnsi"/>
          <w:szCs w:val="24"/>
        </w:rPr>
        <w:t xml:space="preserve">Source: </w:t>
      </w:r>
      <w:r w:rsidRPr="00062446">
        <w:rPr>
          <w:rFonts w:asciiTheme="minorHAnsi" w:hAnsiTheme="minorHAnsi" w:cstheme="minorHAnsi"/>
          <w:noProof/>
          <w:szCs w:val="24"/>
        </w:rPr>
        <w:t>(Erwin and Ribeiro 1996)</w:t>
      </w:r>
    </w:p>
    <w:p w:rsidR="00F34C6E" w:rsidRPr="00D9251D" w:rsidRDefault="00F34C6E" w:rsidP="00F34C6E">
      <w:pPr>
        <w:ind w:firstLine="720"/>
        <w:rPr>
          <w:szCs w:val="24"/>
        </w:rPr>
      </w:pPr>
      <w:r w:rsidRPr="00AE3E3B">
        <w:rPr>
          <w:i/>
          <w:szCs w:val="24"/>
        </w:rPr>
        <w:t xml:space="preserve">Phytophthora </w:t>
      </w:r>
      <w:r>
        <w:rPr>
          <w:szCs w:val="24"/>
        </w:rPr>
        <w:t xml:space="preserve">is </w:t>
      </w:r>
      <w:proofErr w:type="spellStart"/>
      <w:r>
        <w:rPr>
          <w:szCs w:val="24"/>
        </w:rPr>
        <w:t>hemibiotrophic</w:t>
      </w:r>
      <w:proofErr w:type="spellEnd"/>
      <w:r>
        <w:rPr>
          <w:szCs w:val="24"/>
        </w:rPr>
        <w:t xml:space="preserve"> organisms, which multiply and obtains nutrients from the living host tissue as </w:t>
      </w:r>
      <w:proofErr w:type="spellStart"/>
      <w:r>
        <w:rPr>
          <w:szCs w:val="24"/>
        </w:rPr>
        <w:t>biotrophs</w:t>
      </w:r>
      <w:proofErr w:type="spellEnd"/>
      <w:r>
        <w:rPr>
          <w:szCs w:val="24"/>
        </w:rPr>
        <w:t xml:space="preserve"> and later switch to </w:t>
      </w:r>
      <w:proofErr w:type="spellStart"/>
      <w:r>
        <w:rPr>
          <w:szCs w:val="24"/>
        </w:rPr>
        <w:t>necrotrophic</w:t>
      </w:r>
      <w:proofErr w:type="spellEnd"/>
      <w:r>
        <w:rPr>
          <w:szCs w:val="24"/>
        </w:rPr>
        <w:t xml:space="preserve"> phage for killing and absorbing nutrients </w:t>
      </w:r>
      <w:r>
        <w:rPr>
          <w:noProof/>
          <w:szCs w:val="24"/>
        </w:rPr>
        <w:t>(O’Connell and Panstruga 2006)</w:t>
      </w:r>
      <w:r>
        <w:rPr>
          <w:szCs w:val="24"/>
        </w:rPr>
        <w:t xml:space="preserve">. </w:t>
      </w:r>
      <w:r w:rsidRPr="00EE20CC">
        <w:rPr>
          <w:szCs w:val="24"/>
        </w:rPr>
        <w:t xml:space="preserve">During the infection process, zoospores shed their flagella to form cyst as they come in contact with the host cell and produce </w:t>
      </w:r>
      <w:proofErr w:type="spellStart"/>
      <w:r w:rsidRPr="00EE20CC">
        <w:rPr>
          <w:szCs w:val="24"/>
        </w:rPr>
        <w:t>appresorium</w:t>
      </w:r>
      <w:proofErr w:type="spellEnd"/>
      <w:r w:rsidRPr="00EE20CC">
        <w:rPr>
          <w:szCs w:val="24"/>
        </w:rPr>
        <w:t xml:space="preserve"> to penetrate the host cell wall </w:t>
      </w:r>
      <w:r>
        <w:rPr>
          <w:noProof/>
          <w:szCs w:val="24"/>
        </w:rPr>
        <w:t>(Latijnhouwers et al. 2003)</w:t>
      </w:r>
      <w:r w:rsidRPr="00EE20CC">
        <w:rPr>
          <w:szCs w:val="24"/>
        </w:rPr>
        <w:t xml:space="preserve">. After the penetration, bulged structure is formed inside the host cell known as </w:t>
      </w:r>
      <w:proofErr w:type="spellStart"/>
      <w:r w:rsidRPr="00EE20CC">
        <w:rPr>
          <w:szCs w:val="24"/>
        </w:rPr>
        <w:t>haustoria</w:t>
      </w:r>
      <w:proofErr w:type="spellEnd"/>
      <w:r w:rsidRPr="00EE20CC">
        <w:rPr>
          <w:szCs w:val="24"/>
        </w:rPr>
        <w:t>, which helps to absorb the nutrients</w:t>
      </w:r>
      <w:r>
        <w:rPr>
          <w:szCs w:val="24"/>
        </w:rPr>
        <w:t xml:space="preserve"> from host </w:t>
      </w:r>
      <w:r>
        <w:rPr>
          <w:noProof/>
          <w:szCs w:val="24"/>
        </w:rPr>
        <w:lastRenderedPageBreak/>
        <w:t>(Latijnhouwers et al. 2003)</w:t>
      </w:r>
      <w:r>
        <w:rPr>
          <w:szCs w:val="24"/>
        </w:rPr>
        <w:t xml:space="preserve">. </w:t>
      </w:r>
      <w:r w:rsidRPr="00EE20CC">
        <w:t>Thi</w:t>
      </w:r>
      <w:r>
        <w:t xml:space="preserve">s genus </w:t>
      </w:r>
      <w:r w:rsidRPr="0052660B">
        <w:t xml:space="preserve">is responsible for </w:t>
      </w:r>
      <w:r>
        <w:t xml:space="preserve">causing disease of </w:t>
      </w:r>
      <w:r w:rsidRPr="0052660B">
        <w:t>several dicot</w:t>
      </w:r>
      <w:r>
        <w:t>yledonous</w:t>
      </w:r>
      <w:r w:rsidRPr="0052660B">
        <w:t xml:space="preserve"> as well as monocot crops </w:t>
      </w:r>
      <w:r>
        <w:rPr>
          <w:noProof/>
        </w:rPr>
        <w:t>(Lamour et al. 2007)</w:t>
      </w:r>
      <w:r>
        <w:t xml:space="preserve">. </w:t>
      </w:r>
      <w:proofErr w:type="spellStart"/>
      <w:r w:rsidRPr="00731EFA">
        <w:rPr>
          <w:i/>
        </w:rPr>
        <w:t>Phytophthorha</w:t>
      </w:r>
      <w:proofErr w:type="spellEnd"/>
      <w:r w:rsidRPr="00731EFA">
        <w:rPr>
          <w:i/>
        </w:rPr>
        <w:t xml:space="preserve"> capsici</w:t>
      </w:r>
      <w:r>
        <w:t xml:space="preserve"> is responsible in damaging several important vegetable crops like pepper, tomato, eggplant, cucumbers and summer squash </w:t>
      </w:r>
      <w:r>
        <w:rPr>
          <w:noProof/>
        </w:rPr>
        <w:t>(Hausbeck and Lamour 2004)</w:t>
      </w:r>
      <w:r>
        <w:t xml:space="preserve">. Sudden oak death disease caused by </w:t>
      </w:r>
      <w:r>
        <w:rPr>
          <w:i/>
        </w:rPr>
        <w:t xml:space="preserve">Phytophthora </w:t>
      </w:r>
      <w:proofErr w:type="spellStart"/>
      <w:r>
        <w:rPr>
          <w:i/>
        </w:rPr>
        <w:t>ramorum</w:t>
      </w:r>
      <w:proofErr w:type="spellEnd"/>
      <w:r>
        <w:rPr>
          <w:i/>
        </w:rPr>
        <w:t xml:space="preserve"> </w:t>
      </w:r>
      <w:r>
        <w:t xml:space="preserve">is an important pathogen, which is threatening natural forests of western USA, Canada and Europe </w:t>
      </w:r>
      <w:r>
        <w:rPr>
          <w:noProof/>
        </w:rPr>
        <w:t>(Davidson et al. 2003)</w:t>
      </w:r>
      <w:r>
        <w:t xml:space="preserve">. </w:t>
      </w:r>
      <w:r w:rsidRPr="00B42DA3">
        <w:rPr>
          <w:i/>
        </w:rPr>
        <w:t>Phytophthora colocasiae</w:t>
      </w:r>
      <w:r>
        <w:t xml:space="preserve"> causes leaf blight of Taro limiting the corm production </w:t>
      </w:r>
      <w:r>
        <w:rPr>
          <w:noProof/>
        </w:rPr>
        <w:t>(Bergquist 1972)</w:t>
      </w:r>
      <w:r>
        <w:t xml:space="preserve">. Damage of seedlings and older soybean plants caused by </w:t>
      </w:r>
      <w:r w:rsidRPr="00B42DA3">
        <w:rPr>
          <w:i/>
        </w:rPr>
        <w:t xml:space="preserve">Phytophthora </w:t>
      </w:r>
      <w:proofErr w:type="spellStart"/>
      <w:r w:rsidRPr="00B42DA3">
        <w:rPr>
          <w:i/>
        </w:rPr>
        <w:t>sojae</w:t>
      </w:r>
      <w:proofErr w:type="spellEnd"/>
      <w:r>
        <w:rPr>
          <w:i/>
        </w:rPr>
        <w:t xml:space="preserve"> </w:t>
      </w:r>
      <w:r>
        <w:t xml:space="preserve">incur annual loss of billions of dollar worldwide </w:t>
      </w:r>
      <w:r>
        <w:rPr>
          <w:noProof/>
        </w:rPr>
        <w:t>(Tyler 2007)</w:t>
      </w:r>
      <w:r>
        <w:t xml:space="preserve">. Since the damage caused by this genus of oomycetes is significant, necessary studies are needed for understanding the pathogen for devising efficient control measures. The following chapters are dedicated in understanding the genetic diversity of </w:t>
      </w:r>
      <w:r w:rsidRPr="00B42DA3">
        <w:rPr>
          <w:i/>
        </w:rPr>
        <w:t xml:space="preserve">Phytophthora </w:t>
      </w:r>
      <w:r>
        <w:rPr>
          <w:i/>
        </w:rPr>
        <w:t>colocasiae</w:t>
      </w:r>
      <w:r>
        <w:t xml:space="preserve"> and monitoring </w:t>
      </w:r>
      <w:r>
        <w:rPr>
          <w:i/>
        </w:rPr>
        <w:t xml:space="preserve">Phytophthora </w:t>
      </w:r>
      <w:proofErr w:type="spellStart"/>
      <w:r>
        <w:rPr>
          <w:i/>
        </w:rPr>
        <w:t>ramorum</w:t>
      </w:r>
      <w:proofErr w:type="spellEnd"/>
      <w:r>
        <w:rPr>
          <w:i/>
        </w:rPr>
        <w:t xml:space="preserve"> </w:t>
      </w:r>
      <w:r w:rsidRPr="00D9251D">
        <w:t>in natural</w:t>
      </w:r>
      <w:r>
        <w:t xml:space="preserve"> streams of eastern Tennessee.</w:t>
      </w: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Default="00F34C6E" w:rsidP="00F34C6E">
      <w:pPr>
        <w:ind w:firstLine="720"/>
        <w:rPr>
          <w:szCs w:val="24"/>
        </w:rPr>
      </w:pPr>
    </w:p>
    <w:p w:rsidR="00F34C6E" w:rsidRPr="00E710A0" w:rsidRDefault="00F34C6E" w:rsidP="00E710A0">
      <w:pPr>
        <w:pStyle w:val="Heading2"/>
        <w:rPr>
          <w:rFonts w:ascii="Times New Roman" w:hAnsi="Times New Roman" w:cs="Times New Roman"/>
          <w:color w:val="000000" w:themeColor="text1"/>
          <w:sz w:val="24"/>
          <w:szCs w:val="24"/>
        </w:rPr>
      </w:pPr>
      <w:bookmarkStart w:id="7" w:name="_Toc327273574"/>
      <w:r w:rsidRPr="00E710A0">
        <w:rPr>
          <w:rFonts w:ascii="Times New Roman" w:hAnsi="Times New Roman" w:cs="Times New Roman"/>
          <w:color w:val="000000" w:themeColor="text1"/>
          <w:sz w:val="24"/>
          <w:szCs w:val="24"/>
        </w:rPr>
        <w:lastRenderedPageBreak/>
        <w:t>Literature Cited</w:t>
      </w:r>
      <w:bookmarkEnd w:id="7"/>
    </w:p>
    <w:p w:rsidR="00F34C6E" w:rsidRDefault="00F34C6E" w:rsidP="00F34C6E">
      <w:pPr>
        <w:spacing w:after="240" w:line="240" w:lineRule="auto"/>
        <w:ind w:left="720" w:hanging="720"/>
        <w:rPr>
          <w:noProof/>
        </w:rPr>
      </w:pPr>
      <w:bookmarkStart w:id="8" w:name="_ENREF_1"/>
      <w:r>
        <w:rPr>
          <w:noProof/>
        </w:rPr>
        <w:t xml:space="preserve">Alexopoulos CJ, Mims CW, Blackwell M. 1996. Introductory mycology. In </w:t>
      </w:r>
      <w:r w:rsidRPr="00593FD9">
        <w:rPr>
          <w:i/>
          <w:noProof/>
        </w:rPr>
        <w:t>Phytophthora</w:t>
      </w:r>
      <w:r>
        <w:rPr>
          <w:noProof/>
        </w:rPr>
        <w:t xml:space="preserve"> diseases worldwide. John Wiley and Sons, Inc. p. 683-737.</w:t>
      </w:r>
      <w:bookmarkEnd w:id="8"/>
    </w:p>
    <w:p w:rsidR="00F34C6E" w:rsidRDefault="00F34C6E" w:rsidP="00F34C6E">
      <w:pPr>
        <w:spacing w:after="240" w:line="240" w:lineRule="auto"/>
        <w:ind w:left="720" w:hanging="720"/>
        <w:rPr>
          <w:noProof/>
        </w:rPr>
      </w:pPr>
      <w:bookmarkStart w:id="9" w:name="_ENREF_2"/>
      <w:r>
        <w:rPr>
          <w:noProof/>
        </w:rPr>
        <w:t>Austin Bourke PM. 1964. Emergence of Potato Blight, 1843-46. Nature 203(4947):805-808.</w:t>
      </w:r>
      <w:bookmarkEnd w:id="9"/>
    </w:p>
    <w:p w:rsidR="00F34C6E" w:rsidRDefault="00F34C6E" w:rsidP="00F34C6E">
      <w:pPr>
        <w:spacing w:after="240" w:line="240" w:lineRule="auto"/>
        <w:ind w:left="720" w:hanging="720"/>
        <w:rPr>
          <w:noProof/>
        </w:rPr>
      </w:pPr>
      <w:bookmarkStart w:id="10" w:name="_ENREF_3"/>
      <w:r>
        <w:rPr>
          <w:noProof/>
        </w:rPr>
        <w:t>Baldauf SL, Palmer JD. 1993. Animals and fungi are each other's closest relatives: congruent evidence from multiple proteins. Proceedings of the National Academy of Sciences of the United States of America 90(24):11558-62.</w:t>
      </w:r>
      <w:bookmarkEnd w:id="10"/>
    </w:p>
    <w:p w:rsidR="00F34C6E" w:rsidRDefault="00F34C6E" w:rsidP="00F34C6E">
      <w:pPr>
        <w:spacing w:after="240" w:line="240" w:lineRule="auto"/>
        <w:ind w:left="720" w:hanging="720"/>
        <w:rPr>
          <w:noProof/>
        </w:rPr>
      </w:pPr>
      <w:bookmarkStart w:id="11" w:name="_ENREF_4"/>
      <w:r>
        <w:rPr>
          <w:noProof/>
        </w:rPr>
        <w:t>Bergquist RR. 1972. Efficacy of Fungicides for Control of Phytophthora Leaf Blight of Taro. Annals of Botany 36(2):281-287.</w:t>
      </w:r>
      <w:bookmarkEnd w:id="11"/>
    </w:p>
    <w:p w:rsidR="00F34C6E" w:rsidRDefault="00F34C6E" w:rsidP="00F34C6E">
      <w:pPr>
        <w:spacing w:after="240" w:line="240" w:lineRule="auto"/>
        <w:ind w:left="720" w:hanging="720"/>
        <w:rPr>
          <w:noProof/>
        </w:rPr>
      </w:pPr>
      <w:bookmarkStart w:id="12" w:name="_ENREF_5"/>
      <w:r>
        <w:rPr>
          <w:noProof/>
        </w:rPr>
        <w:t>Cavalier-Smith T, Chao EEY. 2006. Phylogeny and megasystematics of phagotrophic heterokonts (kingdom Chromista). Journal of Molecular Evolution 62(4):388-420.</w:t>
      </w:r>
      <w:bookmarkEnd w:id="12"/>
    </w:p>
    <w:p w:rsidR="00F34C6E" w:rsidRDefault="00F34C6E" w:rsidP="00F34C6E">
      <w:pPr>
        <w:spacing w:after="240" w:line="240" w:lineRule="auto"/>
        <w:ind w:left="720" w:hanging="720"/>
        <w:rPr>
          <w:noProof/>
        </w:rPr>
      </w:pPr>
      <w:bookmarkStart w:id="13" w:name="_ENREF_6"/>
      <w:r>
        <w:rPr>
          <w:noProof/>
        </w:rPr>
        <w:t xml:space="preserve">Davidson JM, Werres S, Garbelotto M, Hansen EM, Rizzo DM. 2003. Sudden oak death and associated diseases caused by </w:t>
      </w:r>
      <w:r w:rsidRPr="00593FD9">
        <w:rPr>
          <w:i/>
          <w:noProof/>
        </w:rPr>
        <w:t>Phytophthora ramorum</w:t>
      </w:r>
      <w:r>
        <w:rPr>
          <w:noProof/>
        </w:rPr>
        <w:t>. Plant Management Network.</w:t>
      </w:r>
      <w:bookmarkEnd w:id="13"/>
    </w:p>
    <w:p w:rsidR="00F34C6E" w:rsidRDefault="00F34C6E" w:rsidP="00F34C6E">
      <w:pPr>
        <w:spacing w:after="240" w:line="240" w:lineRule="auto"/>
        <w:ind w:left="720" w:hanging="720"/>
        <w:rPr>
          <w:noProof/>
        </w:rPr>
      </w:pPr>
      <w:bookmarkStart w:id="14" w:name="_ENREF_7"/>
      <w:r>
        <w:rPr>
          <w:noProof/>
        </w:rPr>
        <w:t>Dick MW. 2001. Straminipilous fungi : systematics of the peronosporomycetes, including accounts of the marine straminipilous protists, the plasmodiophorids, and similar organisms. Dordrecht; Boston: Kluwer Academic Publishers. p. 1-60.</w:t>
      </w:r>
      <w:bookmarkEnd w:id="14"/>
    </w:p>
    <w:p w:rsidR="00F34C6E" w:rsidRDefault="00F34C6E" w:rsidP="00F34C6E">
      <w:pPr>
        <w:spacing w:line="240" w:lineRule="auto"/>
        <w:ind w:left="720" w:hanging="720"/>
        <w:rPr>
          <w:noProof/>
        </w:rPr>
      </w:pPr>
      <w:bookmarkStart w:id="15" w:name="_ENREF_8"/>
      <w:r>
        <w:rPr>
          <w:noProof/>
        </w:rPr>
        <w:t xml:space="preserve">Erwin DC, Ribeiro OK. 1996. Morphology and identification of species In </w:t>
      </w:r>
      <w:r w:rsidRPr="00593FD9">
        <w:rPr>
          <w:i/>
          <w:noProof/>
        </w:rPr>
        <w:t>Phytophthora</w:t>
      </w:r>
      <w:r>
        <w:rPr>
          <w:noProof/>
        </w:rPr>
        <w:t xml:space="preserve"> diseases worldwide</w:t>
      </w:r>
    </w:p>
    <w:p w:rsidR="00F34C6E" w:rsidRDefault="00F34C6E" w:rsidP="00F34C6E">
      <w:pPr>
        <w:spacing w:after="240" w:line="240" w:lineRule="auto"/>
        <w:ind w:left="720" w:hanging="720"/>
        <w:rPr>
          <w:noProof/>
        </w:rPr>
      </w:pPr>
      <w:r>
        <w:rPr>
          <w:noProof/>
        </w:rPr>
        <w:t>American phytopathological society. p. 96-144.</w:t>
      </w:r>
      <w:bookmarkEnd w:id="15"/>
    </w:p>
    <w:p w:rsidR="00F34C6E" w:rsidRDefault="00F34C6E" w:rsidP="00F34C6E">
      <w:pPr>
        <w:spacing w:after="240" w:line="240" w:lineRule="auto"/>
        <w:ind w:left="720" w:hanging="720"/>
        <w:rPr>
          <w:noProof/>
        </w:rPr>
      </w:pPr>
      <w:bookmarkStart w:id="16" w:name="_ENREF_9"/>
      <w:r>
        <w:rPr>
          <w:noProof/>
        </w:rPr>
        <w:t>Hausbeck MK, Lamour KH. 2004. Phytophthora capsici on vegetable crops: research progress and management challenges. Plant Disease 88(12):1292-1303.</w:t>
      </w:r>
      <w:bookmarkEnd w:id="16"/>
    </w:p>
    <w:p w:rsidR="00F34C6E" w:rsidRDefault="00F34C6E" w:rsidP="00F34C6E">
      <w:pPr>
        <w:spacing w:after="240" w:line="240" w:lineRule="auto"/>
        <w:ind w:left="720" w:hanging="720"/>
        <w:rPr>
          <w:noProof/>
        </w:rPr>
      </w:pPr>
      <w:bookmarkStart w:id="17" w:name="_ENREF_10"/>
      <w:r>
        <w:rPr>
          <w:noProof/>
        </w:rPr>
        <w:t>Hohl HR, Hamamoto ST. 1967. Utrastructural changes during zospore formation in</w:t>
      </w:r>
      <w:r w:rsidRPr="00593FD9">
        <w:rPr>
          <w:i/>
          <w:noProof/>
        </w:rPr>
        <w:t xml:space="preserve"> phytophthora parasitica</w:t>
      </w:r>
      <w:r>
        <w:rPr>
          <w:noProof/>
        </w:rPr>
        <w:t>. American Journal of Botany 54(9):1131-&amp;.</w:t>
      </w:r>
      <w:bookmarkEnd w:id="17"/>
    </w:p>
    <w:p w:rsidR="00F34C6E" w:rsidRDefault="00F34C6E" w:rsidP="00F34C6E">
      <w:pPr>
        <w:spacing w:after="240" w:line="240" w:lineRule="auto"/>
        <w:ind w:left="720" w:hanging="720"/>
        <w:rPr>
          <w:noProof/>
        </w:rPr>
      </w:pPr>
      <w:bookmarkStart w:id="18" w:name="_ENREF_11"/>
      <w:r>
        <w:rPr>
          <w:noProof/>
        </w:rPr>
        <w:t>Kamoun S. 2003. Molecular Genetics of Pathogenic Oomycetes. Eukaryotic Cell 2(2):191-199.</w:t>
      </w:r>
      <w:bookmarkEnd w:id="18"/>
    </w:p>
    <w:p w:rsidR="00F34C6E" w:rsidRDefault="00F34C6E" w:rsidP="00F34C6E">
      <w:pPr>
        <w:spacing w:after="240" w:line="240" w:lineRule="auto"/>
        <w:ind w:left="720" w:hanging="720"/>
        <w:rPr>
          <w:noProof/>
        </w:rPr>
      </w:pPr>
      <w:bookmarkStart w:id="19" w:name="_ENREF_12"/>
      <w:r>
        <w:rPr>
          <w:noProof/>
        </w:rPr>
        <w:t xml:space="preserve">Lamour KH, Hausbeck MK. 2003. Effect of Crop Rotation on the Survival of </w:t>
      </w:r>
      <w:r w:rsidRPr="00593FD9">
        <w:rPr>
          <w:i/>
          <w:noProof/>
        </w:rPr>
        <w:t>Phytophthora capsici</w:t>
      </w:r>
      <w:r>
        <w:rPr>
          <w:noProof/>
        </w:rPr>
        <w:t xml:space="preserve"> in Michigan. Plant Disease 87(7):841-845.</w:t>
      </w:r>
      <w:bookmarkEnd w:id="19"/>
    </w:p>
    <w:p w:rsidR="00F34C6E" w:rsidRDefault="00F34C6E" w:rsidP="00F34C6E">
      <w:pPr>
        <w:spacing w:after="240" w:line="240" w:lineRule="auto"/>
        <w:ind w:left="720" w:hanging="720"/>
        <w:rPr>
          <w:noProof/>
        </w:rPr>
      </w:pPr>
      <w:bookmarkStart w:id="20" w:name="_ENREF_13"/>
      <w:r>
        <w:rPr>
          <w:noProof/>
        </w:rPr>
        <w:t>Lamour KH, Win J, Kamoun S. 2007. Oomycete genomics: new insights and future directions. Fems Microbiology Letters 274(1):1-8.</w:t>
      </w:r>
      <w:bookmarkEnd w:id="20"/>
    </w:p>
    <w:p w:rsidR="00F34C6E" w:rsidRDefault="00F34C6E" w:rsidP="00F34C6E">
      <w:pPr>
        <w:spacing w:after="240" w:line="240" w:lineRule="auto"/>
        <w:ind w:left="720" w:hanging="720"/>
        <w:rPr>
          <w:noProof/>
        </w:rPr>
      </w:pPr>
      <w:bookmarkStart w:id="21" w:name="_ENREF_14"/>
      <w:r>
        <w:rPr>
          <w:noProof/>
        </w:rPr>
        <w:t>Latijnhouwers M, de Wit PJGM, Govers F. 2003. Oomycetes and fungi: similar weaponry to attack plants. Trends in Microbiology 11(10):462-469.</w:t>
      </w:r>
      <w:bookmarkEnd w:id="21"/>
    </w:p>
    <w:p w:rsidR="00F34C6E" w:rsidRDefault="00F34C6E" w:rsidP="00F34C6E">
      <w:pPr>
        <w:spacing w:after="240" w:line="240" w:lineRule="auto"/>
        <w:ind w:left="720" w:hanging="720"/>
        <w:rPr>
          <w:noProof/>
        </w:rPr>
      </w:pPr>
      <w:bookmarkStart w:id="22" w:name="_ENREF_15"/>
      <w:r>
        <w:rPr>
          <w:noProof/>
        </w:rPr>
        <w:t>Margulis L, Schwartz KV. 2000. Five Kingdoms: An Illustrated Guide to the Phyla of Life on Earth. W.H. Freeman&amp; Co., New York.</w:t>
      </w:r>
      <w:bookmarkEnd w:id="22"/>
    </w:p>
    <w:p w:rsidR="00F34C6E" w:rsidRDefault="00F34C6E" w:rsidP="00F34C6E">
      <w:pPr>
        <w:spacing w:after="240" w:line="240" w:lineRule="auto"/>
        <w:ind w:left="720" w:hanging="720"/>
        <w:rPr>
          <w:noProof/>
        </w:rPr>
      </w:pPr>
      <w:bookmarkStart w:id="23" w:name="_ENREF_16"/>
      <w:r>
        <w:rPr>
          <w:noProof/>
        </w:rPr>
        <w:lastRenderedPageBreak/>
        <w:t>Moralejo E, Descals E. 2010. Diplanetism and microcyclic sporulation in Phytophthora ramorum. Forest Pathology:no-no.</w:t>
      </w:r>
      <w:bookmarkEnd w:id="23"/>
    </w:p>
    <w:p w:rsidR="00F34C6E" w:rsidRDefault="00F34C6E" w:rsidP="00F34C6E">
      <w:pPr>
        <w:spacing w:after="240" w:line="240" w:lineRule="auto"/>
        <w:ind w:left="720" w:hanging="720"/>
        <w:rPr>
          <w:noProof/>
        </w:rPr>
      </w:pPr>
      <w:bookmarkStart w:id="24" w:name="_ENREF_17"/>
      <w:r>
        <w:rPr>
          <w:noProof/>
        </w:rPr>
        <w:t>O’Connell RJ, Panstruga R. 2006. Tête à tête inside a plant cell: establishing compatibility between plants and biotrophic fungi and oomycetes. New Phytologist 171(4):699-718.</w:t>
      </w:r>
      <w:bookmarkEnd w:id="24"/>
    </w:p>
    <w:p w:rsidR="00F34C6E" w:rsidRDefault="00F34C6E" w:rsidP="00F34C6E">
      <w:pPr>
        <w:spacing w:after="240" w:line="240" w:lineRule="auto"/>
        <w:ind w:left="720" w:hanging="720"/>
        <w:rPr>
          <w:noProof/>
        </w:rPr>
      </w:pPr>
      <w:bookmarkStart w:id="25" w:name="_ENREF_18"/>
      <w:r>
        <w:rPr>
          <w:noProof/>
        </w:rPr>
        <w:t>Qi JH, Asano T, Jinno M, Matsui K, Atsumi K, Sakagami Y, Ojika M. 2005. Characterization of a Phytophthora mating hormone. Science 309(5742):1828-1828.</w:t>
      </w:r>
      <w:bookmarkEnd w:id="25"/>
    </w:p>
    <w:p w:rsidR="00F34C6E" w:rsidRDefault="00F34C6E" w:rsidP="00F34C6E">
      <w:pPr>
        <w:spacing w:after="240" w:line="240" w:lineRule="auto"/>
        <w:ind w:left="720" w:hanging="720"/>
        <w:rPr>
          <w:noProof/>
        </w:rPr>
      </w:pPr>
      <w:bookmarkStart w:id="26" w:name="_ENREF_19"/>
      <w:r>
        <w:rPr>
          <w:noProof/>
        </w:rPr>
        <w:t>Richards TA, Dacks JB, Jenkinson JM, Thornton CR, Talbot NJ. 2006. Evolution of filamentous plant pathogens: Gene exchange across eukaryotic kingdoms. Current Biology 16(18):1857-1864.</w:t>
      </w:r>
      <w:bookmarkEnd w:id="26"/>
    </w:p>
    <w:p w:rsidR="00F34C6E" w:rsidRDefault="00F34C6E" w:rsidP="00F34C6E">
      <w:pPr>
        <w:spacing w:after="240" w:line="240" w:lineRule="auto"/>
        <w:ind w:left="720" w:hanging="720"/>
        <w:rPr>
          <w:noProof/>
        </w:rPr>
      </w:pPr>
      <w:bookmarkStart w:id="27" w:name="_ENREF_20"/>
      <w:r>
        <w:rPr>
          <w:noProof/>
        </w:rPr>
        <w:t xml:space="preserve">Ristaino JB, Gumpertz ML. 2000. New frontiers in the study of dispersal and spatial analysis of epidemics caused by species in the genus </w:t>
      </w:r>
      <w:r w:rsidRPr="00593FD9">
        <w:rPr>
          <w:i/>
          <w:noProof/>
        </w:rPr>
        <w:t>Phytophthora</w:t>
      </w:r>
      <w:r>
        <w:rPr>
          <w:noProof/>
        </w:rPr>
        <w:t>. Annual review of phytopathology 38:541-576.</w:t>
      </w:r>
      <w:bookmarkEnd w:id="27"/>
    </w:p>
    <w:p w:rsidR="00F34C6E" w:rsidRDefault="00F34C6E" w:rsidP="00F34C6E">
      <w:pPr>
        <w:spacing w:after="240" w:line="240" w:lineRule="auto"/>
        <w:ind w:left="720" w:hanging="720"/>
        <w:rPr>
          <w:noProof/>
        </w:rPr>
      </w:pPr>
      <w:bookmarkStart w:id="28" w:name="_ENREF_21"/>
      <w:r>
        <w:rPr>
          <w:noProof/>
        </w:rPr>
        <w:t>Shaffer RL. 1975. Major groups of basidiomycetes. Mycologia 67(1):1-18.</w:t>
      </w:r>
      <w:bookmarkEnd w:id="28"/>
    </w:p>
    <w:p w:rsidR="00F34C6E" w:rsidRDefault="00F34C6E" w:rsidP="00F34C6E">
      <w:pPr>
        <w:spacing w:after="240" w:line="240" w:lineRule="auto"/>
        <w:ind w:left="720" w:hanging="720"/>
        <w:rPr>
          <w:noProof/>
        </w:rPr>
      </w:pPr>
      <w:bookmarkStart w:id="29" w:name="_ENREF_22"/>
      <w:r>
        <w:rPr>
          <w:noProof/>
        </w:rPr>
        <w:t>Thines M, Kamoun S. 2010. Oomycete-plant coevolution: recent advances and future prospects. Current Opinion in Plant Biology 13(4):427-433.</w:t>
      </w:r>
      <w:bookmarkEnd w:id="29"/>
    </w:p>
    <w:p w:rsidR="00F34C6E" w:rsidRDefault="00F34C6E" w:rsidP="00F34C6E">
      <w:pPr>
        <w:spacing w:after="240" w:line="240" w:lineRule="auto"/>
        <w:ind w:left="720" w:hanging="720"/>
        <w:rPr>
          <w:noProof/>
        </w:rPr>
      </w:pPr>
      <w:bookmarkStart w:id="30" w:name="_ENREF_23"/>
      <w:r>
        <w:rPr>
          <w:noProof/>
        </w:rPr>
        <w:t xml:space="preserve">Tyler BM. 2007. </w:t>
      </w:r>
      <w:r w:rsidRPr="00593FD9">
        <w:rPr>
          <w:i/>
          <w:noProof/>
        </w:rPr>
        <w:t>Phytophthora sojae</w:t>
      </w:r>
      <w:r>
        <w:rPr>
          <w:noProof/>
        </w:rPr>
        <w:t>: root rot pathogen of soybean and model oomycete. Molecular Plant Pathology 8(1):1-8.</w:t>
      </w:r>
      <w:bookmarkEnd w:id="30"/>
    </w:p>
    <w:p w:rsidR="00F34C6E" w:rsidRDefault="00F34C6E" w:rsidP="00F34C6E">
      <w:pPr>
        <w:spacing w:line="240" w:lineRule="auto"/>
        <w:ind w:left="720" w:hanging="720"/>
        <w:rPr>
          <w:noProof/>
        </w:rPr>
      </w:pPr>
      <w:bookmarkStart w:id="31" w:name="_ENREF_24"/>
      <w:r>
        <w:rPr>
          <w:noProof/>
        </w:rPr>
        <w:t>Whittaker RH. 1969. New Concepts of Kingdoms of Organisms. Science 163(3863):150-160.</w:t>
      </w:r>
      <w:bookmarkEnd w:id="31"/>
    </w:p>
    <w:p w:rsidR="00F34C6E" w:rsidRDefault="00F34C6E" w:rsidP="00F34C6E">
      <w:pPr>
        <w:spacing w:line="240" w:lineRule="auto"/>
        <w:rPr>
          <w:noProof/>
        </w:rPr>
      </w:pPr>
    </w:p>
    <w:p w:rsidR="00CF3E42" w:rsidRDefault="00CF3E42" w:rsidP="00F34C6E"/>
    <w:p w:rsidR="00F34C6E" w:rsidRDefault="00F34C6E" w:rsidP="00F34C6E"/>
    <w:p w:rsidR="00F34C6E" w:rsidRDefault="00F34C6E" w:rsidP="00F34C6E"/>
    <w:p w:rsidR="00F34C6E" w:rsidRDefault="00F34C6E" w:rsidP="00F34C6E"/>
    <w:p w:rsidR="00F34C6E" w:rsidRDefault="00F34C6E" w:rsidP="00F34C6E"/>
    <w:p w:rsidR="00F34C6E" w:rsidRDefault="00F34C6E" w:rsidP="00F34C6E"/>
    <w:p w:rsidR="00F34C6E" w:rsidRDefault="00F34C6E" w:rsidP="00F34C6E"/>
    <w:p w:rsidR="00F34C6E" w:rsidRDefault="00F34C6E" w:rsidP="00F34C6E"/>
    <w:p w:rsidR="00F34C6E" w:rsidRDefault="00F34C6E" w:rsidP="00F34C6E"/>
    <w:p w:rsidR="00F34C6E" w:rsidRDefault="00F34C6E" w:rsidP="00F34C6E"/>
    <w:p w:rsidR="00F34C6E" w:rsidRDefault="00F34C6E" w:rsidP="00F34C6E"/>
    <w:p w:rsidR="00F34C6E" w:rsidRPr="005A3971" w:rsidRDefault="00F34C6E" w:rsidP="00D30B8A">
      <w:pPr>
        <w:pStyle w:val="Heading1"/>
        <w:jc w:val="center"/>
        <w:rPr>
          <w:rFonts w:ascii="Times New Roman" w:hAnsi="Times New Roman" w:cs="Times New Roman"/>
          <w:color w:val="000000" w:themeColor="text1"/>
          <w:sz w:val="24"/>
          <w:szCs w:val="24"/>
        </w:rPr>
      </w:pPr>
      <w:bookmarkStart w:id="32" w:name="_Toc327273575"/>
      <w:r w:rsidRPr="005A3971">
        <w:rPr>
          <w:rFonts w:ascii="Times New Roman" w:hAnsi="Times New Roman" w:cs="Times New Roman"/>
          <w:color w:val="000000" w:themeColor="text1"/>
          <w:sz w:val="24"/>
          <w:szCs w:val="24"/>
        </w:rPr>
        <w:lastRenderedPageBreak/>
        <w:t>Chapter Two</w:t>
      </w:r>
      <w:bookmarkEnd w:id="32"/>
    </w:p>
    <w:p w:rsidR="00F34C6E" w:rsidRPr="005A3971" w:rsidRDefault="00F34C6E" w:rsidP="00D30B8A">
      <w:pPr>
        <w:pStyle w:val="Heading1"/>
        <w:jc w:val="center"/>
        <w:rPr>
          <w:rFonts w:ascii="Times New Roman" w:hAnsi="Times New Roman" w:cs="Times New Roman"/>
          <w:color w:val="000000" w:themeColor="text1"/>
          <w:sz w:val="24"/>
          <w:szCs w:val="24"/>
        </w:rPr>
      </w:pPr>
      <w:bookmarkStart w:id="33" w:name="_Toc327273576"/>
      <w:r w:rsidRPr="005A3971">
        <w:rPr>
          <w:rFonts w:ascii="Times New Roman" w:hAnsi="Times New Roman" w:cs="Times New Roman"/>
          <w:color w:val="000000" w:themeColor="text1"/>
          <w:sz w:val="24"/>
          <w:szCs w:val="24"/>
        </w:rPr>
        <w:t>Single nucleotide polymorphism diversity of</w:t>
      </w:r>
      <w:r w:rsidRPr="005A3971">
        <w:rPr>
          <w:rFonts w:ascii="Times New Roman" w:hAnsi="Times New Roman" w:cs="Times New Roman"/>
          <w:i/>
          <w:color w:val="000000" w:themeColor="text1"/>
          <w:sz w:val="24"/>
          <w:szCs w:val="24"/>
        </w:rPr>
        <w:t xml:space="preserve"> Phytophthora colocasiae</w:t>
      </w:r>
      <w:r w:rsidRPr="005A3971">
        <w:rPr>
          <w:rFonts w:ascii="Times New Roman" w:hAnsi="Times New Roman" w:cs="Times New Roman"/>
          <w:color w:val="000000" w:themeColor="text1"/>
          <w:sz w:val="24"/>
          <w:szCs w:val="24"/>
        </w:rPr>
        <w:t xml:space="preserve"> recovered from Vietnam, H</w:t>
      </w:r>
      <w:r w:rsidR="007A4E7B" w:rsidRPr="005A3971">
        <w:rPr>
          <w:rFonts w:ascii="Times New Roman" w:hAnsi="Times New Roman" w:cs="Times New Roman"/>
          <w:color w:val="000000" w:themeColor="text1"/>
          <w:sz w:val="24"/>
          <w:szCs w:val="24"/>
        </w:rPr>
        <w:t>awaii, and Hainan Island, China</w:t>
      </w:r>
      <w:bookmarkEnd w:id="33"/>
    </w:p>
    <w:p w:rsidR="00F34C6E" w:rsidRPr="005A3971" w:rsidRDefault="004F27EF" w:rsidP="00D30B8A">
      <w:pPr>
        <w:pStyle w:val="Heading2"/>
        <w:jc w:val="center"/>
        <w:rPr>
          <w:rFonts w:ascii="Times New Roman" w:hAnsi="Times New Roman" w:cs="Times New Roman"/>
          <w:color w:val="000000" w:themeColor="text1"/>
          <w:sz w:val="24"/>
          <w:szCs w:val="24"/>
        </w:rPr>
      </w:pPr>
      <w:bookmarkStart w:id="34" w:name="_Toc327273577"/>
      <w:r w:rsidRPr="005A3971">
        <w:rPr>
          <w:rFonts w:ascii="Times New Roman" w:hAnsi="Times New Roman" w:cs="Times New Roman"/>
          <w:color w:val="000000" w:themeColor="text1"/>
          <w:sz w:val="24"/>
          <w:szCs w:val="24"/>
        </w:rPr>
        <w:t>Abstract</w:t>
      </w:r>
      <w:bookmarkEnd w:id="34"/>
    </w:p>
    <w:p w:rsidR="004F27EF" w:rsidRPr="005A3971" w:rsidRDefault="004F27EF" w:rsidP="00D30B8A">
      <w:pPr>
        <w:jc w:val="center"/>
        <w:rPr>
          <w:b/>
          <w:bCs/>
          <w:iCs/>
          <w:color w:val="000000" w:themeColor="text1"/>
          <w:szCs w:val="24"/>
        </w:rPr>
      </w:pPr>
    </w:p>
    <w:p w:rsidR="004F27EF" w:rsidRPr="005A3971" w:rsidRDefault="004F27EF" w:rsidP="005A3971">
      <w:pPr>
        <w:pStyle w:val="Heading2"/>
        <w:rPr>
          <w:rFonts w:ascii="Times New Roman" w:hAnsi="Times New Roman" w:cs="Times New Roman"/>
          <w:color w:val="000000" w:themeColor="text1"/>
          <w:sz w:val="24"/>
          <w:szCs w:val="24"/>
        </w:rPr>
      </w:pPr>
      <w:bookmarkStart w:id="35" w:name="_Toc327273578"/>
      <w:r w:rsidRPr="005A3971">
        <w:rPr>
          <w:rFonts w:ascii="Times New Roman" w:hAnsi="Times New Roman" w:cs="Times New Roman"/>
          <w:color w:val="000000" w:themeColor="text1"/>
          <w:sz w:val="24"/>
          <w:szCs w:val="24"/>
        </w:rPr>
        <w:t>Introduction</w:t>
      </w:r>
      <w:bookmarkEnd w:id="35"/>
    </w:p>
    <w:p w:rsidR="00F34C6E" w:rsidRDefault="00F34C6E" w:rsidP="00F34C6E">
      <w:pPr>
        <w:rPr>
          <w:szCs w:val="24"/>
        </w:rPr>
      </w:pPr>
      <w:r>
        <w:rPr>
          <w:rFonts w:eastAsia="Times New Roman"/>
          <w:i/>
          <w:iCs/>
          <w:szCs w:val="24"/>
        </w:rPr>
        <w:t xml:space="preserve">Phytophthora colocasiae </w:t>
      </w:r>
      <w:r>
        <w:rPr>
          <w:rFonts w:eastAsia="Times New Roman"/>
          <w:iCs/>
          <w:szCs w:val="24"/>
        </w:rPr>
        <w:t xml:space="preserve">Raciborski was </w:t>
      </w:r>
      <w:r w:rsidRPr="000521D6">
        <w:rPr>
          <w:rFonts w:eastAsia="Times New Roman"/>
          <w:iCs/>
          <w:szCs w:val="24"/>
        </w:rPr>
        <w:t xml:space="preserve">first described </w:t>
      </w:r>
      <w:r w:rsidRPr="000521D6">
        <w:rPr>
          <w:szCs w:val="24"/>
        </w:rPr>
        <w:t>on taro in Java in</w:t>
      </w:r>
      <w:r>
        <w:rPr>
          <w:szCs w:val="24"/>
        </w:rPr>
        <w:t xml:space="preserve"> </w:t>
      </w:r>
      <w:r w:rsidRPr="000521D6">
        <w:rPr>
          <w:szCs w:val="24"/>
        </w:rPr>
        <w:t>1900</w:t>
      </w:r>
      <w:r>
        <w:rPr>
          <w:rFonts w:eastAsia="Times New Roman"/>
          <w:iCs/>
          <w:noProof/>
          <w:szCs w:val="24"/>
        </w:rPr>
        <w:t xml:space="preserve"> and </w:t>
      </w:r>
      <w:r>
        <w:rPr>
          <w:szCs w:val="24"/>
        </w:rPr>
        <w:t xml:space="preserve">is widely distributed in </w:t>
      </w:r>
      <w:r w:rsidRPr="000521D6">
        <w:rPr>
          <w:szCs w:val="24"/>
        </w:rPr>
        <w:t xml:space="preserve">Asia, </w:t>
      </w:r>
      <w:r>
        <w:rPr>
          <w:szCs w:val="24"/>
        </w:rPr>
        <w:t xml:space="preserve">the </w:t>
      </w:r>
      <w:r w:rsidRPr="000521D6">
        <w:rPr>
          <w:szCs w:val="24"/>
        </w:rPr>
        <w:t xml:space="preserve">Pacific region, and Africa </w:t>
      </w:r>
      <w:r>
        <w:rPr>
          <w:noProof/>
          <w:szCs w:val="24"/>
        </w:rPr>
        <w:t>(CABI/EPPO 1997; Lebot et al. 2003; Raciborski 1900)</w:t>
      </w:r>
      <w:r w:rsidRPr="000521D6">
        <w:rPr>
          <w:rFonts w:eastAsia="Times New Roman"/>
          <w:iCs/>
          <w:noProof/>
          <w:szCs w:val="24"/>
        </w:rPr>
        <w:t>.</w:t>
      </w:r>
      <w:r>
        <w:rPr>
          <w:rFonts w:eastAsia="Times New Roman"/>
          <w:iCs/>
          <w:noProof/>
          <w:szCs w:val="24"/>
        </w:rPr>
        <w:t xml:space="preserve"> The </w:t>
      </w:r>
      <w:r>
        <w:rPr>
          <w:szCs w:val="24"/>
        </w:rPr>
        <w:t xml:space="preserve">disease, known as taro leaf blight (TLB), is most severe when it is warm and wet and often has distinctive foliar lesions. </w:t>
      </w:r>
      <w:r w:rsidRPr="005C5739">
        <w:rPr>
          <w:i/>
          <w:szCs w:val="24"/>
        </w:rPr>
        <w:t>Phytophthora</w:t>
      </w:r>
      <w:r w:rsidRPr="0006130D">
        <w:rPr>
          <w:i/>
          <w:szCs w:val="24"/>
        </w:rPr>
        <w:t xml:space="preserve"> colocasiae</w:t>
      </w:r>
      <w:r w:rsidRPr="000521D6">
        <w:rPr>
          <w:szCs w:val="24"/>
        </w:rPr>
        <w:t xml:space="preserve"> also </w:t>
      </w:r>
      <w:r>
        <w:rPr>
          <w:szCs w:val="24"/>
        </w:rPr>
        <w:t>attacks the stems and corms</w:t>
      </w:r>
      <w:r w:rsidRPr="000521D6">
        <w:rPr>
          <w:szCs w:val="24"/>
        </w:rPr>
        <w:t xml:space="preserve">. </w:t>
      </w:r>
      <w:r>
        <w:rPr>
          <w:szCs w:val="24"/>
        </w:rPr>
        <w:t xml:space="preserve">Leaf infections first become visible as water soaked spots which expand successively to produce sporangia on the newly colonized tissue. As the lesions grow, the older infected tissue becomes necrotic and under dry conditions will fall apart leaving variable sized holes </w:t>
      </w:r>
      <w:r>
        <w:rPr>
          <w:noProof/>
          <w:szCs w:val="24"/>
        </w:rPr>
        <w:t>(Bergquist 1972; Trujillo 1967)</w:t>
      </w:r>
      <w:r>
        <w:rPr>
          <w:iCs/>
          <w:szCs w:val="24"/>
        </w:rPr>
        <w:t>.</w:t>
      </w:r>
      <w:r>
        <w:rPr>
          <w:szCs w:val="24"/>
        </w:rPr>
        <w:t xml:space="preserve"> </w:t>
      </w:r>
    </w:p>
    <w:p w:rsidR="00F34C6E" w:rsidRDefault="00F34C6E" w:rsidP="00F34C6E">
      <w:pPr>
        <w:rPr>
          <w:szCs w:val="24"/>
        </w:rPr>
      </w:pPr>
    </w:p>
    <w:p w:rsidR="00F34C6E" w:rsidRDefault="00F34C6E" w:rsidP="00F34C6E">
      <w:pPr>
        <w:rPr>
          <w:szCs w:val="24"/>
        </w:rPr>
      </w:pPr>
      <w:r>
        <w:rPr>
          <w:szCs w:val="24"/>
        </w:rPr>
        <w:t>Taro varieties have varying levels of resistance to TLB with yield reductions varying from 3-5% in resistant varieties to 25-100</w:t>
      </w:r>
      <w:r w:rsidRPr="000521D6">
        <w:rPr>
          <w:szCs w:val="24"/>
        </w:rPr>
        <w:t xml:space="preserve">% </w:t>
      </w:r>
      <w:r>
        <w:rPr>
          <w:szCs w:val="24"/>
        </w:rPr>
        <w:t xml:space="preserve">in more susceptible varieties </w:t>
      </w:r>
      <w:r>
        <w:rPr>
          <w:noProof/>
          <w:szCs w:val="24"/>
        </w:rPr>
        <w:t>(Paiki 1996; Vasquez 1990)</w:t>
      </w:r>
      <w:r>
        <w:rPr>
          <w:szCs w:val="24"/>
        </w:rPr>
        <w:t xml:space="preserve">. </w:t>
      </w:r>
      <w:r w:rsidRPr="000521D6">
        <w:rPr>
          <w:szCs w:val="24"/>
        </w:rPr>
        <w:t xml:space="preserve">When </w:t>
      </w:r>
      <w:r w:rsidRPr="007819EF">
        <w:rPr>
          <w:i/>
          <w:szCs w:val="24"/>
        </w:rPr>
        <w:t>P. colocasiae</w:t>
      </w:r>
      <w:r w:rsidRPr="000521D6">
        <w:rPr>
          <w:szCs w:val="24"/>
        </w:rPr>
        <w:t xml:space="preserve"> was introduced </w:t>
      </w:r>
      <w:r>
        <w:rPr>
          <w:szCs w:val="24"/>
        </w:rPr>
        <w:t xml:space="preserve">to </w:t>
      </w:r>
      <w:r w:rsidRPr="000521D6">
        <w:rPr>
          <w:szCs w:val="24"/>
        </w:rPr>
        <w:t xml:space="preserve">Samoa in 1993 </w:t>
      </w:r>
      <w:r>
        <w:rPr>
          <w:szCs w:val="24"/>
        </w:rPr>
        <w:t>the resulting epidemics were severe and destroyed al</w:t>
      </w:r>
      <w:r w:rsidRPr="000521D6">
        <w:rPr>
          <w:szCs w:val="24"/>
        </w:rPr>
        <w:t xml:space="preserve">most </w:t>
      </w:r>
      <w:r>
        <w:rPr>
          <w:szCs w:val="24"/>
        </w:rPr>
        <w:t xml:space="preserve">all </w:t>
      </w:r>
      <w:r w:rsidRPr="000521D6">
        <w:rPr>
          <w:szCs w:val="24"/>
        </w:rPr>
        <w:t xml:space="preserve">of </w:t>
      </w:r>
      <w:r>
        <w:rPr>
          <w:szCs w:val="24"/>
        </w:rPr>
        <w:t>the local varieties</w:t>
      </w:r>
      <w:r w:rsidRPr="000521D6">
        <w:rPr>
          <w:szCs w:val="24"/>
        </w:rPr>
        <w:t xml:space="preserve"> </w:t>
      </w:r>
      <w:r>
        <w:rPr>
          <w:noProof/>
          <w:szCs w:val="24"/>
        </w:rPr>
        <w:t>(Caillon et al. 2006)</w:t>
      </w:r>
      <w:r>
        <w:rPr>
          <w:szCs w:val="24"/>
        </w:rPr>
        <w:t>.</w:t>
      </w:r>
      <w:r w:rsidRPr="000521D6">
        <w:rPr>
          <w:szCs w:val="24"/>
        </w:rPr>
        <w:t xml:space="preserve"> In 2005, Hawaii recorded </w:t>
      </w:r>
      <w:r>
        <w:rPr>
          <w:szCs w:val="24"/>
        </w:rPr>
        <w:t xml:space="preserve">the </w:t>
      </w:r>
      <w:r w:rsidRPr="000521D6">
        <w:rPr>
          <w:szCs w:val="24"/>
        </w:rPr>
        <w:t xml:space="preserve">lowest Taro production since 1946 and TLB was one of the contributing factors for </w:t>
      </w:r>
      <w:r>
        <w:rPr>
          <w:szCs w:val="24"/>
        </w:rPr>
        <w:t>the reduced production</w:t>
      </w:r>
      <w:r w:rsidRPr="00CE5B99">
        <w:rPr>
          <w:szCs w:val="24"/>
        </w:rPr>
        <w:t xml:space="preserve"> (</w:t>
      </w:r>
      <w:r w:rsidRPr="00CE5B99">
        <w:rPr>
          <w:color w:val="000000"/>
          <w:szCs w:val="24"/>
          <w:lang w:bidi="ne-NP"/>
        </w:rPr>
        <w:t>Hawaii Agricultural Statistics Service</w:t>
      </w:r>
      <w:r>
        <w:rPr>
          <w:color w:val="000000"/>
          <w:szCs w:val="24"/>
          <w:lang w:bidi="ne-NP"/>
        </w:rPr>
        <w:t xml:space="preserve"> 2006</w:t>
      </w:r>
      <w:proofErr w:type="gramStart"/>
      <w:r>
        <w:rPr>
          <w:color w:val="000000"/>
          <w:szCs w:val="24"/>
          <w:lang w:bidi="ne-NP"/>
        </w:rPr>
        <w:t>)</w:t>
      </w:r>
      <w:r>
        <w:rPr>
          <w:noProof/>
          <w:color w:val="000000"/>
          <w:szCs w:val="24"/>
          <w:lang w:bidi="ne-NP"/>
        </w:rPr>
        <w:t>(</w:t>
      </w:r>
      <w:proofErr w:type="gramEnd"/>
      <w:r>
        <w:rPr>
          <w:noProof/>
          <w:color w:val="000000"/>
          <w:szCs w:val="24"/>
          <w:lang w:bidi="ne-NP"/>
        </w:rPr>
        <w:t>Hawaii 2006)</w:t>
      </w:r>
      <w:r w:rsidRPr="00CE5B99">
        <w:rPr>
          <w:szCs w:val="24"/>
        </w:rPr>
        <w:t>.</w:t>
      </w:r>
      <w:r>
        <w:rPr>
          <w:szCs w:val="24"/>
        </w:rPr>
        <w:t xml:space="preserve"> </w:t>
      </w:r>
    </w:p>
    <w:p w:rsidR="00F34C6E" w:rsidRDefault="00F34C6E" w:rsidP="00F34C6E">
      <w:pPr>
        <w:rPr>
          <w:szCs w:val="24"/>
        </w:rPr>
      </w:pPr>
    </w:p>
    <w:p w:rsidR="00F34C6E" w:rsidRPr="000521D6" w:rsidRDefault="00F34C6E" w:rsidP="00F34C6E">
      <w:pPr>
        <w:rPr>
          <w:szCs w:val="24"/>
        </w:rPr>
      </w:pPr>
      <w:r w:rsidRPr="000521D6">
        <w:rPr>
          <w:szCs w:val="24"/>
        </w:rPr>
        <w:lastRenderedPageBreak/>
        <w:t>Since taro is often grown in flooded condition</w:t>
      </w:r>
      <w:r>
        <w:rPr>
          <w:szCs w:val="24"/>
        </w:rPr>
        <w:t xml:space="preserve">s, the </w:t>
      </w:r>
      <w:proofErr w:type="spellStart"/>
      <w:r>
        <w:rPr>
          <w:szCs w:val="24"/>
        </w:rPr>
        <w:t>caducous</w:t>
      </w:r>
      <w:proofErr w:type="spellEnd"/>
      <w:r>
        <w:rPr>
          <w:szCs w:val="24"/>
        </w:rPr>
        <w:t xml:space="preserve"> sporangia and swimming zoospores</w:t>
      </w:r>
      <w:r w:rsidRPr="000521D6">
        <w:rPr>
          <w:szCs w:val="24"/>
        </w:rPr>
        <w:t xml:space="preserve"> of </w:t>
      </w:r>
      <w:r>
        <w:rPr>
          <w:i/>
          <w:szCs w:val="24"/>
        </w:rPr>
        <w:t>Phytophth</w:t>
      </w:r>
      <w:r w:rsidRPr="00E929C5">
        <w:rPr>
          <w:i/>
          <w:szCs w:val="24"/>
        </w:rPr>
        <w:t>o</w:t>
      </w:r>
      <w:r>
        <w:rPr>
          <w:i/>
          <w:szCs w:val="24"/>
        </w:rPr>
        <w:t>r</w:t>
      </w:r>
      <w:r w:rsidRPr="00E929C5">
        <w:rPr>
          <w:i/>
          <w:szCs w:val="24"/>
        </w:rPr>
        <w:t>a colocasiae</w:t>
      </w:r>
      <w:r w:rsidRPr="000521D6">
        <w:rPr>
          <w:szCs w:val="24"/>
        </w:rPr>
        <w:t xml:space="preserve"> </w:t>
      </w:r>
      <w:r>
        <w:rPr>
          <w:szCs w:val="24"/>
        </w:rPr>
        <w:t>are likely an important</w:t>
      </w:r>
      <w:r w:rsidRPr="000521D6">
        <w:rPr>
          <w:szCs w:val="24"/>
        </w:rPr>
        <w:t xml:space="preserve"> factor in disseminating and spreading</w:t>
      </w:r>
      <w:r>
        <w:rPr>
          <w:szCs w:val="24"/>
        </w:rPr>
        <w:t xml:space="preserve"> TLB</w:t>
      </w:r>
      <w:r w:rsidRPr="000521D6">
        <w:rPr>
          <w:szCs w:val="24"/>
        </w:rPr>
        <w:t xml:space="preserve">. </w:t>
      </w:r>
      <w:r>
        <w:rPr>
          <w:i/>
          <w:szCs w:val="24"/>
        </w:rPr>
        <w:t>Phytophth</w:t>
      </w:r>
      <w:r w:rsidRPr="00E929C5">
        <w:rPr>
          <w:i/>
          <w:szCs w:val="24"/>
        </w:rPr>
        <w:t>o</w:t>
      </w:r>
      <w:r>
        <w:rPr>
          <w:i/>
          <w:szCs w:val="24"/>
        </w:rPr>
        <w:t>r</w:t>
      </w:r>
      <w:r w:rsidRPr="00E929C5">
        <w:rPr>
          <w:i/>
          <w:szCs w:val="24"/>
        </w:rPr>
        <w:t>a colocasiae</w:t>
      </w:r>
      <w:r>
        <w:rPr>
          <w:szCs w:val="24"/>
        </w:rPr>
        <w:t xml:space="preserve"> is heterothallic, requiring the interaction of</w:t>
      </w:r>
      <w:r w:rsidRPr="000521D6">
        <w:rPr>
          <w:szCs w:val="24"/>
        </w:rPr>
        <w:t xml:space="preserve"> two different mating types (A1 and A2) for sexual reproduction and production of oospores</w:t>
      </w:r>
      <w:r>
        <w:rPr>
          <w:szCs w:val="24"/>
        </w:rPr>
        <w:t xml:space="preserve"> (</w:t>
      </w:r>
      <w:proofErr w:type="spellStart"/>
      <w:proofErr w:type="gramStart"/>
      <w:r>
        <w:rPr>
          <w:szCs w:val="24"/>
        </w:rPr>
        <w:t>Ko</w:t>
      </w:r>
      <w:proofErr w:type="spellEnd"/>
      <w:proofErr w:type="gramEnd"/>
      <w:r>
        <w:rPr>
          <w:szCs w:val="24"/>
        </w:rPr>
        <w:t xml:space="preserve"> 1779). </w:t>
      </w:r>
      <w:r w:rsidRPr="000521D6">
        <w:rPr>
          <w:szCs w:val="24"/>
        </w:rPr>
        <w:t xml:space="preserve">At this point, there have been no reports of progeny produced in the laboratory and the importance of the sexual stage in the life history is not known. </w:t>
      </w:r>
    </w:p>
    <w:p w:rsidR="00F34C6E" w:rsidRDefault="00F34C6E" w:rsidP="00F34C6E">
      <w:pPr>
        <w:rPr>
          <w:szCs w:val="24"/>
        </w:rPr>
      </w:pPr>
    </w:p>
    <w:p w:rsidR="00F34C6E" w:rsidRDefault="00F34C6E" w:rsidP="00F34C6E">
      <w:pPr>
        <w:rPr>
          <w:szCs w:val="24"/>
        </w:rPr>
      </w:pPr>
      <w:r>
        <w:rPr>
          <w:szCs w:val="24"/>
        </w:rPr>
        <w:t>T</w:t>
      </w:r>
      <w:r w:rsidRPr="000521D6">
        <w:rPr>
          <w:szCs w:val="24"/>
        </w:rPr>
        <w:t>he earliest</w:t>
      </w:r>
      <w:r>
        <w:rPr>
          <w:szCs w:val="24"/>
        </w:rPr>
        <w:t xml:space="preserve"> surveys of</w:t>
      </w:r>
      <w:r w:rsidRPr="000521D6">
        <w:rPr>
          <w:szCs w:val="24"/>
        </w:rPr>
        <w:t xml:space="preserve"> </w:t>
      </w:r>
      <w:r>
        <w:rPr>
          <w:szCs w:val="24"/>
        </w:rPr>
        <w:t xml:space="preserve">diversity in </w:t>
      </w:r>
      <w:r w:rsidRPr="00D85113">
        <w:rPr>
          <w:i/>
          <w:szCs w:val="24"/>
        </w:rPr>
        <w:t>P. colocasiae</w:t>
      </w:r>
      <w:r>
        <w:rPr>
          <w:szCs w:val="24"/>
        </w:rPr>
        <w:t xml:space="preserve"> report the presence of </w:t>
      </w:r>
      <w:r w:rsidRPr="000521D6">
        <w:rPr>
          <w:szCs w:val="24"/>
        </w:rPr>
        <w:t xml:space="preserve">A1 and </w:t>
      </w:r>
      <w:r>
        <w:rPr>
          <w:szCs w:val="24"/>
        </w:rPr>
        <w:t>A2 mating types.  An</w:t>
      </w:r>
      <w:r w:rsidRPr="000521D6">
        <w:rPr>
          <w:szCs w:val="24"/>
        </w:rPr>
        <w:t xml:space="preserve"> analysis of 114 isolates collected from Hawaii, Maui, and Kauai </w:t>
      </w:r>
      <w:r>
        <w:rPr>
          <w:szCs w:val="24"/>
        </w:rPr>
        <w:t xml:space="preserve">in the 1970’s found only the </w:t>
      </w:r>
      <w:r w:rsidRPr="000521D6">
        <w:rPr>
          <w:szCs w:val="24"/>
        </w:rPr>
        <w:t xml:space="preserve">A1 </w:t>
      </w:r>
      <w:r>
        <w:rPr>
          <w:szCs w:val="24"/>
        </w:rPr>
        <w:t xml:space="preserve">mating type and </w:t>
      </w:r>
      <w:r w:rsidRPr="000521D6">
        <w:rPr>
          <w:szCs w:val="24"/>
        </w:rPr>
        <w:t xml:space="preserve">concluded that </w:t>
      </w:r>
      <w:r w:rsidRPr="000521D6">
        <w:rPr>
          <w:i/>
          <w:szCs w:val="24"/>
        </w:rPr>
        <w:t>P. colocasiae</w:t>
      </w:r>
      <w:r w:rsidRPr="000521D6">
        <w:rPr>
          <w:szCs w:val="24"/>
        </w:rPr>
        <w:t xml:space="preserve"> was likely an exotic invasive pathogen </w:t>
      </w:r>
      <w:r>
        <w:rPr>
          <w:noProof/>
          <w:szCs w:val="24"/>
        </w:rPr>
        <w:t>(Ko 1979)</w:t>
      </w:r>
      <w:r w:rsidRPr="000521D6">
        <w:rPr>
          <w:szCs w:val="24"/>
        </w:rPr>
        <w:t xml:space="preserve">. A </w:t>
      </w:r>
      <w:r>
        <w:rPr>
          <w:szCs w:val="24"/>
        </w:rPr>
        <w:t xml:space="preserve">decade later, a </w:t>
      </w:r>
      <w:r w:rsidRPr="000521D6">
        <w:rPr>
          <w:szCs w:val="24"/>
        </w:rPr>
        <w:t>similar study</w:t>
      </w:r>
      <w:r>
        <w:rPr>
          <w:szCs w:val="24"/>
        </w:rPr>
        <w:t xml:space="preserve"> of </w:t>
      </w:r>
      <w:r w:rsidRPr="000521D6">
        <w:rPr>
          <w:szCs w:val="24"/>
        </w:rPr>
        <w:t xml:space="preserve">799 isolates </w:t>
      </w:r>
      <w:r>
        <w:rPr>
          <w:szCs w:val="24"/>
        </w:rPr>
        <w:t xml:space="preserve">collected </w:t>
      </w:r>
      <w:r w:rsidRPr="000521D6">
        <w:rPr>
          <w:szCs w:val="24"/>
        </w:rPr>
        <w:t>in T</w:t>
      </w:r>
      <w:r>
        <w:rPr>
          <w:szCs w:val="24"/>
        </w:rPr>
        <w:t xml:space="preserve">aiwan revealed that all were the </w:t>
      </w:r>
      <w:r w:rsidRPr="000521D6">
        <w:rPr>
          <w:szCs w:val="24"/>
        </w:rPr>
        <w:t>A2 mating type</w:t>
      </w:r>
      <w:r>
        <w:rPr>
          <w:szCs w:val="24"/>
        </w:rPr>
        <w:t xml:space="preserve"> </w:t>
      </w:r>
      <w:r>
        <w:rPr>
          <w:noProof/>
          <w:szCs w:val="24"/>
        </w:rPr>
        <w:t>(Ann et al. 1986)</w:t>
      </w:r>
      <w:r w:rsidRPr="000521D6">
        <w:rPr>
          <w:szCs w:val="24"/>
        </w:rPr>
        <w:t>. In 1994, Zhang et al. identified the presence o</w:t>
      </w:r>
      <w:r>
        <w:rPr>
          <w:szCs w:val="24"/>
        </w:rPr>
        <w:t>f three different mating types (</w:t>
      </w:r>
      <w:r w:rsidRPr="000521D6">
        <w:rPr>
          <w:szCs w:val="24"/>
        </w:rPr>
        <w:t xml:space="preserve">A1, A2 and A0 (unable to produce oospores when paired with either an A1 or A2) </w:t>
      </w:r>
      <w:r>
        <w:rPr>
          <w:szCs w:val="24"/>
        </w:rPr>
        <w:t xml:space="preserve">for isolates recovered from taro </w:t>
      </w:r>
      <w:r w:rsidRPr="000521D6">
        <w:rPr>
          <w:szCs w:val="24"/>
        </w:rPr>
        <w:t xml:space="preserve">on the agriculturally important Hainan Island in China and the authors suggested that this region may be within the center of origin for </w:t>
      </w:r>
      <w:r w:rsidRPr="000521D6">
        <w:rPr>
          <w:i/>
          <w:szCs w:val="24"/>
        </w:rPr>
        <w:t xml:space="preserve">P. colocasiae </w:t>
      </w:r>
      <w:r>
        <w:rPr>
          <w:noProof/>
          <w:szCs w:val="24"/>
        </w:rPr>
        <w:t>(Zhang et al. 1994)</w:t>
      </w:r>
      <w:r w:rsidRPr="000521D6">
        <w:rPr>
          <w:szCs w:val="24"/>
        </w:rPr>
        <w:t xml:space="preserve">. </w:t>
      </w:r>
      <w:r>
        <w:rPr>
          <w:i/>
          <w:szCs w:val="24"/>
        </w:rPr>
        <w:t>Phytophth</w:t>
      </w:r>
      <w:r w:rsidRPr="00E929C5">
        <w:rPr>
          <w:i/>
          <w:szCs w:val="24"/>
        </w:rPr>
        <w:t>o</w:t>
      </w:r>
      <w:r>
        <w:rPr>
          <w:i/>
          <w:szCs w:val="24"/>
        </w:rPr>
        <w:t>r</w:t>
      </w:r>
      <w:r w:rsidRPr="00E929C5">
        <w:rPr>
          <w:i/>
          <w:szCs w:val="24"/>
        </w:rPr>
        <w:t>a colocasiae</w:t>
      </w:r>
      <w:r>
        <w:rPr>
          <w:szCs w:val="24"/>
        </w:rPr>
        <w:t xml:space="preserve"> has been postulated to originate</w:t>
      </w:r>
      <w:r w:rsidRPr="000521D6">
        <w:rPr>
          <w:szCs w:val="24"/>
        </w:rPr>
        <w:t xml:space="preserve"> from Asia </w:t>
      </w:r>
      <w:r>
        <w:rPr>
          <w:noProof/>
          <w:szCs w:val="24"/>
        </w:rPr>
        <w:t>(Ko 1979)</w:t>
      </w:r>
      <w:r w:rsidRPr="000521D6">
        <w:rPr>
          <w:szCs w:val="24"/>
        </w:rPr>
        <w:t xml:space="preserve"> </w:t>
      </w:r>
      <w:r>
        <w:rPr>
          <w:szCs w:val="24"/>
        </w:rPr>
        <w:t>as this is the</w:t>
      </w:r>
      <w:r w:rsidRPr="000521D6">
        <w:rPr>
          <w:szCs w:val="24"/>
        </w:rPr>
        <w:t xml:space="preserve"> center of origin of many </w:t>
      </w:r>
      <w:r>
        <w:rPr>
          <w:szCs w:val="24"/>
        </w:rPr>
        <w:t>wild and cultivated species of t</w:t>
      </w:r>
      <w:r w:rsidRPr="000521D6">
        <w:rPr>
          <w:szCs w:val="24"/>
        </w:rPr>
        <w:t xml:space="preserve">aro </w:t>
      </w:r>
      <w:r>
        <w:rPr>
          <w:noProof/>
          <w:szCs w:val="24"/>
        </w:rPr>
        <w:t>(Vavilov 1951)</w:t>
      </w:r>
      <w:r>
        <w:rPr>
          <w:szCs w:val="24"/>
        </w:rPr>
        <w:t xml:space="preserve">. </w:t>
      </w:r>
      <w:r w:rsidRPr="000521D6">
        <w:rPr>
          <w:szCs w:val="24"/>
        </w:rPr>
        <w:t xml:space="preserve">Similarly, A2 and A0 mating types were reported from 54 isolates collected from Asia and the Pacific region </w:t>
      </w:r>
      <w:r>
        <w:rPr>
          <w:noProof/>
          <w:szCs w:val="24"/>
        </w:rPr>
        <w:t>(Tyson and Fullerton 2007)</w:t>
      </w:r>
      <w:r w:rsidRPr="000521D6">
        <w:rPr>
          <w:szCs w:val="24"/>
        </w:rPr>
        <w:t xml:space="preserve">. A more recent investigation of the diversity of </w:t>
      </w:r>
      <w:r w:rsidRPr="000521D6">
        <w:rPr>
          <w:i/>
          <w:szCs w:val="24"/>
        </w:rPr>
        <w:t>P. colocasiae</w:t>
      </w:r>
      <w:r>
        <w:rPr>
          <w:szCs w:val="24"/>
        </w:rPr>
        <w:t xml:space="preserve"> in Taiwan reported on </w:t>
      </w:r>
      <w:r w:rsidRPr="000521D6">
        <w:rPr>
          <w:szCs w:val="24"/>
        </w:rPr>
        <w:t xml:space="preserve">seven isolates </w:t>
      </w:r>
      <w:r>
        <w:rPr>
          <w:szCs w:val="24"/>
        </w:rPr>
        <w:t xml:space="preserve">that </w:t>
      </w:r>
      <w:r w:rsidRPr="000521D6">
        <w:rPr>
          <w:szCs w:val="24"/>
        </w:rPr>
        <w:t>appeared to be homothallic, capable of producin</w:t>
      </w:r>
      <w:r>
        <w:rPr>
          <w:szCs w:val="24"/>
        </w:rPr>
        <w:t>g oospore in a single culture. Sub-culturing during mitotic growth</w:t>
      </w:r>
      <w:r w:rsidRPr="000521D6">
        <w:rPr>
          <w:szCs w:val="24"/>
        </w:rPr>
        <w:t xml:space="preserve"> produced asexual progeny that are A1, A2, as well as, some that are homothallic and all were able to cause disease </w:t>
      </w:r>
      <w:r>
        <w:rPr>
          <w:noProof/>
          <w:szCs w:val="24"/>
        </w:rPr>
        <w:t>(Lin and Ko 2008)</w:t>
      </w:r>
      <w:r>
        <w:rPr>
          <w:szCs w:val="24"/>
        </w:rPr>
        <w:t xml:space="preserve">. </w:t>
      </w:r>
    </w:p>
    <w:p w:rsidR="00F34C6E" w:rsidRDefault="00F34C6E" w:rsidP="00F34C6E">
      <w:pPr>
        <w:rPr>
          <w:szCs w:val="24"/>
        </w:rPr>
      </w:pPr>
    </w:p>
    <w:p w:rsidR="00F34C6E" w:rsidRDefault="00F34C6E" w:rsidP="00F34C6E">
      <w:pPr>
        <w:rPr>
          <w:szCs w:val="24"/>
        </w:rPr>
      </w:pPr>
      <w:r w:rsidRPr="000521D6">
        <w:rPr>
          <w:szCs w:val="24"/>
        </w:rPr>
        <w:t xml:space="preserve">In 2003, </w:t>
      </w:r>
      <w:proofErr w:type="spellStart"/>
      <w:r w:rsidRPr="000521D6">
        <w:rPr>
          <w:szCs w:val="24"/>
        </w:rPr>
        <w:t>Lebot</w:t>
      </w:r>
      <w:proofErr w:type="spellEnd"/>
      <w:r w:rsidRPr="000521D6">
        <w:rPr>
          <w:szCs w:val="24"/>
        </w:rPr>
        <w:t xml:space="preserve"> et al. utilized</w:t>
      </w:r>
      <w:r>
        <w:rPr>
          <w:szCs w:val="24"/>
        </w:rPr>
        <w:t xml:space="preserve"> </w:t>
      </w:r>
      <w:proofErr w:type="spellStart"/>
      <w:r>
        <w:rPr>
          <w:szCs w:val="24"/>
        </w:rPr>
        <w:t>isozyme</w:t>
      </w:r>
      <w:proofErr w:type="spellEnd"/>
      <w:r>
        <w:rPr>
          <w:szCs w:val="24"/>
        </w:rPr>
        <w:t xml:space="preserve"> profiles and</w:t>
      </w:r>
      <w:r w:rsidRPr="000521D6">
        <w:rPr>
          <w:szCs w:val="24"/>
        </w:rPr>
        <w:t xml:space="preserve"> RAPD (Random Amplified polym</w:t>
      </w:r>
      <w:r>
        <w:rPr>
          <w:szCs w:val="24"/>
        </w:rPr>
        <w:t>orphic DNA) markers</w:t>
      </w:r>
      <w:r w:rsidRPr="000521D6">
        <w:rPr>
          <w:szCs w:val="24"/>
        </w:rPr>
        <w:t xml:space="preserve"> to characterize a large collection of </w:t>
      </w:r>
      <w:r>
        <w:rPr>
          <w:i/>
          <w:iCs/>
          <w:szCs w:val="24"/>
        </w:rPr>
        <w:t>P.</w:t>
      </w:r>
      <w:r w:rsidRPr="000521D6">
        <w:rPr>
          <w:i/>
          <w:iCs/>
          <w:szCs w:val="24"/>
        </w:rPr>
        <w:t xml:space="preserve"> colocasiae </w:t>
      </w:r>
      <w:r w:rsidRPr="000521D6">
        <w:rPr>
          <w:szCs w:val="24"/>
        </w:rPr>
        <w:t xml:space="preserve">from Indonesia, Papua New Guinea, the Philippines, Thailand and Vietnam </w:t>
      </w:r>
      <w:r>
        <w:rPr>
          <w:noProof/>
          <w:szCs w:val="24"/>
        </w:rPr>
        <w:t>(Lebot et al. 2003)</w:t>
      </w:r>
      <w:r w:rsidRPr="000521D6">
        <w:rPr>
          <w:szCs w:val="24"/>
        </w:rPr>
        <w:t xml:space="preserve">. The </w:t>
      </w:r>
      <w:proofErr w:type="spellStart"/>
      <w:r w:rsidRPr="000521D6">
        <w:rPr>
          <w:szCs w:val="24"/>
        </w:rPr>
        <w:t>isozyme</w:t>
      </w:r>
      <w:proofErr w:type="spellEnd"/>
      <w:r w:rsidRPr="000521D6">
        <w:rPr>
          <w:szCs w:val="24"/>
        </w:rPr>
        <w:t xml:space="preserve"> profiles varied considerably between countries and even isolates with identical profiles from within the same country were found to be diverse based on the RAPD fingerprints </w:t>
      </w:r>
      <w:r>
        <w:rPr>
          <w:noProof/>
          <w:szCs w:val="24"/>
        </w:rPr>
        <w:t>(Lebot et al. 2003)</w:t>
      </w:r>
      <w:r w:rsidRPr="000521D6">
        <w:rPr>
          <w:szCs w:val="24"/>
        </w:rPr>
        <w:t>. A recent repo</w:t>
      </w:r>
      <w:r>
        <w:rPr>
          <w:szCs w:val="24"/>
        </w:rPr>
        <w:t>rt of</w:t>
      </w:r>
      <w:r w:rsidRPr="000521D6">
        <w:rPr>
          <w:szCs w:val="24"/>
        </w:rPr>
        <w:t xml:space="preserve"> 14 isolates from India indicates that all had unique </w:t>
      </w:r>
      <w:proofErr w:type="spellStart"/>
      <w:r w:rsidRPr="000521D6">
        <w:rPr>
          <w:szCs w:val="24"/>
        </w:rPr>
        <w:t>isozyme</w:t>
      </w:r>
      <w:proofErr w:type="spellEnd"/>
      <w:r w:rsidRPr="000521D6">
        <w:rPr>
          <w:szCs w:val="24"/>
        </w:rPr>
        <w:t xml:space="preserve"> and RAPD profiles </w:t>
      </w:r>
      <w:r>
        <w:rPr>
          <w:noProof/>
          <w:szCs w:val="24"/>
        </w:rPr>
        <w:t>(Mishra et al. 2010)</w:t>
      </w:r>
      <w:r w:rsidRPr="000521D6">
        <w:rPr>
          <w:szCs w:val="24"/>
        </w:rPr>
        <w:t>.</w:t>
      </w:r>
      <w:r>
        <w:rPr>
          <w:szCs w:val="24"/>
        </w:rPr>
        <w:t xml:space="preserve"> </w:t>
      </w:r>
    </w:p>
    <w:p w:rsidR="00F34C6E" w:rsidRDefault="00F34C6E" w:rsidP="00F34C6E">
      <w:pPr>
        <w:rPr>
          <w:szCs w:val="24"/>
        </w:rPr>
      </w:pPr>
    </w:p>
    <w:p w:rsidR="00F34C6E" w:rsidRDefault="00F34C6E" w:rsidP="00F34C6E">
      <w:pPr>
        <w:rPr>
          <w:szCs w:val="24"/>
        </w:rPr>
      </w:pPr>
      <w:r>
        <w:rPr>
          <w:szCs w:val="24"/>
        </w:rPr>
        <w:t xml:space="preserve">Efforts to breed for tolerant or resistant varieties of Taro are being conducted. Our overall objectives were to develop single nucleotide polymorphism (SNP) markers for </w:t>
      </w:r>
      <w:r w:rsidRPr="00BC1DC2">
        <w:rPr>
          <w:i/>
          <w:szCs w:val="24"/>
        </w:rPr>
        <w:t>P. colocasiae</w:t>
      </w:r>
      <w:r>
        <w:rPr>
          <w:szCs w:val="24"/>
        </w:rPr>
        <w:t xml:space="preserve">, determine the diversity of </w:t>
      </w:r>
      <w:r w:rsidRPr="00BC1DC2">
        <w:rPr>
          <w:i/>
          <w:szCs w:val="24"/>
        </w:rPr>
        <w:t>P. colocasiae</w:t>
      </w:r>
      <w:r>
        <w:rPr>
          <w:szCs w:val="24"/>
        </w:rPr>
        <w:t xml:space="preserve"> at diverse locations, and to identify a panel of isolates suitable for screening promising </w:t>
      </w:r>
      <w:proofErr w:type="spellStart"/>
      <w:r>
        <w:rPr>
          <w:szCs w:val="24"/>
        </w:rPr>
        <w:t>germplasm</w:t>
      </w:r>
      <w:proofErr w:type="spellEnd"/>
      <w:r>
        <w:rPr>
          <w:szCs w:val="24"/>
        </w:rPr>
        <w:t>.</w:t>
      </w:r>
    </w:p>
    <w:p w:rsidR="00F34C6E" w:rsidRDefault="00F34C6E" w:rsidP="00F34C6E">
      <w:pPr>
        <w:rPr>
          <w:b/>
          <w:bCs/>
          <w:szCs w:val="24"/>
        </w:rPr>
      </w:pPr>
    </w:p>
    <w:p w:rsidR="00F34C6E" w:rsidRPr="005A3971" w:rsidRDefault="00F34C6E" w:rsidP="004F27EF">
      <w:pPr>
        <w:pStyle w:val="Heading2"/>
        <w:rPr>
          <w:rFonts w:ascii="Times New Roman" w:hAnsi="Times New Roman" w:cs="Times New Roman"/>
          <w:color w:val="000000" w:themeColor="text1"/>
          <w:sz w:val="24"/>
          <w:szCs w:val="24"/>
        </w:rPr>
      </w:pPr>
      <w:bookmarkStart w:id="36" w:name="_Toc327273579"/>
      <w:r w:rsidRPr="005A3971">
        <w:rPr>
          <w:rFonts w:ascii="Times New Roman" w:hAnsi="Times New Roman" w:cs="Times New Roman"/>
          <w:color w:val="000000" w:themeColor="text1"/>
          <w:sz w:val="24"/>
          <w:szCs w:val="24"/>
        </w:rPr>
        <w:t>Materials and Methods</w:t>
      </w:r>
      <w:bookmarkEnd w:id="36"/>
    </w:p>
    <w:p w:rsidR="00F34C6E" w:rsidRPr="005A3971" w:rsidRDefault="00F34C6E" w:rsidP="004F27EF">
      <w:pPr>
        <w:pStyle w:val="Heading3"/>
        <w:rPr>
          <w:rFonts w:ascii="Times New Roman" w:hAnsi="Times New Roman" w:cs="Times New Roman"/>
          <w:b w:val="0"/>
          <w:i/>
          <w:color w:val="000000" w:themeColor="text1"/>
        </w:rPr>
      </w:pPr>
      <w:bookmarkStart w:id="37" w:name="_Toc327273580"/>
      <w:r w:rsidRPr="005A3971">
        <w:rPr>
          <w:rFonts w:ascii="Times New Roman" w:hAnsi="Times New Roman" w:cs="Times New Roman"/>
          <w:b w:val="0"/>
          <w:i/>
          <w:color w:val="000000" w:themeColor="text1"/>
        </w:rPr>
        <w:t>Isolate collection and mating type analysis</w:t>
      </w:r>
      <w:bookmarkEnd w:id="37"/>
    </w:p>
    <w:p w:rsidR="00F34C6E" w:rsidRPr="00AD2639" w:rsidRDefault="00F34C6E" w:rsidP="00F34C6E">
      <w:pPr>
        <w:rPr>
          <w:i/>
          <w:iCs/>
          <w:szCs w:val="24"/>
        </w:rPr>
      </w:pPr>
      <w:r>
        <w:rPr>
          <w:i/>
          <w:iCs/>
          <w:szCs w:val="24"/>
        </w:rPr>
        <w:t>Phytophthora</w:t>
      </w:r>
      <w:r w:rsidRPr="00FC1B6F">
        <w:rPr>
          <w:i/>
          <w:iCs/>
          <w:szCs w:val="24"/>
        </w:rPr>
        <w:t xml:space="preserve"> colocasiae </w:t>
      </w:r>
      <w:r>
        <w:rPr>
          <w:szCs w:val="24"/>
        </w:rPr>
        <w:t>isolates were collected from locations in Vietnam in 2009 and 2010, Hainan Island, China in 2011 and four of the Hawaiian Islands in 2011. Samples were collected from foliar lesions as these are the easiest to see and collect and the collections cause the least disruption to the producer’s crop.  The entire leaf and petiole was harvested and a small (approximately 1-cm</w:t>
      </w:r>
      <w:r w:rsidRPr="00927971">
        <w:rPr>
          <w:szCs w:val="24"/>
          <w:vertAlign w:val="superscript"/>
        </w:rPr>
        <w:t>2</w:t>
      </w:r>
      <w:r>
        <w:rPr>
          <w:szCs w:val="24"/>
        </w:rPr>
        <w:t xml:space="preserve">) piece of the diseased leaf that included both healthy and necrotic tissue was excised </w:t>
      </w:r>
      <w:r w:rsidRPr="0052660B">
        <w:rPr>
          <w:szCs w:val="24"/>
        </w:rPr>
        <w:t xml:space="preserve">and </w:t>
      </w:r>
      <w:r>
        <w:rPr>
          <w:szCs w:val="24"/>
        </w:rPr>
        <w:t>embedded into PARP-V8 agar (100</w:t>
      </w:r>
      <w:r w:rsidRPr="0052660B">
        <w:rPr>
          <w:szCs w:val="24"/>
        </w:rPr>
        <w:t xml:space="preserve"> </w:t>
      </w:r>
      <w:r>
        <w:rPr>
          <w:szCs w:val="24"/>
        </w:rPr>
        <w:t>ml</w:t>
      </w:r>
      <w:r w:rsidRPr="0052660B">
        <w:rPr>
          <w:szCs w:val="24"/>
        </w:rPr>
        <w:t xml:space="preserve"> V8 juice, 3 g CaCO</w:t>
      </w:r>
      <w:r w:rsidRPr="00EB0A8A">
        <w:rPr>
          <w:szCs w:val="24"/>
          <w:vertAlign w:val="subscript"/>
        </w:rPr>
        <w:t>3</w:t>
      </w:r>
      <w:r>
        <w:rPr>
          <w:szCs w:val="24"/>
        </w:rPr>
        <w:t xml:space="preserve">, 16 g </w:t>
      </w:r>
      <w:proofErr w:type="spellStart"/>
      <w:r>
        <w:rPr>
          <w:szCs w:val="24"/>
        </w:rPr>
        <w:t>Bacto</w:t>
      </w:r>
      <w:proofErr w:type="spellEnd"/>
      <w:r>
        <w:rPr>
          <w:szCs w:val="24"/>
        </w:rPr>
        <w:t xml:space="preserve"> agar and 900</w:t>
      </w:r>
      <w:r w:rsidRPr="0052660B">
        <w:rPr>
          <w:szCs w:val="24"/>
        </w:rPr>
        <w:t xml:space="preserve"> </w:t>
      </w:r>
      <w:r>
        <w:rPr>
          <w:szCs w:val="24"/>
        </w:rPr>
        <w:t xml:space="preserve">ml water </w:t>
      </w:r>
      <w:r w:rsidRPr="0052660B">
        <w:rPr>
          <w:szCs w:val="24"/>
        </w:rPr>
        <w:t>amended with</w:t>
      </w:r>
      <w:r>
        <w:rPr>
          <w:szCs w:val="24"/>
        </w:rPr>
        <w:t xml:space="preserve"> </w:t>
      </w:r>
      <w:r w:rsidRPr="0052660B">
        <w:rPr>
          <w:szCs w:val="24"/>
        </w:rPr>
        <w:t>25 ppm pimaricin</w:t>
      </w:r>
      <w:r>
        <w:rPr>
          <w:szCs w:val="24"/>
        </w:rPr>
        <w:t>,</w:t>
      </w:r>
      <w:r w:rsidRPr="0052660B">
        <w:rPr>
          <w:szCs w:val="24"/>
        </w:rPr>
        <w:t xml:space="preserve"> 100 ppm ampicillin</w:t>
      </w:r>
      <w:r>
        <w:rPr>
          <w:szCs w:val="24"/>
        </w:rPr>
        <w:t xml:space="preserve">, 25 ppm rifampicin, and </w:t>
      </w:r>
      <w:r>
        <w:rPr>
          <w:szCs w:val="24"/>
        </w:rPr>
        <w:lastRenderedPageBreak/>
        <w:t xml:space="preserve">25 ppm </w:t>
      </w:r>
      <w:proofErr w:type="spellStart"/>
      <w:r w:rsidRPr="0052660B">
        <w:rPr>
          <w:szCs w:val="24"/>
        </w:rPr>
        <w:t>penta</w:t>
      </w:r>
      <w:proofErr w:type="spellEnd"/>
      <w:r>
        <w:rPr>
          <w:szCs w:val="24"/>
        </w:rPr>
        <w:t>-</w:t>
      </w:r>
      <w:proofErr w:type="spellStart"/>
      <w:r w:rsidRPr="0052660B">
        <w:rPr>
          <w:szCs w:val="24"/>
        </w:rPr>
        <w:t>chloro</w:t>
      </w:r>
      <w:proofErr w:type="spellEnd"/>
      <w:r>
        <w:rPr>
          <w:szCs w:val="24"/>
        </w:rPr>
        <w:t>-</w:t>
      </w:r>
      <w:r w:rsidRPr="0052660B">
        <w:rPr>
          <w:szCs w:val="24"/>
        </w:rPr>
        <w:t>nitro</w:t>
      </w:r>
      <w:r>
        <w:rPr>
          <w:szCs w:val="24"/>
        </w:rPr>
        <w:t>-</w:t>
      </w:r>
      <w:r w:rsidRPr="0052660B">
        <w:rPr>
          <w:szCs w:val="24"/>
        </w:rPr>
        <w:t>benzene</w:t>
      </w:r>
      <w:r>
        <w:rPr>
          <w:rFonts w:eastAsia="Times New Roman"/>
          <w:szCs w:val="24"/>
        </w:rPr>
        <w:t>)</w:t>
      </w:r>
      <w:r>
        <w:rPr>
          <w:szCs w:val="24"/>
        </w:rPr>
        <w:t xml:space="preserve"> and incubated for 3 to 5 days at room temperature </w:t>
      </w:r>
      <w:r>
        <w:rPr>
          <w:noProof/>
          <w:szCs w:val="24"/>
        </w:rPr>
        <w:t>(Gobena et al. 2011)</w:t>
      </w:r>
      <w:r>
        <w:rPr>
          <w:szCs w:val="24"/>
        </w:rPr>
        <w:t>. Isolates were then sub-cultured onto water agar or dilute PARP-V8 (substitute 40 ml V8 juice for 100 ml) to produce a hyphal-tip culture. Hyphal-tip cultures were assigned a unique identifier and the isolates stored long term in</w:t>
      </w:r>
      <w:r w:rsidRPr="0052660B">
        <w:rPr>
          <w:szCs w:val="24"/>
        </w:rPr>
        <w:t xml:space="preserve"> 2</w:t>
      </w:r>
      <w:r>
        <w:rPr>
          <w:szCs w:val="24"/>
        </w:rPr>
        <w:t>-ml</w:t>
      </w:r>
      <w:r w:rsidRPr="0052660B">
        <w:rPr>
          <w:szCs w:val="24"/>
        </w:rPr>
        <w:t xml:space="preserve"> tubes containing </w:t>
      </w:r>
      <w:r>
        <w:rPr>
          <w:szCs w:val="24"/>
        </w:rPr>
        <w:t xml:space="preserve">3 to 4 plugs of mycelium, 3 to 4 sterile </w:t>
      </w:r>
      <w:r w:rsidRPr="0052660B">
        <w:rPr>
          <w:szCs w:val="24"/>
        </w:rPr>
        <w:t>hemp seeds</w:t>
      </w:r>
      <w:r>
        <w:rPr>
          <w:szCs w:val="24"/>
        </w:rPr>
        <w:t>,</w:t>
      </w:r>
      <w:r w:rsidRPr="0052660B">
        <w:rPr>
          <w:szCs w:val="24"/>
        </w:rPr>
        <w:t xml:space="preserve"> and </w:t>
      </w:r>
      <w:r>
        <w:rPr>
          <w:szCs w:val="24"/>
        </w:rPr>
        <w:t xml:space="preserve">1 ml </w:t>
      </w:r>
      <w:r w:rsidRPr="0052660B">
        <w:rPr>
          <w:szCs w:val="24"/>
        </w:rPr>
        <w:t>water</w:t>
      </w:r>
      <w:r>
        <w:rPr>
          <w:szCs w:val="24"/>
        </w:rPr>
        <w:t xml:space="preserve"> at room temperature.</w:t>
      </w:r>
    </w:p>
    <w:p w:rsidR="00F34C6E" w:rsidRDefault="00F34C6E" w:rsidP="00F34C6E">
      <w:pPr>
        <w:rPr>
          <w:szCs w:val="24"/>
        </w:rPr>
      </w:pPr>
    </w:p>
    <w:p w:rsidR="00F34C6E" w:rsidRDefault="00F34C6E" w:rsidP="00F34C6E">
      <w:pPr>
        <w:rPr>
          <w:szCs w:val="24"/>
        </w:rPr>
      </w:pPr>
      <w:r>
        <w:rPr>
          <w:szCs w:val="24"/>
        </w:rPr>
        <w:t xml:space="preserve">Mating type was tested using </w:t>
      </w:r>
      <w:r w:rsidRPr="0007136C">
        <w:rPr>
          <w:i/>
          <w:iCs/>
          <w:szCs w:val="24"/>
        </w:rPr>
        <w:t>P</w:t>
      </w:r>
      <w:r>
        <w:rPr>
          <w:i/>
          <w:iCs/>
          <w:szCs w:val="24"/>
        </w:rPr>
        <w:t>.</w:t>
      </w:r>
      <w:r w:rsidRPr="0007136C">
        <w:rPr>
          <w:i/>
          <w:iCs/>
          <w:szCs w:val="24"/>
        </w:rPr>
        <w:t xml:space="preserve"> colocasiae</w:t>
      </w:r>
      <w:r>
        <w:rPr>
          <w:szCs w:val="24"/>
        </w:rPr>
        <w:t xml:space="preserve"> isolates LT7299 (A1) and LT7291 (A2). As no previously studied </w:t>
      </w:r>
      <w:r w:rsidRPr="005A622F">
        <w:rPr>
          <w:i/>
          <w:szCs w:val="24"/>
        </w:rPr>
        <w:t>P. colocasiae</w:t>
      </w:r>
      <w:r>
        <w:rPr>
          <w:szCs w:val="24"/>
        </w:rPr>
        <w:t xml:space="preserve"> isolates were readily available, the mating type for these isolates was determined using </w:t>
      </w:r>
      <w:r w:rsidRPr="002D3EBC">
        <w:rPr>
          <w:i/>
          <w:szCs w:val="24"/>
        </w:rPr>
        <w:t>P. capsici</w:t>
      </w:r>
      <w:r>
        <w:rPr>
          <w:szCs w:val="24"/>
        </w:rPr>
        <w:t xml:space="preserve"> tester isolates LT51 and LT263. To determine the mating type, plugs of mycelium from the query and tester isolates were co-inoculated onto dilute PARP-V8 agar and incubated at room temperature for 7 to 14 days. The intersection of the colonies was observed under a light microscope at 400× magnification to determine oospore production. </w:t>
      </w:r>
    </w:p>
    <w:p w:rsidR="00F34C6E" w:rsidRDefault="00F34C6E" w:rsidP="00F34C6E">
      <w:pPr>
        <w:rPr>
          <w:szCs w:val="24"/>
        </w:rPr>
      </w:pPr>
    </w:p>
    <w:p w:rsidR="00F34C6E" w:rsidRPr="005A3971" w:rsidRDefault="00F34C6E" w:rsidP="004F27EF">
      <w:pPr>
        <w:pStyle w:val="Heading3"/>
        <w:rPr>
          <w:rFonts w:ascii="Times New Roman" w:hAnsi="Times New Roman" w:cs="Times New Roman"/>
          <w:b w:val="0"/>
          <w:i/>
          <w:color w:val="000000" w:themeColor="text1"/>
        </w:rPr>
      </w:pPr>
      <w:bookmarkStart w:id="38" w:name="_Toc327273581"/>
      <w:r w:rsidRPr="005A3971">
        <w:rPr>
          <w:rFonts w:ascii="Times New Roman" w:hAnsi="Times New Roman" w:cs="Times New Roman"/>
          <w:b w:val="0"/>
          <w:i/>
          <w:color w:val="000000" w:themeColor="text1"/>
        </w:rPr>
        <w:t>Genomic DNA</w:t>
      </w:r>
      <w:bookmarkEnd w:id="38"/>
    </w:p>
    <w:p w:rsidR="00F34C6E" w:rsidRPr="002D3EBC" w:rsidRDefault="00F34C6E" w:rsidP="00F34C6E">
      <w:pPr>
        <w:rPr>
          <w:i/>
          <w:szCs w:val="24"/>
        </w:rPr>
      </w:pPr>
      <w:r w:rsidRPr="0052660B">
        <w:rPr>
          <w:szCs w:val="24"/>
        </w:rPr>
        <w:t>Myceli</w:t>
      </w:r>
      <w:r>
        <w:rPr>
          <w:szCs w:val="24"/>
        </w:rPr>
        <w:t xml:space="preserve">um was produced </w:t>
      </w:r>
      <w:r w:rsidRPr="0052660B">
        <w:rPr>
          <w:szCs w:val="24"/>
        </w:rPr>
        <w:t xml:space="preserve">in 24-well </w:t>
      </w:r>
      <w:proofErr w:type="spellStart"/>
      <w:r w:rsidRPr="0052660B">
        <w:rPr>
          <w:szCs w:val="24"/>
        </w:rPr>
        <w:t>Uniplate</w:t>
      </w:r>
      <w:proofErr w:type="spellEnd"/>
      <w:r w:rsidRPr="0052660B">
        <w:rPr>
          <w:szCs w:val="24"/>
        </w:rPr>
        <w:t xml:space="preserve"> </w:t>
      </w:r>
      <w:proofErr w:type="spellStart"/>
      <w:r w:rsidRPr="0052660B">
        <w:rPr>
          <w:szCs w:val="24"/>
        </w:rPr>
        <w:t>microplates</w:t>
      </w:r>
      <w:proofErr w:type="spellEnd"/>
      <w:r w:rsidRPr="0052660B">
        <w:rPr>
          <w:szCs w:val="24"/>
        </w:rPr>
        <w:t xml:space="preserve"> (</w:t>
      </w:r>
      <w:proofErr w:type="spellStart"/>
      <w:r w:rsidRPr="0052660B">
        <w:rPr>
          <w:szCs w:val="24"/>
        </w:rPr>
        <w:t>Whatman</w:t>
      </w:r>
      <w:proofErr w:type="spellEnd"/>
      <w:r w:rsidRPr="0052660B">
        <w:rPr>
          <w:szCs w:val="24"/>
        </w:rPr>
        <w:t xml:space="preserve"> Inc., Clifton, NJ) </w:t>
      </w:r>
      <w:proofErr w:type="gramStart"/>
      <w:r>
        <w:rPr>
          <w:szCs w:val="24"/>
        </w:rPr>
        <w:t>having  a</w:t>
      </w:r>
      <w:proofErr w:type="gramEnd"/>
      <w:r>
        <w:rPr>
          <w:szCs w:val="24"/>
        </w:rPr>
        <w:t xml:space="preserve"> </w:t>
      </w:r>
      <w:r w:rsidRPr="0052660B">
        <w:rPr>
          <w:szCs w:val="24"/>
        </w:rPr>
        <w:t xml:space="preserve">capacity of 10 </w:t>
      </w:r>
      <w:r>
        <w:rPr>
          <w:szCs w:val="24"/>
        </w:rPr>
        <w:t>ml</w:t>
      </w:r>
      <w:r w:rsidRPr="0052660B">
        <w:rPr>
          <w:szCs w:val="24"/>
        </w:rPr>
        <w:t xml:space="preserve"> per well </w:t>
      </w:r>
      <w:r>
        <w:rPr>
          <w:noProof/>
          <w:szCs w:val="24"/>
        </w:rPr>
        <w:t>(Lamour and Finley 2006)</w:t>
      </w:r>
      <w:r>
        <w:rPr>
          <w:szCs w:val="24"/>
        </w:rPr>
        <w:t>. Two ml’s of</w:t>
      </w:r>
      <w:r w:rsidRPr="0052660B">
        <w:rPr>
          <w:szCs w:val="24"/>
        </w:rPr>
        <w:t xml:space="preserve"> PARP-V8 broth </w:t>
      </w:r>
      <w:r>
        <w:rPr>
          <w:szCs w:val="24"/>
        </w:rPr>
        <w:t>was</w:t>
      </w:r>
      <w:r w:rsidRPr="0052660B">
        <w:rPr>
          <w:szCs w:val="24"/>
        </w:rPr>
        <w:t xml:space="preserve"> loaded in each well followed by inoculation with </w:t>
      </w:r>
      <w:r>
        <w:rPr>
          <w:szCs w:val="24"/>
        </w:rPr>
        <w:t xml:space="preserve">a small weft of </w:t>
      </w:r>
      <w:r w:rsidRPr="0052660B">
        <w:rPr>
          <w:szCs w:val="24"/>
        </w:rPr>
        <w:t>myceli</w:t>
      </w:r>
      <w:r>
        <w:rPr>
          <w:szCs w:val="24"/>
        </w:rPr>
        <w:t>a</w:t>
      </w:r>
      <w:r w:rsidRPr="0052660B">
        <w:rPr>
          <w:szCs w:val="24"/>
        </w:rPr>
        <w:t xml:space="preserve"> from </w:t>
      </w:r>
      <w:r>
        <w:rPr>
          <w:szCs w:val="24"/>
        </w:rPr>
        <w:t xml:space="preserve">the surface </w:t>
      </w:r>
      <w:r w:rsidRPr="0052660B">
        <w:rPr>
          <w:szCs w:val="24"/>
        </w:rPr>
        <w:t>of agar plates</w:t>
      </w:r>
      <w:r>
        <w:rPr>
          <w:szCs w:val="24"/>
        </w:rPr>
        <w:t xml:space="preserve">, with care taken to </w:t>
      </w:r>
      <w:r w:rsidRPr="0052660B">
        <w:rPr>
          <w:szCs w:val="24"/>
        </w:rPr>
        <w:t>avoid</w:t>
      </w:r>
      <w:r>
        <w:rPr>
          <w:szCs w:val="24"/>
        </w:rPr>
        <w:t xml:space="preserve"> transferring </w:t>
      </w:r>
      <w:r w:rsidRPr="0052660B">
        <w:rPr>
          <w:szCs w:val="24"/>
        </w:rPr>
        <w:t xml:space="preserve">agar </w:t>
      </w:r>
      <w:r>
        <w:rPr>
          <w:szCs w:val="24"/>
        </w:rPr>
        <w:t>to</w:t>
      </w:r>
      <w:r w:rsidRPr="0052660B">
        <w:rPr>
          <w:szCs w:val="24"/>
        </w:rPr>
        <w:t xml:space="preserve"> the broth. The plate </w:t>
      </w:r>
      <w:r>
        <w:rPr>
          <w:szCs w:val="24"/>
        </w:rPr>
        <w:t>was</w:t>
      </w:r>
      <w:r w:rsidRPr="0052660B">
        <w:rPr>
          <w:szCs w:val="24"/>
        </w:rPr>
        <w:t xml:space="preserve"> sealed</w:t>
      </w:r>
      <w:r>
        <w:rPr>
          <w:szCs w:val="24"/>
        </w:rPr>
        <w:t xml:space="preserve"> with</w:t>
      </w:r>
      <w:r w:rsidRPr="0052660B">
        <w:rPr>
          <w:szCs w:val="24"/>
        </w:rPr>
        <w:t xml:space="preserve"> breathable rayon tape and incubated for 6 days </w:t>
      </w:r>
      <w:r>
        <w:rPr>
          <w:szCs w:val="24"/>
        </w:rPr>
        <w:t>at</w:t>
      </w:r>
      <w:r w:rsidRPr="0052660B">
        <w:rPr>
          <w:szCs w:val="24"/>
        </w:rPr>
        <w:t xml:space="preserve"> room temperature. </w:t>
      </w:r>
      <w:r>
        <w:rPr>
          <w:szCs w:val="24"/>
        </w:rPr>
        <w:t xml:space="preserve">The mycelium was then harvested and transferred to a </w:t>
      </w:r>
      <w:r w:rsidRPr="0052660B">
        <w:rPr>
          <w:szCs w:val="24"/>
        </w:rPr>
        <w:t>96-well 2</w:t>
      </w:r>
      <w:r>
        <w:rPr>
          <w:szCs w:val="24"/>
        </w:rPr>
        <w:t>-ml</w:t>
      </w:r>
      <w:r w:rsidRPr="0052660B">
        <w:rPr>
          <w:szCs w:val="24"/>
        </w:rPr>
        <w:t xml:space="preserve"> </w:t>
      </w:r>
      <w:proofErr w:type="spellStart"/>
      <w:r w:rsidRPr="0052660B">
        <w:rPr>
          <w:szCs w:val="24"/>
        </w:rPr>
        <w:t>deepwell</w:t>
      </w:r>
      <w:proofErr w:type="spellEnd"/>
      <w:r w:rsidRPr="0052660B">
        <w:rPr>
          <w:szCs w:val="24"/>
        </w:rPr>
        <w:t xml:space="preserve"> (DW) plate containing three 3</w:t>
      </w:r>
      <w:r>
        <w:rPr>
          <w:szCs w:val="24"/>
        </w:rPr>
        <w:t>-</w:t>
      </w:r>
      <w:r w:rsidRPr="0052660B">
        <w:rPr>
          <w:szCs w:val="24"/>
        </w:rPr>
        <w:t>mm glass beads per well. The</w:t>
      </w:r>
      <w:r>
        <w:rPr>
          <w:szCs w:val="24"/>
        </w:rPr>
        <w:t xml:space="preserve"> </w:t>
      </w:r>
      <w:proofErr w:type="spellStart"/>
      <w:r>
        <w:rPr>
          <w:szCs w:val="24"/>
        </w:rPr>
        <w:t>deepwell</w:t>
      </w:r>
      <w:proofErr w:type="spellEnd"/>
      <w:r w:rsidRPr="0052660B">
        <w:rPr>
          <w:szCs w:val="24"/>
        </w:rPr>
        <w:t xml:space="preserve"> plate </w:t>
      </w:r>
      <w:r>
        <w:rPr>
          <w:szCs w:val="24"/>
        </w:rPr>
        <w:t>was</w:t>
      </w:r>
      <w:r w:rsidRPr="0052660B">
        <w:rPr>
          <w:szCs w:val="24"/>
        </w:rPr>
        <w:t xml:space="preserve"> covered by breathable rayon tape and frozen to -80</w:t>
      </w:r>
      <w:r>
        <w:rPr>
          <w:szCs w:val="24"/>
        </w:rPr>
        <w:t>° C for at least 1 h. Samples were then</w:t>
      </w:r>
      <w:r w:rsidRPr="0052660B">
        <w:rPr>
          <w:szCs w:val="24"/>
        </w:rPr>
        <w:t xml:space="preserve"> lyophilized for 48 h (24 h at -10</w:t>
      </w:r>
      <w:r>
        <w:rPr>
          <w:szCs w:val="24"/>
        </w:rPr>
        <w:t xml:space="preserve">° </w:t>
      </w:r>
      <w:r w:rsidRPr="0052660B">
        <w:rPr>
          <w:szCs w:val="24"/>
        </w:rPr>
        <w:t>C followed by 24 h at 23</w:t>
      </w:r>
      <w:r>
        <w:rPr>
          <w:szCs w:val="24"/>
        </w:rPr>
        <w:t xml:space="preserve">° </w:t>
      </w:r>
      <w:r w:rsidRPr="0052660B">
        <w:rPr>
          <w:szCs w:val="24"/>
        </w:rPr>
        <w:t xml:space="preserve">C) using </w:t>
      </w:r>
      <w:r>
        <w:rPr>
          <w:szCs w:val="24"/>
        </w:rPr>
        <w:t xml:space="preserve">a </w:t>
      </w:r>
      <w:proofErr w:type="spellStart"/>
      <w:r w:rsidRPr="0052660B">
        <w:rPr>
          <w:szCs w:val="24"/>
        </w:rPr>
        <w:lastRenderedPageBreak/>
        <w:t>Labconco</w:t>
      </w:r>
      <w:proofErr w:type="spellEnd"/>
      <w:r>
        <w:rPr>
          <w:szCs w:val="24"/>
        </w:rPr>
        <w:t xml:space="preserve"> S</w:t>
      </w:r>
      <w:r w:rsidRPr="0052660B">
        <w:rPr>
          <w:szCs w:val="24"/>
        </w:rPr>
        <w:t>top</w:t>
      </w:r>
      <w:r>
        <w:rPr>
          <w:szCs w:val="24"/>
        </w:rPr>
        <w:t xml:space="preserve">pering Tray Drying System (STDS, </w:t>
      </w:r>
      <w:proofErr w:type="spellStart"/>
      <w:r w:rsidRPr="0052660B">
        <w:rPr>
          <w:szCs w:val="24"/>
        </w:rPr>
        <w:t>Labconco</w:t>
      </w:r>
      <w:proofErr w:type="spellEnd"/>
      <w:r w:rsidRPr="0052660B">
        <w:rPr>
          <w:szCs w:val="24"/>
        </w:rPr>
        <w:t xml:space="preserve"> Corp., Kansas City, M</w:t>
      </w:r>
      <w:r>
        <w:rPr>
          <w:szCs w:val="24"/>
        </w:rPr>
        <w:t>I</w:t>
      </w:r>
      <w:r w:rsidRPr="0052660B">
        <w:rPr>
          <w:szCs w:val="24"/>
        </w:rPr>
        <w:t xml:space="preserve">). Immediately after </w:t>
      </w:r>
      <w:r>
        <w:rPr>
          <w:szCs w:val="24"/>
        </w:rPr>
        <w:t>removal</w:t>
      </w:r>
      <w:r w:rsidRPr="0052660B">
        <w:rPr>
          <w:szCs w:val="24"/>
        </w:rPr>
        <w:t xml:space="preserve"> of </w:t>
      </w:r>
      <w:r>
        <w:rPr>
          <w:szCs w:val="24"/>
        </w:rPr>
        <w:t>the sample from the</w:t>
      </w:r>
      <w:r w:rsidRPr="0052660B">
        <w:rPr>
          <w:szCs w:val="24"/>
        </w:rPr>
        <w:t xml:space="preserve"> chamber</w:t>
      </w:r>
      <w:r>
        <w:rPr>
          <w:szCs w:val="24"/>
        </w:rPr>
        <w:t>,</w:t>
      </w:r>
      <w:r w:rsidRPr="0052660B">
        <w:rPr>
          <w:szCs w:val="24"/>
        </w:rPr>
        <w:t xml:space="preserve"> </w:t>
      </w:r>
      <w:r>
        <w:rPr>
          <w:szCs w:val="24"/>
        </w:rPr>
        <w:t xml:space="preserve">a </w:t>
      </w:r>
      <w:proofErr w:type="spellStart"/>
      <w:r>
        <w:rPr>
          <w:szCs w:val="24"/>
        </w:rPr>
        <w:t>capmat</w:t>
      </w:r>
      <w:proofErr w:type="spellEnd"/>
      <w:r w:rsidRPr="0052660B">
        <w:rPr>
          <w:szCs w:val="24"/>
        </w:rPr>
        <w:t xml:space="preserve"> w</w:t>
      </w:r>
      <w:r>
        <w:rPr>
          <w:szCs w:val="24"/>
        </w:rPr>
        <w:t xml:space="preserve">as </w:t>
      </w:r>
      <w:r w:rsidRPr="0052660B">
        <w:rPr>
          <w:szCs w:val="24"/>
        </w:rPr>
        <w:t xml:space="preserve">applied using </w:t>
      </w:r>
      <w:r>
        <w:rPr>
          <w:szCs w:val="24"/>
        </w:rPr>
        <w:t xml:space="preserve">a </w:t>
      </w:r>
      <w:proofErr w:type="spellStart"/>
      <w:r>
        <w:rPr>
          <w:szCs w:val="24"/>
        </w:rPr>
        <w:t>Capmat</w:t>
      </w:r>
      <w:proofErr w:type="spellEnd"/>
      <w:r>
        <w:rPr>
          <w:szCs w:val="24"/>
        </w:rPr>
        <w:t xml:space="preserve"> Applicator (CMA, </w:t>
      </w:r>
      <w:r w:rsidRPr="0052660B">
        <w:rPr>
          <w:szCs w:val="24"/>
        </w:rPr>
        <w:t xml:space="preserve">Fischer Scientific) to avoid moisture absorption. The lyophilized sample </w:t>
      </w:r>
      <w:r>
        <w:rPr>
          <w:szCs w:val="24"/>
        </w:rPr>
        <w:t>was disrupted with a Mixer Mill 300 for 30 sec</w:t>
      </w:r>
      <w:r w:rsidRPr="0052660B">
        <w:rPr>
          <w:szCs w:val="24"/>
        </w:rPr>
        <w:t xml:space="preserve"> at 30 revolutions per second</w:t>
      </w:r>
      <w:r>
        <w:rPr>
          <w:szCs w:val="24"/>
        </w:rPr>
        <w:t xml:space="preserve"> (</w:t>
      </w:r>
      <w:r w:rsidRPr="0052660B">
        <w:rPr>
          <w:szCs w:val="24"/>
        </w:rPr>
        <w:t>QIAGEN, Valencia, C</w:t>
      </w:r>
      <w:r>
        <w:rPr>
          <w:szCs w:val="24"/>
        </w:rPr>
        <w:t>A</w:t>
      </w:r>
      <w:r w:rsidRPr="0052660B">
        <w:rPr>
          <w:szCs w:val="24"/>
        </w:rPr>
        <w:t>).</w:t>
      </w:r>
      <w:r>
        <w:rPr>
          <w:szCs w:val="24"/>
        </w:rPr>
        <w:t xml:space="preserve"> </w:t>
      </w:r>
    </w:p>
    <w:p w:rsidR="00F34C6E" w:rsidRDefault="00F34C6E" w:rsidP="00F34C6E">
      <w:pPr>
        <w:rPr>
          <w:szCs w:val="24"/>
        </w:rPr>
      </w:pPr>
    </w:p>
    <w:p w:rsidR="00F34C6E" w:rsidRPr="00DB01CE" w:rsidRDefault="00F34C6E" w:rsidP="00F34C6E">
      <w:pPr>
        <w:rPr>
          <w:szCs w:val="24"/>
        </w:rPr>
      </w:pPr>
      <w:r w:rsidRPr="0052660B">
        <w:rPr>
          <w:szCs w:val="24"/>
        </w:rPr>
        <w:t xml:space="preserve">DNA </w:t>
      </w:r>
      <w:r>
        <w:rPr>
          <w:szCs w:val="24"/>
        </w:rPr>
        <w:t>was</w:t>
      </w:r>
      <w:r w:rsidRPr="0052660B">
        <w:rPr>
          <w:szCs w:val="24"/>
        </w:rPr>
        <w:t xml:space="preserve"> extracted accordi</w:t>
      </w:r>
      <w:r>
        <w:rPr>
          <w:szCs w:val="24"/>
        </w:rPr>
        <w:t>ng to the procedures outlined previously</w:t>
      </w:r>
      <w:r w:rsidRPr="0052660B">
        <w:rPr>
          <w:szCs w:val="24"/>
        </w:rPr>
        <w:t xml:space="preserve"> </w:t>
      </w:r>
      <w:r>
        <w:rPr>
          <w:noProof/>
          <w:szCs w:val="24"/>
        </w:rPr>
        <w:t>(Lamour and Finley 2006)</w:t>
      </w:r>
      <w:r w:rsidRPr="0052660B">
        <w:rPr>
          <w:szCs w:val="24"/>
        </w:rPr>
        <w:t xml:space="preserve">. </w:t>
      </w:r>
      <w:r>
        <w:rPr>
          <w:szCs w:val="24"/>
        </w:rPr>
        <w:t>Briefly, p</w:t>
      </w:r>
      <w:r w:rsidRPr="0052660B">
        <w:rPr>
          <w:szCs w:val="24"/>
        </w:rPr>
        <w:t xml:space="preserve">lates containing pulverized dried mycelium </w:t>
      </w:r>
      <w:r>
        <w:rPr>
          <w:szCs w:val="24"/>
        </w:rPr>
        <w:t xml:space="preserve">was centrifuged 5 min at 5000 rpm (revolution per min), the </w:t>
      </w:r>
      <w:proofErr w:type="spellStart"/>
      <w:r>
        <w:rPr>
          <w:szCs w:val="24"/>
        </w:rPr>
        <w:t>capmat</w:t>
      </w:r>
      <w:proofErr w:type="spellEnd"/>
      <w:r>
        <w:rPr>
          <w:szCs w:val="24"/>
        </w:rPr>
        <w:t xml:space="preserve"> </w:t>
      </w:r>
      <w:r w:rsidRPr="0052660B">
        <w:rPr>
          <w:szCs w:val="24"/>
        </w:rPr>
        <w:t>removed</w:t>
      </w:r>
      <w:r>
        <w:rPr>
          <w:szCs w:val="24"/>
        </w:rPr>
        <w:t xml:space="preserve">, and </w:t>
      </w:r>
      <w:r w:rsidRPr="0052660B">
        <w:rPr>
          <w:szCs w:val="24"/>
        </w:rPr>
        <w:t>400</w:t>
      </w:r>
      <w:r>
        <w:rPr>
          <w:szCs w:val="24"/>
        </w:rPr>
        <w:t xml:space="preserve"> µl of </w:t>
      </w:r>
      <w:proofErr w:type="spellStart"/>
      <w:r>
        <w:rPr>
          <w:szCs w:val="24"/>
        </w:rPr>
        <w:t>lysis</w:t>
      </w:r>
      <w:proofErr w:type="spellEnd"/>
      <w:r>
        <w:rPr>
          <w:szCs w:val="24"/>
        </w:rPr>
        <w:t xml:space="preserve"> mixture added to each well (100mM </w:t>
      </w:r>
      <w:proofErr w:type="spellStart"/>
      <w:r>
        <w:rPr>
          <w:szCs w:val="24"/>
        </w:rPr>
        <w:t>Tris</w:t>
      </w:r>
      <w:proofErr w:type="spellEnd"/>
      <w:r>
        <w:rPr>
          <w:szCs w:val="24"/>
        </w:rPr>
        <w:t xml:space="preserve"> of pH 8.0</w:t>
      </w:r>
      <w:r w:rsidRPr="0052660B">
        <w:rPr>
          <w:szCs w:val="24"/>
        </w:rPr>
        <w:t xml:space="preserve">, 50 </w:t>
      </w:r>
      <w:proofErr w:type="spellStart"/>
      <w:r w:rsidRPr="0052660B">
        <w:rPr>
          <w:szCs w:val="24"/>
        </w:rPr>
        <w:t>mM</w:t>
      </w:r>
      <w:proofErr w:type="spellEnd"/>
      <w:r w:rsidRPr="0052660B">
        <w:rPr>
          <w:szCs w:val="24"/>
        </w:rPr>
        <w:t xml:space="preserve"> EDTA, 500</w:t>
      </w:r>
      <w:r>
        <w:rPr>
          <w:szCs w:val="24"/>
        </w:rPr>
        <w:t xml:space="preserve"> </w:t>
      </w:r>
      <w:proofErr w:type="spellStart"/>
      <w:r w:rsidRPr="0052660B">
        <w:rPr>
          <w:szCs w:val="24"/>
        </w:rPr>
        <w:t>mM</w:t>
      </w:r>
      <w:proofErr w:type="spellEnd"/>
      <w:r w:rsidRPr="0052660B">
        <w:rPr>
          <w:szCs w:val="24"/>
        </w:rPr>
        <w:t xml:space="preserve"> </w:t>
      </w:r>
      <w:proofErr w:type="spellStart"/>
      <w:r w:rsidRPr="0052660B">
        <w:rPr>
          <w:szCs w:val="24"/>
        </w:rPr>
        <w:t>NaCl</w:t>
      </w:r>
      <w:proofErr w:type="spellEnd"/>
      <w:r w:rsidRPr="0052660B">
        <w:rPr>
          <w:szCs w:val="24"/>
        </w:rPr>
        <w:t>, 1.33% SDS with 0.8 % Fighter F antifoaming agent</w:t>
      </w:r>
      <w:r>
        <w:rPr>
          <w:szCs w:val="24"/>
        </w:rPr>
        <w:t xml:space="preserve"> </w:t>
      </w:r>
      <w:r w:rsidRPr="0052660B">
        <w:rPr>
          <w:szCs w:val="24"/>
        </w:rPr>
        <w:t>(Loveland Industries, Greely, C</w:t>
      </w:r>
      <w:r>
        <w:rPr>
          <w:szCs w:val="24"/>
        </w:rPr>
        <w:t>O</w:t>
      </w:r>
      <w:r w:rsidRPr="0052660B">
        <w:rPr>
          <w:szCs w:val="24"/>
        </w:rPr>
        <w:t>) and 0.2</w:t>
      </w:r>
      <w:r>
        <w:rPr>
          <w:szCs w:val="24"/>
        </w:rPr>
        <w:t xml:space="preserve"> mg per ml </w:t>
      </w:r>
      <w:proofErr w:type="spellStart"/>
      <w:r>
        <w:rPr>
          <w:szCs w:val="24"/>
        </w:rPr>
        <w:t>RNase</w:t>
      </w:r>
      <w:proofErr w:type="spellEnd"/>
      <w:r>
        <w:rPr>
          <w:szCs w:val="24"/>
        </w:rPr>
        <w:t xml:space="preserve"> A) </w:t>
      </w:r>
      <w:r w:rsidRPr="0052660B">
        <w:rPr>
          <w:szCs w:val="24"/>
        </w:rPr>
        <w:t xml:space="preserve">using </w:t>
      </w:r>
      <w:r>
        <w:rPr>
          <w:szCs w:val="24"/>
        </w:rPr>
        <w:t xml:space="preserve">an </w:t>
      </w:r>
      <w:r w:rsidRPr="0052660B">
        <w:rPr>
          <w:szCs w:val="24"/>
        </w:rPr>
        <w:t>Apri</w:t>
      </w:r>
      <w:r>
        <w:rPr>
          <w:szCs w:val="24"/>
        </w:rPr>
        <w:t>cot 96 channel pipette (Apricot D</w:t>
      </w:r>
      <w:r w:rsidRPr="0052660B">
        <w:rPr>
          <w:szCs w:val="24"/>
        </w:rPr>
        <w:t>esign, Inc., Monrovia</w:t>
      </w:r>
      <w:r>
        <w:rPr>
          <w:szCs w:val="24"/>
        </w:rPr>
        <w:t>,</w:t>
      </w:r>
      <w:r w:rsidRPr="0052660B">
        <w:rPr>
          <w:szCs w:val="24"/>
        </w:rPr>
        <w:t xml:space="preserve"> C</w:t>
      </w:r>
      <w:r>
        <w:rPr>
          <w:szCs w:val="24"/>
        </w:rPr>
        <w:t>A</w:t>
      </w:r>
      <w:r w:rsidRPr="0052660B">
        <w:rPr>
          <w:szCs w:val="24"/>
        </w:rPr>
        <w:t>)</w:t>
      </w:r>
      <w:r>
        <w:rPr>
          <w:szCs w:val="24"/>
        </w:rPr>
        <w:t>,</w:t>
      </w:r>
      <w:r w:rsidRPr="0052660B">
        <w:rPr>
          <w:szCs w:val="24"/>
        </w:rPr>
        <w:t xml:space="preserve"> followed by application of </w:t>
      </w:r>
      <w:r>
        <w:rPr>
          <w:szCs w:val="24"/>
        </w:rPr>
        <w:t xml:space="preserve">a </w:t>
      </w:r>
      <w:proofErr w:type="spellStart"/>
      <w:r w:rsidRPr="0052660B">
        <w:rPr>
          <w:szCs w:val="24"/>
        </w:rPr>
        <w:t>capmat</w:t>
      </w:r>
      <w:proofErr w:type="spellEnd"/>
      <w:r w:rsidRPr="0052660B">
        <w:rPr>
          <w:szCs w:val="24"/>
        </w:rPr>
        <w:t xml:space="preserve">. The plate </w:t>
      </w:r>
      <w:r>
        <w:rPr>
          <w:szCs w:val="24"/>
        </w:rPr>
        <w:t>was</w:t>
      </w:r>
      <w:r w:rsidRPr="0052660B">
        <w:rPr>
          <w:szCs w:val="24"/>
        </w:rPr>
        <w:t xml:space="preserve"> shake</w:t>
      </w:r>
      <w:r>
        <w:rPr>
          <w:szCs w:val="24"/>
        </w:rPr>
        <w:t>n</w:t>
      </w:r>
      <w:r w:rsidRPr="0052660B">
        <w:rPr>
          <w:szCs w:val="24"/>
        </w:rPr>
        <w:t xml:space="preserve"> vigorously </w:t>
      </w:r>
      <w:r>
        <w:rPr>
          <w:szCs w:val="24"/>
        </w:rPr>
        <w:t xml:space="preserve">and placed in 65° </w:t>
      </w:r>
      <w:r w:rsidRPr="0052660B">
        <w:rPr>
          <w:szCs w:val="24"/>
        </w:rPr>
        <w:t xml:space="preserve">C oven for 30 min. </w:t>
      </w:r>
      <w:r>
        <w:rPr>
          <w:szCs w:val="24"/>
        </w:rPr>
        <w:t>T</w:t>
      </w:r>
      <w:r w:rsidRPr="0052660B">
        <w:rPr>
          <w:szCs w:val="24"/>
        </w:rPr>
        <w:t xml:space="preserve">he </w:t>
      </w:r>
      <w:proofErr w:type="spellStart"/>
      <w:r w:rsidRPr="0052660B">
        <w:rPr>
          <w:szCs w:val="24"/>
        </w:rPr>
        <w:t>capmat</w:t>
      </w:r>
      <w:proofErr w:type="spellEnd"/>
      <w:r w:rsidRPr="0052660B">
        <w:rPr>
          <w:szCs w:val="24"/>
        </w:rPr>
        <w:t xml:space="preserve"> </w:t>
      </w:r>
      <w:r>
        <w:rPr>
          <w:szCs w:val="24"/>
        </w:rPr>
        <w:t xml:space="preserve">was removed </w:t>
      </w:r>
      <w:r w:rsidRPr="0052660B">
        <w:rPr>
          <w:szCs w:val="24"/>
        </w:rPr>
        <w:t>gently</w:t>
      </w:r>
      <w:r>
        <w:rPr>
          <w:szCs w:val="24"/>
        </w:rPr>
        <w:t xml:space="preserve"> after centrifuging the plate for 2 min at 5000 rpm</w:t>
      </w:r>
      <w:r w:rsidRPr="0052660B">
        <w:rPr>
          <w:szCs w:val="24"/>
        </w:rPr>
        <w:t xml:space="preserve">. </w:t>
      </w:r>
      <w:r>
        <w:rPr>
          <w:szCs w:val="24"/>
        </w:rPr>
        <w:t>P</w:t>
      </w:r>
      <w:r w:rsidRPr="0052660B">
        <w:rPr>
          <w:szCs w:val="24"/>
        </w:rPr>
        <w:t xml:space="preserve">otassium acetate </w:t>
      </w:r>
      <w:r>
        <w:rPr>
          <w:szCs w:val="24"/>
        </w:rPr>
        <w:t>(150 µl) was</w:t>
      </w:r>
      <w:r w:rsidRPr="0052660B">
        <w:rPr>
          <w:szCs w:val="24"/>
        </w:rPr>
        <w:t xml:space="preserve"> added to each well</w:t>
      </w:r>
      <w:r>
        <w:rPr>
          <w:szCs w:val="24"/>
        </w:rPr>
        <w:t xml:space="preserve"> </w:t>
      </w:r>
      <w:r w:rsidRPr="0052660B">
        <w:rPr>
          <w:szCs w:val="24"/>
        </w:rPr>
        <w:t xml:space="preserve">and </w:t>
      </w:r>
      <w:r>
        <w:rPr>
          <w:szCs w:val="24"/>
        </w:rPr>
        <w:t xml:space="preserve">a </w:t>
      </w:r>
      <w:r w:rsidRPr="0052660B">
        <w:rPr>
          <w:szCs w:val="24"/>
        </w:rPr>
        <w:t xml:space="preserve">new </w:t>
      </w:r>
      <w:proofErr w:type="spellStart"/>
      <w:r w:rsidRPr="0052660B">
        <w:rPr>
          <w:szCs w:val="24"/>
        </w:rPr>
        <w:t>capmat</w:t>
      </w:r>
      <w:proofErr w:type="spellEnd"/>
      <w:r w:rsidRPr="0052660B">
        <w:rPr>
          <w:szCs w:val="24"/>
        </w:rPr>
        <w:t xml:space="preserve"> </w:t>
      </w:r>
      <w:r>
        <w:rPr>
          <w:szCs w:val="24"/>
        </w:rPr>
        <w:t>was</w:t>
      </w:r>
      <w:r w:rsidRPr="0052660B">
        <w:rPr>
          <w:szCs w:val="24"/>
        </w:rPr>
        <w:t xml:space="preserve"> applied. The sample </w:t>
      </w:r>
      <w:r>
        <w:rPr>
          <w:szCs w:val="24"/>
        </w:rPr>
        <w:t>was</w:t>
      </w:r>
      <w:r w:rsidRPr="0052660B">
        <w:rPr>
          <w:szCs w:val="24"/>
        </w:rPr>
        <w:t xml:space="preserve"> kept </w:t>
      </w:r>
      <w:r>
        <w:rPr>
          <w:szCs w:val="24"/>
        </w:rPr>
        <w:t xml:space="preserve">at </w:t>
      </w:r>
      <w:r w:rsidRPr="0052660B">
        <w:rPr>
          <w:szCs w:val="24"/>
        </w:rPr>
        <w:t>-20</w:t>
      </w:r>
      <w:r>
        <w:rPr>
          <w:szCs w:val="24"/>
        </w:rPr>
        <w:t>° C for 30 min</w:t>
      </w:r>
      <w:r w:rsidRPr="0052660B">
        <w:rPr>
          <w:szCs w:val="24"/>
        </w:rPr>
        <w:t>. After centrifug</w:t>
      </w:r>
      <w:r>
        <w:rPr>
          <w:szCs w:val="24"/>
        </w:rPr>
        <w:t xml:space="preserve">ation </w:t>
      </w:r>
      <w:r w:rsidRPr="00B54EF0">
        <w:rPr>
          <w:szCs w:val="24"/>
        </w:rPr>
        <w:t xml:space="preserve">for 10 min at 5000 rpm, 400 </w:t>
      </w:r>
      <w:r>
        <w:rPr>
          <w:szCs w:val="24"/>
        </w:rPr>
        <w:t>µl</w:t>
      </w:r>
      <w:r w:rsidRPr="00B54EF0">
        <w:rPr>
          <w:szCs w:val="24"/>
        </w:rPr>
        <w:t xml:space="preserve"> of supernatant from the sample plate was transferred to new 2</w:t>
      </w:r>
      <w:r>
        <w:rPr>
          <w:szCs w:val="24"/>
        </w:rPr>
        <w:t xml:space="preserve"> ml</w:t>
      </w:r>
      <w:r w:rsidRPr="0052660B">
        <w:rPr>
          <w:szCs w:val="24"/>
        </w:rPr>
        <w:t xml:space="preserve"> 96-well DW plate preloaded with 600</w:t>
      </w:r>
      <w:r>
        <w:rPr>
          <w:szCs w:val="24"/>
        </w:rPr>
        <w:t xml:space="preserve"> µl</w:t>
      </w:r>
      <w:r w:rsidRPr="0052660B">
        <w:rPr>
          <w:szCs w:val="24"/>
        </w:rPr>
        <w:t xml:space="preserve"> guanidine hydrochloride (0.66 M) and ethanol solution (63.3 %)</w:t>
      </w:r>
      <w:r>
        <w:rPr>
          <w:szCs w:val="24"/>
        </w:rPr>
        <w:t xml:space="preserve">, </w:t>
      </w:r>
      <w:r w:rsidRPr="0052660B">
        <w:rPr>
          <w:szCs w:val="24"/>
        </w:rPr>
        <w:t xml:space="preserve">followed by applying </w:t>
      </w:r>
      <w:r>
        <w:rPr>
          <w:szCs w:val="24"/>
        </w:rPr>
        <w:t xml:space="preserve">the </w:t>
      </w:r>
      <w:proofErr w:type="spellStart"/>
      <w:r w:rsidRPr="0052660B">
        <w:rPr>
          <w:szCs w:val="24"/>
        </w:rPr>
        <w:t>capmat</w:t>
      </w:r>
      <w:proofErr w:type="spellEnd"/>
      <w:r w:rsidRPr="0052660B">
        <w:rPr>
          <w:szCs w:val="24"/>
        </w:rPr>
        <w:t xml:space="preserve"> and shaking the mixture vigorously. </w:t>
      </w:r>
      <w:r>
        <w:rPr>
          <w:szCs w:val="24"/>
        </w:rPr>
        <w:t>One ml of the mixture was</w:t>
      </w:r>
      <w:r w:rsidRPr="0052660B">
        <w:rPr>
          <w:szCs w:val="24"/>
        </w:rPr>
        <w:t xml:space="preserve"> transferred to a </w:t>
      </w:r>
      <w:proofErr w:type="spellStart"/>
      <w:r w:rsidRPr="0052660B">
        <w:rPr>
          <w:szCs w:val="24"/>
        </w:rPr>
        <w:t>Nunc</w:t>
      </w:r>
      <w:proofErr w:type="spellEnd"/>
      <w:r w:rsidRPr="0052660B">
        <w:rPr>
          <w:szCs w:val="24"/>
        </w:rPr>
        <w:t xml:space="preserve"> spin column plate (</w:t>
      </w:r>
      <w:proofErr w:type="spellStart"/>
      <w:r w:rsidRPr="0052660B">
        <w:rPr>
          <w:szCs w:val="24"/>
        </w:rPr>
        <w:t>Nalge</w:t>
      </w:r>
      <w:proofErr w:type="spellEnd"/>
      <w:r w:rsidRPr="0052660B">
        <w:rPr>
          <w:szCs w:val="24"/>
        </w:rPr>
        <w:t xml:space="preserve"> </w:t>
      </w:r>
      <w:proofErr w:type="spellStart"/>
      <w:r>
        <w:rPr>
          <w:szCs w:val="24"/>
        </w:rPr>
        <w:t>N</w:t>
      </w:r>
      <w:r w:rsidRPr="0052660B">
        <w:rPr>
          <w:szCs w:val="24"/>
        </w:rPr>
        <w:t>unc</w:t>
      </w:r>
      <w:proofErr w:type="spellEnd"/>
      <w:r w:rsidRPr="0052660B">
        <w:rPr>
          <w:szCs w:val="24"/>
        </w:rPr>
        <w:t xml:space="preserve"> Int., Rochester, NY) on 2</w:t>
      </w:r>
      <w:r>
        <w:rPr>
          <w:szCs w:val="24"/>
        </w:rPr>
        <w:t>-ml</w:t>
      </w:r>
      <w:r w:rsidRPr="0052660B">
        <w:rPr>
          <w:szCs w:val="24"/>
        </w:rPr>
        <w:t xml:space="preserve"> 96-well DW plate, centrifuged for 5 min at </w:t>
      </w:r>
      <w:r>
        <w:rPr>
          <w:szCs w:val="24"/>
        </w:rPr>
        <w:t>5000 rpm</w:t>
      </w:r>
      <w:r w:rsidRPr="0052660B">
        <w:rPr>
          <w:szCs w:val="24"/>
        </w:rPr>
        <w:t xml:space="preserve"> and </w:t>
      </w:r>
      <w:r>
        <w:rPr>
          <w:szCs w:val="24"/>
        </w:rPr>
        <w:t xml:space="preserve">the </w:t>
      </w:r>
      <w:r w:rsidRPr="0052660B">
        <w:rPr>
          <w:szCs w:val="24"/>
        </w:rPr>
        <w:t>flow through</w:t>
      </w:r>
      <w:r>
        <w:rPr>
          <w:szCs w:val="24"/>
        </w:rPr>
        <w:t xml:space="preserve"> discarded. The spin column plate was</w:t>
      </w:r>
      <w:r w:rsidRPr="0052660B">
        <w:rPr>
          <w:szCs w:val="24"/>
        </w:rPr>
        <w:t xml:space="preserve"> </w:t>
      </w:r>
      <w:r>
        <w:rPr>
          <w:szCs w:val="24"/>
        </w:rPr>
        <w:t xml:space="preserve">washed </w:t>
      </w:r>
      <w:r w:rsidRPr="0052660B">
        <w:rPr>
          <w:szCs w:val="24"/>
        </w:rPr>
        <w:t>further</w:t>
      </w:r>
      <w:r>
        <w:rPr>
          <w:szCs w:val="24"/>
        </w:rPr>
        <w:t xml:space="preserve"> with </w:t>
      </w:r>
      <w:r w:rsidRPr="0052660B">
        <w:rPr>
          <w:szCs w:val="24"/>
        </w:rPr>
        <w:t xml:space="preserve">500 </w:t>
      </w:r>
      <w:r>
        <w:rPr>
          <w:szCs w:val="24"/>
        </w:rPr>
        <w:t>µl</w:t>
      </w:r>
      <w:r w:rsidRPr="0052660B">
        <w:rPr>
          <w:szCs w:val="24"/>
        </w:rPr>
        <w:t xml:space="preserve"> wash solution (10 </w:t>
      </w:r>
      <w:proofErr w:type="spellStart"/>
      <w:r w:rsidRPr="0052660B">
        <w:rPr>
          <w:szCs w:val="24"/>
        </w:rPr>
        <w:t>mM</w:t>
      </w:r>
      <w:proofErr w:type="spellEnd"/>
      <w:r w:rsidRPr="0052660B">
        <w:rPr>
          <w:szCs w:val="24"/>
        </w:rPr>
        <w:t xml:space="preserve"> </w:t>
      </w:r>
      <w:proofErr w:type="spellStart"/>
      <w:r w:rsidRPr="0052660B">
        <w:rPr>
          <w:szCs w:val="24"/>
        </w:rPr>
        <w:t>Tris</w:t>
      </w:r>
      <w:proofErr w:type="spellEnd"/>
      <w:r w:rsidRPr="0052660B">
        <w:rPr>
          <w:szCs w:val="24"/>
        </w:rPr>
        <w:t xml:space="preserve"> (pH 8.0), 1 </w:t>
      </w:r>
      <w:proofErr w:type="spellStart"/>
      <w:r w:rsidRPr="0052660B">
        <w:rPr>
          <w:szCs w:val="24"/>
        </w:rPr>
        <w:t>mM</w:t>
      </w:r>
      <w:proofErr w:type="spellEnd"/>
      <w:r w:rsidRPr="0052660B">
        <w:rPr>
          <w:szCs w:val="24"/>
        </w:rPr>
        <w:t xml:space="preserve"> EDTA, 50 </w:t>
      </w:r>
      <w:proofErr w:type="spellStart"/>
      <w:r w:rsidRPr="0052660B">
        <w:rPr>
          <w:szCs w:val="24"/>
        </w:rPr>
        <w:t>mM</w:t>
      </w:r>
      <w:proofErr w:type="spellEnd"/>
      <w:r w:rsidRPr="0052660B">
        <w:rPr>
          <w:szCs w:val="24"/>
        </w:rPr>
        <w:t xml:space="preserve"> </w:t>
      </w:r>
      <w:proofErr w:type="spellStart"/>
      <w:r w:rsidRPr="0052660B">
        <w:rPr>
          <w:szCs w:val="24"/>
        </w:rPr>
        <w:t>NaCl</w:t>
      </w:r>
      <w:proofErr w:type="spellEnd"/>
      <w:r w:rsidRPr="0052660B">
        <w:rPr>
          <w:szCs w:val="24"/>
        </w:rPr>
        <w:t xml:space="preserve">, and 67% ethanol) and 500 </w:t>
      </w:r>
      <w:r>
        <w:rPr>
          <w:szCs w:val="24"/>
        </w:rPr>
        <w:t>µl</w:t>
      </w:r>
      <w:r w:rsidRPr="0052660B">
        <w:rPr>
          <w:szCs w:val="24"/>
        </w:rPr>
        <w:t xml:space="preserve"> 95% ethanol followed by centrifug</w:t>
      </w:r>
      <w:r>
        <w:rPr>
          <w:szCs w:val="24"/>
        </w:rPr>
        <w:t xml:space="preserve">ation for </w:t>
      </w:r>
      <w:r w:rsidRPr="0052660B">
        <w:rPr>
          <w:szCs w:val="24"/>
        </w:rPr>
        <w:t xml:space="preserve">5 min at </w:t>
      </w:r>
      <w:r>
        <w:rPr>
          <w:szCs w:val="24"/>
        </w:rPr>
        <w:t>5000 rpm</w:t>
      </w:r>
      <w:r w:rsidRPr="0052660B">
        <w:rPr>
          <w:szCs w:val="24"/>
        </w:rPr>
        <w:t xml:space="preserve"> simultaneously in both step</w:t>
      </w:r>
      <w:r>
        <w:rPr>
          <w:szCs w:val="24"/>
        </w:rPr>
        <w:t xml:space="preserve">s. The spin column </w:t>
      </w:r>
      <w:r>
        <w:rPr>
          <w:szCs w:val="24"/>
        </w:rPr>
        <w:lastRenderedPageBreak/>
        <w:t>plate was then</w:t>
      </w:r>
      <w:r w:rsidRPr="0052660B">
        <w:rPr>
          <w:szCs w:val="24"/>
        </w:rPr>
        <w:t xml:space="preserve"> incubated at 65</w:t>
      </w:r>
      <w:r>
        <w:rPr>
          <w:szCs w:val="24"/>
        </w:rPr>
        <w:t xml:space="preserve">° </w:t>
      </w:r>
      <w:r w:rsidRPr="0052660B">
        <w:rPr>
          <w:szCs w:val="24"/>
        </w:rPr>
        <w:t xml:space="preserve">C for 10 min to evaporate </w:t>
      </w:r>
      <w:r>
        <w:rPr>
          <w:szCs w:val="24"/>
        </w:rPr>
        <w:t xml:space="preserve">the </w:t>
      </w:r>
      <w:r w:rsidRPr="0052660B">
        <w:rPr>
          <w:szCs w:val="24"/>
        </w:rPr>
        <w:t xml:space="preserve">ethanol. </w:t>
      </w:r>
      <w:r>
        <w:rPr>
          <w:szCs w:val="24"/>
        </w:rPr>
        <w:t>Two hundred µl</w:t>
      </w:r>
      <w:r w:rsidRPr="0052660B">
        <w:rPr>
          <w:szCs w:val="24"/>
        </w:rPr>
        <w:t xml:space="preserve"> of 10</w:t>
      </w:r>
      <w:r>
        <w:rPr>
          <w:szCs w:val="24"/>
        </w:rPr>
        <w:t xml:space="preserve"> </w:t>
      </w:r>
      <w:proofErr w:type="spellStart"/>
      <w:r>
        <w:rPr>
          <w:szCs w:val="24"/>
        </w:rPr>
        <w:t>mM</w:t>
      </w:r>
      <w:proofErr w:type="spellEnd"/>
      <w:r>
        <w:rPr>
          <w:szCs w:val="24"/>
        </w:rPr>
        <w:t xml:space="preserve"> </w:t>
      </w:r>
      <w:proofErr w:type="spellStart"/>
      <w:r>
        <w:rPr>
          <w:szCs w:val="24"/>
        </w:rPr>
        <w:t>Tris</w:t>
      </w:r>
      <w:proofErr w:type="spellEnd"/>
      <w:r>
        <w:rPr>
          <w:szCs w:val="24"/>
        </w:rPr>
        <w:t xml:space="preserve"> (pH 8.0) was added to each well</w:t>
      </w:r>
      <w:r w:rsidRPr="0052660B">
        <w:rPr>
          <w:szCs w:val="24"/>
        </w:rPr>
        <w:t xml:space="preserve"> and</w:t>
      </w:r>
      <w:r>
        <w:rPr>
          <w:szCs w:val="24"/>
        </w:rPr>
        <w:t xml:space="preserve"> the plate</w:t>
      </w:r>
      <w:r w:rsidRPr="0052660B">
        <w:rPr>
          <w:szCs w:val="24"/>
        </w:rPr>
        <w:t xml:space="preserve"> incubated for about </w:t>
      </w:r>
      <w:r>
        <w:rPr>
          <w:szCs w:val="24"/>
        </w:rPr>
        <w:t>30 min</w:t>
      </w:r>
      <w:r w:rsidRPr="0052660B">
        <w:rPr>
          <w:szCs w:val="24"/>
        </w:rPr>
        <w:t xml:space="preserve"> at room temperature. </w:t>
      </w:r>
      <w:r>
        <w:rPr>
          <w:szCs w:val="24"/>
        </w:rPr>
        <w:t>The spin column plate is</w:t>
      </w:r>
      <w:r w:rsidRPr="0052660B">
        <w:rPr>
          <w:szCs w:val="24"/>
        </w:rPr>
        <w:t xml:space="preserve"> centrifuged onto a new 1</w:t>
      </w:r>
      <w:r>
        <w:rPr>
          <w:szCs w:val="24"/>
        </w:rPr>
        <w:t>-ml</w:t>
      </w:r>
      <w:r w:rsidRPr="0052660B">
        <w:rPr>
          <w:szCs w:val="24"/>
        </w:rPr>
        <w:t xml:space="preserve"> DW plate for 5 min at </w:t>
      </w:r>
      <w:r>
        <w:rPr>
          <w:szCs w:val="24"/>
        </w:rPr>
        <w:t xml:space="preserve">5000 rpm to elute DNA and </w:t>
      </w:r>
      <w:r w:rsidRPr="0052660B">
        <w:rPr>
          <w:szCs w:val="24"/>
        </w:rPr>
        <w:t xml:space="preserve">the plate with genomic DNA </w:t>
      </w:r>
      <w:r>
        <w:rPr>
          <w:szCs w:val="24"/>
        </w:rPr>
        <w:t>was</w:t>
      </w:r>
      <w:r w:rsidRPr="0052660B">
        <w:rPr>
          <w:szCs w:val="24"/>
        </w:rPr>
        <w:t xml:space="preserve"> sealed with </w:t>
      </w:r>
      <w:r>
        <w:rPr>
          <w:szCs w:val="24"/>
        </w:rPr>
        <w:t xml:space="preserve">aluminum </w:t>
      </w:r>
      <w:r w:rsidRPr="0052660B">
        <w:rPr>
          <w:szCs w:val="24"/>
        </w:rPr>
        <w:t>foil and stored at -20</w:t>
      </w:r>
      <w:r>
        <w:rPr>
          <w:szCs w:val="24"/>
        </w:rPr>
        <w:t xml:space="preserve">° </w:t>
      </w:r>
      <w:r w:rsidRPr="0052660B">
        <w:rPr>
          <w:szCs w:val="24"/>
        </w:rPr>
        <w:t>C.</w:t>
      </w:r>
    </w:p>
    <w:p w:rsidR="00F34C6E" w:rsidRDefault="00F34C6E" w:rsidP="00F34C6E">
      <w:pPr>
        <w:rPr>
          <w:szCs w:val="24"/>
        </w:rPr>
      </w:pPr>
    </w:p>
    <w:p w:rsidR="00F34C6E" w:rsidRPr="005A3971" w:rsidRDefault="00F34C6E" w:rsidP="004F27EF">
      <w:pPr>
        <w:pStyle w:val="Heading3"/>
        <w:rPr>
          <w:rFonts w:ascii="Times New Roman" w:hAnsi="Times New Roman" w:cs="Times New Roman"/>
          <w:b w:val="0"/>
          <w:i/>
          <w:color w:val="000000" w:themeColor="text1"/>
        </w:rPr>
      </w:pPr>
      <w:bookmarkStart w:id="39" w:name="_Toc327273582"/>
      <w:r w:rsidRPr="005A3971">
        <w:rPr>
          <w:rFonts w:ascii="Times New Roman" w:hAnsi="Times New Roman" w:cs="Times New Roman"/>
          <w:b w:val="0"/>
          <w:i/>
          <w:color w:val="000000" w:themeColor="text1"/>
        </w:rPr>
        <w:t>SNP identification and selection</w:t>
      </w:r>
      <w:bookmarkEnd w:id="39"/>
    </w:p>
    <w:p w:rsidR="00F34C6E" w:rsidRDefault="00F34C6E" w:rsidP="00F34C6E">
      <w:pPr>
        <w:rPr>
          <w:szCs w:val="24"/>
        </w:rPr>
      </w:pPr>
      <w:r>
        <w:rPr>
          <w:szCs w:val="24"/>
        </w:rPr>
        <w:t xml:space="preserve">Initial SNP marker discovery was based on sequence data from two isolates of </w:t>
      </w:r>
      <w:r w:rsidRPr="005D4F77">
        <w:rPr>
          <w:i/>
          <w:iCs/>
          <w:szCs w:val="24"/>
        </w:rPr>
        <w:t>P. colocasiae</w:t>
      </w:r>
      <w:r>
        <w:rPr>
          <w:szCs w:val="24"/>
        </w:rPr>
        <w:t xml:space="preserve">, LT7299 and LT7291. The sequences were produced in conjunction with the company </w:t>
      </w:r>
      <w:proofErr w:type="spellStart"/>
      <w:r>
        <w:rPr>
          <w:szCs w:val="24"/>
        </w:rPr>
        <w:t>Floragenex</w:t>
      </w:r>
      <w:proofErr w:type="spellEnd"/>
      <w:r>
        <w:rPr>
          <w:szCs w:val="24"/>
        </w:rPr>
        <w:t xml:space="preserve"> (</w:t>
      </w:r>
      <w:proofErr w:type="spellStart"/>
      <w:r>
        <w:rPr>
          <w:szCs w:val="24"/>
        </w:rPr>
        <w:t>Floragenex</w:t>
      </w:r>
      <w:proofErr w:type="spellEnd"/>
      <w:r>
        <w:rPr>
          <w:szCs w:val="24"/>
        </w:rPr>
        <w:t xml:space="preserve">, Inc., Portland, OR) using a technique known as Restriction Site Associated DNA (RAD) sequencing. The RAD technique focuses sequencing to the regions directly adjacent to a restriction enzyme cut site and includes cutting the genomic DNA with a restriction enzyme and modifying the restricted fragments to allow multiplexing and sequencing on the </w:t>
      </w:r>
      <w:proofErr w:type="spellStart"/>
      <w:r>
        <w:rPr>
          <w:szCs w:val="24"/>
        </w:rPr>
        <w:t>Illumina</w:t>
      </w:r>
      <w:proofErr w:type="spellEnd"/>
      <w:r>
        <w:rPr>
          <w:szCs w:val="24"/>
        </w:rPr>
        <w:t xml:space="preserve"> platform. Any restriction enzyme can be used, although the amount of sequencing needed to cover the fragments will vary based on the frequency of the site in the genome. The restriction enzyme </w:t>
      </w:r>
      <w:r w:rsidRPr="005E3DA4">
        <w:rPr>
          <w:szCs w:val="24"/>
        </w:rPr>
        <w:t xml:space="preserve">used here was </w:t>
      </w:r>
      <w:r w:rsidRPr="00973BAB">
        <w:rPr>
          <w:i/>
          <w:szCs w:val="24"/>
        </w:rPr>
        <w:t>SgrA1</w:t>
      </w:r>
      <w:r w:rsidRPr="005E3DA4">
        <w:rPr>
          <w:szCs w:val="24"/>
        </w:rPr>
        <w:t xml:space="preserve"> (</w:t>
      </w:r>
      <w:r w:rsidRPr="005E3DA4">
        <w:rPr>
          <w:bCs/>
          <w:color w:val="000000"/>
          <w:szCs w:val="24"/>
          <w:shd w:val="clear" w:color="auto" w:fill="FFFFFF"/>
        </w:rPr>
        <w:t>EC 3.1.21.4)</w:t>
      </w:r>
      <w:r w:rsidRPr="005E3DA4">
        <w:rPr>
          <w:szCs w:val="24"/>
        </w:rPr>
        <w:t>.  The</w:t>
      </w:r>
      <w:r>
        <w:rPr>
          <w:szCs w:val="24"/>
        </w:rPr>
        <w:t xml:space="preserve"> resulting sequences were aligned against the reference genome of </w:t>
      </w:r>
      <w:r w:rsidRPr="005D4F77">
        <w:rPr>
          <w:i/>
          <w:iCs/>
          <w:szCs w:val="24"/>
        </w:rPr>
        <w:t>P. capsici</w:t>
      </w:r>
      <w:r>
        <w:rPr>
          <w:szCs w:val="24"/>
        </w:rPr>
        <w:t xml:space="preserve"> (available at </w:t>
      </w:r>
      <w:r w:rsidRPr="0094453A">
        <w:t>http://genome.jgi-psf.org/Phyca11/Phyca11.home.ht</w:t>
      </w:r>
      <w:r>
        <w:t>ml</w:t>
      </w:r>
      <w:r>
        <w:rPr>
          <w:szCs w:val="24"/>
        </w:rPr>
        <w:t>) and candidate SNP sites identified using CLC genomics workbench (CLC bio, Aarhus, Denmark). Reads were aligned using the following criteria: the reads must have at least 90% similarity to the reference and have an average quality of 20. Only those sites meeting this criteria and with at least 10X coverage in both isolates were considered for SNP identification. Polymorphic sites were scored using the following criteria: loci with an alternate allele frequency between 35-65% were scored as heterozygous (</w:t>
      </w:r>
      <w:proofErr w:type="spellStart"/>
      <w:proofErr w:type="gramStart"/>
      <w:r>
        <w:rPr>
          <w:szCs w:val="24"/>
        </w:rPr>
        <w:t>Aa</w:t>
      </w:r>
      <w:proofErr w:type="spellEnd"/>
      <w:proofErr w:type="gramEnd"/>
      <w:r>
        <w:rPr>
          <w:szCs w:val="24"/>
        </w:rPr>
        <w:t xml:space="preserve">) and loci with an </w:t>
      </w:r>
      <w:r>
        <w:rPr>
          <w:szCs w:val="24"/>
        </w:rPr>
        <w:lastRenderedPageBreak/>
        <w:t>alternate allele frequency &gt;90% were scored as homozygous alternate allele (</w:t>
      </w:r>
      <w:proofErr w:type="spellStart"/>
      <w:r>
        <w:rPr>
          <w:szCs w:val="24"/>
        </w:rPr>
        <w:t>aa</w:t>
      </w:r>
      <w:proofErr w:type="spellEnd"/>
      <w:r>
        <w:rPr>
          <w:szCs w:val="24"/>
        </w:rPr>
        <w:t>).  Only those loci where genotypes could be assigned for both isolates were considered for further marker development.</w:t>
      </w:r>
    </w:p>
    <w:p w:rsidR="00F34C6E" w:rsidRDefault="00F34C6E" w:rsidP="00F34C6E">
      <w:pPr>
        <w:rPr>
          <w:szCs w:val="24"/>
        </w:rPr>
      </w:pPr>
      <w:r>
        <w:rPr>
          <w:szCs w:val="24"/>
        </w:rPr>
        <w:t xml:space="preserve">A subset of SNP markers were selected to analyze the populations based on 1) their distribution among the 18 linkage groups recently described for the vegetable pathogen </w:t>
      </w:r>
      <w:r w:rsidRPr="00213ACB">
        <w:rPr>
          <w:i/>
          <w:szCs w:val="24"/>
        </w:rPr>
        <w:t>P. capsici</w:t>
      </w:r>
      <w:r>
        <w:rPr>
          <w:szCs w:val="24"/>
        </w:rPr>
        <w:t xml:space="preserve">, 2) location within genes that appear to be single copy in </w:t>
      </w:r>
      <w:r w:rsidRPr="00213ACB">
        <w:rPr>
          <w:i/>
          <w:szCs w:val="24"/>
        </w:rPr>
        <w:t>P. capsici</w:t>
      </w:r>
      <w:r>
        <w:rPr>
          <w:szCs w:val="24"/>
        </w:rPr>
        <w:t>, and 3) if they had no polymorphic sites within 50bp on either side of the polymorphic site.</w:t>
      </w:r>
    </w:p>
    <w:p w:rsidR="00F34C6E" w:rsidRDefault="00F34C6E" w:rsidP="00F34C6E">
      <w:pPr>
        <w:rPr>
          <w:szCs w:val="24"/>
        </w:rPr>
      </w:pPr>
    </w:p>
    <w:p w:rsidR="00F34C6E" w:rsidRPr="005A3971" w:rsidRDefault="00F34C6E" w:rsidP="004F27EF">
      <w:pPr>
        <w:pStyle w:val="Heading3"/>
        <w:rPr>
          <w:rFonts w:ascii="Times New Roman" w:hAnsi="Times New Roman" w:cs="Times New Roman"/>
          <w:b w:val="0"/>
          <w:i/>
          <w:color w:val="000000" w:themeColor="text1"/>
        </w:rPr>
      </w:pPr>
      <w:bookmarkStart w:id="40" w:name="_Toc327273583"/>
      <w:r w:rsidRPr="005A3971">
        <w:rPr>
          <w:rFonts w:ascii="Times New Roman" w:hAnsi="Times New Roman" w:cs="Times New Roman"/>
          <w:b w:val="0"/>
          <w:i/>
          <w:color w:val="000000" w:themeColor="text1"/>
        </w:rPr>
        <w:t>SNP Genotyping</w:t>
      </w:r>
      <w:bookmarkEnd w:id="40"/>
    </w:p>
    <w:p w:rsidR="00F34C6E" w:rsidRDefault="00F34C6E" w:rsidP="00F34C6E">
      <w:pPr>
        <w:rPr>
          <w:szCs w:val="24"/>
        </w:rPr>
      </w:pPr>
      <w:r>
        <w:rPr>
          <w:szCs w:val="24"/>
        </w:rPr>
        <w:t xml:space="preserve">Genotypes were assessed using high resolution DNA melting analysis (HR-DMA) with a </w:t>
      </w:r>
      <w:proofErr w:type="spellStart"/>
      <w:r>
        <w:rPr>
          <w:szCs w:val="24"/>
        </w:rPr>
        <w:t>LightScanner</w:t>
      </w:r>
      <w:proofErr w:type="spellEnd"/>
      <w:r>
        <w:rPr>
          <w:szCs w:val="24"/>
        </w:rPr>
        <w:t xml:space="preserve"> device (Idaho technologies, Salt Lake City, UT). The device provides a sensitive measurement of the melting dynamics for short PCR </w:t>
      </w:r>
      <w:proofErr w:type="spellStart"/>
      <w:r>
        <w:rPr>
          <w:szCs w:val="24"/>
        </w:rPr>
        <w:t>amplicons</w:t>
      </w:r>
      <w:proofErr w:type="spellEnd"/>
      <w:r>
        <w:rPr>
          <w:szCs w:val="24"/>
        </w:rPr>
        <w:t xml:space="preserve"> (20 to 1000bp) with the sensitivity greatly increased as the amplicon size decreases. The melting dynamics are a measure of the loss of fluorescence that occurs when the LC Green dye is released (and ceases to fluoresce) from double stranded DNA during the melting. Primers were designed to produce </w:t>
      </w:r>
      <w:proofErr w:type="spellStart"/>
      <w:r>
        <w:rPr>
          <w:szCs w:val="24"/>
        </w:rPr>
        <w:t>amplicons</w:t>
      </w:r>
      <w:proofErr w:type="spellEnd"/>
      <w:r>
        <w:rPr>
          <w:szCs w:val="24"/>
        </w:rPr>
        <w:t xml:space="preserve"> between 45 and 55bp containing a single SNP locus using the </w:t>
      </w:r>
      <w:proofErr w:type="spellStart"/>
      <w:r>
        <w:rPr>
          <w:szCs w:val="24"/>
        </w:rPr>
        <w:t>LightScanner</w:t>
      </w:r>
      <w:proofErr w:type="spellEnd"/>
      <w:r>
        <w:rPr>
          <w:szCs w:val="24"/>
        </w:rPr>
        <w:t xml:space="preserve"> primer design software 1.0 (Idaho technologies, Salt Lake City, UT). PCR was done in 384-well plates with a 5µl final PCR reaction volume consisting of 10-20 </w:t>
      </w:r>
      <w:proofErr w:type="spellStart"/>
      <w:r>
        <w:rPr>
          <w:szCs w:val="24"/>
        </w:rPr>
        <w:t>ng</w:t>
      </w:r>
      <w:proofErr w:type="spellEnd"/>
      <w:r>
        <w:rPr>
          <w:szCs w:val="24"/>
        </w:rPr>
        <w:t xml:space="preserve"> genomic DNA, 0.5 µl 10x buffer, 0.2 µl 5 </w:t>
      </w:r>
      <w:proofErr w:type="spellStart"/>
      <w:r>
        <w:rPr>
          <w:szCs w:val="24"/>
        </w:rPr>
        <w:t>mM</w:t>
      </w:r>
      <w:proofErr w:type="spellEnd"/>
      <w:r>
        <w:rPr>
          <w:szCs w:val="24"/>
        </w:rPr>
        <w:t xml:space="preserve"> </w:t>
      </w:r>
      <w:proofErr w:type="spellStart"/>
      <w:r>
        <w:rPr>
          <w:szCs w:val="24"/>
        </w:rPr>
        <w:t>dNTPs</w:t>
      </w:r>
      <w:proofErr w:type="spellEnd"/>
      <w:r>
        <w:rPr>
          <w:szCs w:val="24"/>
        </w:rPr>
        <w:t xml:space="preserve">, 0.05 µl 50 </w:t>
      </w:r>
      <w:proofErr w:type="spellStart"/>
      <w:r>
        <w:rPr>
          <w:szCs w:val="24"/>
        </w:rPr>
        <w:t>mM</w:t>
      </w:r>
      <w:proofErr w:type="spellEnd"/>
      <w:r>
        <w:rPr>
          <w:szCs w:val="24"/>
        </w:rPr>
        <w:t xml:space="preserve"> </w:t>
      </w:r>
      <w:r w:rsidRPr="00843B1C">
        <w:rPr>
          <w:szCs w:val="24"/>
        </w:rPr>
        <w:t>MgCl</w:t>
      </w:r>
      <w:r>
        <w:rPr>
          <w:szCs w:val="24"/>
          <w:vertAlign w:val="subscript"/>
        </w:rPr>
        <w:t>2</w:t>
      </w:r>
      <w:r>
        <w:rPr>
          <w:szCs w:val="24"/>
        </w:rPr>
        <w:t xml:space="preserve">, </w:t>
      </w:r>
      <w:r w:rsidRPr="00843B1C">
        <w:rPr>
          <w:szCs w:val="24"/>
        </w:rPr>
        <w:t>0</w:t>
      </w:r>
      <w:r>
        <w:rPr>
          <w:szCs w:val="24"/>
        </w:rPr>
        <w:t xml:space="preserve">.025 µl 100 µM forward and reverse primers, 0.1 units </w:t>
      </w:r>
      <w:proofErr w:type="spellStart"/>
      <w:r>
        <w:rPr>
          <w:szCs w:val="24"/>
        </w:rPr>
        <w:t>Taq</w:t>
      </w:r>
      <w:proofErr w:type="spellEnd"/>
      <w:r>
        <w:rPr>
          <w:szCs w:val="24"/>
        </w:rPr>
        <w:t xml:space="preserve"> Polymerase and 0.5 µl 10x </w:t>
      </w:r>
      <w:proofErr w:type="spellStart"/>
      <w:r>
        <w:rPr>
          <w:szCs w:val="24"/>
        </w:rPr>
        <w:t>LCGreen</w:t>
      </w:r>
      <w:proofErr w:type="spellEnd"/>
      <w:r>
        <w:rPr>
          <w:szCs w:val="24"/>
        </w:rPr>
        <w:t xml:space="preserve"> plus dye (Idaho Technologies, Salt Lake City, UT). The PCR cycling parameters are 2 min initial denaturation at 95ºC, 35 cycles of 95ºC for 30 s followed by 64ºC, and finally, 3 cycles of heating at 95ºC for 30 s and cooling to 25ºC for 30 s to produce </w:t>
      </w:r>
      <w:proofErr w:type="spellStart"/>
      <w:r>
        <w:rPr>
          <w:szCs w:val="24"/>
        </w:rPr>
        <w:t>heteroduplexs</w:t>
      </w:r>
      <w:proofErr w:type="spellEnd"/>
      <w:r>
        <w:rPr>
          <w:szCs w:val="24"/>
        </w:rPr>
        <w:t xml:space="preserve"> in </w:t>
      </w:r>
      <w:proofErr w:type="spellStart"/>
      <w:r>
        <w:rPr>
          <w:szCs w:val="24"/>
        </w:rPr>
        <w:t>amplicons</w:t>
      </w:r>
      <w:proofErr w:type="spellEnd"/>
      <w:r>
        <w:rPr>
          <w:szCs w:val="24"/>
        </w:rPr>
        <w:t xml:space="preserve"> containing heterozygous SNP loci. Resulting melt curves </w:t>
      </w:r>
      <w:r>
        <w:rPr>
          <w:szCs w:val="24"/>
        </w:rPr>
        <w:lastRenderedPageBreak/>
        <w:t xml:space="preserve">were analyzed using </w:t>
      </w:r>
      <w:proofErr w:type="spellStart"/>
      <w:r>
        <w:rPr>
          <w:szCs w:val="24"/>
        </w:rPr>
        <w:t>LightScanner</w:t>
      </w:r>
      <w:proofErr w:type="spellEnd"/>
      <w:r>
        <w:rPr>
          <w:szCs w:val="24"/>
        </w:rPr>
        <w:t xml:space="preserve"> 2.0 software package according to the manufacturer’s guidelines. </w:t>
      </w:r>
    </w:p>
    <w:p w:rsidR="00F34C6E" w:rsidRDefault="00F34C6E" w:rsidP="00F34C6E">
      <w:pPr>
        <w:rPr>
          <w:szCs w:val="24"/>
        </w:rPr>
      </w:pPr>
    </w:p>
    <w:p w:rsidR="00F34C6E" w:rsidRDefault="00F34C6E" w:rsidP="00F34C6E">
      <w:pPr>
        <w:rPr>
          <w:szCs w:val="24"/>
        </w:rPr>
      </w:pPr>
      <w:r>
        <w:rPr>
          <w:szCs w:val="24"/>
        </w:rPr>
        <w:t xml:space="preserve">The </w:t>
      </w:r>
      <w:proofErr w:type="spellStart"/>
      <w:r>
        <w:rPr>
          <w:szCs w:val="24"/>
        </w:rPr>
        <w:t>LCgreen</w:t>
      </w:r>
      <w:proofErr w:type="spellEnd"/>
      <w:r>
        <w:rPr>
          <w:szCs w:val="24"/>
        </w:rPr>
        <w:t xml:space="preserve"> plus dye fluoresces when bound to double-stranded DNA. </w:t>
      </w:r>
      <w:proofErr w:type="spellStart"/>
      <w:r>
        <w:rPr>
          <w:szCs w:val="24"/>
        </w:rPr>
        <w:t>Amplicons</w:t>
      </w:r>
      <w:proofErr w:type="spellEnd"/>
      <w:r>
        <w:rPr>
          <w:szCs w:val="24"/>
        </w:rPr>
        <w:t xml:space="preserve"> containing a heterozygous SNP site will form </w:t>
      </w:r>
      <w:proofErr w:type="spellStart"/>
      <w:r>
        <w:rPr>
          <w:szCs w:val="24"/>
        </w:rPr>
        <w:t>heteroduplexes</w:t>
      </w:r>
      <w:proofErr w:type="spellEnd"/>
      <w:r>
        <w:rPr>
          <w:szCs w:val="24"/>
        </w:rPr>
        <w:t xml:space="preserve"> and melt differently (at a lower temperature) from either of the possible </w:t>
      </w:r>
      <w:proofErr w:type="spellStart"/>
      <w:r>
        <w:rPr>
          <w:szCs w:val="24"/>
        </w:rPr>
        <w:t>homoduplex</w:t>
      </w:r>
      <w:proofErr w:type="spellEnd"/>
      <w:r>
        <w:rPr>
          <w:szCs w:val="24"/>
        </w:rPr>
        <w:t xml:space="preserve"> genotypes (AA or </w:t>
      </w:r>
      <w:proofErr w:type="spellStart"/>
      <w:proofErr w:type="gramStart"/>
      <w:r>
        <w:rPr>
          <w:szCs w:val="24"/>
        </w:rPr>
        <w:t>aa</w:t>
      </w:r>
      <w:proofErr w:type="spellEnd"/>
      <w:proofErr w:type="gramEnd"/>
      <w:r>
        <w:rPr>
          <w:szCs w:val="24"/>
        </w:rPr>
        <w:t xml:space="preserve">) </w:t>
      </w:r>
      <w:r>
        <w:rPr>
          <w:noProof/>
          <w:szCs w:val="24"/>
        </w:rPr>
        <w:t>(Montgomery et al. 2007)</w:t>
      </w:r>
      <w:r>
        <w:rPr>
          <w:szCs w:val="24"/>
        </w:rPr>
        <w:t xml:space="preserve">. In order to clearly differentiate the homozygous genotypes (AA from </w:t>
      </w:r>
      <w:proofErr w:type="spellStart"/>
      <w:proofErr w:type="gramStart"/>
      <w:r>
        <w:rPr>
          <w:szCs w:val="24"/>
        </w:rPr>
        <w:t>aa</w:t>
      </w:r>
      <w:proofErr w:type="spellEnd"/>
      <w:proofErr w:type="gramEnd"/>
      <w:r>
        <w:rPr>
          <w:szCs w:val="24"/>
        </w:rPr>
        <w:t xml:space="preserve">), a second step is added where a defined homozygous amplicon is added to each reaction following the initial melting and the reactions are re-melted </w:t>
      </w:r>
      <w:r>
        <w:rPr>
          <w:noProof/>
          <w:szCs w:val="24"/>
        </w:rPr>
        <w:t>(Gobena et al. 2011)</w:t>
      </w:r>
      <w:r>
        <w:rPr>
          <w:szCs w:val="24"/>
        </w:rPr>
        <w:t xml:space="preserve">. If the known homozygous amplicon is identical to the unknown homozygote, the melt curves remain the same.  If they are different, a heterozygote is produced and the curve shifts to a lower temperature (destabilized). The defined homozygous </w:t>
      </w:r>
      <w:proofErr w:type="spellStart"/>
      <w:r>
        <w:rPr>
          <w:szCs w:val="24"/>
        </w:rPr>
        <w:t>amplicons</w:t>
      </w:r>
      <w:proofErr w:type="spellEnd"/>
      <w:r>
        <w:rPr>
          <w:szCs w:val="24"/>
        </w:rPr>
        <w:t xml:space="preserve"> were produced in a separate PCR reaction using a synthetic template of the same length as the target (the template was ordered from Integrated DNA Technologies, Inc. San Diego, CA). The PCR reaction includes 1µl of 10 µM template synthetic oligonucleotides,  3 µl 10x buffer, 1.2 µl 5 </w:t>
      </w:r>
      <w:proofErr w:type="spellStart"/>
      <w:r>
        <w:rPr>
          <w:szCs w:val="24"/>
        </w:rPr>
        <w:t>mM</w:t>
      </w:r>
      <w:proofErr w:type="spellEnd"/>
      <w:r>
        <w:rPr>
          <w:szCs w:val="24"/>
        </w:rPr>
        <w:t xml:space="preserve"> </w:t>
      </w:r>
      <w:proofErr w:type="spellStart"/>
      <w:r>
        <w:rPr>
          <w:szCs w:val="24"/>
        </w:rPr>
        <w:t>dNTPs</w:t>
      </w:r>
      <w:proofErr w:type="spellEnd"/>
      <w:r>
        <w:rPr>
          <w:szCs w:val="24"/>
        </w:rPr>
        <w:t>, 1</w:t>
      </w:r>
      <w:r w:rsidRPr="008F17CD">
        <w:rPr>
          <w:szCs w:val="24"/>
        </w:rPr>
        <w:t xml:space="preserve"> </w:t>
      </w:r>
      <w:r>
        <w:rPr>
          <w:szCs w:val="24"/>
        </w:rPr>
        <w:t xml:space="preserve">µl 10 µM forward and reverse primers, 0.3 units </w:t>
      </w:r>
      <w:proofErr w:type="spellStart"/>
      <w:r>
        <w:rPr>
          <w:szCs w:val="24"/>
        </w:rPr>
        <w:t>Taq</w:t>
      </w:r>
      <w:proofErr w:type="spellEnd"/>
      <w:r>
        <w:rPr>
          <w:szCs w:val="24"/>
        </w:rPr>
        <w:t xml:space="preserve"> polymerase and water in a 30 µl final reaction volume. The PCR protocol was 95ºC for 2 min for initial denaturation followed by 30 cycles of 95ºC for 30 s and 64ºC for 30 s. For the second melting, 2 µl of the defined homozygous amplicon was added and re-melted as above.</w:t>
      </w:r>
    </w:p>
    <w:p w:rsidR="00F34C6E" w:rsidRDefault="00F34C6E" w:rsidP="00F34C6E">
      <w:pPr>
        <w:rPr>
          <w:szCs w:val="24"/>
        </w:rPr>
      </w:pPr>
    </w:p>
    <w:p w:rsidR="00F34C6E" w:rsidRPr="005A3971" w:rsidRDefault="00F34C6E" w:rsidP="004F27EF">
      <w:pPr>
        <w:pStyle w:val="Heading3"/>
        <w:rPr>
          <w:rFonts w:ascii="Times New Roman" w:hAnsi="Times New Roman" w:cs="Times New Roman"/>
          <w:b w:val="0"/>
          <w:i/>
          <w:color w:val="000000" w:themeColor="text1"/>
        </w:rPr>
      </w:pPr>
      <w:bookmarkStart w:id="41" w:name="_Toc327273584"/>
      <w:r w:rsidRPr="005A3971">
        <w:rPr>
          <w:rFonts w:ascii="Times New Roman" w:hAnsi="Times New Roman" w:cs="Times New Roman"/>
          <w:b w:val="0"/>
          <w:i/>
          <w:color w:val="000000" w:themeColor="text1"/>
        </w:rPr>
        <w:t>Clonal lineages and allele frequencies</w:t>
      </w:r>
      <w:bookmarkEnd w:id="41"/>
    </w:p>
    <w:p w:rsidR="00F34C6E" w:rsidRDefault="00F34C6E" w:rsidP="00F34C6E">
      <w:pPr>
        <w:rPr>
          <w:szCs w:val="24"/>
        </w:rPr>
      </w:pPr>
      <w:r>
        <w:rPr>
          <w:szCs w:val="24"/>
        </w:rPr>
        <w:t xml:space="preserve">Only isolates with all 12 marker genotypes were included in the analyses. Isolates with identical genotypes are considered clonal lineages and are designated as CL-X-Y, where X is the clonal </w:t>
      </w:r>
      <w:r>
        <w:rPr>
          <w:szCs w:val="24"/>
        </w:rPr>
        <w:lastRenderedPageBreak/>
        <w:t xml:space="preserve">lineage identifier and Y is the number of isolates in the lineage. Once the clonal lineages were determined, allele frequencies were determined based on the total unique genotypes. </w:t>
      </w:r>
    </w:p>
    <w:p w:rsidR="00F34C6E" w:rsidRDefault="00F34C6E" w:rsidP="00F34C6E">
      <w:pPr>
        <w:rPr>
          <w:szCs w:val="24"/>
        </w:rPr>
      </w:pPr>
      <w:r>
        <w:rPr>
          <w:szCs w:val="24"/>
        </w:rPr>
        <w:t xml:space="preserve"> </w:t>
      </w:r>
    </w:p>
    <w:p w:rsidR="00F34C6E" w:rsidRDefault="00F34C6E" w:rsidP="00F34C6E">
      <w:pPr>
        <w:rPr>
          <w:szCs w:val="24"/>
        </w:rPr>
      </w:pPr>
    </w:p>
    <w:p w:rsidR="00F34C6E" w:rsidRPr="005A3971" w:rsidRDefault="00F34C6E" w:rsidP="004F27EF">
      <w:pPr>
        <w:pStyle w:val="Heading2"/>
        <w:rPr>
          <w:rFonts w:ascii="Times New Roman" w:hAnsi="Times New Roman" w:cs="Times New Roman"/>
          <w:color w:val="000000" w:themeColor="text1"/>
          <w:sz w:val="24"/>
          <w:szCs w:val="24"/>
        </w:rPr>
      </w:pPr>
      <w:bookmarkStart w:id="42" w:name="_Toc327273585"/>
      <w:r w:rsidRPr="005A3971">
        <w:rPr>
          <w:rFonts w:ascii="Times New Roman" w:hAnsi="Times New Roman" w:cs="Times New Roman"/>
          <w:color w:val="000000" w:themeColor="text1"/>
          <w:sz w:val="24"/>
          <w:szCs w:val="24"/>
        </w:rPr>
        <w:t>Results</w:t>
      </w:r>
      <w:bookmarkEnd w:id="42"/>
    </w:p>
    <w:p w:rsidR="00F34C6E" w:rsidRPr="005A3971" w:rsidRDefault="00F34C6E" w:rsidP="004F27EF">
      <w:pPr>
        <w:pStyle w:val="Heading3"/>
        <w:rPr>
          <w:rFonts w:ascii="Times New Roman" w:hAnsi="Times New Roman" w:cs="Times New Roman"/>
          <w:b w:val="0"/>
          <w:i/>
          <w:color w:val="000000" w:themeColor="text1"/>
        </w:rPr>
      </w:pPr>
      <w:bookmarkStart w:id="43" w:name="_Toc327273586"/>
      <w:r w:rsidRPr="005A3971">
        <w:rPr>
          <w:rFonts w:ascii="Times New Roman" w:hAnsi="Times New Roman" w:cs="Times New Roman"/>
          <w:b w:val="0"/>
          <w:i/>
          <w:color w:val="000000" w:themeColor="text1"/>
        </w:rPr>
        <w:t>Samples and mating type</w:t>
      </w:r>
      <w:bookmarkEnd w:id="43"/>
    </w:p>
    <w:p w:rsidR="00F34C6E" w:rsidRDefault="00F34C6E" w:rsidP="00F34C6E">
      <w:pPr>
        <w:rPr>
          <w:szCs w:val="24"/>
        </w:rPr>
      </w:pPr>
      <w:r>
        <w:rPr>
          <w:szCs w:val="24"/>
        </w:rPr>
        <w:t xml:space="preserve">A total of 217 isolates were recovered from Hawaii, 98 from Vietnam, and 78 from Hainan Island, China. Isolates were recovered from 12 different sites on four islands (Oahu, Kauai, Maui, and the Big Island) of Hawaii and 8 sites each from Vietnam and Hainan Island. All but 10 isolates recovered from Vietnam produced oospores when crossed in the laboratory with the A1 and A2 query isolates. Hawaii had 215 A2 and two A1 mating types, Vietnam had 95 A2 and three A1 mating types, and Hainan Island had 47 A2 and 21 A1 Mating types. </w:t>
      </w:r>
    </w:p>
    <w:p w:rsidR="00F34C6E" w:rsidRDefault="00F34C6E" w:rsidP="00F34C6E">
      <w:pPr>
        <w:rPr>
          <w:szCs w:val="24"/>
        </w:rPr>
      </w:pPr>
    </w:p>
    <w:p w:rsidR="00F34C6E" w:rsidRPr="005A3971" w:rsidRDefault="00F34C6E" w:rsidP="004F27EF">
      <w:pPr>
        <w:pStyle w:val="Heading3"/>
        <w:rPr>
          <w:rFonts w:ascii="Times New Roman" w:hAnsi="Times New Roman" w:cs="Times New Roman"/>
          <w:b w:val="0"/>
          <w:i/>
          <w:color w:val="000000" w:themeColor="text1"/>
        </w:rPr>
      </w:pPr>
      <w:bookmarkStart w:id="44" w:name="_Toc327273587"/>
      <w:r w:rsidRPr="005A3971">
        <w:rPr>
          <w:rFonts w:ascii="Times New Roman" w:hAnsi="Times New Roman" w:cs="Times New Roman"/>
          <w:b w:val="0"/>
          <w:i/>
          <w:color w:val="000000" w:themeColor="text1"/>
        </w:rPr>
        <w:t>Sequencing and SNP identification</w:t>
      </w:r>
      <w:bookmarkEnd w:id="44"/>
    </w:p>
    <w:p w:rsidR="00F34C6E" w:rsidRDefault="00F34C6E" w:rsidP="00F34C6E">
      <w:pPr>
        <w:rPr>
          <w:szCs w:val="24"/>
        </w:rPr>
      </w:pPr>
      <w:proofErr w:type="spellStart"/>
      <w:r>
        <w:rPr>
          <w:szCs w:val="24"/>
        </w:rPr>
        <w:t>Illumina</w:t>
      </w:r>
      <w:proofErr w:type="spellEnd"/>
      <w:r>
        <w:rPr>
          <w:szCs w:val="24"/>
        </w:rPr>
        <w:t xml:space="preserve"> sequencing produced 3.7 million reads from </w:t>
      </w:r>
      <w:r w:rsidRPr="002D27A0">
        <w:rPr>
          <w:szCs w:val="24"/>
        </w:rPr>
        <w:t>LT</w:t>
      </w:r>
      <w:r>
        <w:rPr>
          <w:szCs w:val="24"/>
        </w:rPr>
        <w:t xml:space="preserve">7291 and 5.5 million reads from LT7299. Alignment to the </w:t>
      </w:r>
      <w:r w:rsidRPr="002D27A0">
        <w:rPr>
          <w:i/>
          <w:szCs w:val="24"/>
        </w:rPr>
        <w:t>Phytophthora capsici</w:t>
      </w:r>
      <w:r>
        <w:rPr>
          <w:szCs w:val="24"/>
        </w:rPr>
        <w:t xml:space="preserve"> reference genome resulted in approximately 15% of the reads aligning and a total of 389,269 nucleotide sites (</w:t>
      </w:r>
      <w:proofErr w:type="spellStart"/>
      <w:r>
        <w:rPr>
          <w:szCs w:val="24"/>
        </w:rPr>
        <w:t>nts</w:t>
      </w:r>
      <w:proofErr w:type="spellEnd"/>
      <w:r>
        <w:rPr>
          <w:szCs w:val="24"/>
        </w:rPr>
        <w:t xml:space="preserve">) with </w:t>
      </w:r>
      <w:r w:rsidRPr="00C22C0F">
        <w:rPr>
          <w:szCs w:val="24"/>
        </w:rPr>
        <w:t>10X coverage</w:t>
      </w:r>
      <w:r>
        <w:rPr>
          <w:szCs w:val="24"/>
        </w:rPr>
        <w:t xml:space="preserve"> in both isolates.  Scoring based on the above criteria resulted in 1152 polymorphic sites and 24,941 sites fixed for an </w:t>
      </w:r>
      <w:r w:rsidRPr="00C22C0F">
        <w:rPr>
          <w:szCs w:val="24"/>
        </w:rPr>
        <w:t>alternate allele in both isolates compar</w:t>
      </w:r>
      <w:r>
        <w:rPr>
          <w:szCs w:val="24"/>
        </w:rPr>
        <w:t xml:space="preserve">ed to </w:t>
      </w:r>
      <w:r w:rsidRPr="00C22C0F">
        <w:rPr>
          <w:i/>
          <w:szCs w:val="24"/>
        </w:rPr>
        <w:t>P. capsici</w:t>
      </w:r>
      <w:r>
        <w:rPr>
          <w:szCs w:val="24"/>
        </w:rPr>
        <w:t>. Of these polymorphic sites, 821 sites</w:t>
      </w:r>
      <w:r w:rsidRPr="00C22C0F">
        <w:rPr>
          <w:szCs w:val="24"/>
        </w:rPr>
        <w:t xml:space="preserve"> were heterozygous in LT7291 a</w:t>
      </w:r>
      <w:r>
        <w:rPr>
          <w:szCs w:val="24"/>
        </w:rPr>
        <w:t>nd 776 sites were heterozygous in LT7299</w:t>
      </w:r>
      <w:r w:rsidRPr="00C22C0F">
        <w:rPr>
          <w:szCs w:val="24"/>
        </w:rPr>
        <w:t xml:space="preserve">. </w:t>
      </w:r>
      <w:r>
        <w:rPr>
          <w:szCs w:val="24"/>
        </w:rPr>
        <w:t xml:space="preserve">A total of 12 SNP markers were assessed for all isolates </w:t>
      </w:r>
    </w:p>
    <w:p w:rsidR="00F34C6E" w:rsidRDefault="00F34C6E" w:rsidP="00F34C6E">
      <w:pPr>
        <w:rPr>
          <w:szCs w:val="24"/>
        </w:rPr>
      </w:pPr>
    </w:p>
    <w:p w:rsidR="00F34C6E" w:rsidRPr="005A3971" w:rsidRDefault="00F34C6E" w:rsidP="004F27EF">
      <w:pPr>
        <w:pStyle w:val="Heading3"/>
        <w:rPr>
          <w:rFonts w:ascii="Times New Roman" w:hAnsi="Times New Roman" w:cs="Times New Roman"/>
          <w:b w:val="0"/>
          <w:i/>
          <w:color w:val="000000" w:themeColor="text1"/>
        </w:rPr>
      </w:pPr>
      <w:bookmarkStart w:id="45" w:name="_Toc327273588"/>
      <w:r w:rsidRPr="005A3971">
        <w:rPr>
          <w:rFonts w:ascii="Times New Roman" w:hAnsi="Times New Roman" w:cs="Times New Roman"/>
          <w:b w:val="0"/>
          <w:i/>
          <w:color w:val="000000" w:themeColor="text1"/>
        </w:rPr>
        <w:lastRenderedPageBreak/>
        <w:t>Genotyping, clonal lineages, and allele frequencies</w:t>
      </w:r>
      <w:bookmarkEnd w:id="45"/>
    </w:p>
    <w:p w:rsidR="00F34C6E" w:rsidRDefault="00F34C6E" w:rsidP="00F34C6E">
      <w:pPr>
        <w:rPr>
          <w:szCs w:val="24"/>
        </w:rPr>
      </w:pPr>
      <w:r>
        <w:rPr>
          <w:szCs w:val="24"/>
        </w:rPr>
        <w:t>All of the isolates were successfully genotyped with 12 SNPs marker using the HR-</w:t>
      </w:r>
      <w:r w:rsidR="00D5114A">
        <w:rPr>
          <w:szCs w:val="24"/>
        </w:rPr>
        <w:t>DMA analysis (Table 2.1</w:t>
      </w:r>
      <w:r w:rsidR="009A5C65">
        <w:rPr>
          <w:szCs w:val="24"/>
        </w:rPr>
        <w:t>). Figure 2.1</w:t>
      </w:r>
      <w:r>
        <w:rPr>
          <w:szCs w:val="24"/>
        </w:rPr>
        <w:t xml:space="preserve"> shows representative curves for the first (panel A) and second (panel B) melting analyses for SNP locus </w:t>
      </w:r>
      <w:r w:rsidRPr="00F11941">
        <w:t>Sc4_1087641</w:t>
      </w:r>
      <w:r>
        <w:rPr>
          <w:szCs w:val="24"/>
        </w:rPr>
        <w:t xml:space="preserve">which is polymorphic for the nucleotides T and A. Panel A is the normalized melting curve showing homozygous (TT or AA) and heterozygous TA (red) curves for 128 isolates from Hawaii.  Panel B is the melt curve produced after the addition of the known homozygous amplicon containing AA. Note the shifting of the known TT down when the known PCR AA amplicon were added to the reaction and re-melted. </w:t>
      </w:r>
    </w:p>
    <w:p w:rsidR="00D7500B" w:rsidRPr="00013D38" w:rsidRDefault="00D7500B" w:rsidP="00D7500B">
      <w:pPr>
        <w:rPr>
          <w:szCs w:val="24"/>
        </w:rPr>
      </w:pPr>
    </w:p>
    <w:p w:rsidR="00D7500B" w:rsidRPr="00E72294" w:rsidRDefault="00D7500B" w:rsidP="00D7500B">
      <w:pPr>
        <w:rPr>
          <w:noProof/>
          <w:szCs w:val="24"/>
        </w:rPr>
      </w:pPr>
      <w:r w:rsidRPr="00E72294">
        <w:rPr>
          <w:noProof/>
          <w:szCs w:val="24"/>
        </w:rPr>
        <w:drawing>
          <wp:inline distT="0" distB="0" distL="0" distR="0" wp14:anchorId="1B2E7BE7" wp14:editId="615400EB">
            <wp:extent cx="4448175" cy="4057650"/>
            <wp:effectExtent l="0" t="0" r="9525" b="0"/>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l="21314" t="3846" r="21474" b="7436"/>
                    <a:stretch>
                      <a:fillRect/>
                    </a:stretch>
                  </pic:blipFill>
                  <pic:spPr bwMode="auto">
                    <a:xfrm>
                      <a:off x="0" y="0"/>
                      <a:ext cx="4452856" cy="4061920"/>
                    </a:xfrm>
                    <a:prstGeom prst="rect">
                      <a:avLst/>
                    </a:prstGeom>
                    <a:noFill/>
                    <a:ln w="9525">
                      <a:noFill/>
                      <a:miter lim="800000"/>
                      <a:headEnd/>
                      <a:tailEnd/>
                    </a:ln>
                  </pic:spPr>
                </pic:pic>
              </a:graphicData>
            </a:graphic>
          </wp:inline>
        </w:drawing>
      </w:r>
    </w:p>
    <w:p w:rsidR="00D7500B" w:rsidRPr="005A3971" w:rsidRDefault="009A5C65" w:rsidP="000B2332">
      <w:pPr>
        <w:pStyle w:val="Caption"/>
        <w:rPr>
          <w:rFonts w:asciiTheme="minorHAnsi" w:hAnsiTheme="minorHAnsi" w:cstheme="minorHAnsi"/>
          <w:b w:val="0"/>
          <w:color w:val="000000" w:themeColor="text1"/>
          <w:sz w:val="24"/>
          <w:szCs w:val="24"/>
        </w:rPr>
      </w:pPr>
      <w:bookmarkStart w:id="46" w:name="_Toc327273821"/>
      <w:r w:rsidRPr="005A3971">
        <w:rPr>
          <w:rFonts w:asciiTheme="minorHAnsi" w:hAnsiTheme="minorHAnsi" w:cstheme="minorHAnsi"/>
          <w:b w:val="0"/>
          <w:color w:val="000000" w:themeColor="text1"/>
          <w:sz w:val="24"/>
          <w:szCs w:val="24"/>
        </w:rPr>
        <w:t>Fig. 2.1</w:t>
      </w:r>
      <w:r w:rsidR="00D7500B" w:rsidRPr="005A3971">
        <w:rPr>
          <w:rFonts w:asciiTheme="minorHAnsi" w:hAnsiTheme="minorHAnsi" w:cstheme="minorHAnsi"/>
          <w:b w:val="0"/>
          <w:color w:val="000000" w:themeColor="text1"/>
          <w:sz w:val="24"/>
          <w:szCs w:val="24"/>
        </w:rPr>
        <w:t xml:space="preserve"> HR-DMA for genotyping SNP: A, Identification of Homozygous and </w:t>
      </w:r>
      <w:proofErr w:type="spellStart"/>
      <w:r w:rsidR="00D7500B" w:rsidRPr="005A3971">
        <w:rPr>
          <w:rFonts w:asciiTheme="minorHAnsi" w:hAnsiTheme="minorHAnsi" w:cstheme="minorHAnsi"/>
          <w:b w:val="0"/>
          <w:color w:val="000000" w:themeColor="text1"/>
          <w:sz w:val="24"/>
          <w:szCs w:val="24"/>
        </w:rPr>
        <w:t>HeterozygousB</w:t>
      </w:r>
      <w:proofErr w:type="spellEnd"/>
      <w:r w:rsidR="00D7500B" w:rsidRPr="005A3971">
        <w:rPr>
          <w:rFonts w:asciiTheme="minorHAnsi" w:hAnsiTheme="minorHAnsi" w:cstheme="minorHAnsi"/>
          <w:b w:val="0"/>
          <w:color w:val="000000" w:themeColor="text1"/>
          <w:sz w:val="24"/>
          <w:szCs w:val="24"/>
        </w:rPr>
        <w:t xml:space="preserve">, Differentiation </w:t>
      </w:r>
      <w:proofErr w:type="gramStart"/>
      <w:r w:rsidR="00D7500B" w:rsidRPr="005A3971">
        <w:rPr>
          <w:rFonts w:asciiTheme="minorHAnsi" w:hAnsiTheme="minorHAnsi" w:cstheme="minorHAnsi"/>
          <w:b w:val="0"/>
          <w:color w:val="000000" w:themeColor="text1"/>
          <w:sz w:val="24"/>
          <w:szCs w:val="24"/>
        </w:rPr>
        <w:t>of two Homozygous (wild and mutant) by using known amplicon</w:t>
      </w:r>
      <w:bookmarkEnd w:id="46"/>
      <w:proofErr w:type="gramEnd"/>
    </w:p>
    <w:p w:rsidR="00D7500B" w:rsidRPr="00DB2B66" w:rsidRDefault="00F34C6E" w:rsidP="00DB2B66">
      <w:pPr>
        <w:rPr>
          <w:szCs w:val="24"/>
        </w:rPr>
      </w:pPr>
      <w:r>
        <w:rPr>
          <w:szCs w:val="24"/>
        </w:rPr>
        <w:lastRenderedPageBreak/>
        <w:t>A total of 41 unique multi-locus SNP genotypes were identified. Of these, 16 were shared among more than one isolate and are considered clonal lineages and 25 were unique and only found in a single isolate (Table 2</w:t>
      </w:r>
      <w:r w:rsidR="00D5114A">
        <w:rPr>
          <w:szCs w:val="24"/>
        </w:rPr>
        <w:t>.2</w:t>
      </w:r>
      <w:r>
        <w:rPr>
          <w:szCs w:val="24"/>
        </w:rPr>
        <w:t xml:space="preserve">). The putative clonal lineages ranged in size from 2 to 196 isolates. </w:t>
      </w:r>
      <w:r w:rsidRPr="00A60E24">
        <w:rPr>
          <w:szCs w:val="24"/>
        </w:rPr>
        <w:t>Analysis of</w:t>
      </w:r>
      <w:r>
        <w:rPr>
          <w:szCs w:val="24"/>
        </w:rPr>
        <w:t xml:space="preserve"> 217 isolates from Hawaii was able to produce 14 different genotypes as shown in Figure 2</w:t>
      </w:r>
      <w:r w:rsidR="009A5C65">
        <w:rPr>
          <w:szCs w:val="24"/>
        </w:rPr>
        <w:t>.2</w:t>
      </w:r>
      <w:r>
        <w:rPr>
          <w:szCs w:val="24"/>
        </w:rPr>
        <w:t>. There were five clonal lineages and nine unique gen</w:t>
      </w:r>
      <w:r w:rsidR="00DB2B66">
        <w:rPr>
          <w:szCs w:val="24"/>
        </w:rPr>
        <w:t>otypes within this region. This</w:t>
      </w:r>
    </w:p>
    <w:p w:rsidR="00F34C6E" w:rsidRDefault="00F34C6E" w:rsidP="00F34C6E">
      <w:pPr>
        <w:rPr>
          <w:szCs w:val="24"/>
        </w:rPr>
      </w:pPr>
      <w:proofErr w:type="gramStart"/>
      <w:r>
        <w:rPr>
          <w:szCs w:val="24"/>
        </w:rPr>
        <w:t>region</w:t>
      </w:r>
      <w:proofErr w:type="gramEnd"/>
      <w:r>
        <w:rPr>
          <w:szCs w:val="24"/>
        </w:rPr>
        <w:t xml:space="preserve"> was mainly dominated by CL-4-182 and CL-14-20, which differ </w:t>
      </w:r>
      <w:r w:rsidRPr="008F32D3">
        <w:rPr>
          <w:szCs w:val="24"/>
        </w:rPr>
        <w:t xml:space="preserve">only at a single locus </w:t>
      </w:r>
      <w:r w:rsidRPr="008F32D3">
        <w:rPr>
          <w:rFonts w:eastAsia="Times New Roman"/>
          <w:color w:val="000000"/>
          <w:szCs w:val="24"/>
        </w:rPr>
        <w:t>Sc26 _165308</w:t>
      </w:r>
      <w:r>
        <w:rPr>
          <w:rFonts w:eastAsia="Times New Roman"/>
          <w:color w:val="000000"/>
          <w:szCs w:val="24"/>
        </w:rPr>
        <w:t xml:space="preserve">. CL4 and CL14 were found in all four islands of Hawaii. The dominant CL4 was isolated from all 12 collection sites. CL-2-3, CL-5-1, and CL-7-2 were also different from CL-4 at only one locus </w:t>
      </w:r>
      <w:r w:rsidRPr="00C6211A">
        <w:rPr>
          <w:szCs w:val="24"/>
        </w:rPr>
        <w:t>Sc47_</w:t>
      </w:r>
      <w:r w:rsidRPr="00C6211A">
        <w:rPr>
          <w:color w:val="000000"/>
          <w:szCs w:val="24"/>
        </w:rPr>
        <w:t xml:space="preserve"> </w:t>
      </w:r>
      <w:r w:rsidRPr="00C6211A">
        <w:rPr>
          <w:rFonts w:eastAsia="Times New Roman"/>
          <w:color w:val="000000"/>
          <w:szCs w:val="24"/>
          <w:lang w:bidi="ne-NP"/>
        </w:rPr>
        <w:t>379264</w:t>
      </w:r>
      <w:r>
        <w:rPr>
          <w:rFonts w:eastAsia="Times New Roman"/>
          <w:color w:val="000000"/>
          <w:szCs w:val="24"/>
          <w:lang w:bidi="ne-NP"/>
        </w:rPr>
        <w:t xml:space="preserve">, </w:t>
      </w:r>
      <w:r w:rsidRPr="00C6211A">
        <w:rPr>
          <w:szCs w:val="24"/>
        </w:rPr>
        <w:t>Sc8_ 709842</w:t>
      </w:r>
      <w:r>
        <w:rPr>
          <w:szCs w:val="24"/>
        </w:rPr>
        <w:t xml:space="preserve">, </w:t>
      </w:r>
      <w:r w:rsidRPr="00C6211A">
        <w:rPr>
          <w:szCs w:val="24"/>
        </w:rPr>
        <w:t>and Sc2_</w:t>
      </w:r>
      <w:r w:rsidRPr="00C6211A">
        <w:rPr>
          <w:color w:val="000000"/>
          <w:szCs w:val="24"/>
        </w:rPr>
        <w:t xml:space="preserve"> </w:t>
      </w:r>
      <w:r w:rsidRPr="00C6211A">
        <w:rPr>
          <w:rFonts w:eastAsia="Times New Roman"/>
          <w:color w:val="000000"/>
          <w:szCs w:val="24"/>
          <w:lang w:bidi="ne-NP"/>
        </w:rPr>
        <w:t>462022</w:t>
      </w:r>
      <w:r w:rsidRPr="00C6211A">
        <w:rPr>
          <w:szCs w:val="24"/>
        </w:rPr>
        <w:t xml:space="preserve"> respectively</w:t>
      </w:r>
      <w:r>
        <w:rPr>
          <w:szCs w:val="24"/>
        </w:rPr>
        <w:t xml:space="preserve">. This helps to predict that single clonal lineage, CL-4, is dominating Hawaii and occurrence of other clonal lineages might be because of the mutation in the particular locus. </w:t>
      </w:r>
      <w:proofErr w:type="spellStart"/>
      <w:r>
        <w:rPr>
          <w:szCs w:val="24"/>
        </w:rPr>
        <w:t>Isozyme</w:t>
      </w:r>
      <w:proofErr w:type="spellEnd"/>
      <w:r>
        <w:rPr>
          <w:szCs w:val="24"/>
        </w:rPr>
        <w:t xml:space="preserve"> and RAPD analysis revealed high genetic diversity of this pathogen in South Asia because of sexual reproduction </w:t>
      </w:r>
      <w:r>
        <w:rPr>
          <w:noProof/>
          <w:szCs w:val="24"/>
        </w:rPr>
        <w:t>(Lebot et al. 2003)</w:t>
      </w:r>
      <w:r>
        <w:rPr>
          <w:szCs w:val="24"/>
        </w:rPr>
        <w:t xml:space="preserve">. The identification of single clone domination in Hawaii might be because of vegetative reproduction, which can be predicted that asexual spores are the main </w:t>
      </w:r>
      <w:proofErr w:type="spellStart"/>
      <w:r>
        <w:rPr>
          <w:szCs w:val="24"/>
        </w:rPr>
        <w:t>souorce</w:t>
      </w:r>
      <w:proofErr w:type="spellEnd"/>
      <w:r>
        <w:rPr>
          <w:szCs w:val="24"/>
        </w:rPr>
        <w:t xml:space="preserve"> of dispersal, infection, and disease of the taro crop. Earlier research showed that isolates collected from four islands of Hawaii were A1 mating types </w:t>
      </w:r>
      <w:r>
        <w:rPr>
          <w:noProof/>
          <w:szCs w:val="24"/>
        </w:rPr>
        <w:t>(Ko 1979)</w:t>
      </w:r>
      <w:proofErr w:type="gramStart"/>
      <w:r>
        <w:rPr>
          <w:szCs w:val="24"/>
        </w:rPr>
        <w:t>,</w:t>
      </w:r>
      <w:proofErr w:type="gramEnd"/>
      <w:r>
        <w:rPr>
          <w:szCs w:val="24"/>
        </w:rPr>
        <w:t xml:space="preserve"> while other finding reported all five isolates to be A2 mating types </w:t>
      </w:r>
      <w:r>
        <w:rPr>
          <w:noProof/>
          <w:szCs w:val="24"/>
        </w:rPr>
        <w:t>(Savage et al. 1968)</w:t>
      </w:r>
      <w:r>
        <w:rPr>
          <w:szCs w:val="24"/>
        </w:rPr>
        <w:t>. Our study showed A2 domination in all four Islands of Hawaii, which might be because of the asexual reproduction.</w:t>
      </w:r>
    </w:p>
    <w:p w:rsidR="00DB2B66" w:rsidRPr="005A3971" w:rsidRDefault="00DB2B66" w:rsidP="00D5114A">
      <w:pPr>
        <w:pStyle w:val="Caption"/>
        <w:rPr>
          <w:rFonts w:asciiTheme="minorHAnsi" w:hAnsiTheme="minorHAnsi" w:cstheme="minorHAnsi"/>
          <w:b w:val="0"/>
          <w:color w:val="000000" w:themeColor="text1"/>
          <w:sz w:val="24"/>
          <w:szCs w:val="24"/>
        </w:rPr>
      </w:pPr>
      <w:bookmarkStart w:id="47" w:name="_Toc327278255"/>
      <w:r w:rsidRPr="005A3971">
        <w:rPr>
          <w:rFonts w:asciiTheme="minorHAnsi" w:hAnsiTheme="minorHAnsi" w:cstheme="minorHAnsi"/>
          <w:b w:val="0"/>
          <w:color w:val="000000" w:themeColor="text1"/>
          <w:sz w:val="24"/>
          <w:szCs w:val="24"/>
        </w:rPr>
        <w:t xml:space="preserve">Table </w:t>
      </w:r>
      <w:r w:rsidR="00D5114A" w:rsidRPr="005A3971">
        <w:rPr>
          <w:rFonts w:asciiTheme="minorHAnsi" w:hAnsiTheme="minorHAnsi" w:cstheme="minorHAnsi"/>
          <w:b w:val="0"/>
          <w:color w:val="000000" w:themeColor="text1"/>
          <w:sz w:val="24"/>
          <w:szCs w:val="24"/>
        </w:rPr>
        <w:t>2.</w:t>
      </w:r>
      <w:r w:rsidRPr="005A3971">
        <w:rPr>
          <w:rFonts w:asciiTheme="minorHAnsi" w:hAnsiTheme="minorHAnsi" w:cstheme="minorHAnsi"/>
          <w:b w:val="0"/>
          <w:color w:val="000000" w:themeColor="text1"/>
          <w:sz w:val="24"/>
          <w:szCs w:val="24"/>
        </w:rPr>
        <w:t>1 SNP loci summary</w:t>
      </w:r>
      <w:bookmarkEnd w:id="47"/>
    </w:p>
    <w:tbl>
      <w:tblPr>
        <w:tblStyle w:val="LightShading"/>
        <w:tblW w:w="10008" w:type="dxa"/>
        <w:tblLayout w:type="fixed"/>
        <w:tblLook w:val="04A0" w:firstRow="1" w:lastRow="0" w:firstColumn="1" w:lastColumn="0" w:noHBand="0" w:noVBand="1"/>
      </w:tblPr>
      <w:tblGrid>
        <w:gridCol w:w="2718"/>
        <w:gridCol w:w="900"/>
        <w:gridCol w:w="3150"/>
        <w:gridCol w:w="3240"/>
      </w:tblGrid>
      <w:tr w:rsidR="00DB2B66" w:rsidRPr="00380BA1" w:rsidTr="00F275B2">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Cs w:val="0"/>
                <w:color w:val="000000" w:themeColor="text1"/>
                <w:szCs w:val="24"/>
                <w:vertAlign w:val="superscript"/>
              </w:rPr>
            </w:pPr>
            <w:r w:rsidRPr="005850E0">
              <w:rPr>
                <w:rFonts w:asciiTheme="minorHAnsi" w:hAnsiTheme="minorHAnsi" w:cstheme="minorHAnsi"/>
                <w:bCs w:val="0"/>
                <w:color w:val="000000" w:themeColor="text1"/>
                <w:szCs w:val="24"/>
              </w:rPr>
              <w:t>SNP ID</w:t>
            </w:r>
            <w:r w:rsidRPr="005850E0">
              <w:rPr>
                <w:rFonts w:asciiTheme="minorHAnsi" w:hAnsiTheme="minorHAnsi" w:cstheme="minorHAnsi"/>
                <w:bCs w:val="0"/>
                <w:color w:val="000000" w:themeColor="text1"/>
                <w:szCs w:val="24"/>
                <w:vertAlign w:val="superscript"/>
              </w:rPr>
              <w:t>1</w:t>
            </w:r>
          </w:p>
        </w:tc>
        <w:tc>
          <w:tcPr>
            <w:tcW w:w="900" w:type="dxa"/>
            <w:shd w:val="clear" w:color="auto" w:fill="auto"/>
          </w:tcPr>
          <w:p w:rsidR="00DB2B66" w:rsidRPr="008620DF" w:rsidRDefault="00DB2B66" w:rsidP="00F275B2">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8620DF">
              <w:rPr>
                <w:rFonts w:asciiTheme="minorHAnsi" w:hAnsiTheme="minorHAnsi" w:cstheme="minorHAnsi"/>
                <w:bCs w:val="0"/>
                <w:szCs w:val="24"/>
              </w:rPr>
              <w:t>Alleles</w:t>
            </w:r>
          </w:p>
        </w:tc>
        <w:tc>
          <w:tcPr>
            <w:tcW w:w="3150" w:type="dxa"/>
            <w:shd w:val="clear" w:color="auto" w:fill="auto"/>
          </w:tcPr>
          <w:p w:rsidR="00DB2B66" w:rsidRPr="008620DF" w:rsidRDefault="00DB2B66" w:rsidP="00F275B2">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8620DF">
              <w:rPr>
                <w:rFonts w:asciiTheme="minorHAnsi" w:hAnsiTheme="minorHAnsi" w:cstheme="minorHAnsi"/>
                <w:bCs w:val="0"/>
                <w:szCs w:val="24"/>
              </w:rPr>
              <w:t>Forward primer</w:t>
            </w:r>
          </w:p>
        </w:tc>
        <w:tc>
          <w:tcPr>
            <w:tcW w:w="3240" w:type="dxa"/>
            <w:shd w:val="clear" w:color="auto" w:fill="auto"/>
          </w:tcPr>
          <w:p w:rsidR="00DB2B66" w:rsidRPr="008620DF" w:rsidRDefault="00DB2B66" w:rsidP="00F275B2">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Cs w:val="24"/>
              </w:rPr>
            </w:pPr>
            <w:r w:rsidRPr="008620DF">
              <w:rPr>
                <w:rFonts w:asciiTheme="minorHAnsi" w:hAnsiTheme="minorHAnsi" w:cstheme="minorHAnsi"/>
                <w:bCs w:val="0"/>
                <w:szCs w:val="24"/>
              </w:rPr>
              <w:t>Reverse Primer</w:t>
            </w:r>
          </w:p>
        </w:tc>
      </w:tr>
      <w:tr w:rsidR="00DB2B66" w:rsidRPr="00380BA1" w:rsidTr="00F275B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 w:val="0"/>
                <w:color w:val="000000" w:themeColor="text1"/>
                <w:szCs w:val="24"/>
              </w:rPr>
            </w:pPr>
            <w:r w:rsidRPr="005850E0">
              <w:rPr>
                <w:rFonts w:asciiTheme="minorHAnsi" w:eastAsia="Times New Roman" w:hAnsiTheme="minorHAnsi" w:cstheme="minorHAnsi"/>
                <w:b w:val="0"/>
                <w:color w:val="000000" w:themeColor="text1"/>
                <w:szCs w:val="24"/>
                <w:lang w:bidi="ne-NP"/>
              </w:rPr>
              <w:t xml:space="preserve">Sc12 _713393  </w:t>
            </w:r>
          </w:p>
        </w:tc>
        <w:tc>
          <w:tcPr>
            <w:tcW w:w="90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G/A</w:t>
            </w:r>
          </w:p>
        </w:tc>
        <w:tc>
          <w:tcPr>
            <w:tcW w:w="315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AGTTTTTGCACTGAGCAGTATC</w:t>
            </w:r>
          </w:p>
        </w:tc>
        <w:tc>
          <w:tcPr>
            <w:tcW w:w="324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CCAACACCTCCGGTCAG</w:t>
            </w:r>
          </w:p>
        </w:tc>
      </w:tr>
      <w:tr w:rsidR="00DB2B66" w:rsidRPr="00380BA1" w:rsidTr="00F275B2">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 w:val="0"/>
                <w:bCs w:val="0"/>
                <w:color w:val="000000" w:themeColor="text1"/>
                <w:szCs w:val="24"/>
              </w:rPr>
            </w:pPr>
            <w:r w:rsidRPr="005850E0">
              <w:rPr>
                <w:rFonts w:asciiTheme="minorHAnsi" w:eastAsia="Times New Roman" w:hAnsiTheme="minorHAnsi" w:cstheme="minorHAnsi"/>
                <w:b w:val="0"/>
                <w:bCs w:val="0"/>
                <w:color w:val="000000" w:themeColor="text1"/>
                <w:szCs w:val="24"/>
              </w:rPr>
              <w:t>Sc26 _165308</w:t>
            </w:r>
          </w:p>
        </w:tc>
        <w:tc>
          <w:tcPr>
            <w:tcW w:w="90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G/A</w:t>
            </w:r>
          </w:p>
        </w:tc>
        <w:tc>
          <w:tcPr>
            <w:tcW w:w="315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CTGGGGATTGAAGTGGCTA</w:t>
            </w:r>
          </w:p>
        </w:tc>
        <w:tc>
          <w:tcPr>
            <w:tcW w:w="324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GCCTCCATTTGGAAGCTTGATA</w:t>
            </w:r>
          </w:p>
        </w:tc>
      </w:tr>
      <w:tr w:rsidR="00DB2B66" w:rsidRPr="00380BA1" w:rsidTr="00F27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color w:val="000000" w:themeColor="text1"/>
                <w:szCs w:val="24"/>
              </w:rPr>
            </w:pPr>
            <w:r w:rsidRPr="005850E0">
              <w:rPr>
                <w:rFonts w:asciiTheme="minorHAnsi" w:hAnsiTheme="minorHAnsi" w:cstheme="minorHAnsi"/>
                <w:b w:val="0"/>
                <w:color w:val="000000" w:themeColor="text1"/>
                <w:szCs w:val="24"/>
              </w:rPr>
              <w:t>Sc4_</w:t>
            </w:r>
            <w:r w:rsidRPr="005850E0">
              <w:rPr>
                <w:rFonts w:asciiTheme="minorHAnsi" w:eastAsia="Times New Roman" w:hAnsiTheme="minorHAnsi" w:cstheme="minorHAnsi"/>
                <w:b w:val="0"/>
                <w:color w:val="000000" w:themeColor="text1"/>
                <w:szCs w:val="24"/>
              </w:rPr>
              <w:t xml:space="preserve">637607   </w:t>
            </w:r>
          </w:p>
        </w:tc>
        <w:tc>
          <w:tcPr>
            <w:tcW w:w="90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A/T</w:t>
            </w:r>
          </w:p>
        </w:tc>
        <w:tc>
          <w:tcPr>
            <w:tcW w:w="315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TCCCTCAAGTTCTCAACTTC</w:t>
            </w:r>
          </w:p>
        </w:tc>
        <w:tc>
          <w:tcPr>
            <w:tcW w:w="324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TGGTACGAGCCATGGTCT</w:t>
            </w:r>
          </w:p>
        </w:tc>
      </w:tr>
      <w:tr w:rsidR="00DB2B66" w:rsidRPr="00380BA1" w:rsidTr="00F275B2">
        <w:trPr>
          <w:trHeight w:val="143"/>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color w:val="000000" w:themeColor="text1"/>
                <w:szCs w:val="24"/>
              </w:rPr>
            </w:pPr>
            <w:r w:rsidRPr="005850E0">
              <w:rPr>
                <w:rFonts w:asciiTheme="minorHAnsi" w:hAnsiTheme="minorHAnsi" w:cstheme="minorHAnsi"/>
                <w:b w:val="0"/>
                <w:color w:val="000000" w:themeColor="text1"/>
                <w:szCs w:val="24"/>
              </w:rPr>
              <w:t xml:space="preserve">Sc77_ </w:t>
            </w:r>
            <w:r w:rsidRPr="005850E0">
              <w:rPr>
                <w:rFonts w:asciiTheme="minorHAnsi" w:eastAsia="Times New Roman" w:hAnsiTheme="minorHAnsi" w:cstheme="minorHAnsi"/>
                <w:b w:val="0"/>
                <w:color w:val="000000" w:themeColor="text1"/>
                <w:szCs w:val="24"/>
              </w:rPr>
              <w:t xml:space="preserve">114487  </w:t>
            </w:r>
          </w:p>
        </w:tc>
        <w:tc>
          <w:tcPr>
            <w:tcW w:w="90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T/C</w:t>
            </w:r>
          </w:p>
        </w:tc>
        <w:tc>
          <w:tcPr>
            <w:tcW w:w="315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AACGAAGAACGCACCAGTGT</w:t>
            </w:r>
          </w:p>
        </w:tc>
        <w:tc>
          <w:tcPr>
            <w:tcW w:w="324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CGTTGCGATAGTTCGGGT</w:t>
            </w:r>
          </w:p>
        </w:tc>
      </w:tr>
      <w:tr w:rsidR="00DB2B66" w:rsidRPr="00380BA1" w:rsidTr="00F27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color w:val="000000" w:themeColor="text1"/>
                <w:szCs w:val="24"/>
              </w:rPr>
            </w:pPr>
            <w:r w:rsidRPr="005850E0">
              <w:rPr>
                <w:rFonts w:asciiTheme="minorHAnsi" w:hAnsiTheme="minorHAnsi" w:cstheme="minorHAnsi"/>
                <w:b w:val="0"/>
                <w:color w:val="000000" w:themeColor="text1"/>
                <w:szCs w:val="24"/>
              </w:rPr>
              <w:lastRenderedPageBreak/>
              <w:t xml:space="preserve">Sc11_ </w:t>
            </w:r>
            <w:r w:rsidRPr="005850E0">
              <w:rPr>
                <w:rFonts w:asciiTheme="minorHAnsi" w:eastAsia="Times New Roman" w:hAnsiTheme="minorHAnsi" w:cstheme="minorHAnsi"/>
                <w:b w:val="0"/>
                <w:color w:val="000000" w:themeColor="text1"/>
                <w:szCs w:val="24"/>
              </w:rPr>
              <w:t>181526</w:t>
            </w:r>
          </w:p>
        </w:tc>
        <w:tc>
          <w:tcPr>
            <w:tcW w:w="90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C/T</w:t>
            </w:r>
          </w:p>
        </w:tc>
        <w:tc>
          <w:tcPr>
            <w:tcW w:w="315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GTCCATACTTCCGCGTG</w:t>
            </w:r>
          </w:p>
        </w:tc>
        <w:tc>
          <w:tcPr>
            <w:tcW w:w="324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TGCAGCACAACGGATCA</w:t>
            </w:r>
          </w:p>
        </w:tc>
      </w:tr>
      <w:tr w:rsidR="00DB2B66" w:rsidRPr="00380BA1" w:rsidTr="00F275B2">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color w:val="000000" w:themeColor="text1"/>
                <w:szCs w:val="24"/>
              </w:rPr>
            </w:pPr>
            <w:r w:rsidRPr="005850E0">
              <w:rPr>
                <w:rFonts w:asciiTheme="minorHAnsi" w:hAnsiTheme="minorHAnsi" w:cstheme="minorHAnsi"/>
                <w:b w:val="0"/>
                <w:bCs w:val="0"/>
                <w:color w:val="000000" w:themeColor="text1"/>
                <w:szCs w:val="24"/>
              </w:rPr>
              <w:t xml:space="preserve">Sc47_ </w:t>
            </w:r>
            <w:bookmarkStart w:id="48" w:name="OLE_LINK1"/>
            <w:bookmarkStart w:id="49" w:name="OLE_LINK2"/>
            <w:r w:rsidRPr="005850E0">
              <w:rPr>
                <w:rFonts w:asciiTheme="minorHAnsi" w:eastAsia="Times New Roman" w:hAnsiTheme="minorHAnsi" w:cstheme="minorHAnsi"/>
                <w:b w:val="0"/>
                <w:bCs w:val="0"/>
                <w:color w:val="000000" w:themeColor="text1"/>
                <w:szCs w:val="24"/>
                <w:lang w:bidi="ne-NP"/>
              </w:rPr>
              <w:t>379264</w:t>
            </w:r>
            <w:bookmarkEnd w:id="48"/>
            <w:bookmarkEnd w:id="49"/>
          </w:p>
        </w:tc>
        <w:tc>
          <w:tcPr>
            <w:tcW w:w="90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T/C</w:t>
            </w:r>
          </w:p>
        </w:tc>
        <w:tc>
          <w:tcPr>
            <w:tcW w:w="315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CGGCTCGACCTACGGCTGTC</w:t>
            </w:r>
          </w:p>
        </w:tc>
        <w:tc>
          <w:tcPr>
            <w:tcW w:w="324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ACCACGCGTTCCGTCGCCC</w:t>
            </w:r>
          </w:p>
        </w:tc>
      </w:tr>
      <w:tr w:rsidR="00DB2B66" w:rsidRPr="00380BA1" w:rsidTr="00F27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color w:val="000000" w:themeColor="text1"/>
                <w:szCs w:val="24"/>
              </w:rPr>
            </w:pPr>
            <w:r w:rsidRPr="005850E0">
              <w:rPr>
                <w:rFonts w:asciiTheme="minorHAnsi" w:hAnsiTheme="minorHAnsi" w:cstheme="minorHAnsi"/>
                <w:b w:val="0"/>
                <w:bCs w:val="0"/>
                <w:color w:val="000000" w:themeColor="text1"/>
                <w:szCs w:val="24"/>
              </w:rPr>
              <w:t xml:space="preserve">Sc2_ </w:t>
            </w:r>
            <w:r w:rsidRPr="005850E0">
              <w:rPr>
                <w:rFonts w:asciiTheme="minorHAnsi" w:eastAsia="Times New Roman" w:hAnsiTheme="minorHAnsi" w:cstheme="minorHAnsi"/>
                <w:b w:val="0"/>
                <w:bCs w:val="0"/>
                <w:color w:val="000000" w:themeColor="text1"/>
                <w:szCs w:val="24"/>
                <w:lang w:bidi="ne-NP"/>
              </w:rPr>
              <w:t>462022</w:t>
            </w:r>
          </w:p>
        </w:tc>
        <w:tc>
          <w:tcPr>
            <w:tcW w:w="90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C/T</w:t>
            </w:r>
          </w:p>
        </w:tc>
        <w:tc>
          <w:tcPr>
            <w:tcW w:w="315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CACGAGAGACGCACTACA</w:t>
            </w:r>
          </w:p>
        </w:tc>
        <w:tc>
          <w:tcPr>
            <w:tcW w:w="324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CTGGCTACTTTGCCCTG</w:t>
            </w:r>
          </w:p>
        </w:tc>
      </w:tr>
      <w:tr w:rsidR="00DB2B66" w:rsidRPr="00380BA1" w:rsidTr="00F275B2">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 w:val="0"/>
                <w:bCs w:val="0"/>
                <w:color w:val="000000" w:themeColor="text1"/>
                <w:szCs w:val="24"/>
              </w:rPr>
            </w:pPr>
            <w:r w:rsidRPr="005850E0">
              <w:rPr>
                <w:rFonts w:asciiTheme="minorHAnsi" w:hAnsiTheme="minorHAnsi" w:cstheme="minorHAnsi"/>
                <w:b w:val="0"/>
                <w:color w:val="000000" w:themeColor="text1"/>
                <w:szCs w:val="24"/>
              </w:rPr>
              <w:t>Sc4_</w:t>
            </w:r>
            <w:r w:rsidRPr="005850E0">
              <w:rPr>
                <w:rFonts w:asciiTheme="minorHAnsi" w:eastAsia="Times New Roman" w:hAnsiTheme="minorHAnsi" w:cstheme="minorHAnsi"/>
                <w:b w:val="0"/>
                <w:color w:val="000000" w:themeColor="text1"/>
                <w:szCs w:val="24"/>
              </w:rPr>
              <w:t>1087641</w:t>
            </w:r>
          </w:p>
        </w:tc>
        <w:tc>
          <w:tcPr>
            <w:tcW w:w="90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T/A</w:t>
            </w:r>
          </w:p>
        </w:tc>
        <w:tc>
          <w:tcPr>
            <w:tcW w:w="315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TCGTAAAGCCCAGCACC</w:t>
            </w:r>
          </w:p>
        </w:tc>
        <w:tc>
          <w:tcPr>
            <w:tcW w:w="324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TAATGCAGAGGCAAGTGGAG</w:t>
            </w:r>
          </w:p>
        </w:tc>
      </w:tr>
      <w:tr w:rsidR="00DB2B66" w:rsidRPr="00380BA1" w:rsidTr="00F27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 w:val="0"/>
                <w:bCs w:val="0"/>
                <w:color w:val="000000" w:themeColor="text1"/>
                <w:szCs w:val="24"/>
              </w:rPr>
            </w:pPr>
            <w:r w:rsidRPr="005850E0">
              <w:rPr>
                <w:rFonts w:asciiTheme="minorHAnsi" w:eastAsia="Times New Roman" w:hAnsiTheme="minorHAnsi" w:cstheme="minorHAnsi"/>
                <w:b w:val="0"/>
                <w:color w:val="000000" w:themeColor="text1"/>
                <w:szCs w:val="24"/>
              </w:rPr>
              <w:t xml:space="preserve">Sc17_55235   </w:t>
            </w:r>
          </w:p>
        </w:tc>
        <w:tc>
          <w:tcPr>
            <w:tcW w:w="90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C/A</w:t>
            </w:r>
          </w:p>
        </w:tc>
        <w:tc>
          <w:tcPr>
            <w:tcW w:w="315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eastAsia="Times New Roman" w:hAnsiTheme="minorHAnsi" w:cstheme="minorHAnsi"/>
                <w:color w:val="000000"/>
                <w:szCs w:val="24"/>
              </w:rPr>
              <w:t>TACGTGAGCAACTCAGCAAA</w:t>
            </w:r>
          </w:p>
        </w:tc>
        <w:tc>
          <w:tcPr>
            <w:tcW w:w="324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eastAsia="Times New Roman" w:hAnsiTheme="minorHAnsi" w:cstheme="minorHAnsi"/>
                <w:color w:val="000000"/>
                <w:szCs w:val="24"/>
              </w:rPr>
              <w:t>GTGGTCGCGAATGCCAC</w:t>
            </w:r>
          </w:p>
        </w:tc>
      </w:tr>
      <w:tr w:rsidR="00DB2B66" w:rsidRPr="00380BA1" w:rsidTr="00F275B2">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 w:val="0"/>
                <w:bCs w:val="0"/>
                <w:color w:val="000000" w:themeColor="text1"/>
                <w:szCs w:val="24"/>
              </w:rPr>
            </w:pPr>
            <w:r w:rsidRPr="005850E0">
              <w:rPr>
                <w:rFonts w:asciiTheme="minorHAnsi" w:hAnsiTheme="minorHAnsi" w:cstheme="minorHAnsi"/>
                <w:b w:val="0"/>
                <w:bCs w:val="0"/>
                <w:color w:val="000000" w:themeColor="text1"/>
                <w:szCs w:val="24"/>
              </w:rPr>
              <w:t>Sc6_188972</w:t>
            </w:r>
          </w:p>
        </w:tc>
        <w:tc>
          <w:tcPr>
            <w:tcW w:w="90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C/T</w:t>
            </w:r>
          </w:p>
        </w:tc>
        <w:tc>
          <w:tcPr>
            <w:tcW w:w="315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ACCGACCGAATTACTTCG</w:t>
            </w:r>
          </w:p>
        </w:tc>
        <w:tc>
          <w:tcPr>
            <w:tcW w:w="324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TGTCGCCATGAGCTACTT</w:t>
            </w:r>
          </w:p>
        </w:tc>
      </w:tr>
      <w:tr w:rsidR="00DB2B66" w:rsidRPr="00380BA1" w:rsidTr="00F275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 w:val="0"/>
                <w:bCs w:val="0"/>
                <w:color w:val="000000" w:themeColor="text1"/>
                <w:szCs w:val="24"/>
              </w:rPr>
            </w:pPr>
            <w:r w:rsidRPr="005850E0">
              <w:rPr>
                <w:rFonts w:asciiTheme="minorHAnsi" w:hAnsiTheme="minorHAnsi" w:cstheme="minorHAnsi"/>
                <w:b w:val="0"/>
                <w:bCs w:val="0"/>
                <w:color w:val="000000" w:themeColor="text1"/>
                <w:szCs w:val="24"/>
              </w:rPr>
              <w:t>Sc8_ 709842</w:t>
            </w:r>
          </w:p>
        </w:tc>
        <w:tc>
          <w:tcPr>
            <w:tcW w:w="90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C/T</w:t>
            </w:r>
          </w:p>
        </w:tc>
        <w:tc>
          <w:tcPr>
            <w:tcW w:w="315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ACGGAGGTCCGGCTTACCCT</w:t>
            </w:r>
          </w:p>
        </w:tc>
        <w:tc>
          <w:tcPr>
            <w:tcW w:w="3240" w:type="dxa"/>
            <w:shd w:val="clear" w:color="auto" w:fill="auto"/>
          </w:tcPr>
          <w:p w:rsidR="00DB2B66" w:rsidRPr="00BF707A" w:rsidRDefault="00DB2B66" w:rsidP="00F275B2">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GGGTGACATGGTGCTGGC</w:t>
            </w:r>
          </w:p>
        </w:tc>
      </w:tr>
      <w:tr w:rsidR="00DB2B66" w:rsidRPr="00380BA1" w:rsidTr="00F275B2">
        <w:tc>
          <w:tcPr>
            <w:cnfStyle w:val="001000000000" w:firstRow="0" w:lastRow="0" w:firstColumn="1" w:lastColumn="0" w:oddVBand="0" w:evenVBand="0" w:oddHBand="0" w:evenHBand="0" w:firstRowFirstColumn="0" w:firstRowLastColumn="0" w:lastRowFirstColumn="0" w:lastRowLastColumn="0"/>
            <w:tcW w:w="2718" w:type="dxa"/>
            <w:shd w:val="clear" w:color="auto" w:fill="auto"/>
          </w:tcPr>
          <w:p w:rsidR="00DB2B66" w:rsidRPr="005850E0" w:rsidRDefault="00DB2B66" w:rsidP="00F275B2">
            <w:pPr>
              <w:spacing w:line="276" w:lineRule="auto"/>
              <w:rPr>
                <w:rFonts w:asciiTheme="minorHAnsi" w:hAnsiTheme="minorHAnsi" w:cstheme="minorHAnsi"/>
                <w:b w:val="0"/>
                <w:bCs w:val="0"/>
                <w:color w:val="000000" w:themeColor="text1"/>
                <w:szCs w:val="24"/>
              </w:rPr>
            </w:pPr>
            <w:r w:rsidRPr="005850E0">
              <w:rPr>
                <w:rFonts w:asciiTheme="minorHAnsi" w:hAnsiTheme="minorHAnsi" w:cstheme="minorHAnsi"/>
                <w:b w:val="0"/>
                <w:bCs w:val="0"/>
                <w:color w:val="000000" w:themeColor="text1"/>
                <w:szCs w:val="24"/>
              </w:rPr>
              <w:t>Sc4_ 622850</w:t>
            </w:r>
          </w:p>
        </w:tc>
        <w:tc>
          <w:tcPr>
            <w:tcW w:w="90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G/A</w:t>
            </w:r>
          </w:p>
        </w:tc>
        <w:tc>
          <w:tcPr>
            <w:tcW w:w="315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GTGGCTCTTAACTTGAT</w:t>
            </w:r>
          </w:p>
        </w:tc>
        <w:tc>
          <w:tcPr>
            <w:tcW w:w="3240" w:type="dxa"/>
            <w:shd w:val="clear" w:color="auto" w:fill="auto"/>
          </w:tcPr>
          <w:p w:rsidR="00DB2B66" w:rsidRPr="00BF707A" w:rsidRDefault="00DB2B66" w:rsidP="00F275B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4"/>
              </w:rPr>
            </w:pPr>
            <w:r w:rsidRPr="00BF707A">
              <w:rPr>
                <w:rFonts w:asciiTheme="minorHAnsi" w:hAnsiTheme="minorHAnsi" w:cstheme="minorHAnsi"/>
                <w:szCs w:val="24"/>
              </w:rPr>
              <w:t>GAGCCTTGGCGTACACAT</w:t>
            </w:r>
          </w:p>
        </w:tc>
      </w:tr>
    </w:tbl>
    <w:p w:rsidR="00DB2B66" w:rsidRDefault="00DB2B66" w:rsidP="00DB2B66">
      <w:pPr>
        <w:spacing w:line="276" w:lineRule="auto"/>
        <w:rPr>
          <w:rFonts w:ascii="Calibri" w:hAnsi="Calibri"/>
          <w:szCs w:val="24"/>
        </w:rPr>
      </w:pPr>
      <w:r w:rsidRPr="00380BA1">
        <w:rPr>
          <w:rFonts w:ascii="Calibri" w:hAnsi="Calibri"/>
          <w:szCs w:val="24"/>
          <w:vertAlign w:val="superscript"/>
        </w:rPr>
        <w:t>1</w:t>
      </w:r>
      <w:r w:rsidRPr="00380BA1">
        <w:rPr>
          <w:rFonts w:ascii="Calibri" w:hAnsi="Calibri"/>
          <w:szCs w:val="24"/>
        </w:rPr>
        <w:t xml:space="preserve">Location in the reference genome of </w:t>
      </w:r>
      <w:r w:rsidRPr="00380BA1">
        <w:rPr>
          <w:rFonts w:ascii="Calibri" w:hAnsi="Calibri"/>
          <w:i/>
          <w:iCs/>
          <w:szCs w:val="24"/>
        </w:rPr>
        <w:t>P. capsici</w:t>
      </w:r>
      <w:r w:rsidRPr="00380BA1">
        <w:rPr>
          <w:rFonts w:ascii="Calibri" w:hAnsi="Calibri"/>
          <w:szCs w:val="24"/>
        </w:rPr>
        <w:t xml:space="preserve">, </w:t>
      </w:r>
      <w:proofErr w:type="spellStart"/>
      <w:r w:rsidRPr="00380BA1">
        <w:rPr>
          <w:rFonts w:ascii="Calibri" w:hAnsi="Calibri"/>
          <w:szCs w:val="24"/>
        </w:rPr>
        <w:t>Sc</w:t>
      </w:r>
      <w:proofErr w:type="spellEnd"/>
      <w:r w:rsidRPr="00380BA1">
        <w:rPr>
          <w:rFonts w:ascii="Calibri" w:hAnsi="Calibri"/>
          <w:szCs w:val="24"/>
        </w:rPr>
        <w:t>=Scaffold with SNP locus.</w:t>
      </w:r>
    </w:p>
    <w:p w:rsidR="00D7500B" w:rsidRDefault="00D7500B" w:rsidP="00F34C6E">
      <w:pPr>
        <w:rPr>
          <w:szCs w:val="24"/>
        </w:rPr>
      </w:pPr>
    </w:p>
    <w:p w:rsidR="00D7500B" w:rsidRPr="005A3971" w:rsidRDefault="00D7500B" w:rsidP="00D5114A">
      <w:pPr>
        <w:pStyle w:val="Caption"/>
        <w:rPr>
          <w:rFonts w:asciiTheme="minorHAnsi" w:hAnsiTheme="minorHAnsi" w:cstheme="minorHAnsi"/>
          <w:b w:val="0"/>
          <w:color w:val="000000" w:themeColor="text1"/>
          <w:sz w:val="24"/>
          <w:szCs w:val="24"/>
        </w:rPr>
      </w:pPr>
      <w:bookmarkStart w:id="50" w:name="_Toc327278256"/>
      <w:r w:rsidRPr="005A3971">
        <w:rPr>
          <w:rFonts w:asciiTheme="minorHAnsi" w:hAnsiTheme="minorHAnsi" w:cstheme="minorHAnsi"/>
          <w:b w:val="0"/>
          <w:color w:val="000000" w:themeColor="text1"/>
          <w:sz w:val="24"/>
          <w:szCs w:val="24"/>
        </w:rPr>
        <w:t>Table 2.</w:t>
      </w:r>
      <w:r w:rsidR="00D5114A" w:rsidRPr="005A3971">
        <w:rPr>
          <w:rFonts w:asciiTheme="minorHAnsi" w:hAnsiTheme="minorHAnsi" w:cstheme="minorHAnsi"/>
          <w:b w:val="0"/>
          <w:color w:val="000000" w:themeColor="text1"/>
          <w:sz w:val="24"/>
          <w:szCs w:val="24"/>
        </w:rPr>
        <w:t>2</w:t>
      </w:r>
      <w:r w:rsidRPr="005A3971">
        <w:rPr>
          <w:rFonts w:asciiTheme="minorHAnsi" w:hAnsiTheme="minorHAnsi" w:cstheme="minorHAnsi"/>
          <w:b w:val="0"/>
          <w:color w:val="000000" w:themeColor="text1"/>
          <w:sz w:val="24"/>
          <w:szCs w:val="24"/>
        </w:rPr>
        <w:t xml:space="preserve"> Summary of multi-locus SNP genotype, a= homozygous, b=Heterozygous, and c=Homozygous alternative. The order of combination is according to the order of SNP ID in Table 1. Clonal sharing and number of isolates in bracket</w:t>
      </w:r>
      <w:bookmarkEnd w:id="50"/>
    </w:p>
    <w:tbl>
      <w:tblPr>
        <w:tblStyle w:val="LightShading"/>
        <w:tblW w:w="8280" w:type="dxa"/>
        <w:tblLook w:val="04A0" w:firstRow="1" w:lastRow="0" w:firstColumn="1" w:lastColumn="0" w:noHBand="0" w:noVBand="1"/>
      </w:tblPr>
      <w:tblGrid>
        <w:gridCol w:w="1806"/>
        <w:gridCol w:w="1980"/>
        <w:gridCol w:w="1420"/>
        <w:gridCol w:w="3100"/>
      </w:tblGrid>
      <w:tr w:rsidR="00D7500B" w:rsidRPr="00380BA1" w:rsidTr="005850E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Clonal Lineage/Unique genotype</w:t>
            </w:r>
          </w:p>
        </w:tc>
        <w:tc>
          <w:tcPr>
            <w:tcW w:w="1980" w:type="dxa"/>
            <w:shd w:val="clear" w:color="auto" w:fill="auto"/>
            <w:noWrap/>
            <w:hideMark/>
          </w:tcPr>
          <w:p w:rsidR="00D7500B" w:rsidRPr="00B14323"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Multi-locus SNP combination</w:t>
            </w:r>
          </w:p>
        </w:tc>
        <w:tc>
          <w:tcPr>
            <w:tcW w:w="1420" w:type="dxa"/>
            <w:shd w:val="clear" w:color="auto" w:fill="auto"/>
            <w:noWrap/>
            <w:hideMark/>
          </w:tcPr>
          <w:p w:rsidR="00D7500B" w:rsidRPr="00B14323"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Number of Isolates</w:t>
            </w:r>
          </w:p>
        </w:tc>
        <w:tc>
          <w:tcPr>
            <w:tcW w:w="3100" w:type="dxa"/>
            <w:shd w:val="clear" w:color="auto" w:fill="auto"/>
            <w:noWrap/>
            <w:hideMark/>
          </w:tcPr>
          <w:p w:rsidR="00D7500B" w:rsidRPr="00B14323"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Country</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CL1</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aaaaaaaaabab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aaaaabaaaaaa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U2</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aaabbaaaaaab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CL2</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aabbbaaaabaa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3</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CL3</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aabbbbaaaaaa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CL4</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aabbbbaaabaa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196</w:t>
            </w:r>
          </w:p>
        </w:tc>
        <w:tc>
          <w:tcPr>
            <w:tcW w:w="3100" w:type="dxa"/>
            <w:shd w:val="clear" w:color="auto" w:fill="auto"/>
            <w:noWrap/>
            <w:hideMark/>
          </w:tcPr>
          <w:p w:rsidR="00D7500B" w:rsidRPr="007B11E5"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szCs w:val="24"/>
              </w:rPr>
            </w:pPr>
            <w:r w:rsidRPr="007B11E5">
              <w:rPr>
                <w:rFonts w:asciiTheme="minorHAnsi" w:eastAsia="Times New Roman" w:hAnsiTheme="minorHAnsi" w:cstheme="minorHAnsi"/>
                <w:b/>
                <w:bCs/>
                <w:color w:val="000000"/>
                <w:szCs w:val="24"/>
              </w:rPr>
              <w:t>Hawaii(182)+Vietnam(14)</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U3</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aabbbbaaabab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CL5</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aabbbbaaabba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8</w:t>
            </w:r>
          </w:p>
        </w:tc>
        <w:tc>
          <w:tcPr>
            <w:tcW w:w="3100" w:type="dxa"/>
            <w:shd w:val="clear" w:color="auto" w:fill="auto"/>
            <w:noWrap/>
            <w:hideMark/>
          </w:tcPr>
          <w:p w:rsidR="00D7500B" w:rsidRPr="007B11E5"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szCs w:val="24"/>
              </w:rPr>
            </w:pPr>
            <w:r w:rsidRPr="007B11E5">
              <w:rPr>
                <w:rFonts w:asciiTheme="minorHAnsi" w:eastAsia="Times New Roman" w:hAnsiTheme="minorHAnsi" w:cstheme="minorHAnsi"/>
                <w:b/>
                <w:bCs/>
                <w:color w:val="000000"/>
                <w:szCs w:val="24"/>
              </w:rPr>
              <w:t>Hawaii(1)+Vietnam(7)</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CL6</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aabbbbababaa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trHeight w:val="315"/>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U4</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aabbbbacabaa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CL7</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aabbbbbaabaa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CL8</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abaaaaaaabab</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U5</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abaaabaaaaaa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U6</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abaabaaaaaba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CL9</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abaabaaaabba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11</w:t>
            </w:r>
          </w:p>
        </w:tc>
        <w:tc>
          <w:tcPr>
            <w:tcW w:w="3100" w:type="dxa"/>
            <w:shd w:val="clear" w:color="auto" w:fill="auto"/>
            <w:noWrap/>
            <w:hideMark/>
          </w:tcPr>
          <w:p w:rsidR="00D7500B" w:rsidRPr="007B11E5"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Cs w:val="24"/>
              </w:rPr>
            </w:pPr>
            <w:r w:rsidRPr="007B11E5">
              <w:rPr>
                <w:rFonts w:asciiTheme="minorHAnsi" w:eastAsia="Times New Roman" w:hAnsiTheme="minorHAnsi" w:cstheme="minorHAnsi"/>
                <w:b/>
                <w:bCs/>
                <w:color w:val="000000"/>
                <w:szCs w:val="24"/>
              </w:rPr>
              <w:t>Vietnam(6)+Hainan Island(5)</w:t>
            </w:r>
          </w:p>
        </w:tc>
      </w:tr>
      <w:tr w:rsidR="00D7500B" w:rsidRPr="00380BA1" w:rsidTr="005850E0">
        <w:trPr>
          <w:trHeight w:val="315"/>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U7</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abaabaababaa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CL10</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ababbaaaaaab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36</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CL11</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ababbaaaabab</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CL12</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ababbaaabaab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4</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U8</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ababbbaaabab</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U9</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abbbbaaaaaaa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lastRenderedPageBreak/>
              <w:t>CL13</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abbbbbaaaaaa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CL14</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abbbbbaaabaa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21</w:t>
            </w:r>
          </w:p>
        </w:tc>
        <w:tc>
          <w:tcPr>
            <w:tcW w:w="3100" w:type="dxa"/>
            <w:shd w:val="clear" w:color="auto" w:fill="auto"/>
            <w:noWrap/>
            <w:hideMark/>
          </w:tcPr>
          <w:p w:rsidR="00D7500B" w:rsidRPr="007B11E5"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szCs w:val="24"/>
              </w:rPr>
            </w:pPr>
            <w:r w:rsidRPr="007B11E5">
              <w:rPr>
                <w:rFonts w:asciiTheme="minorHAnsi" w:eastAsia="Times New Roman" w:hAnsiTheme="minorHAnsi" w:cstheme="minorHAnsi"/>
                <w:b/>
                <w:bCs/>
                <w:color w:val="000000"/>
                <w:szCs w:val="24"/>
              </w:rPr>
              <w:t>Hawaii(20)+Vietnam(1)</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U10</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abbbbbaaabbb</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U11</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abbbbbaabaaa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U12</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abbbbbbaabba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U13</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abbbbbbbbabb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U14</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acbbbbaaabaa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U15</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babbbbaaabaa</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trHeight w:val="315"/>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U16</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babbbbacabba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U17</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bbabbaaaaaab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U18</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bbabbaaaabbb</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U19</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bbabbaabaaab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U20</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bbbbbbabaabb</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U21</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bbbbbbabbabb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U22</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bbbbbbbaabaa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U23</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bbbbbbbbaaab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CL15</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bbbbbbbbaabb</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CL16</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bbbbbbbbbabb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57</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Vietnam</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U24</w:t>
            </w:r>
          </w:p>
        </w:tc>
        <w:tc>
          <w:tcPr>
            <w:tcW w:w="198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bbbcabbaaaaa</w:t>
            </w:r>
            <w:proofErr w:type="spellEnd"/>
          </w:p>
        </w:tc>
        <w:tc>
          <w:tcPr>
            <w:tcW w:w="14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Hawaii</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shd w:val="clear" w:color="auto" w:fill="auto"/>
            <w:noWrap/>
            <w:hideMark/>
          </w:tcPr>
          <w:p w:rsidR="00D7500B" w:rsidRPr="00B14323" w:rsidRDefault="00D7500B" w:rsidP="00D7500B">
            <w:pPr>
              <w:spacing w:line="276" w:lineRule="auto"/>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U25</w:t>
            </w:r>
          </w:p>
        </w:tc>
        <w:tc>
          <w:tcPr>
            <w:tcW w:w="198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proofErr w:type="spellStart"/>
            <w:r w:rsidRPr="00B14323">
              <w:rPr>
                <w:rFonts w:asciiTheme="minorHAnsi" w:eastAsia="Times New Roman" w:hAnsiTheme="minorHAnsi" w:cstheme="minorHAnsi"/>
                <w:color w:val="000000"/>
                <w:szCs w:val="24"/>
              </w:rPr>
              <w:t>cbabbaaaaaab</w:t>
            </w:r>
            <w:proofErr w:type="spellEnd"/>
          </w:p>
        </w:tc>
        <w:tc>
          <w:tcPr>
            <w:tcW w:w="14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w:t>
            </w:r>
          </w:p>
        </w:tc>
        <w:tc>
          <w:tcPr>
            <w:tcW w:w="310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Hainan Island</w:t>
            </w:r>
          </w:p>
        </w:tc>
      </w:tr>
    </w:tbl>
    <w:p w:rsidR="00F34C6E" w:rsidRDefault="00F34C6E" w:rsidP="00F34C6E">
      <w:pPr>
        <w:rPr>
          <w:szCs w:val="24"/>
        </w:rPr>
      </w:pPr>
    </w:p>
    <w:p w:rsidR="00F34C6E" w:rsidRDefault="00F34C6E" w:rsidP="00F34C6E">
      <w:pPr>
        <w:rPr>
          <w:rFonts w:eastAsia="Times New Roman"/>
          <w:color w:val="000000"/>
          <w:szCs w:val="24"/>
        </w:rPr>
      </w:pPr>
      <w:r>
        <w:rPr>
          <w:szCs w:val="24"/>
        </w:rPr>
        <w:t>Altogether, 16 distinct genotypes were identified from the analysis of 71 isolates collected from eight different locations of Hainan Island, China (Figure 2</w:t>
      </w:r>
      <w:r w:rsidR="009A5C65">
        <w:rPr>
          <w:szCs w:val="24"/>
        </w:rPr>
        <w:t>.3</w:t>
      </w:r>
      <w:r>
        <w:rPr>
          <w:szCs w:val="24"/>
        </w:rPr>
        <w:t xml:space="preserve">). There were seven clonal lineages and nine unique genotypes. CL-10-36 was found in four out of eight collection sites. CL10 differed from CL-11-2 and CL-12-4 at only one locus </w:t>
      </w:r>
      <w:r w:rsidRPr="00A61959">
        <w:rPr>
          <w:szCs w:val="24"/>
        </w:rPr>
        <w:t xml:space="preserve">Sc6_188972 and </w:t>
      </w:r>
      <w:r w:rsidRPr="00A61959">
        <w:rPr>
          <w:rFonts w:eastAsia="Times New Roman"/>
          <w:color w:val="000000"/>
          <w:szCs w:val="24"/>
        </w:rPr>
        <w:t>Sc17_55235</w:t>
      </w:r>
      <w:r>
        <w:rPr>
          <w:rFonts w:eastAsia="Times New Roman"/>
          <w:color w:val="000000"/>
          <w:szCs w:val="24"/>
        </w:rPr>
        <w:t xml:space="preserve"> respectively. On the other, this CL10 differed from CL-8-2 and CL-13-11 at three loci, and CL-3-2 and CL-9-5 at four loci. It cannot be predicted that Hainan Island was dominated by CL10 even it was found in four collected locations because of less sample collected from other sites. CL12 and CL11were also found in three and two locations respectively. One collection site (</w:t>
      </w:r>
      <w:proofErr w:type="spellStart"/>
      <w:r>
        <w:rPr>
          <w:rFonts w:eastAsia="Times New Roman"/>
          <w:color w:val="000000"/>
          <w:szCs w:val="24"/>
        </w:rPr>
        <w:t>Wanning</w:t>
      </w:r>
      <w:proofErr w:type="spellEnd"/>
      <w:r>
        <w:rPr>
          <w:rFonts w:eastAsia="Times New Roman"/>
          <w:color w:val="000000"/>
          <w:szCs w:val="24"/>
        </w:rPr>
        <w:t xml:space="preserve"> County) had 53 isolates, which showed diversity. This location had five clonal lineages and seven unique genotypes. This helps to predict that the population of this pathogen is </w:t>
      </w:r>
      <w:r>
        <w:rPr>
          <w:rFonts w:eastAsia="Times New Roman"/>
          <w:color w:val="000000"/>
          <w:szCs w:val="24"/>
        </w:rPr>
        <w:lastRenderedPageBreak/>
        <w:t xml:space="preserve">somewhat diverse as compared to Hawaii and is not dominated by single clonal lineage in all locations. Previous research in 1994 showed that three different mating types (A1, A2 and neuter) were scattered in Hainan Island, and the representative isolates from all three mating type showed different growth response and morphological characters </w:t>
      </w:r>
      <w:r>
        <w:rPr>
          <w:rFonts w:eastAsia="Times New Roman"/>
          <w:noProof/>
          <w:color w:val="000000"/>
          <w:szCs w:val="24"/>
        </w:rPr>
        <w:t>(Zhang et al. 1994)</w:t>
      </w:r>
      <w:r>
        <w:rPr>
          <w:rFonts w:eastAsia="Times New Roman"/>
          <w:color w:val="000000"/>
          <w:szCs w:val="24"/>
        </w:rPr>
        <w:t xml:space="preserve">. Our study also showed that Hainan Island is not dominated by single mating types as in Hawaii and Vietnam. </w:t>
      </w:r>
    </w:p>
    <w:p w:rsidR="00F34C6E" w:rsidRDefault="00F34C6E" w:rsidP="00F34C6E">
      <w:pPr>
        <w:rPr>
          <w:rFonts w:eastAsia="Times New Roman"/>
          <w:color w:val="000000"/>
          <w:szCs w:val="24"/>
        </w:rPr>
      </w:pPr>
      <w:r>
        <w:rPr>
          <w:rFonts w:eastAsia="Times New Roman"/>
          <w:color w:val="000000"/>
          <w:szCs w:val="24"/>
        </w:rPr>
        <w:tab/>
      </w:r>
    </w:p>
    <w:p w:rsidR="00F34C6E" w:rsidRDefault="00F34C6E" w:rsidP="00F34C6E">
      <w:pPr>
        <w:rPr>
          <w:rFonts w:eastAsia="Times New Roman"/>
          <w:color w:val="000000"/>
          <w:szCs w:val="24"/>
        </w:rPr>
      </w:pPr>
      <w:r>
        <w:rPr>
          <w:rFonts w:eastAsia="Times New Roman"/>
          <w:color w:val="000000"/>
          <w:szCs w:val="24"/>
        </w:rPr>
        <w:t>The analysis of 98 isolates collected from different locations of Vietnam generated 15 distinct multi-locus genotypes</w:t>
      </w:r>
      <w:r w:rsidR="009A5C65">
        <w:rPr>
          <w:rFonts w:eastAsia="Times New Roman"/>
          <w:color w:val="000000"/>
          <w:szCs w:val="24"/>
        </w:rPr>
        <w:t xml:space="preserve"> (Figure 2.4)</w:t>
      </w:r>
      <w:r>
        <w:rPr>
          <w:rFonts w:eastAsia="Times New Roman"/>
          <w:color w:val="000000"/>
          <w:szCs w:val="24"/>
        </w:rPr>
        <w:t xml:space="preserve">. There were eight clonal lineages and seven unique genotypes. CL-16-57 was distributed in six locations with highest numbers of isolates. The second highest frequent occurring clonal lineage was CL-4-14, which was present in three sites. CL16 differed from CL4 in eight loci. The minimum difference of CL16 was with CL15 at a single locus and maximum with CL9 at nine different loci. The population of </w:t>
      </w:r>
      <w:r w:rsidRPr="006E0D06">
        <w:rPr>
          <w:rFonts w:eastAsia="Times New Roman"/>
          <w:i/>
          <w:iCs/>
          <w:color w:val="000000"/>
          <w:szCs w:val="24"/>
        </w:rPr>
        <w:t xml:space="preserve">Phytophthora colocasiae </w:t>
      </w:r>
      <w:r>
        <w:rPr>
          <w:rFonts w:eastAsia="Times New Roman"/>
          <w:color w:val="000000"/>
          <w:szCs w:val="24"/>
        </w:rPr>
        <w:t xml:space="preserve">seems to be diverse because of large difference among clonal lineages. The previous </w:t>
      </w:r>
      <w:proofErr w:type="spellStart"/>
      <w:r>
        <w:rPr>
          <w:rFonts w:eastAsia="Times New Roman"/>
          <w:color w:val="000000"/>
          <w:szCs w:val="24"/>
        </w:rPr>
        <w:t>Isozyme</w:t>
      </w:r>
      <w:proofErr w:type="spellEnd"/>
      <w:r>
        <w:rPr>
          <w:rFonts w:eastAsia="Times New Roman"/>
          <w:color w:val="000000"/>
          <w:szCs w:val="24"/>
        </w:rPr>
        <w:t xml:space="preserve"> analysis also showed diversity even from small number of isolates from Vietnam </w:t>
      </w:r>
      <w:r>
        <w:rPr>
          <w:rFonts w:eastAsia="Times New Roman"/>
          <w:noProof/>
          <w:color w:val="000000"/>
          <w:szCs w:val="24"/>
        </w:rPr>
        <w:t>(Lebot et al. 2003)</w:t>
      </w:r>
      <w:r>
        <w:rPr>
          <w:rFonts w:eastAsia="Times New Roman"/>
          <w:color w:val="000000"/>
          <w:szCs w:val="24"/>
        </w:rPr>
        <w:t xml:space="preserve">. </w:t>
      </w:r>
    </w:p>
    <w:p w:rsidR="00F34C6E" w:rsidRDefault="00F34C6E" w:rsidP="00F34C6E">
      <w:pPr>
        <w:rPr>
          <w:rFonts w:eastAsia="Times New Roman"/>
          <w:color w:val="000000"/>
          <w:szCs w:val="24"/>
        </w:rPr>
      </w:pPr>
    </w:p>
    <w:p w:rsidR="00F34C6E" w:rsidRDefault="00F34C6E" w:rsidP="00F34C6E">
      <w:pPr>
        <w:rPr>
          <w:rFonts w:eastAsia="Times New Roman"/>
          <w:color w:val="000000"/>
          <w:szCs w:val="24"/>
        </w:rPr>
      </w:pPr>
      <w:r w:rsidRPr="00A60E24">
        <w:rPr>
          <w:rFonts w:eastAsia="Times New Roman"/>
          <w:color w:val="000000"/>
          <w:szCs w:val="24"/>
        </w:rPr>
        <w:t>Contrary to the</w:t>
      </w:r>
      <w:r>
        <w:rPr>
          <w:rFonts w:eastAsia="Times New Roman"/>
          <w:color w:val="000000"/>
          <w:szCs w:val="24"/>
        </w:rPr>
        <w:t xml:space="preserve"> previous finding by </w:t>
      </w:r>
      <w:proofErr w:type="spellStart"/>
      <w:r>
        <w:rPr>
          <w:rFonts w:eastAsia="Times New Roman"/>
          <w:color w:val="000000"/>
          <w:szCs w:val="24"/>
        </w:rPr>
        <w:t>Lebot</w:t>
      </w:r>
      <w:proofErr w:type="spellEnd"/>
      <w:r>
        <w:rPr>
          <w:rFonts w:eastAsia="Times New Roman"/>
          <w:color w:val="000000"/>
          <w:szCs w:val="24"/>
        </w:rPr>
        <w:t xml:space="preserve"> et al. that </w:t>
      </w:r>
      <w:r w:rsidRPr="00DC317E">
        <w:rPr>
          <w:rFonts w:eastAsia="Times New Roman"/>
          <w:i/>
          <w:iCs/>
          <w:color w:val="000000"/>
          <w:szCs w:val="24"/>
        </w:rPr>
        <w:t>Phytophthora colocasiae</w:t>
      </w:r>
      <w:r>
        <w:rPr>
          <w:rFonts w:eastAsia="Times New Roman"/>
          <w:color w:val="000000"/>
          <w:szCs w:val="24"/>
        </w:rPr>
        <w:t xml:space="preserve"> does not vary between the countries </w:t>
      </w:r>
      <w:r>
        <w:rPr>
          <w:rFonts w:eastAsia="Times New Roman"/>
          <w:noProof/>
          <w:color w:val="000000"/>
          <w:szCs w:val="24"/>
        </w:rPr>
        <w:t>(Lebot et al. 2003)</w:t>
      </w:r>
      <w:r>
        <w:rPr>
          <w:rFonts w:eastAsia="Times New Roman"/>
          <w:color w:val="000000"/>
          <w:szCs w:val="24"/>
        </w:rPr>
        <w:t>, this study was able to discover that some of the isolates are common between the countries</w:t>
      </w:r>
      <w:r w:rsidR="009A5C65">
        <w:rPr>
          <w:rFonts w:eastAsia="Times New Roman"/>
          <w:color w:val="000000"/>
          <w:szCs w:val="24"/>
        </w:rPr>
        <w:t xml:space="preserve"> (Figure 2.5)</w:t>
      </w:r>
      <w:r>
        <w:rPr>
          <w:rFonts w:eastAsia="Times New Roman"/>
          <w:color w:val="000000"/>
          <w:szCs w:val="24"/>
        </w:rPr>
        <w:t xml:space="preserve">.  CL4, CL5 and CL14 were shared between Hawaii and Vietnam while CL9 was present in Vietnam and Hainan Island. This clonal sharing between the countries might be accounted that TLB is caused by pathogen with </w:t>
      </w:r>
      <w:r>
        <w:rPr>
          <w:rFonts w:eastAsia="Times New Roman"/>
          <w:color w:val="000000"/>
          <w:szCs w:val="24"/>
        </w:rPr>
        <w:lastRenderedPageBreak/>
        <w:t>somewhat similar genetic makeup. The distribution of similar clonal lineages between the countries might be because of the importation of the diseased crop unknowingly.</w:t>
      </w:r>
    </w:p>
    <w:p w:rsidR="00F34C6E" w:rsidRDefault="00F34C6E" w:rsidP="00F34C6E">
      <w:pPr>
        <w:rPr>
          <w:rFonts w:eastAsia="Times New Roman"/>
          <w:color w:val="000000"/>
          <w:szCs w:val="24"/>
        </w:rPr>
      </w:pPr>
    </w:p>
    <w:p w:rsidR="00F34C6E" w:rsidRDefault="00F34C6E" w:rsidP="00F34C6E">
      <w:pPr>
        <w:rPr>
          <w:szCs w:val="24"/>
        </w:rPr>
      </w:pPr>
      <w:r>
        <w:rPr>
          <w:szCs w:val="24"/>
        </w:rPr>
        <w:t>Allele frequency and chi-square (</w:t>
      </w:r>
      <w:r w:rsidRPr="00A46E7D">
        <w:rPr>
          <w:rFonts w:ascii="Calibri" w:eastAsia="Times New Roman" w:hAnsi="Calibri" w:cs="Calibri"/>
          <w:color w:val="000000"/>
          <w:sz w:val="20"/>
          <w:szCs w:val="20"/>
        </w:rPr>
        <w:t>χ2</w:t>
      </w:r>
      <w:r>
        <w:rPr>
          <w:szCs w:val="24"/>
        </w:rPr>
        <w:t xml:space="preserve">) value for testing Hardy-Weinberg equilibrium (HWE) for each SNP locus based on the 41 unique multi-locus genotype combination is shown in Table </w:t>
      </w:r>
      <w:r w:rsidR="00D5114A">
        <w:rPr>
          <w:szCs w:val="24"/>
        </w:rPr>
        <w:t>2.</w:t>
      </w:r>
      <w:r>
        <w:rPr>
          <w:szCs w:val="24"/>
        </w:rPr>
        <w:t xml:space="preserve">3. The alternate allele frequency ranged from 6 to 44%. Chi-square test showed that five markers were following HWE, while other seven were significantly deviating from the equilibrium at 5% level of significance and one degree of freedom. The chance of occurrence of clonal lineages ranged from 0.0001% for CL16 and 0.18% </w:t>
      </w:r>
      <w:r w:rsidRPr="00AE387F">
        <w:rPr>
          <w:szCs w:val="24"/>
        </w:rPr>
        <w:t xml:space="preserve">for CL3. The probability for dominant genotype in Hawaii, CL4 was 0.13%. </w:t>
      </w:r>
    </w:p>
    <w:p w:rsidR="00D5114A" w:rsidRDefault="00D5114A" w:rsidP="00D5114A">
      <w:pPr>
        <w:pStyle w:val="Caption"/>
      </w:pPr>
    </w:p>
    <w:p w:rsidR="00D7500B" w:rsidRPr="005A3971" w:rsidRDefault="00D7500B" w:rsidP="00D5114A">
      <w:pPr>
        <w:pStyle w:val="Caption"/>
        <w:rPr>
          <w:rFonts w:asciiTheme="minorHAnsi" w:hAnsiTheme="minorHAnsi" w:cstheme="minorHAnsi"/>
          <w:b w:val="0"/>
          <w:color w:val="000000" w:themeColor="text1"/>
          <w:sz w:val="24"/>
          <w:szCs w:val="24"/>
        </w:rPr>
      </w:pPr>
      <w:bookmarkStart w:id="51" w:name="_Toc327278257"/>
      <w:r w:rsidRPr="005A3971">
        <w:rPr>
          <w:rFonts w:asciiTheme="minorHAnsi" w:hAnsiTheme="minorHAnsi" w:cstheme="minorHAnsi"/>
          <w:b w:val="0"/>
          <w:color w:val="000000" w:themeColor="text1"/>
          <w:sz w:val="24"/>
          <w:szCs w:val="24"/>
        </w:rPr>
        <w:t>Table</w:t>
      </w:r>
      <w:r w:rsidR="00D5114A" w:rsidRPr="005A3971">
        <w:rPr>
          <w:rFonts w:asciiTheme="minorHAnsi" w:hAnsiTheme="minorHAnsi" w:cstheme="minorHAnsi"/>
          <w:b w:val="0"/>
          <w:color w:val="000000" w:themeColor="text1"/>
          <w:sz w:val="24"/>
          <w:szCs w:val="24"/>
        </w:rPr>
        <w:t xml:space="preserve"> 2.</w:t>
      </w:r>
      <w:r w:rsidRPr="005A3971">
        <w:rPr>
          <w:rFonts w:asciiTheme="minorHAnsi" w:hAnsiTheme="minorHAnsi" w:cstheme="minorHAnsi"/>
          <w:b w:val="0"/>
          <w:color w:val="000000" w:themeColor="text1"/>
          <w:sz w:val="24"/>
          <w:szCs w:val="24"/>
        </w:rPr>
        <w:t>3 Allele frequency and chi-square (</w:t>
      </w:r>
      <w:r w:rsidRPr="005A3971">
        <w:rPr>
          <w:rFonts w:asciiTheme="minorHAnsi" w:eastAsia="Times New Roman" w:hAnsiTheme="minorHAnsi" w:cstheme="minorHAnsi"/>
          <w:b w:val="0"/>
          <w:bCs w:val="0"/>
          <w:color w:val="000000" w:themeColor="text1"/>
          <w:sz w:val="24"/>
          <w:szCs w:val="24"/>
        </w:rPr>
        <w:t>χ2</w:t>
      </w:r>
      <w:r w:rsidRPr="005A3971">
        <w:rPr>
          <w:rFonts w:asciiTheme="minorHAnsi" w:hAnsiTheme="minorHAnsi" w:cstheme="minorHAnsi"/>
          <w:b w:val="0"/>
          <w:color w:val="000000" w:themeColor="text1"/>
          <w:sz w:val="24"/>
          <w:szCs w:val="24"/>
        </w:rPr>
        <w:t>) value of respective SNP markers</w:t>
      </w:r>
      <w:bookmarkEnd w:id="51"/>
    </w:p>
    <w:tbl>
      <w:tblPr>
        <w:tblStyle w:val="LightShading"/>
        <w:tblW w:w="6138" w:type="dxa"/>
        <w:tblLayout w:type="fixed"/>
        <w:tblLook w:val="04A0" w:firstRow="1" w:lastRow="0" w:firstColumn="1" w:lastColumn="0" w:noHBand="0" w:noVBand="1"/>
      </w:tblPr>
      <w:tblGrid>
        <w:gridCol w:w="1638"/>
        <w:gridCol w:w="810"/>
        <w:gridCol w:w="704"/>
        <w:gridCol w:w="736"/>
        <w:gridCol w:w="720"/>
        <w:gridCol w:w="540"/>
        <w:gridCol w:w="990"/>
      </w:tblGrid>
      <w:tr w:rsidR="00D7500B" w:rsidRPr="00380BA1" w:rsidTr="005850E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CF6E67" w:rsidRDefault="00D7500B" w:rsidP="00D7500B">
            <w:pPr>
              <w:spacing w:line="276" w:lineRule="auto"/>
              <w:rPr>
                <w:rFonts w:ascii="Calibri" w:eastAsia="Times New Roman" w:hAnsi="Calibri" w:cs="Calibri"/>
                <w:b w:val="0"/>
                <w:bCs w:val="0"/>
                <w:color w:val="000000"/>
                <w:sz w:val="20"/>
                <w:szCs w:val="20"/>
              </w:rPr>
            </w:pPr>
            <w:r w:rsidRPr="00CF6E67">
              <w:rPr>
                <w:rFonts w:ascii="Calibri" w:eastAsia="Times New Roman" w:hAnsi="Calibri" w:cs="Calibri"/>
                <w:color w:val="000000"/>
                <w:sz w:val="20"/>
                <w:szCs w:val="20"/>
              </w:rPr>
              <w:t>SNP ID</w:t>
            </w:r>
            <w:r w:rsidRPr="00CF6E67">
              <w:rPr>
                <w:rFonts w:ascii="Calibri" w:eastAsia="Times New Roman" w:hAnsi="Calibri" w:cs="Calibri"/>
                <w:color w:val="000000"/>
                <w:sz w:val="20"/>
                <w:szCs w:val="20"/>
                <w:vertAlign w:val="superscript"/>
              </w:rPr>
              <w:t>1</w:t>
            </w:r>
          </w:p>
        </w:tc>
        <w:tc>
          <w:tcPr>
            <w:tcW w:w="810" w:type="dxa"/>
            <w:shd w:val="clear" w:color="auto" w:fill="auto"/>
            <w:hideMark/>
          </w:tcPr>
          <w:p w:rsidR="00D7500B" w:rsidRPr="00CF6E67"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rPr>
            </w:pPr>
            <w:r w:rsidRPr="00CF6E67">
              <w:rPr>
                <w:rFonts w:ascii="Calibri" w:eastAsia="Times New Roman" w:hAnsi="Calibri" w:cs="Calibri"/>
                <w:color w:val="000000"/>
                <w:sz w:val="20"/>
                <w:szCs w:val="20"/>
              </w:rPr>
              <w:t>SNP</w:t>
            </w:r>
          </w:p>
        </w:tc>
        <w:tc>
          <w:tcPr>
            <w:tcW w:w="704" w:type="dxa"/>
            <w:shd w:val="clear" w:color="auto" w:fill="auto"/>
            <w:noWrap/>
            <w:hideMark/>
          </w:tcPr>
          <w:p w:rsidR="00D7500B" w:rsidRPr="00CF6E67"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rPr>
            </w:pPr>
            <w:r w:rsidRPr="00CF6E67">
              <w:rPr>
                <w:rFonts w:ascii="Calibri" w:eastAsia="Times New Roman" w:hAnsi="Calibri" w:cs="Calibri"/>
                <w:color w:val="000000"/>
                <w:sz w:val="20"/>
                <w:szCs w:val="20"/>
              </w:rPr>
              <w:t>Allele</w:t>
            </w:r>
          </w:p>
        </w:tc>
        <w:tc>
          <w:tcPr>
            <w:tcW w:w="736" w:type="dxa"/>
            <w:shd w:val="clear" w:color="auto" w:fill="auto"/>
            <w:noWrap/>
            <w:hideMark/>
          </w:tcPr>
          <w:p w:rsidR="00D7500B" w:rsidRPr="00CF6E67"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rPr>
            </w:pPr>
            <w:r w:rsidRPr="00CF6E67">
              <w:rPr>
                <w:rFonts w:ascii="Calibri" w:eastAsia="Times New Roman" w:hAnsi="Calibri" w:cs="Calibri"/>
                <w:color w:val="000000"/>
                <w:sz w:val="20"/>
                <w:szCs w:val="20"/>
              </w:rPr>
              <w:t>%</w:t>
            </w:r>
          </w:p>
        </w:tc>
        <w:tc>
          <w:tcPr>
            <w:tcW w:w="720" w:type="dxa"/>
            <w:shd w:val="clear" w:color="auto" w:fill="auto"/>
            <w:noWrap/>
            <w:hideMark/>
          </w:tcPr>
          <w:p w:rsidR="00D7500B" w:rsidRPr="00CF6E67"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rPr>
            </w:pPr>
            <w:r w:rsidRPr="00CF6E67">
              <w:rPr>
                <w:rFonts w:ascii="Calibri" w:eastAsia="Times New Roman" w:hAnsi="Calibri" w:cs="Calibri"/>
                <w:color w:val="000000"/>
                <w:sz w:val="20"/>
                <w:szCs w:val="20"/>
              </w:rPr>
              <w:t>Allele</w:t>
            </w:r>
          </w:p>
        </w:tc>
        <w:tc>
          <w:tcPr>
            <w:tcW w:w="540" w:type="dxa"/>
            <w:shd w:val="clear" w:color="auto" w:fill="auto"/>
            <w:noWrap/>
            <w:hideMark/>
          </w:tcPr>
          <w:p w:rsidR="00D7500B" w:rsidRPr="00CF6E67"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rPr>
            </w:pPr>
            <w:r w:rsidRPr="00CF6E67">
              <w:rPr>
                <w:rFonts w:ascii="Calibri" w:eastAsia="Times New Roman" w:hAnsi="Calibri" w:cs="Calibri"/>
                <w:color w:val="000000"/>
                <w:sz w:val="20"/>
                <w:szCs w:val="20"/>
              </w:rPr>
              <w:t>%</w:t>
            </w:r>
          </w:p>
        </w:tc>
        <w:tc>
          <w:tcPr>
            <w:tcW w:w="990" w:type="dxa"/>
            <w:shd w:val="clear" w:color="auto" w:fill="auto"/>
            <w:noWrap/>
            <w:hideMark/>
          </w:tcPr>
          <w:p w:rsidR="00D7500B" w:rsidRPr="00CF6E67" w:rsidRDefault="00D7500B" w:rsidP="00D7500B">
            <w:pPr>
              <w:spacing w:line="276"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sz w:val="20"/>
                <w:szCs w:val="20"/>
              </w:rPr>
            </w:pPr>
            <w:r w:rsidRPr="00CF6E67">
              <w:rPr>
                <w:rFonts w:ascii="Calibri" w:eastAsia="Times New Roman" w:hAnsi="Calibri" w:cs="Calibri"/>
                <w:color w:val="000000"/>
                <w:sz w:val="20"/>
                <w:szCs w:val="20"/>
              </w:rPr>
              <w:t>χ2- value</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 xml:space="preserve">Sc12 _713393  </w:t>
            </w:r>
          </w:p>
        </w:tc>
        <w:tc>
          <w:tcPr>
            <w:tcW w:w="810" w:type="dxa"/>
            <w:shd w:val="clear" w:color="auto" w:fill="auto"/>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G/A</w:t>
            </w:r>
          </w:p>
        </w:tc>
        <w:tc>
          <w:tcPr>
            <w:tcW w:w="704"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G</w:t>
            </w:r>
          </w:p>
        </w:tc>
        <w:tc>
          <w:tcPr>
            <w:tcW w:w="736"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83</w:t>
            </w:r>
          </w:p>
        </w:tc>
        <w:tc>
          <w:tcPr>
            <w:tcW w:w="7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A</w:t>
            </w:r>
          </w:p>
        </w:tc>
        <w:tc>
          <w:tcPr>
            <w:tcW w:w="54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17</w:t>
            </w:r>
          </w:p>
        </w:tc>
        <w:tc>
          <w:tcPr>
            <w:tcW w:w="99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0.046</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Sc26 _165308</w:t>
            </w:r>
          </w:p>
        </w:tc>
        <w:tc>
          <w:tcPr>
            <w:tcW w:w="810" w:type="dxa"/>
            <w:shd w:val="clear" w:color="auto" w:fill="auto"/>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G/A</w:t>
            </w:r>
          </w:p>
        </w:tc>
        <w:tc>
          <w:tcPr>
            <w:tcW w:w="704"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G</w:t>
            </w:r>
          </w:p>
        </w:tc>
        <w:tc>
          <w:tcPr>
            <w:tcW w:w="736"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67</w:t>
            </w:r>
          </w:p>
        </w:tc>
        <w:tc>
          <w:tcPr>
            <w:tcW w:w="7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A</w:t>
            </w:r>
          </w:p>
        </w:tc>
        <w:tc>
          <w:tcPr>
            <w:tcW w:w="54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33</w:t>
            </w:r>
          </w:p>
        </w:tc>
        <w:tc>
          <w:tcPr>
            <w:tcW w:w="99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8.642</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 xml:space="preserve">Sc4_637607   </w:t>
            </w:r>
          </w:p>
        </w:tc>
        <w:tc>
          <w:tcPr>
            <w:tcW w:w="810" w:type="dxa"/>
            <w:shd w:val="clear" w:color="auto" w:fill="auto"/>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A/T</w:t>
            </w:r>
          </w:p>
        </w:tc>
        <w:tc>
          <w:tcPr>
            <w:tcW w:w="704"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A</w:t>
            </w:r>
          </w:p>
        </w:tc>
        <w:tc>
          <w:tcPr>
            <w:tcW w:w="736"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70</w:t>
            </w:r>
          </w:p>
        </w:tc>
        <w:tc>
          <w:tcPr>
            <w:tcW w:w="7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54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30</w:t>
            </w:r>
          </w:p>
        </w:tc>
        <w:tc>
          <w:tcPr>
            <w:tcW w:w="99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7.887</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 xml:space="preserve">Sc77_ 114487  </w:t>
            </w:r>
          </w:p>
        </w:tc>
        <w:tc>
          <w:tcPr>
            <w:tcW w:w="810" w:type="dxa"/>
            <w:shd w:val="clear" w:color="auto" w:fill="auto"/>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T/C</w:t>
            </w:r>
          </w:p>
        </w:tc>
        <w:tc>
          <w:tcPr>
            <w:tcW w:w="704"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736"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60</w:t>
            </w:r>
          </w:p>
        </w:tc>
        <w:tc>
          <w:tcPr>
            <w:tcW w:w="7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w:t>
            </w:r>
          </w:p>
        </w:tc>
        <w:tc>
          <w:tcPr>
            <w:tcW w:w="54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40</w:t>
            </w:r>
          </w:p>
        </w:tc>
        <w:tc>
          <w:tcPr>
            <w:tcW w:w="99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17.72</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Sc11_ 181526</w:t>
            </w:r>
          </w:p>
        </w:tc>
        <w:tc>
          <w:tcPr>
            <w:tcW w:w="810" w:type="dxa"/>
            <w:shd w:val="clear" w:color="auto" w:fill="auto"/>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C/T</w:t>
            </w:r>
          </w:p>
        </w:tc>
        <w:tc>
          <w:tcPr>
            <w:tcW w:w="704"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w:t>
            </w:r>
          </w:p>
        </w:tc>
        <w:tc>
          <w:tcPr>
            <w:tcW w:w="736"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56</w:t>
            </w:r>
          </w:p>
        </w:tc>
        <w:tc>
          <w:tcPr>
            <w:tcW w:w="7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54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44</w:t>
            </w:r>
          </w:p>
        </w:tc>
        <w:tc>
          <w:tcPr>
            <w:tcW w:w="99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25.11</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bookmarkStart w:id="52" w:name="RANGE!C93"/>
            <w:r w:rsidRPr="00B14323">
              <w:rPr>
                <w:rFonts w:asciiTheme="minorHAnsi" w:eastAsia="Times New Roman" w:hAnsiTheme="minorHAnsi" w:cstheme="minorHAnsi"/>
                <w:color w:val="000000"/>
                <w:szCs w:val="24"/>
              </w:rPr>
              <w:t>Sc47_ 379264</w:t>
            </w:r>
            <w:bookmarkEnd w:id="52"/>
          </w:p>
        </w:tc>
        <w:tc>
          <w:tcPr>
            <w:tcW w:w="810" w:type="dxa"/>
            <w:shd w:val="clear" w:color="auto" w:fill="auto"/>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T/C</w:t>
            </w:r>
          </w:p>
        </w:tc>
        <w:tc>
          <w:tcPr>
            <w:tcW w:w="704"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736"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68</w:t>
            </w:r>
          </w:p>
        </w:tc>
        <w:tc>
          <w:tcPr>
            <w:tcW w:w="7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w:t>
            </w:r>
          </w:p>
        </w:tc>
        <w:tc>
          <w:tcPr>
            <w:tcW w:w="54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32</w:t>
            </w:r>
          </w:p>
        </w:tc>
        <w:tc>
          <w:tcPr>
            <w:tcW w:w="99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8.838</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Sc2_ 462022</w:t>
            </w:r>
          </w:p>
        </w:tc>
        <w:tc>
          <w:tcPr>
            <w:tcW w:w="810" w:type="dxa"/>
            <w:shd w:val="clear" w:color="auto" w:fill="auto"/>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C/T</w:t>
            </w:r>
          </w:p>
        </w:tc>
        <w:tc>
          <w:tcPr>
            <w:tcW w:w="704"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w:t>
            </w:r>
          </w:p>
        </w:tc>
        <w:tc>
          <w:tcPr>
            <w:tcW w:w="736"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90</w:t>
            </w:r>
          </w:p>
        </w:tc>
        <w:tc>
          <w:tcPr>
            <w:tcW w:w="7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54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10</w:t>
            </w:r>
          </w:p>
        </w:tc>
        <w:tc>
          <w:tcPr>
            <w:tcW w:w="99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0.479</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Sc4_1087641</w:t>
            </w:r>
          </w:p>
        </w:tc>
        <w:tc>
          <w:tcPr>
            <w:tcW w:w="810" w:type="dxa"/>
            <w:shd w:val="clear" w:color="auto" w:fill="auto"/>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T/A</w:t>
            </w:r>
          </w:p>
        </w:tc>
        <w:tc>
          <w:tcPr>
            <w:tcW w:w="704"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736"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89</w:t>
            </w:r>
          </w:p>
        </w:tc>
        <w:tc>
          <w:tcPr>
            <w:tcW w:w="7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A</w:t>
            </w:r>
          </w:p>
        </w:tc>
        <w:tc>
          <w:tcPr>
            <w:tcW w:w="54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11</w:t>
            </w:r>
          </w:p>
        </w:tc>
        <w:tc>
          <w:tcPr>
            <w:tcW w:w="99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4.906</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 xml:space="preserve">Sc17_55235   </w:t>
            </w:r>
          </w:p>
        </w:tc>
        <w:tc>
          <w:tcPr>
            <w:tcW w:w="810" w:type="dxa"/>
            <w:shd w:val="clear" w:color="auto" w:fill="auto"/>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C/A</w:t>
            </w:r>
          </w:p>
        </w:tc>
        <w:tc>
          <w:tcPr>
            <w:tcW w:w="704"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w:t>
            </w:r>
          </w:p>
        </w:tc>
        <w:tc>
          <w:tcPr>
            <w:tcW w:w="736"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94</w:t>
            </w:r>
          </w:p>
        </w:tc>
        <w:tc>
          <w:tcPr>
            <w:tcW w:w="7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A</w:t>
            </w:r>
          </w:p>
        </w:tc>
        <w:tc>
          <w:tcPr>
            <w:tcW w:w="54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6</w:t>
            </w:r>
          </w:p>
        </w:tc>
        <w:tc>
          <w:tcPr>
            <w:tcW w:w="99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0.173</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Sc6_188972</w:t>
            </w:r>
          </w:p>
        </w:tc>
        <w:tc>
          <w:tcPr>
            <w:tcW w:w="810" w:type="dxa"/>
            <w:shd w:val="clear" w:color="auto" w:fill="auto"/>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C/T</w:t>
            </w:r>
          </w:p>
        </w:tc>
        <w:tc>
          <w:tcPr>
            <w:tcW w:w="704"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w:t>
            </w:r>
          </w:p>
        </w:tc>
        <w:tc>
          <w:tcPr>
            <w:tcW w:w="736"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74</w:t>
            </w:r>
          </w:p>
        </w:tc>
        <w:tc>
          <w:tcPr>
            <w:tcW w:w="7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54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26</w:t>
            </w:r>
          </w:p>
        </w:tc>
        <w:tc>
          <w:tcPr>
            <w:tcW w:w="99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4.859</w:t>
            </w:r>
          </w:p>
        </w:tc>
      </w:tr>
      <w:tr w:rsidR="00D7500B" w:rsidRPr="00380BA1" w:rsidTr="005850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Sc8_ 709842</w:t>
            </w:r>
          </w:p>
        </w:tc>
        <w:tc>
          <w:tcPr>
            <w:tcW w:w="810" w:type="dxa"/>
            <w:shd w:val="clear" w:color="auto" w:fill="auto"/>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C/T</w:t>
            </w:r>
          </w:p>
        </w:tc>
        <w:tc>
          <w:tcPr>
            <w:tcW w:w="704"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C</w:t>
            </w:r>
          </w:p>
        </w:tc>
        <w:tc>
          <w:tcPr>
            <w:tcW w:w="736"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85</w:t>
            </w:r>
          </w:p>
        </w:tc>
        <w:tc>
          <w:tcPr>
            <w:tcW w:w="72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T</w:t>
            </w:r>
          </w:p>
        </w:tc>
        <w:tc>
          <w:tcPr>
            <w:tcW w:w="54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15</w:t>
            </w:r>
          </w:p>
        </w:tc>
        <w:tc>
          <w:tcPr>
            <w:tcW w:w="990" w:type="dxa"/>
            <w:shd w:val="clear" w:color="auto" w:fill="auto"/>
            <w:noWrap/>
            <w:hideMark/>
          </w:tcPr>
          <w:p w:rsidR="00D7500B" w:rsidRPr="00B14323" w:rsidRDefault="00D7500B" w:rsidP="00D7500B">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1.205</w:t>
            </w:r>
          </w:p>
        </w:tc>
      </w:tr>
      <w:tr w:rsidR="00D7500B" w:rsidRPr="00380BA1" w:rsidTr="005850E0">
        <w:trPr>
          <w:trHeight w:val="300"/>
        </w:trPr>
        <w:tc>
          <w:tcPr>
            <w:cnfStyle w:val="001000000000" w:firstRow="0" w:lastRow="0" w:firstColumn="1" w:lastColumn="0" w:oddVBand="0" w:evenVBand="0" w:oddHBand="0" w:evenHBand="0" w:firstRowFirstColumn="0" w:firstRowLastColumn="0" w:lastRowFirstColumn="0" w:lastRowLastColumn="0"/>
            <w:tcW w:w="1638" w:type="dxa"/>
            <w:shd w:val="clear" w:color="auto" w:fill="auto"/>
            <w:hideMark/>
          </w:tcPr>
          <w:p w:rsidR="00D7500B" w:rsidRPr="00B14323" w:rsidRDefault="00D7500B" w:rsidP="00D7500B">
            <w:pPr>
              <w:spacing w:line="276" w:lineRule="auto"/>
              <w:rPr>
                <w:rFonts w:asciiTheme="minorHAnsi" w:eastAsia="Times New Roman" w:hAnsiTheme="minorHAnsi" w:cstheme="minorHAnsi"/>
                <w:b w:val="0"/>
                <w:bCs w:val="0"/>
                <w:color w:val="000000"/>
                <w:szCs w:val="24"/>
              </w:rPr>
            </w:pPr>
            <w:r w:rsidRPr="00B14323">
              <w:rPr>
                <w:rFonts w:asciiTheme="minorHAnsi" w:eastAsia="Times New Roman" w:hAnsiTheme="minorHAnsi" w:cstheme="minorHAnsi"/>
                <w:color w:val="000000"/>
                <w:szCs w:val="24"/>
              </w:rPr>
              <w:t>Sc4_ 622850</w:t>
            </w:r>
          </w:p>
        </w:tc>
        <w:tc>
          <w:tcPr>
            <w:tcW w:w="810" w:type="dxa"/>
            <w:shd w:val="clear" w:color="auto" w:fill="auto"/>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G/A</w:t>
            </w:r>
          </w:p>
        </w:tc>
        <w:tc>
          <w:tcPr>
            <w:tcW w:w="704"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G</w:t>
            </w:r>
          </w:p>
        </w:tc>
        <w:tc>
          <w:tcPr>
            <w:tcW w:w="736"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77</w:t>
            </w:r>
          </w:p>
        </w:tc>
        <w:tc>
          <w:tcPr>
            <w:tcW w:w="72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A</w:t>
            </w:r>
          </w:p>
        </w:tc>
        <w:tc>
          <w:tcPr>
            <w:tcW w:w="54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23</w:t>
            </w:r>
          </w:p>
        </w:tc>
        <w:tc>
          <w:tcPr>
            <w:tcW w:w="990" w:type="dxa"/>
            <w:shd w:val="clear" w:color="auto" w:fill="auto"/>
            <w:noWrap/>
            <w:hideMark/>
          </w:tcPr>
          <w:p w:rsidR="00D7500B" w:rsidRPr="00B14323" w:rsidRDefault="00D7500B" w:rsidP="00D7500B">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Cs w:val="24"/>
              </w:rPr>
            </w:pPr>
            <w:r w:rsidRPr="00B14323">
              <w:rPr>
                <w:rFonts w:asciiTheme="minorHAnsi" w:eastAsia="Times New Roman" w:hAnsiTheme="minorHAnsi" w:cstheme="minorHAnsi"/>
                <w:color w:val="000000"/>
                <w:szCs w:val="24"/>
              </w:rPr>
              <w:t>3.729</w:t>
            </w:r>
          </w:p>
        </w:tc>
      </w:tr>
    </w:tbl>
    <w:p w:rsidR="00D7500B" w:rsidRPr="00380BA1" w:rsidRDefault="00D7500B" w:rsidP="00D7500B">
      <w:pPr>
        <w:spacing w:line="276" w:lineRule="auto"/>
        <w:rPr>
          <w:rFonts w:ascii="Calibri" w:hAnsi="Calibri"/>
          <w:sz w:val="20"/>
          <w:szCs w:val="20"/>
        </w:rPr>
      </w:pPr>
      <w:r w:rsidRPr="00380BA1">
        <w:rPr>
          <w:rFonts w:ascii="Calibri" w:hAnsi="Calibri"/>
          <w:sz w:val="20"/>
          <w:szCs w:val="20"/>
        </w:rPr>
        <w:t>At 5% level of significance</w:t>
      </w:r>
    </w:p>
    <w:p w:rsidR="00D7500B" w:rsidRPr="00380BA1" w:rsidRDefault="00D7500B" w:rsidP="00D7500B">
      <w:pPr>
        <w:spacing w:line="276" w:lineRule="auto"/>
        <w:rPr>
          <w:rFonts w:ascii="Calibri" w:hAnsi="Calibri"/>
          <w:sz w:val="20"/>
          <w:szCs w:val="20"/>
        </w:rPr>
      </w:pPr>
    </w:p>
    <w:p w:rsidR="00D7500B" w:rsidRDefault="00D7500B" w:rsidP="00D7500B">
      <w:pPr>
        <w:rPr>
          <w:rFonts w:ascii="Calibri" w:hAnsi="Calibri" w:cs="Calibri"/>
          <w:b/>
        </w:rPr>
      </w:pPr>
      <w:r w:rsidRPr="00164431">
        <w:rPr>
          <w:rFonts w:ascii="Calibri" w:hAnsi="Calibri" w:cs="Calibri"/>
          <w:b/>
          <w:noProof/>
        </w:rPr>
        <w:lastRenderedPageBreak/>
        <w:drawing>
          <wp:inline distT="0" distB="0" distL="0" distR="0" wp14:anchorId="6EB41375" wp14:editId="0D5B526A">
            <wp:extent cx="5943600" cy="3941451"/>
            <wp:effectExtent l="19050" t="0" r="0" b="0"/>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l="8654" r="8974"/>
                    <a:stretch>
                      <a:fillRect/>
                    </a:stretch>
                  </pic:blipFill>
                  <pic:spPr bwMode="auto">
                    <a:xfrm>
                      <a:off x="0" y="0"/>
                      <a:ext cx="5943600" cy="3941451"/>
                    </a:xfrm>
                    <a:prstGeom prst="rect">
                      <a:avLst/>
                    </a:prstGeom>
                    <a:noFill/>
                    <a:ln w="9525">
                      <a:noFill/>
                      <a:miter lim="800000"/>
                      <a:headEnd/>
                      <a:tailEnd/>
                    </a:ln>
                  </pic:spPr>
                </pic:pic>
              </a:graphicData>
            </a:graphic>
          </wp:inline>
        </w:drawing>
      </w:r>
    </w:p>
    <w:p w:rsidR="00D7500B" w:rsidRPr="005A3971" w:rsidRDefault="009A5C65" w:rsidP="00B20A44">
      <w:pPr>
        <w:pStyle w:val="Caption"/>
        <w:rPr>
          <w:rFonts w:asciiTheme="minorHAnsi" w:hAnsiTheme="minorHAnsi" w:cstheme="minorHAnsi"/>
          <w:b w:val="0"/>
          <w:color w:val="000000" w:themeColor="text1"/>
          <w:sz w:val="24"/>
          <w:szCs w:val="24"/>
        </w:rPr>
      </w:pPr>
      <w:bookmarkStart w:id="53" w:name="_Toc327273822"/>
      <w:r w:rsidRPr="005A3971">
        <w:rPr>
          <w:rFonts w:asciiTheme="minorHAnsi" w:hAnsiTheme="minorHAnsi" w:cstheme="minorHAnsi"/>
          <w:b w:val="0"/>
          <w:color w:val="000000" w:themeColor="text1"/>
          <w:sz w:val="24"/>
          <w:szCs w:val="24"/>
        </w:rPr>
        <w:t xml:space="preserve">Figure </w:t>
      </w:r>
      <w:r w:rsidR="00D7500B" w:rsidRPr="005A3971">
        <w:rPr>
          <w:rFonts w:asciiTheme="minorHAnsi" w:hAnsiTheme="minorHAnsi" w:cstheme="minorHAnsi"/>
          <w:b w:val="0"/>
          <w:color w:val="000000" w:themeColor="text1"/>
          <w:sz w:val="24"/>
          <w:szCs w:val="24"/>
        </w:rPr>
        <w:t>2</w:t>
      </w:r>
      <w:r w:rsidRPr="005A3971">
        <w:rPr>
          <w:rFonts w:asciiTheme="minorHAnsi" w:hAnsiTheme="minorHAnsi" w:cstheme="minorHAnsi"/>
          <w:b w:val="0"/>
          <w:color w:val="000000" w:themeColor="text1"/>
          <w:sz w:val="24"/>
          <w:szCs w:val="24"/>
        </w:rPr>
        <w:t>.2</w:t>
      </w:r>
      <w:r w:rsidR="00D7500B" w:rsidRPr="005A3971">
        <w:rPr>
          <w:rFonts w:asciiTheme="minorHAnsi" w:hAnsiTheme="minorHAnsi" w:cstheme="minorHAnsi"/>
          <w:b w:val="0"/>
          <w:color w:val="000000" w:themeColor="text1"/>
          <w:sz w:val="24"/>
          <w:szCs w:val="24"/>
        </w:rPr>
        <w:t xml:space="preserve"> Genotype </w:t>
      </w:r>
      <w:proofErr w:type="gramStart"/>
      <w:r w:rsidR="00D7500B" w:rsidRPr="005A3971">
        <w:rPr>
          <w:rFonts w:asciiTheme="minorHAnsi" w:hAnsiTheme="minorHAnsi" w:cstheme="minorHAnsi"/>
          <w:b w:val="0"/>
          <w:color w:val="000000" w:themeColor="text1"/>
          <w:sz w:val="24"/>
          <w:szCs w:val="24"/>
        </w:rPr>
        <w:t>distribution</w:t>
      </w:r>
      <w:proofErr w:type="gramEnd"/>
      <w:r w:rsidR="00D7500B" w:rsidRPr="005A3971">
        <w:rPr>
          <w:rFonts w:asciiTheme="minorHAnsi" w:hAnsiTheme="minorHAnsi" w:cstheme="minorHAnsi"/>
          <w:b w:val="0"/>
          <w:color w:val="000000" w:themeColor="text1"/>
          <w:sz w:val="24"/>
          <w:szCs w:val="24"/>
        </w:rPr>
        <w:t xml:space="preserve"> in Hawaii with number of isolates in bracket</w:t>
      </w:r>
      <w:bookmarkEnd w:id="53"/>
    </w:p>
    <w:p w:rsidR="00D7500B" w:rsidRDefault="00D7500B" w:rsidP="00D7500B"/>
    <w:p w:rsidR="00D7500B" w:rsidRDefault="00D7500B" w:rsidP="00D7500B">
      <w:pPr>
        <w:rPr>
          <w:noProof/>
          <w:lang w:bidi="ne-NP"/>
        </w:rPr>
      </w:pPr>
      <w:r w:rsidRPr="00164431">
        <w:rPr>
          <w:noProof/>
        </w:rPr>
        <w:lastRenderedPageBreak/>
        <w:drawing>
          <wp:inline distT="0" distB="0" distL="0" distR="0" wp14:anchorId="037556FF" wp14:editId="479727BD">
            <wp:extent cx="5943600" cy="3716994"/>
            <wp:effectExtent l="19050" t="0" r="0" b="0"/>
            <wp:docPr id="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l="8654" r="8654"/>
                    <a:stretch>
                      <a:fillRect/>
                    </a:stretch>
                  </pic:blipFill>
                  <pic:spPr bwMode="auto">
                    <a:xfrm>
                      <a:off x="0" y="0"/>
                      <a:ext cx="5943600" cy="3716994"/>
                    </a:xfrm>
                    <a:prstGeom prst="rect">
                      <a:avLst/>
                    </a:prstGeom>
                    <a:noFill/>
                    <a:ln w="9525">
                      <a:noFill/>
                      <a:miter lim="800000"/>
                      <a:headEnd/>
                      <a:tailEnd/>
                    </a:ln>
                  </pic:spPr>
                </pic:pic>
              </a:graphicData>
            </a:graphic>
          </wp:inline>
        </w:drawing>
      </w:r>
    </w:p>
    <w:p w:rsidR="00D7500B" w:rsidRPr="005A3971" w:rsidRDefault="009A5C65" w:rsidP="00B20A44">
      <w:pPr>
        <w:pStyle w:val="Caption"/>
        <w:rPr>
          <w:rFonts w:asciiTheme="minorHAnsi" w:hAnsiTheme="minorHAnsi" w:cstheme="minorHAnsi"/>
          <w:b w:val="0"/>
          <w:color w:val="000000" w:themeColor="text1"/>
          <w:sz w:val="24"/>
          <w:szCs w:val="24"/>
        </w:rPr>
      </w:pPr>
      <w:bookmarkStart w:id="54" w:name="_Toc327273823"/>
      <w:r w:rsidRPr="005A3971">
        <w:rPr>
          <w:rFonts w:asciiTheme="minorHAnsi" w:hAnsiTheme="minorHAnsi" w:cstheme="minorHAnsi"/>
          <w:b w:val="0"/>
          <w:color w:val="000000" w:themeColor="text1"/>
          <w:sz w:val="24"/>
          <w:szCs w:val="24"/>
        </w:rPr>
        <w:t>Figure 2.3</w:t>
      </w:r>
      <w:r w:rsidR="00D7500B" w:rsidRPr="005A3971">
        <w:rPr>
          <w:rFonts w:asciiTheme="minorHAnsi" w:hAnsiTheme="minorHAnsi" w:cstheme="minorHAnsi"/>
          <w:b w:val="0"/>
          <w:color w:val="000000" w:themeColor="text1"/>
          <w:sz w:val="24"/>
          <w:szCs w:val="24"/>
        </w:rPr>
        <w:t xml:space="preserve"> Genotype </w:t>
      </w:r>
      <w:proofErr w:type="gramStart"/>
      <w:r w:rsidR="00D7500B" w:rsidRPr="005A3971">
        <w:rPr>
          <w:rFonts w:asciiTheme="minorHAnsi" w:hAnsiTheme="minorHAnsi" w:cstheme="minorHAnsi"/>
          <w:b w:val="0"/>
          <w:color w:val="000000" w:themeColor="text1"/>
          <w:sz w:val="24"/>
          <w:szCs w:val="24"/>
        </w:rPr>
        <w:t>distribution</w:t>
      </w:r>
      <w:proofErr w:type="gramEnd"/>
      <w:r w:rsidR="00D7500B" w:rsidRPr="005A3971">
        <w:rPr>
          <w:rFonts w:asciiTheme="minorHAnsi" w:hAnsiTheme="minorHAnsi" w:cstheme="minorHAnsi"/>
          <w:b w:val="0"/>
          <w:color w:val="000000" w:themeColor="text1"/>
          <w:sz w:val="24"/>
          <w:szCs w:val="24"/>
        </w:rPr>
        <w:t xml:space="preserve"> in Hainan Island with number of isolates in bracket</w:t>
      </w:r>
      <w:bookmarkEnd w:id="54"/>
    </w:p>
    <w:p w:rsidR="00D7500B" w:rsidRDefault="00D7500B" w:rsidP="00D7500B">
      <w:r w:rsidRPr="00164431">
        <w:rPr>
          <w:noProof/>
        </w:rPr>
        <w:drawing>
          <wp:inline distT="0" distB="0" distL="0" distR="0" wp14:anchorId="0CDC52DB" wp14:editId="7B636330">
            <wp:extent cx="3108960" cy="3542554"/>
            <wp:effectExtent l="19050" t="0" r="0" b="0"/>
            <wp:docPr id="3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srcRect l="24750" r="21635" b="2564"/>
                    <a:stretch>
                      <a:fillRect/>
                    </a:stretch>
                  </pic:blipFill>
                  <pic:spPr bwMode="auto">
                    <a:xfrm>
                      <a:off x="0" y="0"/>
                      <a:ext cx="3108960" cy="3542554"/>
                    </a:xfrm>
                    <a:prstGeom prst="rect">
                      <a:avLst/>
                    </a:prstGeom>
                    <a:noFill/>
                    <a:ln w="9525">
                      <a:noFill/>
                      <a:miter lim="800000"/>
                      <a:headEnd/>
                      <a:tailEnd/>
                    </a:ln>
                  </pic:spPr>
                </pic:pic>
              </a:graphicData>
            </a:graphic>
          </wp:inline>
        </w:drawing>
      </w:r>
    </w:p>
    <w:p w:rsidR="00D7500B" w:rsidRPr="005A3971" w:rsidRDefault="009A5C65" w:rsidP="00B20A44">
      <w:pPr>
        <w:pStyle w:val="Caption"/>
        <w:rPr>
          <w:rFonts w:asciiTheme="minorHAnsi" w:hAnsiTheme="minorHAnsi" w:cstheme="minorHAnsi"/>
          <w:b w:val="0"/>
          <w:color w:val="000000" w:themeColor="text1"/>
          <w:sz w:val="24"/>
          <w:szCs w:val="24"/>
        </w:rPr>
      </w:pPr>
      <w:bookmarkStart w:id="55" w:name="_Toc327273824"/>
      <w:r w:rsidRPr="005A3971">
        <w:rPr>
          <w:rFonts w:asciiTheme="minorHAnsi" w:hAnsiTheme="minorHAnsi" w:cstheme="minorHAnsi"/>
          <w:b w:val="0"/>
          <w:color w:val="000000" w:themeColor="text1"/>
          <w:sz w:val="24"/>
          <w:szCs w:val="24"/>
        </w:rPr>
        <w:t>Figure 2.</w:t>
      </w:r>
      <w:r w:rsidR="00D7500B" w:rsidRPr="005A3971">
        <w:rPr>
          <w:rFonts w:asciiTheme="minorHAnsi" w:hAnsiTheme="minorHAnsi" w:cstheme="minorHAnsi"/>
          <w:b w:val="0"/>
          <w:color w:val="000000" w:themeColor="text1"/>
          <w:sz w:val="24"/>
          <w:szCs w:val="24"/>
        </w:rPr>
        <w:t xml:space="preserve">4 Genotype </w:t>
      </w:r>
      <w:proofErr w:type="gramStart"/>
      <w:r w:rsidR="00D7500B" w:rsidRPr="005A3971">
        <w:rPr>
          <w:rFonts w:asciiTheme="minorHAnsi" w:hAnsiTheme="minorHAnsi" w:cstheme="minorHAnsi"/>
          <w:b w:val="0"/>
          <w:color w:val="000000" w:themeColor="text1"/>
          <w:sz w:val="24"/>
          <w:szCs w:val="24"/>
        </w:rPr>
        <w:t>distribution</w:t>
      </w:r>
      <w:proofErr w:type="gramEnd"/>
      <w:r w:rsidR="00D7500B" w:rsidRPr="005A3971">
        <w:rPr>
          <w:rFonts w:asciiTheme="minorHAnsi" w:hAnsiTheme="minorHAnsi" w:cstheme="minorHAnsi"/>
          <w:b w:val="0"/>
          <w:color w:val="000000" w:themeColor="text1"/>
          <w:sz w:val="24"/>
          <w:szCs w:val="24"/>
        </w:rPr>
        <w:t xml:space="preserve"> in Vietnam with number of isolates in bracket</w:t>
      </w:r>
      <w:bookmarkEnd w:id="55"/>
    </w:p>
    <w:p w:rsidR="00BC754B" w:rsidRPr="00380BA1" w:rsidRDefault="00BC754B" w:rsidP="00BC754B">
      <w:pPr>
        <w:spacing w:line="276" w:lineRule="auto"/>
        <w:rPr>
          <w:rFonts w:ascii="Calibri" w:hAnsi="Calibri"/>
          <w:sz w:val="20"/>
          <w:szCs w:val="20"/>
        </w:rPr>
      </w:pPr>
      <w:r>
        <w:lastRenderedPageBreak/>
        <w:tab/>
      </w:r>
      <w:r>
        <w:rPr>
          <w:noProof/>
        </w:rPr>
        <w:drawing>
          <wp:inline distT="0" distB="0" distL="0" distR="0" wp14:anchorId="2EE11B27" wp14:editId="0CDB849B">
            <wp:extent cx="5505449" cy="3657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527" t="13628" r="3807" b="9420"/>
                    <a:stretch/>
                  </pic:blipFill>
                  <pic:spPr bwMode="auto">
                    <a:xfrm>
                      <a:off x="0" y="0"/>
                      <a:ext cx="5507656" cy="3659066"/>
                    </a:xfrm>
                    <a:prstGeom prst="rect">
                      <a:avLst/>
                    </a:prstGeom>
                    <a:ln>
                      <a:noFill/>
                    </a:ln>
                    <a:extLst>
                      <a:ext uri="{53640926-AAD7-44D8-BBD7-CCE9431645EC}">
                        <a14:shadowObscured xmlns:a14="http://schemas.microsoft.com/office/drawing/2010/main"/>
                      </a:ext>
                    </a:extLst>
                  </pic:spPr>
                </pic:pic>
              </a:graphicData>
            </a:graphic>
          </wp:inline>
        </w:drawing>
      </w:r>
    </w:p>
    <w:p w:rsidR="00BC754B" w:rsidRPr="005A3971" w:rsidRDefault="009A5C65" w:rsidP="00B20A44">
      <w:pPr>
        <w:pStyle w:val="Caption"/>
        <w:rPr>
          <w:rFonts w:asciiTheme="minorHAnsi" w:hAnsiTheme="minorHAnsi" w:cstheme="minorHAnsi"/>
          <w:b w:val="0"/>
          <w:color w:val="000000" w:themeColor="text1"/>
          <w:sz w:val="24"/>
          <w:szCs w:val="24"/>
        </w:rPr>
      </w:pPr>
      <w:bookmarkStart w:id="56" w:name="_Toc327273825"/>
      <w:proofErr w:type="gramStart"/>
      <w:r w:rsidRPr="005A3971">
        <w:rPr>
          <w:rFonts w:asciiTheme="minorHAnsi" w:hAnsiTheme="minorHAnsi" w:cstheme="minorHAnsi"/>
          <w:b w:val="0"/>
          <w:bCs w:val="0"/>
          <w:color w:val="000000" w:themeColor="text1"/>
          <w:sz w:val="24"/>
          <w:szCs w:val="24"/>
        </w:rPr>
        <w:t>Figure 2.</w:t>
      </w:r>
      <w:proofErr w:type="gramEnd"/>
      <w:r w:rsidR="00BC754B" w:rsidRPr="005A3971">
        <w:rPr>
          <w:rFonts w:asciiTheme="minorHAnsi" w:hAnsiTheme="minorHAnsi" w:cstheme="minorHAnsi"/>
          <w:b w:val="0"/>
          <w:bCs w:val="0"/>
          <w:color w:val="000000" w:themeColor="text1"/>
          <w:sz w:val="24"/>
          <w:szCs w:val="24"/>
        </w:rPr>
        <w:t xml:space="preserve"> 5</w:t>
      </w:r>
      <w:r w:rsidR="00BC754B" w:rsidRPr="005A3971">
        <w:rPr>
          <w:rFonts w:asciiTheme="minorHAnsi" w:hAnsiTheme="minorHAnsi" w:cstheme="minorHAnsi"/>
          <w:b w:val="0"/>
          <w:color w:val="000000" w:themeColor="text1"/>
          <w:sz w:val="24"/>
          <w:szCs w:val="24"/>
        </w:rPr>
        <w:t xml:space="preserve"> Clonal sharing between countries and number of isolates in bracket</w:t>
      </w:r>
      <w:bookmarkEnd w:id="56"/>
    </w:p>
    <w:p w:rsidR="00BC754B" w:rsidRPr="001B2BC9" w:rsidRDefault="00BC754B" w:rsidP="00BC754B">
      <w:pPr>
        <w:tabs>
          <w:tab w:val="left" w:pos="2785"/>
        </w:tabs>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BC754B" w:rsidRDefault="00BC754B" w:rsidP="00F34C6E">
      <w:pPr>
        <w:rPr>
          <w:b/>
          <w:bCs/>
          <w:szCs w:val="24"/>
        </w:rPr>
      </w:pPr>
    </w:p>
    <w:p w:rsidR="00F34C6E" w:rsidRPr="00ED7FC9" w:rsidRDefault="00F34C6E" w:rsidP="004F27EF">
      <w:pPr>
        <w:pStyle w:val="Heading2"/>
        <w:rPr>
          <w:rFonts w:ascii="Times New Roman" w:hAnsi="Times New Roman" w:cs="Times New Roman"/>
          <w:color w:val="000000" w:themeColor="text1"/>
          <w:sz w:val="24"/>
          <w:szCs w:val="24"/>
        </w:rPr>
      </w:pPr>
      <w:bookmarkStart w:id="57" w:name="_Toc327273589"/>
      <w:r w:rsidRPr="00ED7FC9">
        <w:rPr>
          <w:rFonts w:ascii="Times New Roman" w:hAnsi="Times New Roman" w:cs="Times New Roman"/>
          <w:color w:val="000000" w:themeColor="text1"/>
          <w:sz w:val="24"/>
          <w:szCs w:val="24"/>
        </w:rPr>
        <w:lastRenderedPageBreak/>
        <w:t>Discussion</w:t>
      </w:r>
      <w:bookmarkEnd w:id="57"/>
    </w:p>
    <w:p w:rsidR="00F34C6E" w:rsidRDefault="00F34C6E" w:rsidP="00F34C6E">
      <w:pPr>
        <w:rPr>
          <w:szCs w:val="24"/>
        </w:rPr>
      </w:pPr>
      <w:r>
        <w:rPr>
          <w:szCs w:val="24"/>
        </w:rPr>
        <w:t>Taro is an important food crop</w:t>
      </w:r>
      <w:r w:rsidRPr="00AE387F">
        <w:rPr>
          <w:szCs w:val="24"/>
        </w:rPr>
        <w:t xml:space="preserve"> in many areas</w:t>
      </w:r>
      <w:r>
        <w:rPr>
          <w:szCs w:val="24"/>
        </w:rPr>
        <w:t xml:space="preserve"> of the world</w:t>
      </w:r>
      <w:r w:rsidRPr="00AE387F">
        <w:rPr>
          <w:szCs w:val="24"/>
        </w:rPr>
        <w:t xml:space="preserve"> with production of 9 million tons in 2010</w:t>
      </w:r>
      <w:r>
        <w:rPr>
          <w:szCs w:val="24"/>
        </w:rPr>
        <w:t xml:space="preserve"> </w:t>
      </w:r>
      <w:r>
        <w:rPr>
          <w:noProof/>
          <w:szCs w:val="24"/>
        </w:rPr>
        <w:t>(FAO 2012)</w:t>
      </w:r>
      <w:r>
        <w:rPr>
          <w:szCs w:val="24"/>
        </w:rPr>
        <w:t xml:space="preserve">. Taro is mainly grown for its starchy corms which are rich in carbohydrates, proteins, vitamins, and minerals </w:t>
      </w:r>
      <w:r>
        <w:rPr>
          <w:noProof/>
          <w:szCs w:val="24"/>
        </w:rPr>
        <w:t>(Sharma et al. 2009)</w:t>
      </w:r>
      <w:r>
        <w:rPr>
          <w:szCs w:val="24"/>
        </w:rPr>
        <w:t xml:space="preserve">, although the leaves and stems are also eaten in some places. </w:t>
      </w:r>
      <w:r w:rsidRPr="00A8265A">
        <w:rPr>
          <w:i/>
          <w:iCs/>
          <w:szCs w:val="24"/>
        </w:rPr>
        <w:t>Phytophthora colocasiae</w:t>
      </w:r>
      <w:r>
        <w:rPr>
          <w:szCs w:val="24"/>
        </w:rPr>
        <w:t>, which causes TLB,</w:t>
      </w:r>
      <w:r w:rsidRPr="00A8265A">
        <w:rPr>
          <w:i/>
          <w:iCs/>
          <w:szCs w:val="24"/>
        </w:rPr>
        <w:t xml:space="preserve"> </w:t>
      </w:r>
      <w:r>
        <w:rPr>
          <w:szCs w:val="24"/>
        </w:rPr>
        <w:t xml:space="preserve">is one of the most important factors limiting taro crop production </w:t>
      </w:r>
      <w:r>
        <w:rPr>
          <w:noProof/>
          <w:szCs w:val="24"/>
        </w:rPr>
        <w:t>(Lebot et al. 2003; Sharma et al. 2009)</w:t>
      </w:r>
      <w:r>
        <w:rPr>
          <w:szCs w:val="24"/>
        </w:rPr>
        <w:t xml:space="preserve">. Our objectives were to develop markers useful for characterizing diversity within and among populations of </w:t>
      </w:r>
      <w:r w:rsidRPr="00BE7046">
        <w:rPr>
          <w:i/>
          <w:szCs w:val="24"/>
        </w:rPr>
        <w:t>P. colocasiae</w:t>
      </w:r>
      <w:r>
        <w:rPr>
          <w:szCs w:val="24"/>
        </w:rPr>
        <w:t xml:space="preserve"> and to apply these to populations in Hawaii, Vietnam, and Hainan Island.  SNP markers have become the marker of choice in many biological systems as they are abundant, often inherited as simple </w:t>
      </w:r>
      <w:proofErr w:type="spellStart"/>
      <w:r>
        <w:rPr>
          <w:szCs w:val="24"/>
        </w:rPr>
        <w:t>Mendelian</w:t>
      </w:r>
      <w:proofErr w:type="spellEnd"/>
      <w:r>
        <w:rPr>
          <w:szCs w:val="24"/>
        </w:rPr>
        <w:t xml:space="preserve"> characters, and there are many platforms that can be used for accurate genotyping. This is in contrast to the markers used previously to assess </w:t>
      </w:r>
      <w:r w:rsidRPr="00A42BB1">
        <w:rPr>
          <w:i/>
          <w:szCs w:val="24"/>
        </w:rPr>
        <w:t>P. colocasiae</w:t>
      </w:r>
      <w:r>
        <w:rPr>
          <w:szCs w:val="24"/>
        </w:rPr>
        <w:t xml:space="preserve"> (e.g. RAPDs and </w:t>
      </w:r>
      <w:proofErr w:type="spellStart"/>
      <w:r>
        <w:rPr>
          <w:szCs w:val="24"/>
        </w:rPr>
        <w:t>isozymes</w:t>
      </w:r>
      <w:proofErr w:type="spellEnd"/>
      <w:r>
        <w:rPr>
          <w:szCs w:val="24"/>
        </w:rPr>
        <w:t xml:space="preserve">) where resolution using different approaches may give slightly or even significantly different marker attributes (e.g. size of the markers). Although there is nothing known about the </w:t>
      </w:r>
      <w:r w:rsidRPr="00A42BB1">
        <w:rPr>
          <w:i/>
          <w:szCs w:val="24"/>
        </w:rPr>
        <w:t>P. colocasiae</w:t>
      </w:r>
      <w:r>
        <w:rPr>
          <w:szCs w:val="24"/>
        </w:rPr>
        <w:t xml:space="preserve"> genome, the relatively close phylogenetic relationship to </w:t>
      </w:r>
      <w:r w:rsidRPr="00A42BB1">
        <w:rPr>
          <w:i/>
          <w:szCs w:val="24"/>
        </w:rPr>
        <w:t>P. capsici</w:t>
      </w:r>
      <w:r>
        <w:rPr>
          <w:szCs w:val="24"/>
        </w:rPr>
        <w:t xml:space="preserve"> proved useful to align the sequences and mine polymorphic sites. The choice of a restriction enzyme for the RAD sequencing was based on previous experience with the </w:t>
      </w:r>
      <w:r w:rsidRPr="00A42BB1">
        <w:rPr>
          <w:i/>
          <w:szCs w:val="24"/>
        </w:rPr>
        <w:t>P. capsici</w:t>
      </w:r>
      <w:r>
        <w:rPr>
          <w:szCs w:val="24"/>
        </w:rPr>
        <w:t xml:space="preserve"> genome and proved sufficient for our purposes, although different enzymes (e.g. a more frequent cutting enzyme) will likely produce very different results. Despite only 15% of the </w:t>
      </w:r>
      <w:r w:rsidRPr="00BE7046">
        <w:rPr>
          <w:i/>
          <w:szCs w:val="24"/>
        </w:rPr>
        <w:t>P. colocasiae</w:t>
      </w:r>
      <w:r>
        <w:rPr>
          <w:szCs w:val="24"/>
        </w:rPr>
        <w:t xml:space="preserve"> sequences aligning using our criteria, it was still possible to assess diversity across &gt;300 </w:t>
      </w:r>
      <w:proofErr w:type="spellStart"/>
      <w:r>
        <w:rPr>
          <w:szCs w:val="24"/>
        </w:rPr>
        <w:t>Kbp</w:t>
      </w:r>
      <w:proofErr w:type="spellEnd"/>
      <w:r>
        <w:rPr>
          <w:szCs w:val="24"/>
        </w:rPr>
        <w:t xml:space="preserve"> of the </w:t>
      </w:r>
      <w:r w:rsidRPr="00A42BB1">
        <w:rPr>
          <w:i/>
          <w:szCs w:val="24"/>
        </w:rPr>
        <w:t>P. colocasiae</w:t>
      </w:r>
      <w:r>
        <w:rPr>
          <w:szCs w:val="24"/>
        </w:rPr>
        <w:t xml:space="preserve"> genome and for our purposes, this proved more than adequate. Another approach is to simply compare the small </w:t>
      </w:r>
      <w:proofErr w:type="spellStart"/>
      <w:r>
        <w:rPr>
          <w:szCs w:val="24"/>
        </w:rPr>
        <w:t>contigs</w:t>
      </w:r>
      <w:proofErr w:type="spellEnd"/>
      <w:r>
        <w:rPr>
          <w:szCs w:val="24"/>
        </w:rPr>
        <w:t xml:space="preserve"> that are produced via the RAD sequencing and to mine out polymorphic sites between the two isolates.  Although this would produce many more markers, we thought it more useful to use the </w:t>
      </w:r>
      <w:r w:rsidRPr="00EA60EC">
        <w:rPr>
          <w:i/>
          <w:szCs w:val="24"/>
        </w:rPr>
        <w:t xml:space="preserve">P. capsici </w:t>
      </w:r>
      <w:r>
        <w:rPr>
          <w:szCs w:val="24"/>
        </w:rPr>
        <w:t xml:space="preserve">genome as a guide to the potential </w:t>
      </w:r>
      <w:r>
        <w:rPr>
          <w:szCs w:val="24"/>
        </w:rPr>
        <w:lastRenderedPageBreak/>
        <w:t xml:space="preserve">distribution of the sites within the genome.  Future work using a much larger complement of markers may be useful and will simply involve the investment of more resources to accomplish. </w:t>
      </w:r>
    </w:p>
    <w:p w:rsidR="00F34C6E" w:rsidRDefault="00F34C6E" w:rsidP="00F34C6E">
      <w:pPr>
        <w:rPr>
          <w:szCs w:val="24"/>
        </w:rPr>
      </w:pPr>
    </w:p>
    <w:p w:rsidR="00F34C6E" w:rsidRDefault="00F34C6E" w:rsidP="00F34C6E">
      <w:pPr>
        <w:rPr>
          <w:szCs w:val="24"/>
        </w:rPr>
      </w:pPr>
      <w:r>
        <w:rPr>
          <w:szCs w:val="24"/>
        </w:rPr>
        <w:t xml:space="preserve">The choice of markers for genotyping was based on information from only two isolates P. colocasiae and the power of the markers could only be assessed after genotyping all the isolates.  Those with an alternate allele frequency closest to 50% are the most powerful and the only limitation in this type of study is resources. The 12 markers used here were found on genomic sequences from 10 of the 18 linkage groups recently published for </w:t>
      </w:r>
      <w:r w:rsidRPr="00BE7046">
        <w:rPr>
          <w:i/>
          <w:szCs w:val="24"/>
        </w:rPr>
        <w:t>P. capsici</w:t>
      </w:r>
      <w:r>
        <w:rPr>
          <w:szCs w:val="24"/>
        </w:rPr>
        <w:t xml:space="preserve"> and it is reasonable to suspect they are distributed similarly across the </w:t>
      </w:r>
      <w:r w:rsidRPr="00BE7046">
        <w:rPr>
          <w:i/>
          <w:szCs w:val="24"/>
        </w:rPr>
        <w:t>P. colocasiae</w:t>
      </w:r>
      <w:r>
        <w:rPr>
          <w:szCs w:val="24"/>
        </w:rPr>
        <w:t xml:space="preserve"> genome. Further investigations of </w:t>
      </w:r>
      <w:r w:rsidRPr="00BE7046">
        <w:rPr>
          <w:i/>
          <w:szCs w:val="24"/>
        </w:rPr>
        <w:t>P. colocasiae</w:t>
      </w:r>
      <w:r>
        <w:rPr>
          <w:szCs w:val="24"/>
        </w:rPr>
        <w:t xml:space="preserve">, in particular, a laboratory cross with parents polymorphic at these sites will be helpful. Overall, it appears that populations of </w:t>
      </w:r>
      <w:r w:rsidRPr="00EA60EC">
        <w:rPr>
          <w:i/>
          <w:szCs w:val="24"/>
        </w:rPr>
        <w:t>P. colocasiae</w:t>
      </w:r>
      <w:r>
        <w:rPr>
          <w:szCs w:val="24"/>
        </w:rPr>
        <w:t xml:space="preserve"> are dominated by clonal reproduction.  This is not surprising as the host plants are present year round and cropping is often conducted at the same sites, using propagation material derived from the previous crop (e.g. a portion of the corm and leaf stem are planted to start a new crop). In addition, although taro can be produced on wet or dry land, much of the sampling here was from wet production sites and there were few obvious barriers to asexual reproduction and dissemination – at least on a local scale. </w:t>
      </w:r>
    </w:p>
    <w:p w:rsidR="00F34C6E" w:rsidRDefault="00F34C6E" w:rsidP="00F34C6E">
      <w:pPr>
        <w:rPr>
          <w:szCs w:val="24"/>
        </w:rPr>
      </w:pPr>
      <w:r>
        <w:rPr>
          <w:szCs w:val="24"/>
        </w:rPr>
        <w:t xml:space="preserve">The most important finding was that clonal reproduction and dispersal appears to spread beyond single islands or countries.  At this point it is difficult to assess if this is due to the movement of plant material between discrete locations and/or countries or if there is the possibility of inoculum moving via natural routes (e.g. carried via storms).  Regardless of the route, it appears that highly adapted lineages can be spread widely.  This is important in the context of breeding as it aides in the choice of inoculum to use to screen accessions for resistance attributes. </w:t>
      </w:r>
    </w:p>
    <w:p w:rsidR="00F34C6E" w:rsidRDefault="00F34C6E" w:rsidP="00F34C6E">
      <w:pPr>
        <w:rPr>
          <w:szCs w:val="24"/>
        </w:rPr>
      </w:pPr>
      <w:r>
        <w:rPr>
          <w:szCs w:val="24"/>
        </w:rPr>
        <w:lastRenderedPageBreak/>
        <w:t xml:space="preserve">Since it is difficult, or even in some cases (e.g. Hawaii), impossible to bring new strains of </w:t>
      </w:r>
      <w:r w:rsidRPr="00297996">
        <w:rPr>
          <w:i/>
          <w:szCs w:val="24"/>
        </w:rPr>
        <w:t xml:space="preserve">P. colocasiae </w:t>
      </w:r>
      <w:r>
        <w:rPr>
          <w:szCs w:val="24"/>
        </w:rPr>
        <w:t xml:space="preserve">into a breeding program, particularly for field trials, the genotypes outlined here may prove valuable when choosing isolates for future work that exploits knowledge of the secreted </w:t>
      </w:r>
      <w:proofErr w:type="spellStart"/>
      <w:r>
        <w:rPr>
          <w:szCs w:val="24"/>
        </w:rPr>
        <w:t>avirulence</w:t>
      </w:r>
      <w:proofErr w:type="spellEnd"/>
      <w:r>
        <w:rPr>
          <w:szCs w:val="24"/>
        </w:rPr>
        <w:t xml:space="preserve"> proteins that may be interacting with specific resistance genes.  For other Phytophthora/host interactions the </w:t>
      </w:r>
      <w:proofErr w:type="spellStart"/>
      <w:r>
        <w:rPr>
          <w:szCs w:val="24"/>
        </w:rPr>
        <w:t>RxLR</w:t>
      </w:r>
      <w:proofErr w:type="spellEnd"/>
      <w:r>
        <w:rPr>
          <w:szCs w:val="24"/>
        </w:rPr>
        <w:t xml:space="preserve"> effectors family of secreted proteins are being cloned and expressed transiently in the hosts to track known resistance and to identify novel sources of resistance (e.g. </w:t>
      </w:r>
      <w:r w:rsidRPr="00EC5FF1">
        <w:rPr>
          <w:i/>
          <w:szCs w:val="24"/>
        </w:rPr>
        <w:t xml:space="preserve">P. </w:t>
      </w:r>
      <w:proofErr w:type="spellStart"/>
      <w:r w:rsidRPr="00EC5FF1">
        <w:rPr>
          <w:i/>
          <w:szCs w:val="24"/>
        </w:rPr>
        <w:t>infestans</w:t>
      </w:r>
      <w:proofErr w:type="spellEnd"/>
      <w:r>
        <w:rPr>
          <w:szCs w:val="24"/>
        </w:rPr>
        <w:t xml:space="preserve"> and potato).  The clonal lineages of </w:t>
      </w:r>
      <w:r w:rsidRPr="00EC5FF1">
        <w:rPr>
          <w:i/>
          <w:szCs w:val="24"/>
        </w:rPr>
        <w:t>P. colocasiae</w:t>
      </w:r>
      <w:r>
        <w:rPr>
          <w:szCs w:val="24"/>
        </w:rPr>
        <w:t xml:space="preserve"> that are most widely dispersed may carry important allelic variants of key </w:t>
      </w:r>
      <w:proofErr w:type="spellStart"/>
      <w:r>
        <w:rPr>
          <w:szCs w:val="24"/>
        </w:rPr>
        <w:t>avirulence</w:t>
      </w:r>
      <w:proofErr w:type="spellEnd"/>
      <w:r>
        <w:rPr>
          <w:szCs w:val="24"/>
        </w:rPr>
        <w:t xml:space="preserve"> genes that could be cloned and expressed transiently in taro and used to guide taro breeding and develop lines with resistance to a wider array of </w:t>
      </w:r>
      <w:r w:rsidRPr="00EC5FF1">
        <w:rPr>
          <w:i/>
          <w:szCs w:val="24"/>
        </w:rPr>
        <w:t>P. colocasiae</w:t>
      </w:r>
      <w:r>
        <w:rPr>
          <w:szCs w:val="24"/>
        </w:rPr>
        <w:t xml:space="preserve"> isolates.  In addition, the markers outlined here provide a starting point to characterize </w:t>
      </w:r>
      <w:r w:rsidRPr="00EC5FF1">
        <w:rPr>
          <w:i/>
          <w:szCs w:val="24"/>
        </w:rPr>
        <w:t>P. colocasiae</w:t>
      </w:r>
      <w:r>
        <w:rPr>
          <w:szCs w:val="24"/>
        </w:rPr>
        <w:t xml:space="preserve"> at diverse locations and to track the fate of these clonal lineages over time at these and additional locations.</w:t>
      </w:r>
    </w:p>
    <w:p w:rsidR="00F34C6E" w:rsidRPr="00380BA1" w:rsidRDefault="00F34C6E" w:rsidP="00F34C6E">
      <w:pPr>
        <w:spacing w:line="276" w:lineRule="auto"/>
        <w:rPr>
          <w:rFonts w:ascii="Calibri" w:hAnsi="Calibri"/>
          <w:sz w:val="20"/>
          <w:szCs w:val="20"/>
        </w:rPr>
      </w:pPr>
    </w:p>
    <w:p w:rsidR="00F34C6E" w:rsidRDefault="00F34C6E"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ED7FC9" w:rsidRDefault="00ED7FC9" w:rsidP="00F34C6E">
      <w:pPr>
        <w:spacing w:line="276" w:lineRule="auto"/>
        <w:rPr>
          <w:rFonts w:ascii="Calibri" w:hAnsi="Calibri"/>
          <w:sz w:val="20"/>
          <w:szCs w:val="20"/>
        </w:rPr>
      </w:pPr>
    </w:p>
    <w:p w:rsidR="00F34C6E" w:rsidRDefault="00F34C6E" w:rsidP="00F34C6E">
      <w:pPr>
        <w:spacing w:line="276" w:lineRule="auto"/>
        <w:rPr>
          <w:rFonts w:ascii="Calibri" w:hAnsi="Calibri"/>
          <w:sz w:val="20"/>
          <w:szCs w:val="20"/>
        </w:rPr>
      </w:pPr>
    </w:p>
    <w:p w:rsidR="00F34C6E" w:rsidRDefault="00F34C6E" w:rsidP="00F34C6E">
      <w:pPr>
        <w:spacing w:line="276" w:lineRule="auto"/>
        <w:rPr>
          <w:rFonts w:ascii="Calibri" w:hAnsi="Calibri"/>
          <w:sz w:val="20"/>
          <w:szCs w:val="20"/>
        </w:rPr>
      </w:pPr>
    </w:p>
    <w:p w:rsidR="00F34C6E" w:rsidRDefault="00F34C6E" w:rsidP="00F34C6E">
      <w:pPr>
        <w:spacing w:line="276" w:lineRule="auto"/>
        <w:rPr>
          <w:rFonts w:ascii="Calibri" w:hAnsi="Calibri"/>
          <w:sz w:val="20"/>
          <w:szCs w:val="20"/>
        </w:rPr>
      </w:pPr>
    </w:p>
    <w:p w:rsidR="00F34C6E" w:rsidRDefault="00F34C6E" w:rsidP="00F34C6E">
      <w:pPr>
        <w:spacing w:line="276" w:lineRule="auto"/>
        <w:rPr>
          <w:rFonts w:ascii="Calibri" w:hAnsi="Calibri"/>
          <w:sz w:val="20"/>
          <w:szCs w:val="20"/>
        </w:rPr>
      </w:pPr>
    </w:p>
    <w:p w:rsidR="00F34C6E" w:rsidRDefault="00F34C6E" w:rsidP="00F34C6E">
      <w:pPr>
        <w:spacing w:line="276" w:lineRule="auto"/>
        <w:rPr>
          <w:rFonts w:ascii="Calibri" w:hAnsi="Calibri"/>
          <w:sz w:val="20"/>
          <w:szCs w:val="20"/>
        </w:rPr>
      </w:pPr>
    </w:p>
    <w:p w:rsidR="00F34C6E" w:rsidRDefault="00F34C6E" w:rsidP="004F27EF">
      <w:pPr>
        <w:pStyle w:val="Heading2"/>
        <w:rPr>
          <w:rFonts w:ascii="Calibri" w:eastAsiaTheme="minorHAnsi" w:hAnsi="Calibri" w:cs="Times New Roman"/>
          <w:b w:val="0"/>
          <w:bCs w:val="0"/>
          <w:color w:val="auto"/>
          <w:sz w:val="20"/>
          <w:szCs w:val="20"/>
        </w:rPr>
      </w:pPr>
    </w:p>
    <w:p w:rsidR="00E710A0" w:rsidRPr="00E710A0" w:rsidRDefault="00E710A0" w:rsidP="00E710A0"/>
    <w:p w:rsidR="00F34C6E" w:rsidRPr="00ED7FC9" w:rsidRDefault="00F34C6E" w:rsidP="004F27EF">
      <w:pPr>
        <w:pStyle w:val="Heading2"/>
        <w:rPr>
          <w:rFonts w:ascii="Times New Roman" w:hAnsi="Times New Roman" w:cs="Times New Roman"/>
          <w:color w:val="000000" w:themeColor="text1"/>
          <w:sz w:val="24"/>
          <w:szCs w:val="24"/>
        </w:rPr>
      </w:pPr>
      <w:bookmarkStart w:id="58" w:name="_Toc327273590"/>
      <w:r w:rsidRPr="00ED7FC9">
        <w:rPr>
          <w:rFonts w:ascii="Times New Roman" w:hAnsi="Times New Roman" w:cs="Times New Roman"/>
          <w:color w:val="000000" w:themeColor="text1"/>
          <w:sz w:val="24"/>
          <w:szCs w:val="24"/>
        </w:rPr>
        <w:lastRenderedPageBreak/>
        <w:t>Literature Cited</w:t>
      </w:r>
      <w:bookmarkEnd w:id="58"/>
    </w:p>
    <w:p w:rsidR="00F34C6E" w:rsidRPr="00380BA1" w:rsidRDefault="00F34C6E" w:rsidP="00F34C6E">
      <w:pPr>
        <w:spacing w:line="276" w:lineRule="auto"/>
        <w:rPr>
          <w:rFonts w:ascii="Calibri" w:hAnsi="Calibri"/>
          <w:b/>
          <w:sz w:val="20"/>
          <w:szCs w:val="20"/>
        </w:rPr>
      </w:pPr>
    </w:p>
    <w:p w:rsidR="00F34C6E" w:rsidRPr="006A2A39" w:rsidRDefault="00F34C6E" w:rsidP="00E710A0">
      <w:pPr>
        <w:spacing w:after="240" w:line="276" w:lineRule="auto"/>
        <w:ind w:left="720" w:hanging="720"/>
        <w:rPr>
          <w:noProof/>
          <w:szCs w:val="20"/>
        </w:rPr>
      </w:pPr>
      <w:r w:rsidRPr="00380BA1">
        <w:rPr>
          <w:rFonts w:ascii="Calibri" w:hAnsi="Calibri"/>
          <w:sz w:val="20"/>
          <w:szCs w:val="20"/>
        </w:rPr>
        <w:fldChar w:fldCharType="begin"/>
      </w:r>
      <w:r w:rsidRPr="00380BA1">
        <w:rPr>
          <w:rFonts w:ascii="Calibri" w:hAnsi="Calibri"/>
          <w:sz w:val="20"/>
          <w:szCs w:val="20"/>
        </w:rPr>
        <w:instrText xml:space="preserve"> ADDIN EN.REFLIST </w:instrText>
      </w:r>
      <w:r w:rsidRPr="00380BA1">
        <w:rPr>
          <w:rFonts w:ascii="Calibri" w:hAnsi="Calibri"/>
          <w:sz w:val="20"/>
          <w:szCs w:val="20"/>
        </w:rPr>
        <w:fldChar w:fldCharType="separate"/>
      </w:r>
      <w:r w:rsidRPr="006A2A39">
        <w:rPr>
          <w:noProof/>
          <w:szCs w:val="20"/>
        </w:rPr>
        <w:t xml:space="preserve">Ann PJ, Kao CW, Ko WH. 1986. Mating-type distribution of </w:t>
      </w:r>
      <w:r w:rsidRPr="006A2A39">
        <w:rPr>
          <w:i/>
          <w:noProof/>
          <w:szCs w:val="20"/>
        </w:rPr>
        <w:t>Phytophthora colocasiae</w:t>
      </w:r>
      <w:r w:rsidRPr="006A2A39">
        <w:rPr>
          <w:noProof/>
          <w:szCs w:val="20"/>
        </w:rPr>
        <w:t xml:space="preserve"> in Taiwan. Mycopathologia 93(3):193-194.</w:t>
      </w:r>
    </w:p>
    <w:p w:rsidR="00F34C6E" w:rsidRPr="006A2A39" w:rsidRDefault="00F34C6E" w:rsidP="00E710A0">
      <w:pPr>
        <w:spacing w:after="240" w:line="276" w:lineRule="auto"/>
        <w:ind w:left="720" w:hanging="720"/>
        <w:rPr>
          <w:noProof/>
          <w:szCs w:val="20"/>
        </w:rPr>
      </w:pPr>
      <w:r w:rsidRPr="006A2A39">
        <w:rPr>
          <w:noProof/>
          <w:szCs w:val="20"/>
        </w:rPr>
        <w:t>Bergquist RR. 1972. Efficacy of Fungicides for Control of Phytophthora Leaf Blight of Taro. Annals of Botany 36(2):281-287.</w:t>
      </w:r>
    </w:p>
    <w:p w:rsidR="00F34C6E" w:rsidRPr="006A2A39" w:rsidRDefault="00F34C6E" w:rsidP="00E710A0">
      <w:pPr>
        <w:spacing w:after="240" w:line="276" w:lineRule="auto"/>
        <w:ind w:left="720" w:hanging="720"/>
        <w:rPr>
          <w:noProof/>
          <w:szCs w:val="20"/>
        </w:rPr>
      </w:pPr>
      <w:r w:rsidRPr="006A2A39">
        <w:rPr>
          <w:noProof/>
          <w:szCs w:val="20"/>
        </w:rPr>
        <w:t xml:space="preserve">CABI/EPPO. 1997. </w:t>
      </w:r>
      <w:r w:rsidRPr="006A2A39">
        <w:rPr>
          <w:i/>
          <w:noProof/>
          <w:szCs w:val="20"/>
        </w:rPr>
        <w:t>Phytophthora colocasiae</w:t>
      </w:r>
      <w:r w:rsidRPr="006A2A39">
        <w:rPr>
          <w:noProof/>
          <w:szCs w:val="20"/>
        </w:rPr>
        <w:t>. Distribution maps of plant diseases No. 466. CAB International.</w:t>
      </w:r>
    </w:p>
    <w:p w:rsidR="00F34C6E" w:rsidRPr="006A2A39" w:rsidRDefault="00F34C6E" w:rsidP="00E710A0">
      <w:pPr>
        <w:spacing w:after="240" w:line="276" w:lineRule="auto"/>
        <w:ind w:left="720" w:hanging="720"/>
        <w:rPr>
          <w:noProof/>
          <w:szCs w:val="20"/>
        </w:rPr>
      </w:pPr>
      <w:r w:rsidRPr="006A2A39">
        <w:rPr>
          <w:noProof/>
          <w:szCs w:val="20"/>
        </w:rPr>
        <w:t>Caillon S, Quero-Garcia J, Lescure JP, Lebot V. 2006. Nature of taro (Colocasia esculenta (L.) Schott) genetic diversity prevalent in a Pacific Ocean island, Vanua Lava, Vanuatu. Genetic Resources and Crop Evolution 53(6):1273-1289.</w:t>
      </w:r>
    </w:p>
    <w:p w:rsidR="00F34C6E" w:rsidRPr="006A2A39" w:rsidRDefault="00F34C6E" w:rsidP="00E710A0">
      <w:pPr>
        <w:spacing w:after="240" w:line="276" w:lineRule="auto"/>
        <w:ind w:left="720" w:hanging="720"/>
        <w:rPr>
          <w:noProof/>
          <w:szCs w:val="20"/>
        </w:rPr>
      </w:pPr>
      <w:r w:rsidRPr="006A2A39">
        <w:rPr>
          <w:noProof/>
          <w:szCs w:val="20"/>
        </w:rPr>
        <w:t xml:space="preserve">FAO. FAOSTAT. Food and Agriculture Organization [Internet]. Available from: </w:t>
      </w:r>
      <w:hyperlink r:id="rId18" w:history="1">
        <w:r w:rsidRPr="006A2A39">
          <w:rPr>
            <w:rStyle w:val="Hyperlink"/>
            <w:noProof/>
            <w:szCs w:val="20"/>
          </w:rPr>
          <w:t>http://faostat.fao.org</w:t>
        </w:r>
      </w:hyperlink>
    </w:p>
    <w:p w:rsidR="00F34C6E" w:rsidRPr="006A2A39" w:rsidRDefault="00F34C6E" w:rsidP="00E710A0">
      <w:pPr>
        <w:spacing w:after="240" w:line="276" w:lineRule="auto"/>
        <w:ind w:left="720" w:hanging="720"/>
        <w:rPr>
          <w:noProof/>
          <w:szCs w:val="20"/>
        </w:rPr>
      </w:pPr>
      <w:r w:rsidRPr="006A2A39">
        <w:rPr>
          <w:noProof/>
          <w:szCs w:val="20"/>
        </w:rPr>
        <w:t xml:space="preserve">Gobena D, McGrath M, Lamour K. 2011. Survival and spread of </w:t>
      </w:r>
      <w:r w:rsidRPr="006A2A39">
        <w:rPr>
          <w:i/>
          <w:noProof/>
          <w:szCs w:val="20"/>
        </w:rPr>
        <w:t>Phytophthora capsici</w:t>
      </w:r>
      <w:r w:rsidRPr="006A2A39">
        <w:rPr>
          <w:noProof/>
          <w:szCs w:val="20"/>
        </w:rPr>
        <w:t xml:space="preserve"> on Long Island, New York. Mycological Progress:1-8.</w:t>
      </w:r>
    </w:p>
    <w:p w:rsidR="00F34C6E" w:rsidRPr="006A2A39" w:rsidRDefault="00F34C6E" w:rsidP="00E710A0">
      <w:pPr>
        <w:spacing w:after="240" w:line="276" w:lineRule="auto"/>
        <w:ind w:left="720" w:hanging="720"/>
        <w:rPr>
          <w:noProof/>
          <w:szCs w:val="20"/>
        </w:rPr>
      </w:pPr>
      <w:r w:rsidRPr="006A2A39">
        <w:rPr>
          <w:noProof/>
          <w:szCs w:val="20"/>
        </w:rPr>
        <w:t>Hawaii. 2006. Statistics of Hawaii Agriculture 2005. Honolulu, HI.</w:t>
      </w:r>
    </w:p>
    <w:p w:rsidR="00F34C6E" w:rsidRPr="006A2A39" w:rsidRDefault="00F34C6E" w:rsidP="00E710A0">
      <w:pPr>
        <w:spacing w:after="240" w:line="276" w:lineRule="auto"/>
        <w:ind w:left="720" w:hanging="720"/>
        <w:rPr>
          <w:noProof/>
          <w:szCs w:val="20"/>
        </w:rPr>
      </w:pPr>
      <w:r w:rsidRPr="006A2A39">
        <w:rPr>
          <w:noProof/>
          <w:szCs w:val="20"/>
        </w:rPr>
        <w:t xml:space="preserve">Ko WH. 1979. Mating-type distribution of </w:t>
      </w:r>
      <w:r w:rsidRPr="006A2A39">
        <w:rPr>
          <w:i/>
          <w:noProof/>
          <w:szCs w:val="20"/>
        </w:rPr>
        <w:t>Phytophthora colocasiae</w:t>
      </w:r>
      <w:r w:rsidRPr="006A2A39">
        <w:rPr>
          <w:noProof/>
          <w:szCs w:val="20"/>
        </w:rPr>
        <w:t xml:space="preserve"> on the Island of Hawaii. Mycologia 71(2):434-437.</w:t>
      </w:r>
    </w:p>
    <w:p w:rsidR="00F34C6E" w:rsidRPr="006A2A39" w:rsidRDefault="00F34C6E" w:rsidP="00E710A0">
      <w:pPr>
        <w:spacing w:after="240" w:line="276" w:lineRule="auto"/>
        <w:ind w:left="720" w:hanging="720"/>
        <w:rPr>
          <w:noProof/>
          <w:szCs w:val="20"/>
        </w:rPr>
      </w:pPr>
      <w:r w:rsidRPr="006A2A39">
        <w:rPr>
          <w:noProof/>
          <w:szCs w:val="20"/>
        </w:rPr>
        <w:t>Lamour K, Finley L. 2006. A strategy for recovering high quality genomic DNA from a large number of Phytophthora isolates. Mycologia 98(3):514-517.</w:t>
      </w:r>
    </w:p>
    <w:p w:rsidR="00F34C6E" w:rsidRPr="006A2A39" w:rsidRDefault="00F34C6E" w:rsidP="00E710A0">
      <w:pPr>
        <w:spacing w:after="240" w:line="276" w:lineRule="auto"/>
        <w:ind w:left="720" w:hanging="720"/>
        <w:rPr>
          <w:noProof/>
          <w:szCs w:val="20"/>
        </w:rPr>
      </w:pPr>
      <w:r w:rsidRPr="006A2A39">
        <w:rPr>
          <w:noProof/>
          <w:szCs w:val="20"/>
        </w:rPr>
        <w:t xml:space="preserve">Lebot V, Herail C, Gunua T, Pardales J, Prana M, Thongjiem M, Viet N. 2003. Isozyme and RAPD variation among </w:t>
      </w:r>
      <w:r w:rsidRPr="006A2A39">
        <w:rPr>
          <w:i/>
          <w:noProof/>
          <w:szCs w:val="20"/>
        </w:rPr>
        <w:t>Phytophthora colocasiae</w:t>
      </w:r>
      <w:r w:rsidRPr="006A2A39">
        <w:rPr>
          <w:noProof/>
          <w:szCs w:val="20"/>
        </w:rPr>
        <w:t xml:space="preserve"> isolates from South-east Asia and the Pacific. Plant Pathology 52(3):303-313.</w:t>
      </w:r>
    </w:p>
    <w:p w:rsidR="00F34C6E" w:rsidRPr="006A2A39" w:rsidRDefault="00F34C6E" w:rsidP="00E710A0">
      <w:pPr>
        <w:spacing w:after="240" w:line="276" w:lineRule="auto"/>
        <w:ind w:left="720" w:hanging="720"/>
        <w:rPr>
          <w:noProof/>
          <w:szCs w:val="20"/>
        </w:rPr>
      </w:pPr>
      <w:r w:rsidRPr="006A2A39">
        <w:rPr>
          <w:noProof/>
          <w:szCs w:val="20"/>
        </w:rPr>
        <w:t xml:space="preserve">Lin M-J, Ko W-H. 2008. Occurrence of isolates of </w:t>
      </w:r>
      <w:r w:rsidRPr="006A2A39">
        <w:rPr>
          <w:i/>
          <w:noProof/>
          <w:szCs w:val="20"/>
        </w:rPr>
        <w:t>Phytophthora colocasiae</w:t>
      </w:r>
      <w:r w:rsidRPr="006A2A39">
        <w:rPr>
          <w:noProof/>
          <w:szCs w:val="20"/>
        </w:rPr>
        <w:t xml:space="preserve"> in Taiwan with homothallic behavior and its significance. Mycologia 100(5):727-734.</w:t>
      </w:r>
    </w:p>
    <w:p w:rsidR="00F34C6E" w:rsidRPr="006A2A39" w:rsidRDefault="00F34C6E" w:rsidP="00E710A0">
      <w:pPr>
        <w:spacing w:after="240" w:line="276" w:lineRule="auto"/>
        <w:ind w:left="720" w:hanging="720"/>
        <w:rPr>
          <w:noProof/>
          <w:szCs w:val="20"/>
        </w:rPr>
      </w:pPr>
      <w:r w:rsidRPr="006A2A39">
        <w:rPr>
          <w:noProof/>
          <w:szCs w:val="20"/>
        </w:rPr>
        <w:t xml:space="preserve">Mishra AK, Sharma K, Misra RS. 2010. Isozyme and PCR-based genotyping of epidemic </w:t>
      </w:r>
      <w:r w:rsidRPr="006A2A39">
        <w:rPr>
          <w:i/>
          <w:noProof/>
          <w:szCs w:val="20"/>
        </w:rPr>
        <w:t>Phytophthora colocasiae</w:t>
      </w:r>
      <w:r w:rsidRPr="006A2A39">
        <w:rPr>
          <w:noProof/>
          <w:szCs w:val="20"/>
        </w:rPr>
        <w:t xml:space="preserve"> associated with taro leaf blight. Archives Of Phytopathology And Plant Protection 43(14):1367-1380.</w:t>
      </w:r>
    </w:p>
    <w:p w:rsidR="00F34C6E" w:rsidRPr="006A2A39" w:rsidRDefault="00F34C6E" w:rsidP="00E710A0">
      <w:pPr>
        <w:spacing w:after="240" w:line="276" w:lineRule="auto"/>
        <w:ind w:left="720" w:hanging="720"/>
        <w:rPr>
          <w:noProof/>
          <w:szCs w:val="20"/>
        </w:rPr>
      </w:pPr>
      <w:r w:rsidRPr="006A2A39">
        <w:rPr>
          <w:noProof/>
          <w:szCs w:val="20"/>
        </w:rPr>
        <w:t>Montgomery J, Wittwer CT, Palais R, Zhou L. 2007. Simultaneous mutation scanning and genotyping by high-resolution DNA melting analysis. Nat. Protocols 2(1):59-66.</w:t>
      </w:r>
    </w:p>
    <w:p w:rsidR="00F34C6E" w:rsidRPr="006A2A39" w:rsidRDefault="00F34C6E" w:rsidP="00E710A0">
      <w:pPr>
        <w:spacing w:after="240" w:line="276" w:lineRule="auto"/>
        <w:ind w:left="720" w:hanging="720"/>
        <w:rPr>
          <w:noProof/>
          <w:szCs w:val="20"/>
        </w:rPr>
      </w:pPr>
      <w:r w:rsidRPr="006A2A39">
        <w:rPr>
          <w:noProof/>
          <w:szCs w:val="20"/>
        </w:rPr>
        <w:lastRenderedPageBreak/>
        <w:t>Paiki FA. 1996. Symptoms of taro leaf blight (</w:t>
      </w:r>
      <w:r w:rsidRPr="006A2A39">
        <w:rPr>
          <w:i/>
          <w:noProof/>
          <w:szCs w:val="20"/>
        </w:rPr>
        <w:t>Phytophthora colocasiae</w:t>
      </w:r>
      <w:r w:rsidRPr="006A2A39">
        <w:rPr>
          <w:noProof/>
          <w:szCs w:val="20"/>
        </w:rPr>
        <w:t>) and relationship with yield component in Biak, Irian jaya. Science in New Guinea 21:153-157.</w:t>
      </w:r>
    </w:p>
    <w:p w:rsidR="00F34C6E" w:rsidRPr="006A2A39" w:rsidRDefault="00F34C6E" w:rsidP="00E710A0">
      <w:pPr>
        <w:spacing w:after="240" w:line="276" w:lineRule="auto"/>
        <w:ind w:left="720" w:hanging="720"/>
        <w:rPr>
          <w:noProof/>
          <w:szCs w:val="20"/>
        </w:rPr>
      </w:pPr>
      <w:r w:rsidRPr="006A2A39">
        <w:rPr>
          <w:noProof/>
          <w:szCs w:val="20"/>
        </w:rPr>
        <w:t>Raciborski M. 1900. Parasitic algae and fungi, Java. Batavia Bulletin of the New York State Museum 19:189 pp.</w:t>
      </w:r>
    </w:p>
    <w:p w:rsidR="00F34C6E" w:rsidRPr="006A2A39" w:rsidRDefault="00F34C6E" w:rsidP="00E710A0">
      <w:pPr>
        <w:spacing w:after="240" w:line="276" w:lineRule="auto"/>
        <w:ind w:left="720" w:hanging="720"/>
        <w:rPr>
          <w:noProof/>
          <w:szCs w:val="20"/>
        </w:rPr>
      </w:pPr>
      <w:r w:rsidRPr="006A2A39">
        <w:rPr>
          <w:noProof/>
          <w:szCs w:val="20"/>
        </w:rPr>
        <w:t xml:space="preserve">Savage EJ, Clayton CW, Hunter JH, Brenneman JA, Laviola C, Gallegly ME. 1968. Homothallism, heterothallism, and interspecific hybridization in the genus </w:t>
      </w:r>
      <w:r w:rsidRPr="006A2A39">
        <w:rPr>
          <w:i/>
          <w:noProof/>
          <w:szCs w:val="20"/>
        </w:rPr>
        <w:t>Phytophthora</w:t>
      </w:r>
      <w:r w:rsidRPr="006A2A39">
        <w:rPr>
          <w:noProof/>
          <w:szCs w:val="20"/>
        </w:rPr>
        <w:t>. Phytopathology 58:1004-1021.</w:t>
      </w:r>
    </w:p>
    <w:p w:rsidR="00F34C6E" w:rsidRPr="006A2A39" w:rsidRDefault="00F34C6E" w:rsidP="00E710A0">
      <w:pPr>
        <w:spacing w:after="240" w:line="276" w:lineRule="auto"/>
        <w:ind w:left="720" w:hanging="720"/>
        <w:rPr>
          <w:noProof/>
          <w:szCs w:val="20"/>
        </w:rPr>
      </w:pPr>
      <w:r w:rsidRPr="006A2A39">
        <w:rPr>
          <w:noProof/>
          <w:szCs w:val="20"/>
        </w:rPr>
        <w:t>Sharma K, Mishra A, Misra R. 2009. Identification and characterization of differentially expressed genes in the resistance reaction in taro infected with</w:t>
      </w:r>
      <w:r w:rsidRPr="006A2A39">
        <w:rPr>
          <w:i/>
          <w:noProof/>
          <w:szCs w:val="20"/>
        </w:rPr>
        <w:t xml:space="preserve"> Phytophthora colocasiae</w:t>
      </w:r>
      <w:r w:rsidRPr="006A2A39">
        <w:rPr>
          <w:noProof/>
          <w:szCs w:val="20"/>
        </w:rPr>
        <w:t>. Molecular Biology Reports 36(6):1291-1297.</w:t>
      </w:r>
    </w:p>
    <w:p w:rsidR="00F34C6E" w:rsidRPr="006A2A39" w:rsidRDefault="00F34C6E" w:rsidP="00E710A0">
      <w:pPr>
        <w:spacing w:after="240" w:line="276" w:lineRule="auto"/>
        <w:ind w:left="720" w:hanging="720"/>
        <w:rPr>
          <w:noProof/>
          <w:szCs w:val="20"/>
        </w:rPr>
      </w:pPr>
      <w:r w:rsidRPr="006A2A39">
        <w:rPr>
          <w:noProof/>
          <w:szCs w:val="20"/>
        </w:rPr>
        <w:t>Trujillo EE. 1967. Diseases of the Genus Colocasia in the Pacific Area and Their Control. Proceedings of the Second International Symposium on Tropical Root and Tuber Crops. Honolulu, HI, USA: University of Hawaii. p. 136-40.</w:t>
      </w:r>
    </w:p>
    <w:p w:rsidR="00F34C6E" w:rsidRPr="006A2A39" w:rsidRDefault="00F34C6E" w:rsidP="00E710A0">
      <w:pPr>
        <w:spacing w:after="240" w:line="276" w:lineRule="auto"/>
        <w:ind w:left="720" w:hanging="720"/>
        <w:rPr>
          <w:noProof/>
          <w:szCs w:val="20"/>
        </w:rPr>
      </w:pPr>
      <w:r w:rsidRPr="006A2A39">
        <w:rPr>
          <w:noProof/>
          <w:szCs w:val="20"/>
        </w:rPr>
        <w:t xml:space="preserve">Tyson JL, Fullerton RA. 2007. Mating types of </w:t>
      </w:r>
      <w:r w:rsidRPr="006A2A39">
        <w:rPr>
          <w:i/>
          <w:noProof/>
          <w:szCs w:val="20"/>
        </w:rPr>
        <w:t>Phytophthora colocasiae</w:t>
      </w:r>
      <w:r w:rsidRPr="006A2A39">
        <w:rPr>
          <w:noProof/>
          <w:szCs w:val="20"/>
        </w:rPr>
        <w:t xml:space="preserve"> from the Pacific region, India and South-east Asia. Australasian Plant Disease Notes 2:111–112.</w:t>
      </w:r>
    </w:p>
    <w:p w:rsidR="00F34C6E" w:rsidRPr="006A2A39" w:rsidRDefault="00F34C6E" w:rsidP="00E710A0">
      <w:pPr>
        <w:spacing w:after="240" w:line="276" w:lineRule="auto"/>
        <w:ind w:left="720" w:hanging="720"/>
        <w:rPr>
          <w:noProof/>
          <w:szCs w:val="20"/>
        </w:rPr>
      </w:pPr>
      <w:r w:rsidRPr="006A2A39">
        <w:rPr>
          <w:noProof/>
          <w:szCs w:val="20"/>
        </w:rPr>
        <w:t>Vasquez EA. 1990. Yield loss in taro due to Phytophthora leaf blight. Journal of Root Crops 16(1):48-50.</w:t>
      </w:r>
    </w:p>
    <w:p w:rsidR="00F34C6E" w:rsidRPr="006A2A39" w:rsidRDefault="00F34C6E" w:rsidP="00E710A0">
      <w:pPr>
        <w:spacing w:after="240" w:line="276" w:lineRule="auto"/>
        <w:ind w:left="720" w:hanging="720"/>
        <w:rPr>
          <w:noProof/>
          <w:szCs w:val="20"/>
        </w:rPr>
      </w:pPr>
      <w:r w:rsidRPr="006A2A39">
        <w:rPr>
          <w:noProof/>
          <w:szCs w:val="20"/>
        </w:rPr>
        <w:t>Vavilov NI. 1951. The origin, variation, immunity and breeding of cultivated plants. Soil Science 72(6):482.</w:t>
      </w:r>
    </w:p>
    <w:p w:rsidR="00F34C6E" w:rsidRPr="006A2A39" w:rsidRDefault="00F34C6E" w:rsidP="00E710A0">
      <w:pPr>
        <w:spacing w:line="276" w:lineRule="auto"/>
        <w:ind w:left="720" w:hanging="720"/>
        <w:rPr>
          <w:noProof/>
          <w:szCs w:val="20"/>
        </w:rPr>
      </w:pPr>
      <w:r w:rsidRPr="006A2A39">
        <w:rPr>
          <w:noProof/>
          <w:szCs w:val="20"/>
        </w:rPr>
        <w:t xml:space="preserve">Zhang KM, Zheng FC, Li YD, Ann PJ, Ko WH. 1994. Isolates of </w:t>
      </w:r>
      <w:r w:rsidRPr="006A2A39">
        <w:rPr>
          <w:i/>
          <w:noProof/>
          <w:szCs w:val="20"/>
        </w:rPr>
        <w:t>Phytophthora colocasiae</w:t>
      </w:r>
      <w:r w:rsidRPr="006A2A39">
        <w:rPr>
          <w:noProof/>
          <w:szCs w:val="20"/>
        </w:rPr>
        <w:t xml:space="preserve"> from Hainan Island in China: evidence suggesting an Asian origin of this species. Mycologia 86(1):108-112.</w:t>
      </w:r>
    </w:p>
    <w:p w:rsidR="00F34C6E" w:rsidRDefault="00F34C6E" w:rsidP="00F34C6E">
      <w:pPr>
        <w:rPr>
          <w:noProof/>
          <w:szCs w:val="20"/>
        </w:rPr>
      </w:pPr>
    </w:p>
    <w:p w:rsidR="00F34C6E" w:rsidRPr="002960CE" w:rsidRDefault="00F34C6E" w:rsidP="00F34C6E">
      <w:pPr>
        <w:spacing w:line="276" w:lineRule="auto"/>
        <w:rPr>
          <w:rFonts w:ascii="Calibri" w:hAnsi="Calibri"/>
          <w:szCs w:val="24"/>
        </w:rPr>
      </w:pPr>
      <w:r w:rsidRPr="00380BA1">
        <w:rPr>
          <w:rFonts w:ascii="Calibri" w:hAnsi="Calibri"/>
          <w:sz w:val="20"/>
          <w:szCs w:val="20"/>
        </w:rPr>
        <w:fldChar w:fldCharType="end"/>
      </w:r>
    </w:p>
    <w:p w:rsidR="00F34C6E" w:rsidRDefault="00F34C6E" w:rsidP="00F34C6E"/>
    <w:p w:rsidR="00F34C6E" w:rsidRDefault="00F34C6E" w:rsidP="00F34C6E"/>
    <w:p w:rsidR="00F34C6E" w:rsidRDefault="00F34C6E" w:rsidP="00F34C6E"/>
    <w:p w:rsidR="00F34C6E" w:rsidRDefault="00F34C6E" w:rsidP="00F34C6E"/>
    <w:p w:rsidR="00F34C6E" w:rsidRDefault="00F34C6E" w:rsidP="00F34C6E"/>
    <w:p w:rsidR="00D7500B" w:rsidRDefault="00D7500B" w:rsidP="00F34C6E">
      <w:pPr>
        <w:ind w:firstLine="720"/>
        <w:jc w:val="center"/>
        <w:rPr>
          <w:b/>
          <w:szCs w:val="24"/>
        </w:rPr>
      </w:pPr>
    </w:p>
    <w:p w:rsidR="00F34C6E" w:rsidRPr="00ED7FC9" w:rsidRDefault="00F34C6E" w:rsidP="00E710A0">
      <w:pPr>
        <w:pStyle w:val="Heading1"/>
        <w:jc w:val="center"/>
        <w:rPr>
          <w:rFonts w:ascii="Times New Roman" w:hAnsi="Times New Roman" w:cs="Times New Roman"/>
          <w:color w:val="000000" w:themeColor="text1"/>
          <w:sz w:val="24"/>
          <w:szCs w:val="24"/>
        </w:rPr>
      </w:pPr>
      <w:bookmarkStart w:id="59" w:name="_Toc327273591"/>
      <w:r w:rsidRPr="00ED7FC9">
        <w:rPr>
          <w:rFonts w:ascii="Times New Roman" w:hAnsi="Times New Roman" w:cs="Times New Roman"/>
          <w:color w:val="000000" w:themeColor="text1"/>
          <w:sz w:val="24"/>
          <w:szCs w:val="24"/>
        </w:rPr>
        <w:lastRenderedPageBreak/>
        <w:t>Chapter Three</w:t>
      </w:r>
      <w:bookmarkEnd w:id="59"/>
    </w:p>
    <w:p w:rsidR="00F34C6E" w:rsidRPr="00ED7FC9" w:rsidRDefault="00F34C6E" w:rsidP="00ED7FC9">
      <w:pPr>
        <w:pStyle w:val="Heading1"/>
        <w:jc w:val="center"/>
        <w:rPr>
          <w:rFonts w:ascii="Times New Roman" w:hAnsi="Times New Roman" w:cs="Times New Roman"/>
          <w:color w:val="000000" w:themeColor="text1"/>
          <w:sz w:val="24"/>
          <w:szCs w:val="24"/>
        </w:rPr>
      </w:pPr>
      <w:bookmarkStart w:id="60" w:name="_Toc327273592"/>
      <w:r w:rsidRPr="00ED7FC9">
        <w:rPr>
          <w:rFonts w:ascii="Times New Roman" w:hAnsi="Times New Roman" w:cs="Times New Roman"/>
          <w:i/>
          <w:color w:val="000000" w:themeColor="text1"/>
          <w:sz w:val="24"/>
          <w:szCs w:val="24"/>
        </w:rPr>
        <w:t xml:space="preserve">Phytophthora </w:t>
      </w:r>
      <w:r w:rsidRPr="00ED7FC9">
        <w:rPr>
          <w:rFonts w:ascii="Times New Roman" w:hAnsi="Times New Roman" w:cs="Times New Roman"/>
          <w:color w:val="000000" w:themeColor="text1"/>
          <w:sz w:val="24"/>
          <w:szCs w:val="24"/>
        </w:rPr>
        <w:t xml:space="preserve">recovered from streams in </w:t>
      </w:r>
      <w:r w:rsidR="00B86A58" w:rsidRPr="00ED7FC9">
        <w:rPr>
          <w:rFonts w:ascii="Times New Roman" w:hAnsi="Times New Roman" w:cs="Times New Roman"/>
          <w:color w:val="000000" w:themeColor="text1"/>
          <w:sz w:val="24"/>
          <w:szCs w:val="24"/>
        </w:rPr>
        <w:t xml:space="preserve">eastern </w:t>
      </w:r>
      <w:r w:rsidRPr="00ED7FC9">
        <w:rPr>
          <w:rFonts w:ascii="Times New Roman" w:hAnsi="Times New Roman" w:cs="Times New Roman"/>
          <w:color w:val="000000" w:themeColor="text1"/>
          <w:sz w:val="24"/>
          <w:szCs w:val="24"/>
        </w:rPr>
        <w:t>Tennessee</w:t>
      </w:r>
      <w:bookmarkEnd w:id="60"/>
    </w:p>
    <w:p w:rsidR="00ED7FC9" w:rsidRDefault="00B20A44" w:rsidP="00E710A0">
      <w:pPr>
        <w:pStyle w:val="Heading2"/>
        <w:jc w:val="center"/>
        <w:rPr>
          <w:rFonts w:ascii="Times New Roman" w:hAnsi="Times New Roman" w:cs="Times New Roman"/>
          <w:color w:val="000000" w:themeColor="text1"/>
          <w:sz w:val="24"/>
          <w:szCs w:val="24"/>
        </w:rPr>
      </w:pPr>
      <w:bookmarkStart w:id="61" w:name="_Toc327273593"/>
      <w:r w:rsidRPr="00ED7FC9">
        <w:rPr>
          <w:rFonts w:ascii="Times New Roman" w:hAnsi="Times New Roman" w:cs="Times New Roman"/>
          <w:color w:val="000000" w:themeColor="text1"/>
          <w:sz w:val="24"/>
          <w:szCs w:val="24"/>
        </w:rPr>
        <w:t>Abstract</w:t>
      </w:r>
      <w:bookmarkStart w:id="62" w:name="_Toc327273594"/>
      <w:bookmarkEnd w:id="61"/>
    </w:p>
    <w:p w:rsidR="00F34C6E" w:rsidRPr="00ED7FC9" w:rsidRDefault="00F34C6E" w:rsidP="00ED7FC9">
      <w:pPr>
        <w:pStyle w:val="Heading2"/>
        <w:rPr>
          <w:rFonts w:ascii="Times New Roman" w:hAnsi="Times New Roman" w:cs="Times New Roman"/>
          <w:color w:val="000000" w:themeColor="text1"/>
          <w:sz w:val="24"/>
          <w:szCs w:val="24"/>
        </w:rPr>
      </w:pPr>
      <w:r w:rsidRPr="00ED7FC9">
        <w:rPr>
          <w:rFonts w:ascii="Times New Roman" w:hAnsi="Times New Roman" w:cs="Times New Roman"/>
          <w:color w:val="000000" w:themeColor="text1"/>
          <w:sz w:val="24"/>
          <w:szCs w:val="24"/>
        </w:rPr>
        <w:t>Introduction</w:t>
      </w:r>
      <w:bookmarkEnd w:id="62"/>
    </w:p>
    <w:p w:rsidR="00F34C6E" w:rsidRPr="001C436E" w:rsidRDefault="00F34C6E" w:rsidP="00F34C6E">
      <w:pPr>
        <w:autoSpaceDE w:val="0"/>
        <w:autoSpaceDN w:val="0"/>
        <w:adjustRightInd w:val="0"/>
        <w:ind w:firstLine="720"/>
        <w:rPr>
          <w:szCs w:val="24"/>
          <w:lang w:bidi="ne-NP"/>
        </w:rPr>
      </w:pPr>
      <w:r w:rsidRPr="00B01C63">
        <w:rPr>
          <w:i/>
        </w:rPr>
        <w:t xml:space="preserve">Phytophthora </w:t>
      </w:r>
      <w:r w:rsidRPr="00E343A9">
        <w:t>spp. are</w:t>
      </w:r>
      <w:r>
        <w:t xml:space="preserve"> </w:t>
      </w:r>
      <w:r w:rsidRPr="00E343A9">
        <w:t>best</w:t>
      </w:r>
      <w:r>
        <w:t xml:space="preserve"> adapted to </w:t>
      </w:r>
      <w:r w:rsidRPr="0052660B">
        <w:t>damp and moist environment</w:t>
      </w:r>
      <w:r>
        <w:t>s</w:t>
      </w:r>
      <w:r w:rsidRPr="0052660B">
        <w:t>. Production of motile zoospores from sporangia before infection of plants</w:t>
      </w:r>
      <w:r>
        <w:t>,</w:t>
      </w:r>
      <w:r w:rsidRPr="0052660B">
        <w:t xml:space="preserve"> and </w:t>
      </w:r>
      <w:r>
        <w:t xml:space="preserve">the </w:t>
      </w:r>
      <w:r w:rsidRPr="0052660B">
        <w:t>requirement of water for</w:t>
      </w:r>
      <w:r>
        <w:t xml:space="preserve"> zoospore </w:t>
      </w:r>
      <w:r w:rsidRPr="0052660B">
        <w:t xml:space="preserve">movement essentially helps them to spread by irrigation, drainage and natural waterways </w:t>
      </w:r>
      <w:r>
        <w:rPr>
          <w:noProof/>
        </w:rPr>
        <w:t>(Ghimire et al. 2009)</w:t>
      </w:r>
      <w:r w:rsidRPr="0052660B">
        <w:t xml:space="preserve">. </w:t>
      </w:r>
      <w:r w:rsidRPr="00A8451E">
        <w:rPr>
          <w:i/>
        </w:rPr>
        <w:t>Phytophthora</w:t>
      </w:r>
      <w:r w:rsidRPr="00A8451E">
        <w:t xml:space="preserve"> has wide host range, which includes important economical plant species such as Rhododendron, Azalea, </w:t>
      </w:r>
      <w:proofErr w:type="spellStart"/>
      <w:r w:rsidRPr="00A8451E">
        <w:t>Pieris</w:t>
      </w:r>
      <w:proofErr w:type="spellEnd"/>
      <w:r w:rsidRPr="00A8451E">
        <w:t xml:space="preserve">, Tanoak, Douglas-fir, Coast live oak, Coast redwood, Big leaf maple, etc. </w:t>
      </w:r>
      <w:r>
        <w:rPr>
          <w:noProof/>
        </w:rPr>
        <w:t>(Davidson et al. 2003)</w:t>
      </w:r>
      <w:r>
        <w:t xml:space="preserve">. </w:t>
      </w:r>
      <w:r w:rsidRPr="0052660B">
        <w:t>High density cropping of species in a small site</w:t>
      </w:r>
      <w:r>
        <w:t>,</w:t>
      </w:r>
      <w:r w:rsidRPr="0052660B">
        <w:t xml:space="preserve"> and use of recycled irrigation water makes the nursery high risk of infestation by </w:t>
      </w:r>
      <w:r w:rsidRPr="003B2570">
        <w:rPr>
          <w:i/>
        </w:rPr>
        <w:t>Phytophthora</w:t>
      </w:r>
      <w:r w:rsidRPr="0052660B">
        <w:t xml:space="preserve"> spp.</w:t>
      </w:r>
      <w:r>
        <w:t xml:space="preserve"> </w:t>
      </w:r>
      <w:r>
        <w:rPr>
          <w:noProof/>
        </w:rPr>
        <w:t>(Ribeiro and Linderman 1991)</w:t>
      </w:r>
      <w:r w:rsidRPr="0052660B">
        <w:t xml:space="preserve">. </w:t>
      </w:r>
      <w:r>
        <w:t xml:space="preserve">Following </w:t>
      </w:r>
      <w:r w:rsidRPr="0072566F">
        <w:rPr>
          <w:i/>
          <w:iCs/>
        </w:rPr>
        <w:t>Phytophthora</w:t>
      </w:r>
      <w:r>
        <w:t xml:space="preserve"> spp. have been identified causing diseases in Rhododendron: </w:t>
      </w:r>
      <w:r w:rsidRPr="00291BA1">
        <w:rPr>
          <w:i/>
          <w:iCs/>
        </w:rPr>
        <w:t>P</w:t>
      </w:r>
      <w:r w:rsidRPr="00291BA1">
        <w:t>.</w:t>
      </w:r>
      <w:r w:rsidRPr="00291BA1">
        <w:rPr>
          <w:i/>
          <w:iCs/>
        </w:rPr>
        <w:t xml:space="preserve"> </w:t>
      </w:r>
      <w:proofErr w:type="spellStart"/>
      <w:r w:rsidRPr="00291BA1">
        <w:rPr>
          <w:i/>
          <w:iCs/>
        </w:rPr>
        <w:t>cinnamomi</w:t>
      </w:r>
      <w:proofErr w:type="spellEnd"/>
      <w:r w:rsidRPr="00291BA1">
        <w:t>,</w:t>
      </w:r>
      <w:r w:rsidRPr="00291BA1">
        <w:rPr>
          <w:i/>
          <w:iCs/>
        </w:rPr>
        <w:t xml:space="preserve"> P</w:t>
      </w:r>
      <w:r w:rsidRPr="00291BA1">
        <w:t>.</w:t>
      </w:r>
      <w:r w:rsidRPr="00291BA1">
        <w:rPr>
          <w:i/>
          <w:iCs/>
        </w:rPr>
        <w:t xml:space="preserve"> </w:t>
      </w:r>
      <w:proofErr w:type="spellStart"/>
      <w:r w:rsidRPr="00291BA1">
        <w:rPr>
          <w:i/>
          <w:iCs/>
        </w:rPr>
        <w:t>cactorum</w:t>
      </w:r>
      <w:proofErr w:type="spellEnd"/>
      <w:r w:rsidRPr="00291BA1">
        <w:t>,</w:t>
      </w:r>
      <w:r>
        <w:rPr>
          <w:i/>
          <w:iCs/>
        </w:rPr>
        <w:t xml:space="preserve"> </w:t>
      </w:r>
      <w:r w:rsidRPr="0072566F">
        <w:rPr>
          <w:i/>
          <w:iCs/>
        </w:rPr>
        <w:t xml:space="preserve">P. </w:t>
      </w:r>
      <w:proofErr w:type="spellStart"/>
      <w:r w:rsidRPr="0072566F">
        <w:rPr>
          <w:i/>
          <w:iCs/>
        </w:rPr>
        <w:t>citricola</w:t>
      </w:r>
      <w:proofErr w:type="spellEnd"/>
      <w:r>
        <w:t xml:space="preserve">, </w:t>
      </w:r>
      <w:r w:rsidRPr="0072566F">
        <w:rPr>
          <w:i/>
          <w:iCs/>
        </w:rPr>
        <w:t xml:space="preserve">P. </w:t>
      </w:r>
      <w:proofErr w:type="spellStart"/>
      <w:r w:rsidRPr="0072566F">
        <w:rPr>
          <w:i/>
          <w:iCs/>
        </w:rPr>
        <w:t>lateralis</w:t>
      </w:r>
      <w:proofErr w:type="spellEnd"/>
      <w:r>
        <w:t xml:space="preserve">, </w:t>
      </w:r>
      <w:r w:rsidRPr="0072566F">
        <w:rPr>
          <w:i/>
          <w:iCs/>
        </w:rPr>
        <w:t xml:space="preserve">P. </w:t>
      </w:r>
      <w:proofErr w:type="spellStart"/>
      <w:r w:rsidRPr="0072566F">
        <w:rPr>
          <w:i/>
          <w:iCs/>
        </w:rPr>
        <w:t>cryptogea</w:t>
      </w:r>
      <w:proofErr w:type="spellEnd"/>
      <w:r>
        <w:t xml:space="preserve">, </w:t>
      </w:r>
      <w:r w:rsidRPr="0072566F">
        <w:rPr>
          <w:i/>
          <w:iCs/>
        </w:rPr>
        <w:t>P. citrophthora</w:t>
      </w:r>
      <w:r>
        <w:t xml:space="preserve">, </w:t>
      </w:r>
      <w:r w:rsidRPr="0072566F">
        <w:rPr>
          <w:i/>
          <w:iCs/>
        </w:rPr>
        <w:t xml:space="preserve">P. </w:t>
      </w:r>
      <w:proofErr w:type="spellStart"/>
      <w:r w:rsidRPr="0072566F">
        <w:rPr>
          <w:i/>
          <w:iCs/>
        </w:rPr>
        <w:t>gonapodyides</w:t>
      </w:r>
      <w:proofErr w:type="spellEnd"/>
      <w:r>
        <w:t xml:space="preserve">, </w:t>
      </w:r>
      <w:r w:rsidRPr="0072566F">
        <w:rPr>
          <w:i/>
          <w:iCs/>
        </w:rPr>
        <w:t xml:space="preserve">P. </w:t>
      </w:r>
      <w:proofErr w:type="spellStart"/>
      <w:r w:rsidRPr="0072566F">
        <w:rPr>
          <w:i/>
          <w:iCs/>
        </w:rPr>
        <w:t>megasperma</w:t>
      </w:r>
      <w:proofErr w:type="spellEnd"/>
      <w:r>
        <w:t xml:space="preserve">, and </w:t>
      </w:r>
      <w:r w:rsidRPr="0072566F">
        <w:rPr>
          <w:i/>
          <w:iCs/>
        </w:rPr>
        <w:t xml:space="preserve">P </w:t>
      </w:r>
      <w:proofErr w:type="spellStart"/>
      <w:r w:rsidRPr="0072566F">
        <w:rPr>
          <w:i/>
          <w:iCs/>
        </w:rPr>
        <w:t>ramorum</w:t>
      </w:r>
      <w:proofErr w:type="spellEnd"/>
      <w:r>
        <w:t xml:space="preserve"> </w:t>
      </w:r>
      <w:r>
        <w:rPr>
          <w:noProof/>
        </w:rPr>
        <w:t>(Hoitink and Schmitthenner 1974; Werres et al. 2001)</w:t>
      </w:r>
      <w:r>
        <w:t xml:space="preserve">. Several species of </w:t>
      </w:r>
      <w:r w:rsidRPr="00783297">
        <w:rPr>
          <w:i/>
          <w:iCs/>
        </w:rPr>
        <w:t>Phytophthora</w:t>
      </w:r>
      <w:r>
        <w:t xml:space="preserve"> like </w:t>
      </w:r>
      <w:r w:rsidRPr="00291BA1">
        <w:rPr>
          <w:i/>
          <w:iCs/>
        </w:rPr>
        <w:t>P</w:t>
      </w:r>
      <w:r w:rsidRPr="00291BA1">
        <w:t>.</w:t>
      </w:r>
      <w:r w:rsidRPr="00291BA1">
        <w:rPr>
          <w:i/>
          <w:iCs/>
        </w:rPr>
        <w:t xml:space="preserve"> </w:t>
      </w:r>
      <w:proofErr w:type="spellStart"/>
      <w:r w:rsidRPr="00291BA1">
        <w:rPr>
          <w:i/>
          <w:iCs/>
        </w:rPr>
        <w:t>cinnamomi</w:t>
      </w:r>
      <w:proofErr w:type="spellEnd"/>
      <w:r>
        <w:t>,</w:t>
      </w:r>
      <w:r>
        <w:rPr>
          <w:i/>
          <w:iCs/>
        </w:rPr>
        <w:t xml:space="preserve"> </w:t>
      </w:r>
      <w:r w:rsidRPr="0072566F">
        <w:rPr>
          <w:i/>
          <w:iCs/>
        </w:rPr>
        <w:t xml:space="preserve">P. </w:t>
      </w:r>
      <w:proofErr w:type="spellStart"/>
      <w:r w:rsidRPr="0072566F">
        <w:rPr>
          <w:i/>
          <w:iCs/>
        </w:rPr>
        <w:t>citricola</w:t>
      </w:r>
      <w:proofErr w:type="spellEnd"/>
      <w:r>
        <w:t xml:space="preserve">, </w:t>
      </w:r>
      <w:r w:rsidRPr="0072566F">
        <w:rPr>
          <w:i/>
          <w:iCs/>
        </w:rPr>
        <w:t xml:space="preserve">P. </w:t>
      </w:r>
      <w:proofErr w:type="spellStart"/>
      <w:r w:rsidRPr="0072566F">
        <w:rPr>
          <w:i/>
          <w:iCs/>
        </w:rPr>
        <w:t>cryptogea</w:t>
      </w:r>
      <w:proofErr w:type="spellEnd"/>
      <w:r>
        <w:t xml:space="preserve">, </w:t>
      </w:r>
      <w:r w:rsidRPr="0072566F">
        <w:rPr>
          <w:i/>
          <w:iCs/>
        </w:rPr>
        <w:t xml:space="preserve">P. </w:t>
      </w:r>
      <w:proofErr w:type="spellStart"/>
      <w:r w:rsidRPr="0072566F">
        <w:rPr>
          <w:i/>
          <w:iCs/>
        </w:rPr>
        <w:t>gonapodyides</w:t>
      </w:r>
      <w:proofErr w:type="spellEnd"/>
      <w:r>
        <w:t xml:space="preserve">, </w:t>
      </w:r>
      <w:r w:rsidRPr="00800D3A">
        <w:rPr>
          <w:i/>
          <w:iCs/>
        </w:rPr>
        <w:t xml:space="preserve">P. </w:t>
      </w:r>
      <w:proofErr w:type="spellStart"/>
      <w:r w:rsidRPr="00800D3A">
        <w:rPr>
          <w:i/>
          <w:iCs/>
        </w:rPr>
        <w:t>querchina</w:t>
      </w:r>
      <w:proofErr w:type="spellEnd"/>
      <w:r>
        <w:t xml:space="preserve">, </w:t>
      </w:r>
      <w:r w:rsidRPr="00800D3A">
        <w:rPr>
          <w:i/>
          <w:iCs/>
        </w:rPr>
        <w:t xml:space="preserve">P. </w:t>
      </w:r>
      <w:proofErr w:type="spellStart"/>
      <w:r w:rsidRPr="00800D3A">
        <w:rPr>
          <w:i/>
          <w:iCs/>
        </w:rPr>
        <w:t>cambivora</w:t>
      </w:r>
      <w:proofErr w:type="spellEnd"/>
      <w:r>
        <w:t xml:space="preserve">, and </w:t>
      </w:r>
      <w:r w:rsidRPr="00800D3A">
        <w:rPr>
          <w:i/>
          <w:iCs/>
        </w:rPr>
        <w:t xml:space="preserve">P. </w:t>
      </w:r>
      <w:proofErr w:type="spellStart"/>
      <w:r w:rsidRPr="00800D3A">
        <w:rPr>
          <w:i/>
          <w:iCs/>
        </w:rPr>
        <w:t>cactorum</w:t>
      </w:r>
      <w:proofErr w:type="spellEnd"/>
      <w:r>
        <w:t xml:space="preserve"> have been found to be associated with the oak tree ecosystem </w:t>
      </w:r>
      <w:r>
        <w:rPr>
          <w:noProof/>
        </w:rPr>
        <w:t>(Balcì and Halmschlager 2003; Vettraino et al. 2002)</w:t>
      </w:r>
      <w:r>
        <w:t xml:space="preserve">. </w:t>
      </w:r>
      <w:r w:rsidRPr="00800D3A">
        <w:rPr>
          <w:i/>
          <w:iCs/>
        </w:rPr>
        <w:t xml:space="preserve">P. </w:t>
      </w:r>
      <w:proofErr w:type="spellStart"/>
      <w:r w:rsidRPr="00800D3A">
        <w:rPr>
          <w:i/>
          <w:iCs/>
        </w:rPr>
        <w:t>querchina</w:t>
      </w:r>
      <w:proofErr w:type="spellEnd"/>
      <w:r>
        <w:t xml:space="preserve"> </w:t>
      </w:r>
      <w:r>
        <w:rPr>
          <w:noProof/>
        </w:rPr>
        <w:t>(Vettraino et al. 2002)</w:t>
      </w:r>
      <w:r>
        <w:t xml:space="preserve"> and </w:t>
      </w:r>
      <w:r w:rsidRPr="00291BA1">
        <w:rPr>
          <w:i/>
          <w:iCs/>
        </w:rPr>
        <w:t>P</w:t>
      </w:r>
      <w:r w:rsidRPr="00291BA1">
        <w:t>.</w:t>
      </w:r>
      <w:r w:rsidRPr="00291BA1">
        <w:rPr>
          <w:i/>
          <w:iCs/>
        </w:rPr>
        <w:t xml:space="preserve"> </w:t>
      </w:r>
      <w:proofErr w:type="spellStart"/>
      <w:r w:rsidRPr="00291BA1">
        <w:rPr>
          <w:i/>
          <w:iCs/>
        </w:rPr>
        <w:t>cinnamomi</w:t>
      </w:r>
      <w:proofErr w:type="spellEnd"/>
      <w:r>
        <w:t xml:space="preserve"> </w:t>
      </w:r>
      <w:r>
        <w:rPr>
          <w:noProof/>
        </w:rPr>
        <w:t>(Brasier et al. 1993b)</w:t>
      </w:r>
      <w:r>
        <w:t xml:space="preserve"> are significant in causing oak decline. The new pathogen, </w:t>
      </w:r>
      <w:r w:rsidRPr="00902AD5">
        <w:rPr>
          <w:i/>
          <w:iCs/>
        </w:rPr>
        <w:t xml:space="preserve">Phytophthora </w:t>
      </w:r>
      <w:proofErr w:type="spellStart"/>
      <w:r w:rsidRPr="00902AD5">
        <w:rPr>
          <w:i/>
          <w:iCs/>
        </w:rPr>
        <w:t>ramorum</w:t>
      </w:r>
      <w:proofErr w:type="spellEnd"/>
      <w:proofErr w:type="gramStart"/>
      <w:r>
        <w:t>,  was</w:t>
      </w:r>
      <w:proofErr w:type="gramEnd"/>
      <w:r>
        <w:t xml:space="preserve"> first identified in Germany and the Netherlands from Rhododendron and </w:t>
      </w:r>
      <w:r w:rsidRPr="000E1FFC">
        <w:t>Viburnum</w:t>
      </w:r>
      <w:r>
        <w:rPr>
          <w:i/>
          <w:iCs/>
        </w:rPr>
        <w:t xml:space="preserve"> </w:t>
      </w:r>
      <w:r w:rsidRPr="000E1FFC">
        <w:rPr>
          <w:noProof/>
        </w:rPr>
        <w:t>(Werres et al. 2001)</w:t>
      </w:r>
      <w:r>
        <w:t xml:space="preserve">. </w:t>
      </w:r>
      <w:r w:rsidRPr="00135652">
        <w:rPr>
          <w:i/>
          <w:iCs/>
        </w:rPr>
        <w:t xml:space="preserve">Phytophthora </w:t>
      </w:r>
      <w:proofErr w:type="spellStart"/>
      <w:r w:rsidRPr="00135652">
        <w:rPr>
          <w:i/>
          <w:iCs/>
        </w:rPr>
        <w:t>ramorum</w:t>
      </w:r>
      <w:proofErr w:type="spellEnd"/>
      <w:r>
        <w:t xml:space="preserve"> can cause diseases in 12 families including </w:t>
      </w:r>
      <w:proofErr w:type="spellStart"/>
      <w:r>
        <w:t>Ericaceae</w:t>
      </w:r>
      <w:proofErr w:type="spellEnd"/>
      <w:r>
        <w:t xml:space="preserve"> and </w:t>
      </w:r>
      <w:proofErr w:type="spellStart"/>
      <w:r>
        <w:t>Fagaceae</w:t>
      </w:r>
      <w:proofErr w:type="spellEnd"/>
      <w:r>
        <w:t xml:space="preserve"> of which Oak species (</w:t>
      </w:r>
      <w:proofErr w:type="spellStart"/>
      <w:r w:rsidRPr="000E1FFC">
        <w:rPr>
          <w:i/>
          <w:iCs/>
        </w:rPr>
        <w:t>Quercus</w:t>
      </w:r>
      <w:proofErr w:type="spellEnd"/>
      <w:r>
        <w:t xml:space="preserve"> spp.) and tanoak (</w:t>
      </w:r>
      <w:proofErr w:type="spellStart"/>
      <w:r w:rsidRPr="000E1FFC">
        <w:rPr>
          <w:i/>
          <w:iCs/>
        </w:rPr>
        <w:t>Lithocarpus</w:t>
      </w:r>
      <w:proofErr w:type="spellEnd"/>
      <w:r w:rsidRPr="000E1FFC">
        <w:rPr>
          <w:i/>
          <w:iCs/>
        </w:rPr>
        <w:t xml:space="preserve"> </w:t>
      </w:r>
      <w:proofErr w:type="spellStart"/>
      <w:r w:rsidRPr="000E1FFC">
        <w:rPr>
          <w:i/>
          <w:iCs/>
        </w:rPr>
        <w:t>densif</w:t>
      </w:r>
      <w:r>
        <w:rPr>
          <w:i/>
          <w:iCs/>
        </w:rPr>
        <w:t>lora</w:t>
      </w:r>
      <w:proofErr w:type="spellEnd"/>
      <w:r>
        <w:t xml:space="preserve">) are highly </w:t>
      </w:r>
      <w:r>
        <w:lastRenderedPageBreak/>
        <w:t xml:space="preserve">susceptible causing sudden oak death and less susceptible to Rhododendron causing leaf and branch dieback </w:t>
      </w:r>
      <w:r>
        <w:rPr>
          <w:noProof/>
        </w:rPr>
        <w:t>(Davidson et al. 2003)</w:t>
      </w:r>
      <w:r>
        <w:t xml:space="preserve">. One of the important diagnostic symptoms of this disease is canker and bleeding of brownish-red to dark black sap from the trunk </w:t>
      </w:r>
      <w:r>
        <w:rPr>
          <w:noProof/>
        </w:rPr>
        <w:t>(Davidson et al. 2003)</w:t>
      </w:r>
      <w:r>
        <w:t xml:space="preserve">. This disease is known as ‘Sudden Oak Death’ (SOD) because of sudden death caused by characteristics girdling of trunk and rapid browning of crown within 2 to 4 weeks </w:t>
      </w:r>
      <w:r>
        <w:rPr>
          <w:noProof/>
        </w:rPr>
        <w:t>(Davidson et al. 2003)</w:t>
      </w:r>
      <w:r>
        <w:t xml:space="preserve">. SOD is distributed in Europe, western USA, and Canada </w:t>
      </w:r>
      <w:r>
        <w:rPr>
          <w:noProof/>
        </w:rPr>
        <w:t>(Davidson et al. 2003)</w:t>
      </w:r>
      <w:r>
        <w:t xml:space="preserve">. This disease was first observed in mid 1990s, affecting oak and tanoak of coastal forest in California </w:t>
      </w:r>
      <w:r>
        <w:rPr>
          <w:noProof/>
        </w:rPr>
        <w:t>(Rizzo et al. 2005)</w:t>
      </w:r>
      <w:r>
        <w:t xml:space="preserve">. </w:t>
      </w:r>
      <w:r w:rsidRPr="0052660B">
        <w:t xml:space="preserve">The ITS sequencing of </w:t>
      </w:r>
      <w:r w:rsidRPr="00CB3159">
        <w:rPr>
          <w:i/>
        </w:rPr>
        <w:t xml:space="preserve">P. </w:t>
      </w:r>
      <w:proofErr w:type="spellStart"/>
      <w:r w:rsidRPr="00CB3159">
        <w:rPr>
          <w:i/>
        </w:rPr>
        <w:t>ramorum</w:t>
      </w:r>
      <w:proofErr w:type="spellEnd"/>
      <w:r w:rsidRPr="0052660B">
        <w:t xml:space="preserve"> </w:t>
      </w:r>
      <w:r>
        <w:t xml:space="preserve">from </w:t>
      </w:r>
      <w:r w:rsidRPr="0052660B">
        <w:t xml:space="preserve">California revealed that </w:t>
      </w:r>
      <w:r>
        <w:t xml:space="preserve">sequences were </w:t>
      </w:r>
      <w:r w:rsidRPr="0052660B">
        <w:t xml:space="preserve">identical to </w:t>
      </w:r>
      <w:r>
        <w:t xml:space="preserve">those from isolates </w:t>
      </w:r>
      <w:r w:rsidRPr="0052660B">
        <w:t xml:space="preserve">found in Europe </w:t>
      </w:r>
      <w:r>
        <w:rPr>
          <w:noProof/>
        </w:rPr>
        <w:t>(Rizzo et al. 2002)</w:t>
      </w:r>
      <w:r>
        <w:t xml:space="preserve">. This exotic pathogen has been threatening the coastal forests in the USA because </w:t>
      </w:r>
      <w:proofErr w:type="gramStart"/>
      <w:r>
        <w:t>of  high</w:t>
      </w:r>
      <w:proofErr w:type="gramEnd"/>
      <w:r>
        <w:t xml:space="preserve"> susceptibility and rapid death of the oaks and tanoaks </w:t>
      </w:r>
      <w:r>
        <w:rPr>
          <w:noProof/>
        </w:rPr>
        <w:t>(Rizzo and Garbelotto 2003)</w:t>
      </w:r>
      <w:r>
        <w:t xml:space="preserve">. Several surveys and monitoring activities have been conducted so as for early detection and control of the pathogen to avoid the spread into the forests </w:t>
      </w:r>
      <w:r>
        <w:rPr>
          <w:noProof/>
        </w:rPr>
        <w:t>(Donahoo and Lamour 2008; Hulvey et al. 2010; Oak et al. 2008a; Rizzo et al. 2002; Sutton et al. 2009)</w:t>
      </w:r>
      <w:r>
        <w:t xml:space="preserve">. </w:t>
      </w:r>
      <w:proofErr w:type="spellStart"/>
      <w:r w:rsidRPr="00D31E53">
        <w:t>Fichtner</w:t>
      </w:r>
      <w:proofErr w:type="spellEnd"/>
      <w:r w:rsidRPr="00D31E53">
        <w:t xml:space="preserve"> et al. has reported the presence of the pathogen causing sudden oak death in the </w:t>
      </w:r>
      <w:r>
        <w:t>soil collected from the affected forest</w:t>
      </w:r>
      <w:r w:rsidRPr="00D31E53">
        <w:t xml:space="preserve"> </w:t>
      </w:r>
      <w:r w:rsidRPr="00D31E53">
        <w:rPr>
          <w:noProof/>
        </w:rPr>
        <w:t>(Fichtner et al. 2007)</w:t>
      </w:r>
      <w:r w:rsidRPr="00D31E53">
        <w:t>.</w:t>
      </w:r>
      <w:r>
        <w:t xml:space="preserve"> Baiting with Rhododendron leaves </w:t>
      </w:r>
      <w:proofErr w:type="gramStart"/>
      <w:r>
        <w:t>have</w:t>
      </w:r>
      <w:proofErr w:type="gramEnd"/>
      <w:r>
        <w:t xml:space="preserve"> been able to diagnose the presence of </w:t>
      </w:r>
      <w:r w:rsidRPr="00CD433C">
        <w:rPr>
          <w:i/>
          <w:iCs/>
        </w:rPr>
        <w:t xml:space="preserve">P. </w:t>
      </w:r>
      <w:proofErr w:type="spellStart"/>
      <w:r w:rsidRPr="00CD433C">
        <w:rPr>
          <w:i/>
          <w:iCs/>
        </w:rPr>
        <w:t>ramorum</w:t>
      </w:r>
      <w:proofErr w:type="spellEnd"/>
      <w:r>
        <w:rPr>
          <w:i/>
          <w:iCs/>
        </w:rPr>
        <w:t xml:space="preserve"> </w:t>
      </w:r>
      <w:r>
        <w:t xml:space="preserve">in the streams of California, Oregon, and Washington states </w:t>
      </w:r>
      <w:r>
        <w:rPr>
          <w:noProof/>
        </w:rPr>
        <w:t>(Oak et al. 2008b)</w:t>
      </w:r>
      <w:r>
        <w:t xml:space="preserve">. </w:t>
      </w:r>
      <w:proofErr w:type="gramStart"/>
      <w:r>
        <w:t xml:space="preserve">Since after the first report of the disease, nurseries from 21 states in the USA have been diagnosed with </w:t>
      </w:r>
      <w:r w:rsidRPr="000F586D">
        <w:rPr>
          <w:i/>
          <w:iCs/>
        </w:rPr>
        <w:t xml:space="preserve">P. </w:t>
      </w:r>
      <w:proofErr w:type="spellStart"/>
      <w:r w:rsidRPr="000F586D">
        <w:rPr>
          <w:i/>
          <w:iCs/>
        </w:rPr>
        <w:t>ramorum</w:t>
      </w:r>
      <w:proofErr w:type="spellEnd"/>
      <w:r>
        <w:t xml:space="preserve"> </w:t>
      </w:r>
      <w:r>
        <w:rPr>
          <w:noProof/>
        </w:rPr>
        <w:t>(www.suddenoakdeath.org 2012)</w:t>
      </w:r>
      <w:r>
        <w:t>.</w:t>
      </w:r>
      <w:proofErr w:type="gramEnd"/>
      <w:r>
        <w:t xml:space="preserve"> Tennessee has also been confirmed positive with this pathogen from two nurseries in 2004 and one (Bradley county) in 2005 </w:t>
      </w:r>
      <w:r>
        <w:rPr>
          <w:noProof/>
        </w:rPr>
        <w:t>(www.suddenoakdeath.org 2012)</w:t>
      </w:r>
      <w:r>
        <w:t>. In 2004-05, s</w:t>
      </w:r>
      <w:r w:rsidRPr="0052660B">
        <w:t xml:space="preserve">even different species of </w:t>
      </w:r>
      <w:r w:rsidRPr="003B2570">
        <w:rPr>
          <w:i/>
        </w:rPr>
        <w:t>Phytophthora</w:t>
      </w:r>
      <w:r w:rsidRPr="0052660B">
        <w:t xml:space="preserve"> (</w:t>
      </w:r>
      <w:r>
        <w:rPr>
          <w:bCs/>
          <w:i/>
          <w:iCs/>
        </w:rPr>
        <w:t xml:space="preserve">P. </w:t>
      </w:r>
      <w:proofErr w:type="spellStart"/>
      <w:r>
        <w:rPr>
          <w:bCs/>
          <w:i/>
          <w:iCs/>
        </w:rPr>
        <w:t>cacloru</w:t>
      </w:r>
      <w:r w:rsidRPr="0052660B">
        <w:rPr>
          <w:bCs/>
          <w:i/>
          <w:iCs/>
        </w:rPr>
        <w:t>m</w:t>
      </w:r>
      <w:proofErr w:type="spellEnd"/>
      <w:r w:rsidRPr="0052660B">
        <w:rPr>
          <w:bCs/>
          <w:i/>
          <w:iCs/>
        </w:rPr>
        <w:t>,</w:t>
      </w:r>
      <w:r>
        <w:rPr>
          <w:bCs/>
          <w:i/>
          <w:iCs/>
        </w:rPr>
        <w:t xml:space="preserve"> </w:t>
      </w:r>
      <w:r w:rsidRPr="0052660B">
        <w:rPr>
          <w:bCs/>
          <w:i/>
          <w:iCs/>
        </w:rPr>
        <w:t>P.</w:t>
      </w:r>
      <w:r w:rsidRPr="0052660B">
        <w:rPr>
          <w:b/>
          <w:bCs/>
          <w:i/>
          <w:iCs/>
        </w:rPr>
        <w:t xml:space="preserve"> </w:t>
      </w:r>
      <w:proofErr w:type="spellStart"/>
      <w:r w:rsidRPr="0052660B">
        <w:rPr>
          <w:i/>
          <w:iCs/>
        </w:rPr>
        <w:t>citricola</w:t>
      </w:r>
      <w:proofErr w:type="spellEnd"/>
      <w:r w:rsidRPr="0052660B">
        <w:rPr>
          <w:i/>
          <w:iCs/>
        </w:rPr>
        <w:t xml:space="preserve">, P. citrophthora, P. </w:t>
      </w:r>
      <w:proofErr w:type="spellStart"/>
      <w:r w:rsidRPr="0052660B">
        <w:rPr>
          <w:i/>
          <w:iCs/>
        </w:rPr>
        <w:t>nicotianae</w:t>
      </w:r>
      <w:proofErr w:type="spellEnd"/>
      <w:r w:rsidRPr="0052660B">
        <w:rPr>
          <w:i/>
          <w:iCs/>
        </w:rPr>
        <w:t xml:space="preserve">, P. </w:t>
      </w:r>
      <w:proofErr w:type="spellStart"/>
      <w:r w:rsidRPr="0052660B">
        <w:rPr>
          <w:i/>
          <w:iCs/>
        </w:rPr>
        <w:t>palmivora</w:t>
      </w:r>
      <w:proofErr w:type="spellEnd"/>
      <w:r w:rsidRPr="0052660B">
        <w:rPr>
          <w:i/>
          <w:iCs/>
        </w:rPr>
        <w:t>, P.</w:t>
      </w:r>
      <w:r>
        <w:rPr>
          <w:i/>
          <w:iCs/>
        </w:rPr>
        <w:t xml:space="preserve"> </w:t>
      </w:r>
      <w:proofErr w:type="spellStart"/>
      <w:r w:rsidRPr="0052660B">
        <w:rPr>
          <w:i/>
          <w:iCs/>
        </w:rPr>
        <w:t>tropicalis</w:t>
      </w:r>
      <w:proofErr w:type="spellEnd"/>
      <w:proofErr w:type="gramStart"/>
      <w:r w:rsidRPr="0052660B">
        <w:rPr>
          <w:iCs/>
        </w:rPr>
        <w:t>)</w:t>
      </w:r>
      <w:r w:rsidRPr="0052660B">
        <w:rPr>
          <w:i/>
          <w:iCs/>
        </w:rPr>
        <w:t xml:space="preserve"> </w:t>
      </w:r>
      <w:r w:rsidRPr="0052660B">
        <w:t xml:space="preserve"> including</w:t>
      </w:r>
      <w:proofErr w:type="gramEnd"/>
      <w:r w:rsidRPr="0052660B">
        <w:t xml:space="preserve"> a new species (</w:t>
      </w:r>
      <w:r w:rsidRPr="0052660B">
        <w:rPr>
          <w:i/>
        </w:rPr>
        <w:t xml:space="preserve">P. </w:t>
      </w:r>
      <w:proofErr w:type="spellStart"/>
      <w:r w:rsidRPr="0052660B">
        <w:rPr>
          <w:i/>
        </w:rPr>
        <w:t>foliorum</w:t>
      </w:r>
      <w:proofErr w:type="spellEnd"/>
      <w:r w:rsidRPr="0052660B">
        <w:t xml:space="preserve">) </w:t>
      </w:r>
      <w:r>
        <w:t>have been reported from nurseries</w:t>
      </w:r>
      <w:r w:rsidRPr="0052660B">
        <w:t xml:space="preserve"> in Tennessee</w:t>
      </w:r>
      <w:r>
        <w:t xml:space="preserve"> </w:t>
      </w:r>
      <w:r>
        <w:rPr>
          <w:noProof/>
        </w:rPr>
        <w:t xml:space="preserve">(Donahoo and Lamour </w:t>
      </w:r>
      <w:r>
        <w:rPr>
          <w:noProof/>
        </w:rPr>
        <w:lastRenderedPageBreak/>
        <w:t>2008)</w:t>
      </w:r>
      <w:r w:rsidRPr="0052660B">
        <w:t xml:space="preserve">. </w:t>
      </w:r>
      <w:r>
        <w:t xml:space="preserve">Another survey in 2008 identified five </w:t>
      </w:r>
      <w:r w:rsidRPr="00D17358">
        <w:rPr>
          <w:i/>
          <w:iCs/>
        </w:rPr>
        <w:t>Phytophthora</w:t>
      </w:r>
      <w:r>
        <w:t xml:space="preserve"> spp. </w:t>
      </w:r>
      <w:r w:rsidRPr="001C436E">
        <w:rPr>
          <w:szCs w:val="24"/>
          <w:lang w:bidi="ne-NP"/>
        </w:rPr>
        <w:t>(</w:t>
      </w:r>
      <w:r w:rsidRPr="001C436E">
        <w:rPr>
          <w:i/>
          <w:iCs/>
          <w:szCs w:val="24"/>
          <w:lang w:bidi="ne-NP"/>
        </w:rPr>
        <w:t>P. citrophthora</w:t>
      </w:r>
      <w:r w:rsidRPr="001C436E">
        <w:rPr>
          <w:szCs w:val="24"/>
          <w:lang w:bidi="ne-NP"/>
        </w:rPr>
        <w:t xml:space="preserve">, </w:t>
      </w:r>
      <w:r w:rsidRPr="001C436E">
        <w:rPr>
          <w:i/>
          <w:iCs/>
          <w:szCs w:val="24"/>
          <w:lang w:bidi="ne-NP"/>
        </w:rPr>
        <w:t xml:space="preserve">P. </w:t>
      </w:r>
      <w:proofErr w:type="spellStart"/>
      <w:r w:rsidRPr="001C436E">
        <w:rPr>
          <w:i/>
          <w:iCs/>
          <w:szCs w:val="24"/>
          <w:lang w:bidi="ne-NP"/>
        </w:rPr>
        <w:t>citricola</w:t>
      </w:r>
      <w:proofErr w:type="spellEnd"/>
      <w:r w:rsidRPr="001C436E">
        <w:rPr>
          <w:szCs w:val="24"/>
          <w:lang w:bidi="ne-NP"/>
        </w:rPr>
        <w:t xml:space="preserve">, </w:t>
      </w:r>
      <w:r w:rsidRPr="001C436E">
        <w:rPr>
          <w:i/>
          <w:iCs/>
          <w:szCs w:val="24"/>
          <w:lang w:bidi="ne-NP"/>
        </w:rPr>
        <w:t xml:space="preserve">P. </w:t>
      </w:r>
      <w:proofErr w:type="spellStart"/>
      <w:r w:rsidRPr="001C436E">
        <w:rPr>
          <w:i/>
          <w:iCs/>
          <w:szCs w:val="24"/>
          <w:lang w:bidi="ne-NP"/>
        </w:rPr>
        <w:t>nicotianae</w:t>
      </w:r>
      <w:proofErr w:type="spellEnd"/>
      <w:r w:rsidRPr="001C436E">
        <w:rPr>
          <w:szCs w:val="24"/>
          <w:lang w:bidi="ne-NP"/>
        </w:rPr>
        <w:t xml:space="preserve">, </w:t>
      </w:r>
      <w:r w:rsidRPr="001C436E">
        <w:rPr>
          <w:i/>
          <w:iCs/>
          <w:szCs w:val="24"/>
          <w:lang w:bidi="ne-NP"/>
        </w:rPr>
        <w:t xml:space="preserve">P. </w:t>
      </w:r>
      <w:proofErr w:type="spellStart"/>
      <w:r w:rsidRPr="001C436E">
        <w:rPr>
          <w:i/>
          <w:iCs/>
          <w:szCs w:val="24"/>
          <w:lang w:bidi="ne-NP"/>
        </w:rPr>
        <w:t>syringae</w:t>
      </w:r>
      <w:proofErr w:type="spellEnd"/>
      <w:r>
        <w:rPr>
          <w:szCs w:val="24"/>
          <w:lang w:bidi="ne-NP"/>
        </w:rPr>
        <w:t xml:space="preserve">, and </w:t>
      </w:r>
      <w:r w:rsidRPr="001C436E">
        <w:rPr>
          <w:i/>
          <w:iCs/>
          <w:szCs w:val="24"/>
          <w:lang w:bidi="ne-NP"/>
        </w:rPr>
        <w:t>P. hydropathica</w:t>
      </w:r>
      <w:r>
        <w:rPr>
          <w:szCs w:val="24"/>
          <w:lang w:bidi="ne-NP"/>
        </w:rPr>
        <w:t xml:space="preserve">) from statewide nurseries in Tennessee and four </w:t>
      </w:r>
      <w:r w:rsidRPr="001C436E">
        <w:rPr>
          <w:szCs w:val="24"/>
          <w:lang w:bidi="ne-NP"/>
        </w:rPr>
        <w:t>(</w:t>
      </w:r>
      <w:r w:rsidRPr="001C436E">
        <w:rPr>
          <w:i/>
          <w:iCs/>
          <w:szCs w:val="24"/>
          <w:lang w:bidi="ne-NP"/>
        </w:rPr>
        <w:t>P. citrophthora</w:t>
      </w:r>
      <w:r w:rsidRPr="001C436E">
        <w:rPr>
          <w:szCs w:val="24"/>
          <w:lang w:bidi="ne-NP"/>
        </w:rPr>
        <w:t xml:space="preserve">, </w:t>
      </w:r>
      <w:r w:rsidRPr="001C436E">
        <w:rPr>
          <w:i/>
          <w:iCs/>
          <w:szCs w:val="24"/>
          <w:lang w:bidi="ne-NP"/>
        </w:rPr>
        <w:t xml:space="preserve">P. </w:t>
      </w:r>
      <w:proofErr w:type="spellStart"/>
      <w:r w:rsidRPr="001C436E">
        <w:rPr>
          <w:i/>
          <w:iCs/>
          <w:szCs w:val="24"/>
          <w:lang w:bidi="ne-NP"/>
        </w:rPr>
        <w:t>citricola</w:t>
      </w:r>
      <w:proofErr w:type="spellEnd"/>
      <w:r w:rsidRPr="001C436E">
        <w:rPr>
          <w:szCs w:val="24"/>
          <w:lang w:bidi="ne-NP"/>
        </w:rPr>
        <w:t xml:space="preserve"> and </w:t>
      </w:r>
      <w:r w:rsidRPr="001C436E">
        <w:rPr>
          <w:i/>
          <w:iCs/>
          <w:szCs w:val="24"/>
          <w:lang w:bidi="ne-NP"/>
        </w:rPr>
        <w:t xml:space="preserve">P. </w:t>
      </w:r>
      <w:proofErr w:type="spellStart"/>
      <w:r w:rsidRPr="001C436E">
        <w:rPr>
          <w:i/>
          <w:iCs/>
          <w:szCs w:val="24"/>
          <w:lang w:bidi="ne-NP"/>
        </w:rPr>
        <w:t>irrigata</w:t>
      </w:r>
      <w:proofErr w:type="spellEnd"/>
      <w:r>
        <w:rPr>
          <w:szCs w:val="24"/>
          <w:lang w:bidi="ne-NP"/>
        </w:rPr>
        <w:t>, and</w:t>
      </w:r>
      <w:r w:rsidRPr="001C436E">
        <w:rPr>
          <w:szCs w:val="24"/>
          <w:lang w:bidi="ne-NP"/>
        </w:rPr>
        <w:t xml:space="preserve"> </w:t>
      </w:r>
      <w:r w:rsidRPr="001C436E">
        <w:rPr>
          <w:i/>
          <w:iCs/>
          <w:szCs w:val="24"/>
          <w:lang w:bidi="ne-NP"/>
        </w:rPr>
        <w:t>P. hydropathica</w:t>
      </w:r>
      <w:r>
        <w:rPr>
          <w:szCs w:val="24"/>
          <w:lang w:bidi="ne-NP"/>
        </w:rPr>
        <w:t xml:space="preserve">) from streams of eastern Tennessee </w:t>
      </w:r>
      <w:r>
        <w:rPr>
          <w:noProof/>
          <w:szCs w:val="24"/>
          <w:lang w:bidi="ne-NP"/>
        </w:rPr>
        <w:t>(Hulvey et al. 2010)</w:t>
      </w:r>
      <w:r>
        <w:rPr>
          <w:szCs w:val="24"/>
          <w:lang w:bidi="ne-NP"/>
        </w:rPr>
        <w:t xml:space="preserve">. </w:t>
      </w:r>
    </w:p>
    <w:p w:rsidR="00F34C6E" w:rsidRPr="00D75F6A" w:rsidRDefault="00F34C6E" w:rsidP="00F34C6E">
      <w:pPr>
        <w:pStyle w:val="Default"/>
        <w:spacing w:line="480" w:lineRule="auto"/>
        <w:ind w:firstLine="720"/>
        <w:rPr>
          <w:rFonts w:ascii="Times New Roman" w:hAnsi="Times New Roman" w:cs="Times New Roman"/>
          <w:color w:val="auto"/>
        </w:rPr>
      </w:pPr>
      <w:r>
        <w:rPr>
          <w:rFonts w:ascii="Times New Roman" w:hAnsi="Times New Roman" w:cs="Times New Roman"/>
          <w:color w:val="auto"/>
        </w:rPr>
        <w:t xml:space="preserve"> </w:t>
      </w:r>
      <w:r w:rsidRPr="0052660B">
        <w:rPr>
          <w:rFonts w:ascii="Times New Roman" w:hAnsi="Times New Roman" w:cs="Times New Roman"/>
          <w:color w:val="auto"/>
        </w:rPr>
        <w:t>Tennessee is one of the largest producers of oak trees</w:t>
      </w:r>
      <w:r>
        <w:rPr>
          <w:rFonts w:ascii="Times New Roman" w:hAnsi="Times New Roman" w:cs="Times New Roman"/>
          <w:color w:val="auto"/>
        </w:rPr>
        <w:t>, so Sudden Oak Disease, caused by</w:t>
      </w:r>
      <w:r>
        <w:rPr>
          <w:rFonts w:ascii="Times New Roman" w:hAnsi="Times New Roman" w:cs="Times New Roman"/>
          <w:i/>
          <w:color w:val="auto"/>
        </w:rPr>
        <w:t xml:space="preserve"> </w:t>
      </w:r>
      <w:r w:rsidRPr="0052660B">
        <w:rPr>
          <w:rFonts w:ascii="Times New Roman" w:hAnsi="Times New Roman" w:cs="Times New Roman"/>
          <w:i/>
          <w:color w:val="auto"/>
        </w:rPr>
        <w:t xml:space="preserve">P. </w:t>
      </w:r>
      <w:proofErr w:type="spellStart"/>
      <w:r w:rsidRPr="0052660B">
        <w:rPr>
          <w:rFonts w:ascii="Times New Roman" w:hAnsi="Times New Roman" w:cs="Times New Roman"/>
          <w:i/>
          <w:color w:val="auto"/>
        </w:rPr>
        <w:t>ramorum</w:t>
      </w:r>
      <w:proofErr w:type="spellEnd"/>
      <w:r>
        <w:rPr>
          <w:rFonts w:ascii="Times New Roman" w:hAnsi="Times New Roman" w:cs="Times New Roman"/>
          <w:color w:val="auto"/>
        </w:rPr>
        <w:t>, is major concern</w:t>
      </w:r>
      <w:r w:rsidRPr="0052660B">
        <w:rPr>
          <w:rFonts w:ascii="Times New Roman" w:hAnsi="Times New Roman" w:cs="Times New Roman"/>
          <w:color w:val="auto"/>
        </w:rPr>
        <w:t xml:space="preserve"> </w:t>
      </w:r>
      <w:r>
        <w:rPr>
          <w:rFonts w:ascii="Times New Roman" w:hAnsi="Times New Roman" w:cs="Times New Roman"/>
          <w:noProof/>
          <w:color w:val="auto"/>
        </w:rPr>
        <w:t>(CASNR 2003)</w:t>
      </w:r>
      <w:r>
        <w:rPr>
          <w:rFonts w:ascii="Times New Roman" w:hAnsi="Times New Roman" w:cs="Times New Roman"/>
          <w:color w:val="auto"/>
        </w:rPr>
        <w:t xml:space="preserve">. </w:t>
      </w:r>
      <w:r>
        <w:rPr>
          <w:rFonts w:ascii="Times New Roman" w:hAnsi="Times New Roman" w:cs="Times New Roman"/>
        </w:rPr>
        <w:t xml:space="preserve">In 2009, forest contributed 4 % to the Tennessee economy which worth $21 billion </w:t>
      </w:r>
      <w:r>
        <w:rPr>
          <w:rFonts w:ascii="Times New Roman" w:hAnsi="Times New Roman" w:cs="Times New Roman"/>
          <w:noProof/>
          <w:color w:val="auto"/>
        </w:rPr>
        <w:t>(Menard et al. 2011)</w:t>
      </w:r>
      <w:r>
        <w:rPr>
          <w:rFonts w:ascii="Times New Roman" w:hAnsi="Times New Roman" w:cs="Times New Roman"/>
          <w:color w:val="auto"/>
        </w:rPr>
        <w:t>. So, this shows that the forest health is very important for the economy of Tennessee. Eventhough,</w:t>
      </w:r>
      <w:r w:rsidRPr="00CB3159">
        <w:rPr>
          <w:rFonts w:ascii="Times New Roman" w:hAnsi="Times New Roman" w:cs="Times New Roman"/>
          <w:i/>
          <w:color w:val="auto"/>
        </w:rPr>
        <w:t xml:space="preserve"> Phytophthora </w:t>
      </w:r>
      <w:proofErr w:type="spellStart"/>
      <w:r w:rsidRPr="00CB3159">
        <w:rPr>
          <w:rFonts w:ascii="Times New Roman" w:hAnsi="Times New Roman" w:cs="Times New Roman"/>
          <w:i/>
          <w:color w:val="auto"/>
        </w:rPr>
        <w:t>ramorum</w:t>
      </w:r>
      <w:proofErr w:type="spellEnd"/>
      <w:r>
        <w:rPr>
          <w:rFonts w:ascii="Times New Roman" w:hAnsi="Times New Roman" w:cs="Times New Roman"/>
          <w:i/>
          <w:color w:val="auto"/>
        </w:rPr>
        <w:t xml:space="preserve"> </w:t>
      </w:r>
      <w:r>
        <w:rPr>
          <w:rFonts w:ascii="Times New Roman" w:hAnsi="Times New Roman" w:cs="Times New Roman"/>
          <w:color w:val="auto"/>
        </w:rPr>
        <w:t xml:space="preserve">has not been detected in Tennessee forests, these forests are at high risk </w:t>
      </w:r>
      <w:r w:rsidRPr="00742FCA">
        <w:rPr>
          <w:rFonts w:ascii="Times New Roman" w:hAnsi="Times New Roman" w:cs="Times New Roman"/>
          <w:color w:val="auto"/>
        </w:rPr>
        <w:t xml:space="preserve">since </w:t>
      </w:r>
      <w:r>
        <w:rPr>
          <w:rFonts w:ascii="Times New Roman" w:hAnsi="Times New Roman" w:cs="Times New Roman"/>
          <w:color w:val="auto"/>
        </w:rPr>
        <w:t xml:space="preserve">the </w:t>
      </w:r>
      <w:r w:rsidRPr="00742FCA">
        <w:rPr>
          <w:rFonts w:ascii="Times New Roman" w:hAnsi="Times New Roman" w:cs="Times New Roman"/>
          <w:color w:val="auto"/>
        </w:rPr>
        <w:t>pathogen has already been detected from</w:t>
      </w:r>
      <w:r>
        <w:rPr>
          <w:rFonts w:ascii="Times New Roman" w:hAnsi="Times New Roman" w:cs="Times New Roman"/>
          <w:color w:val="auto"/>
        </w:rPr>
        <w:t xml:space="preserve"> plants in </w:t>
      </w:r>
      <w:r w:rsidRPr="00742FCA">
        <w:rPr>
          <w:rFonts w:ascii="Times New Roman" w:hAnsi="Times New Roman" w:cs="Times New Roman"/>
          <w:color w:val="auto"/>
        </w:rPr>
        <w:t>Tennessee nurseries</w:t>
      </w:r>
      <w:r>
        <w:rPr>
          <w:rFonts w:ascii="Times New Roman" w:hAnsi="Times New Roman" w:cs="Times New Roman"/>
          <w:color w:val="auto"/>
        </w:rPr>
        <w:t xml:space="preserve"> </w:t>
      </w:r>
      <w:r>
        <w:rPr>
          <w:rFonts w:ascii="Times New Roman" w:hAnsi="Times New Roman" w:cs="Times New Roman"/>
          <w:noProof/>
          <w:color w:val="auto"/>
        </w:rPr>
        <w:t>(CASNR 2003)</w:t>
      </w:r>
      <w:r w:rsidRPr="00742FCA">
        <w:rPr>
          <w:rFonts w:ascii="Times New Roman" w:hAnsi="Times New Roman" w:cs="Times New Roman"/>
        </w:rPr>
        <w:t xml:space="preserve">.  Hence, there is a need to track this pathogen </w:t>
      </w:r>
      <w:r>
        <w:rPr>
          <w:rFonts w:ascii="Times New Roman" w:hAnsi="Times New Roman" w:cs="Times New Roman"/>
        </w:rPr>
        <w:t xml:space="preserve">in order to </w:t>
      </w:r>
      <w:r w:rsidRPr="00742FCA">
        <w:rPr>
          <w:rFonts w:ascii="Times New Roman" w:hAnsi="Times New Roman" w:cs="Times New Roman"/>
        </w:rPr>
        <w:t>prevent</w:t>
      </w:r>
      <w:r>
        <w:rPr>
          <w:rFonts w:ascii="Times New Roman" w:hAnsi="Times New Roman" w:cs="Times New Roman"/>
        </w:rPr>
        <w:t xml:space="preserve"> </w:t>
      </w:r>
      <w:r w:rsidRPr="00742FCA">
        <w:rPr>
          <w:rFonts w:ascii="Times New Roman" w:hAnsi="Times New Roman" w:cs="Times New Roman"/>
        </w:rPr>
        <w:t>it</w:t>
      </w:r>
      <w:r>
        <w:rPr>
          <w:rFonts w:ascii="Times New Roman" w:hAnsi="Times New Roman" w:cs="Times New Roman"/>
        </w:rPr>
        <w:t xml:space="preserve"> from </w:t>
      </w:r>
      <w:r w:rsidRPr="00742FCA">
        <w:rPr>
          <w:rFonts w:ascii="Times New Roman" w:hAnsi="Times New Roman" w:cs="Times New Roman"/>
        </w:rPr>
        <w:t xml:space="preserve">entering the forest. Since the genus </w:t>
      </w:r>
      <w:r w:rsidRPr="00742FCA">
        <w:rPr>
          <w:rFonts w:ascii="Times New Roman" w:hAnsi="Times New Roman" w:cs="Times New Roman"/>
          <w:i/>
        </w:rPr>
        <w:t>Phytophthora</w:t>
      </w:r>
      <w:r>
        <w:rPr>
          <w:rFonts w:ascii="Times New Roman" w:hAnsi="Times New Roman" w:cs="Times New Roman"/>
          <w:i/>
        </w:rPr>
        <w:t xml:space="preserve"> </w:t>
      </w:r>
      <w:r w:rsidRPr="00742FCA">
        <w:rPr>
          <w:rFonts w:ascii="Times New Roman" w:hAnsi="Times New Roman" w:cs="Times New Roman"/>
        </w:rPr>
        <w:t>dispersed by water</w:t>
      </w:r>
      <w:r>
        <w:rPr>
          <w:rFonts w:ascii="Times New Roman" w:hAnsi="Times New Roman" w:cs="Times New Roman"/>
        </w:rPr>
        <w:t xml:space="preserve">, monitoring the distribution of </w:t>
      </w:r>
      <w:proofErr w:type="gramStart"/>
      <w:r>
        <w:rPr>
          <w:rFonts w:ascii="Times New Roman" w:hAnsi="Times New Roman" w:cs="Times New Roman"/>
        </w:rPr>
        <w:t>this members</w:t>
      </w:r>
      <w:proofErr w:type="gramEnd"/>
      <w:r>
        <w:rPr>
          <w:rFonts w:ascii="Times New Roman" w:hAnsi="Times New Roman" w:cs="Times New Roman"/>
        </w:rPr>
        <w:t xml:space="preserve"> of this genus is essential </w:t>
      </w:r>
      <w:r>
        <w:rPr>
          <w:rFonts w:ascii="Times New Roman" w:hAnsi="Times New Roman" w:cs="Times New Roman"/>
          <w:noProof/>
        </w:rPr>
        <w:t>(Hulvey et al. 2010)</w:t>
      </w:r>
      <w:r>
        <w:rPr>
          <w:rFonts w:ascii="Times New Roman" w:hAnsi="Times New Roman" w:cs="Times New Roman"/>
        </w:rPr>
        <w:t xml:space="preserve">. This study is mainly focused in monitoring the pathogen responsible for SOD and identifying different species of </w:t>
      </w:r>
      <w:r w:rsidRPr="00BD5DBE">
        <w:rPr>
          <w:rFonts w:ascii="Times New Roman" w:hAnsi="Times New Roman" w:cs="Times New Roman"/>
          <w:i/>
          <w:iCs/>
        </w:rPr>
        <w:t>Phytophthora</w:t>
      </w:r>
      <w:r>
        <w:rPr>
          <w:rFonts w:ascii="Times New Roman" w:hAnsi="Times New Roman" w:cs="Times New Roman"/>
        </w:rPr>
        <w:t xml:space="preserve"> by surveying streams present in eastern Tennessee.</w:t>
      </w:r>
    </w:p>
    <w:p w:rsidR="00F34C6E" w:rsidRPr="00ED7FC9" w:rsidRDefault="00B86A58" w:rsidP="00B86A58">
      <w:pPr>
        <w:pStyle w:val="Heading2"/>
        <w:rPr>
          <w:rFonts w:ascii="Times New Roman" w:hAnsi="Times New Roman" w:cs="Times New Roman"/>
          <w:color w:val="000000" w:themeColor="text1"/>
          <w:sz w:val="24"/>
          <w:szCs w:val="24"/>
        </w:rPr>
      </w:pPr>
      <w:bookmarkStart w:id="63" w:name="_Toc327273595"/>
      <w:r w:rsidRPr="00ED7FC9">
        <w:rPr>
          <w:rFonts w:ascii="Times New Roman" w:hAnsi="Times New Roman" w:cs="Times New Roman"/>
          <w:color w:val="000000" w:themeColor="text1"/>
          <w:sz w:val="24"/>
          <w:szCs w:val="24"/>
        </w:rPr>
        <w:t>Materials and Methods</w:t>
      </w:r>
      <w:bookmarkEnd w:id="63"/>
    </w:p>
    <w:p w:rsidR="00F34C6E" w:rsidRPr="00ED7FC9" w:rsidRDefault="00F34C6E" w:rsidP="00B86A58">
      <w:pPr>
        <w:pStyle w:val="Heading3"/>
        <w:rPr>
          <w:rFonts w:ascii="Times New Roman" w:hAnsi="Times New Roman" w:cs="Times New Roman"/>
          <w:b w:val="0"/>
          <w:i/>
          <w:color w:val="000000" w:themeColor="text1"/>
        </w:rPr>
      </w:pPr>
      <w:bookmarkStart w:id="64" w:name="_Toc327273596"/>
      <w:r w:rsidRPr="00ED7FC9">
        <w:rPr>
          <w:rFonts w:ascii="Times New Roman" w:hAnsi="Times New Roman" w:cs="Times New Roman"/>
          <w:b w:val="0"/>
          <w:i/>
          <w:color w:val="000000" w:themeColor="text1"/>
        </w:rPr>
        <w:t>Sampling and pathogen isolation from streams</w:t>
      </w:r>
      <w:bookmarkEnd w:id="64"/>
    </w:p>
    <w:p w:rsidR="00F34C6E" w:rsidRDefault="00F34C6E" w:rsidP="00F34C6E">
      <w:pPr>
        <w:ind w:firstLine="720"/>
        <w:rPr>
          <w:szCs w:val="24"/>
        </w:rPr>
      </w:pPr>
      <w:r>
        <w:rPr>
          <w:szCs w:val="24"/>
        </w:rPr>
        <w:t>Ten key watersheds of e</w:t>
      </w:r>
      <w:r w:rsidRPr="0052660B">
        <w:rPr>
          <w:szCs w:val="24"/>
        </w:rPr>
        <w:t xml:space="preserve">astern Tennessee </w:t>
      </w:r>
      <w:r>
        <w:rPr>
          <w:szCs w:val="24"/>
        </w:rPr>
        <w:t>were</w:t>
      </w:r>
      <w:r w:rsidRPr="0052660B">
        <w:rPr>
          <w:szCs w:val="24"/>
        </w:rPr>
        <w:t xml:space="preserve"> selected for </w:t>
      </w:r>
      <w:r>
        <w:rPr>
          <w:szCs w:val="24"/>
        </w:rPr>
        <w:t>monitorin</w:t>
      </w:r>
      <w:r w:rsidR="00ED7FC9">
        <w:rPr>
          <w:szCs w:val="24"/>
        </w:rPr>
        <w:t>g sudden oak death disease (Figure</w:t>
      </w:r>
      <w:r>
        <w:rPr>
          <w:szCs w:val="24"/>
        </w:rPr>
        <w:t xml:space="preserve"> </w:t>
      </w:r>
      <w:r w:rsidR="00ED7FC9">
        <w:rPr>
          <w:szCs w:val="24"/>
        </w:rPr>
        <w:t>3.</w:t>
      </w:r>
      <w:r>
        <w:rPr>
          <w:szCs w:val="24"/>
        </w:rPr>
        <w:t>1). There were four sampling: spring and fall of year 2010 and 2011. Each sampling had three different baiting periods with two replication of each location.</w:t>
      </w:r>
      <w:r w:rsidRPr="0052660B">
        <w:rPr>
          <w:szCs w:val="24"/>
        </w:rPr>
        <w:t xml:space="preserve"> Generally, asymp</w:t>
      </w:r>
      <w:r>
        <w:rPr>
          <w:szCs w:val="24"/>
        </w:rPr>
        <w:t xml:space="preserve">tomatic Rhododendron leaves were </w:t>
      </w:r>
      <w:r w:rsidRPr="0052660B">
        <w:rPr>
          <w:szCs w:val="24"/>
        </w:rPr>
        <w:t>used for baiting purpose</w:t>
      </w:r>
      <w:r>
        <w:rPr>
          <w:szCs w:val="24"/>
        </w:rPr>
        <w:t>s</w:t>
      </w:r>
      <w:r w:rsidRPr="0052660B">
        <w:rPr>
          <w:szCs w:val="24"/>
        </w:rPr>
        <w:t xml:space="preserve">. </w:t>
      </w:r>
      <w:r>
        <w:rPr>
          <w:szCs w:val="24"/>
        </w:rPr>
        <w:t xml:space="preserve">The leaves for baiting were kept at 5° C for one week before each baiting. Four leaves were </w:t>
      </w:r>
      <w:r w:rsidRPr="0052660B">
        <w:rPr>
          <w:szCs w:val="24"/>
        </w:rPr>
        <w:t xml:space="preserve">placed in </w:t>
      </w:r>
      <w:r>
        <w:rPr>
          <w:szCs w:val="24"/>
        </w:rPr>
        <w:t>a mesh bag (Fig. 3</w:t>
      </w:r>
      <w:r w:rsidR="00ED7FC9">
        <w:rPr>
          <w:szCs w:val="24"/>
        </w:rPr>
        <w:t>.3</w:t>
      </w:r>
      <w:r>
        <w:rPr>
          <w:szCs w:val="24"/>
        </w:rPr>
        <w:t>)</w:t>
      </w:r>
      <w:r w:rsidRPr="0052660B">
        <w:rPr>
          <w:szCs w:val="24"/>
        </w:rPr>
        <w:t xml:space="preserve"> and anchored with</w:t>
      </w:r>
      <w:r>
        <w:rPr>
          <w:szCs w:val="24"/>
        </w:rPr>
        <w:t xml:space="preserve"> a 1.5 kg weight. Nylon ropes were </w:t>
      </w:r>
      <w:r w:rsidRPr="0052660B">
        <w:rPr>
          <w:szCs w:val="24"/>
        </w:rPr>
        <w:t xml:space="preserve">used for tethering the bags to the stream shore. The submerged mesh bag </w:t>
      </w:r>
      <w:r>
        <w:rPr>
          <w:szCs w:val="24"/>
        </w:rPr>
        <w:t xml:space="preserve">was </w:t>
      </w:r>
      <w:r w:rsidRPr="0052660B">
        <w:rPr>
          <w:szCs w:val="24"/>
        </w:rPr>
        <w:t>left in water for about 7 days</w:t>
      </w:r>
      <w:r w:rsidR="00ED7FC9">
        <w:rPr>
          <w:szCs w:val="24"/>
        </w:rPr>
        <w:t xml:space="preserve"> (Figure</w:t>
      </w:r>
      <w:r>
        <w:rPr>
          <w:szCs w:val="24"/>
        </w:rPr>
        <w:t xml:space="preserve"> </w:t>
      </w:r>
      <w:r w:rsidR="00ED7FC9">
        <w:rPr>
          <w:szCs w:val="24"/>
        </w:rPr>
        <w:t>3.</w:t>
      </w:r>
      <w:r>
        <w:rPr>
          <w:szCs w:val="24"/>
        </w:rPr>
        <w:t xml:space="preserve">2). Eight </w:t>
      </w:r>
      <w:r w:rsidRPr="0052660B">
        <w:rPr>
          <w:szCs w:val="24"/>
        </w:rPr>
        <w:t>bait</w:t>
      </w:r>
      <w:r>
        <w:rPr>
          <w:szCs w:val="24"/>
        </w:rPr>
        <w:t>ed</w:t>
      </w:r>
      <w:r w:rsidRPr="0052660B">
        <w:rPr>
          <w:szCs w:val="24"/>
        </w:rPr>
        <w:t xml:space="preserve"> </w:t>
      </w:r>
      <w:r w:rsidRPr="0052660B">
        <w:rPr>
          <w:szCs w:val="24"/>
        </w:rPr>
        <w:lastRenderedPageBreak/>
        <w:t xml:space="preserve">leaves </w:t>
      </w:r>
      <w:r>
        <w:rPr>
          <w:szCs w:val="24"/>
        </w:rPr>
        <w:t xml:space="preserve">from each site (two replications) were washed in tap water. Four randomly selected leaves were processed in the lab and other four were sent to </w:t>
      </w:r>
      <w:r w:rsidRPr="00CB4C88">
        <w:rPr>
          <w:szCs w:val="24"/>
        </w:rPr>
        <w:t xml:space="preserve">Plant Disease Diagnostic Lab </w:t>
      </w:r>
      <w:r w:rsidRPr="00CB4C88">
        <w:rPr>
          <w:szCs w:val="24"/>
        </w:rPr>
        <w:br/>
      </w:r>
      <w:r>
        <w:rPr>
          <w:szCs w:val="24"/>
        </w:rPr>
        <w:t>(</w:t>
      </w:r>
      <w:r w:rsidRPr="00CB4C88">
        <w:rPr>
          <w:szCs w:val="24"/>
        </w:rPr>
        <w:t>Pennsylvania Department of Agriculture</w:t>
      </w:r>
      <w:r>
        <w:rPr>
          <w:szCs w:val="24"/>
        </w:rPr>
        <w:t>) for further analysis.</w:t>
      </w:r>
      <w:r w:rsidRPr="00CB4C88">
        <w:rPr>
          <w:szCs w:val="24"/>
        </w:rPr>
        <w:t xml:space="preserve"> </w:t>
      </w:r>
      <w:r>
        <w:rPr>
          <w:szCs w:val="24"/>
        </w:rPr>
        <w:t>The leaves were</w:t>
      </w:r>
      <w:r w:rsidRPr="0052660B">
        <w:rPr>
          <w:szCs w:val="24"/>
        </w:rPr>
        <w:t xml:space="preserve"> processed </w:t>
      </w:r>
      <w:r>
        <w:rPr>
          <w:szCs w:val="24"/>
        </w:rPr>
        <w:t xml:space="preserve">to </w:t>
      </w:r>
      <w:r w:rsidRPr="0052660B">
        <w:rPr>
          <w:szCs w:val="24"/>
        </w:rPr>
        <w:t>obtain</w:t>
      </w:r>
      <w:r>
        <w:rPr>
          <w:szCs w:val="24"/>
        </w:rPr>
        <w:t xml:space="preserve"> </w:t>
      </w:r>
      <w:r w:rsidRPr="0052660B">
        <w:rPr>
          <w:szCs w:val="24"/>
        </w:rPr>
        <w:t>mycelium</w:t>
      </w:r>
      <w:r>
        <w:rPr>
          <w:szCs w:val="24"/>
        </w:rPr>
        <w:t xml:space="preserve"> as described here</w:t>
      </w:r>
      <w:r w:rsidR="00ED7FC9">
        <w:rPr>
          <w:szCs w:val="24"/>
        </w:rPr>
        <w:t xml:space="preserve"> (Figure 3.4)</w:t>
      </w:r>
      <w:r>
        <w:rPr>
          <w:szCs w:val="24"/>
        </w:rPr>
        <w:t xml:space="preserve">: 10-mm leaf disk containing both healthy tissue and necrotic lesion were removed aseptically and transferred to dilute V8-PARP + </w:t>
      </w:r>
      <w:r w:rsidRPr="00EC7878">
        <w:rPr>
          <w:szCs w:val="24"/>
        </w:rPr>
        <w:t>H agar</w:t>
      </w:r>
      <w:r>
        <w:rPr>
          <w:szCs w:val="24"/>
        </w:rPr>
        <w:t xml:space="preserve">, </w:t>
      </w:r>
      <w:r w:rsidRPr="0052660B">
        <w:rPr>
          <w:szCs w:val="24"/>
        </w:rPr>
        <w:t>40 mL V8 juice, 3 g CaCO</w:t>
      </w:r>
      <w:r w:rsidRPr="00AD4DB8">
        <w:rPr>
          <w:szCs w:val="24"/>
          <w:vertAlign w:val="subscript"/>
        </w:rPr>
        <w:t>3</w:t>
      </w:r>
      <w:r w:rsidRPr="0052660B">
        <w:rPr>
          <w:szCs w:val="24"/>
        </w:rPr>
        <w:t xml:space="preserve">, 16 g </w:t>
      </w:r>
      <w:proofErr w:type="spellStart"/>
      <w:r w:rsidRPr="0052660B">
        <w:rPr>
          <w:szCs w:val="24"/>
        </w:rPr>
        <w:t>Bacto</w:t>
      </w:r>
      <w:proofErr w:type="spellEnd"/>
      <w:r w:rsidRPr="0052660B">
        <w:rPr>
          <w:szCs w:val="24"/>
        </w:rPr>
        <w:t xml:space="preserve"> agar and 960 mL water amended </w:t>
      </w:r>
      <w:r>
        <w:rPr>
          <w:szCs w:val="24"/>
        </w:rPr>
        <w:t xml:space="preserve">with </w:t>
      </w:r>
      <w:r w:rsidRPr="0052660B">
        <w:rPr>
          <w:szCs w:val="24"/>
        </w:rPr>
        <w:t>25 ppm pimaricin</w:t>
      </w:r>
      <w:r>
        <w:rPr>
          <w:szCs w:val="24"/>
        </w:rPr>
        <w:t xml:space="preserve"> (Sigma Aldrich</w:t>
      </w:r>
      <w:r w:rsidRPr="0052660B">
        <w:rPr>
          <w:szCs w:val="24"/>
        </w:rPr>
        <w:t>,</w:t>
      </w:r>
      <w:r>
        <w:rPr>
          <w:szCs w:val="24"/>
        </w:rPr>
        <w:t xml:space="preserve"> St. Louis, MO),</w:t>
      </w:r>
      <w:r w:rsidRPr="0052660B">
        <w:rPr>
          <w:szCs w:val="24"/>
        </w:rPr>
        <w:t xml:space="preserve"> 100 ppm ampicillin</w:t>
      </w:r>
      <w:r>
        <w:rPr>
          <w:szCs w:val="24"/>
        </w:rPr>
        <w:t xml:space="preserve"> (</w:t>
      </w:r>
      <w:r w:rsidRPr="0060294A">
        <w:rPr>
          <w:rFonts w:eastAsia="Times New Roman"/>
          <w:szCs w:val="24"/>
        </w:rPr>
        <w:t>Fisher Scientific</w:t>
      </w:r>
      <w:r>
        <w:rPr>
          <w:rFonts w:eastAsia="Times New Roman"/>
          <w:szCs w:val="24"/>
        </w:rPr>
        <w:t>, Pittsburg, PA</w:t>
      </w:r>
      <w:r>
        <w:rPr>
          <w:szCs w:val="24"/>
        </w:rPr>
        <w:t>) 25 ppm rifampicin (Sigma Aldrich</w:t>
      </w:r>
      <w:r w:rsidRPr="0052660B">
        <w:rPr>
          <w:szCs w:val="24"/>
        </w:rPr>
        <w:t>,</w:t>
      </w:r>
      <w:r>
        <w:rPr>
          <w:szCs w:val="24"/>
        </w:rPr>
        <w:t xml:space="preserve"> St. Louis, MO), 25 ppm </w:t>
      </w:r>
      <w:proofErr w:type="spellStart"/>
      <w:r w:rsidRPr="0052660B">
        <w:rPr>
          <w:szCs w:val="24"/>
        </w:rPr>
        <w:t>penta</w:t>
      </w:r>
      <w:proofErr w:type="spellEnd"/>
      <w:r>
        <w:rPr>
          <w:szCs w:val="24"/>
        </w:rPr>
        <w:t>-</w:t>
      </w:r>
      <w:proofErr w:type="spellStart"/>
      <w:r w:rsidRPr="0052660B">
        <w:rPr>
          <w:szCs w:val="24"/>
        </w:rPr>
        <w:t>chloro</w:t>
      </w:r>
      <w:proofErr w:type="spellEnd"/>
      <w:r>
        <w:rPr>
          <w:szCs w:val="24"/>
        </w:rPr>
        <w:t>-</w:t>
      </w:r>
      <w:r w:rsidRPr="0052660B">
        <w:rPr>
          <w:szCs w:val="24"/>
        </w:rPr>
        <w:t>nitro</w:t>
      </w:r>
      <w:r>
        <w:rPr>
          <w:szCs w:val="24"/>
        </w:rPr>
        <w:t>-</w:t>
      </w:r>
      <w:r w:rsidRPr="0052660B">
        <w:rPr>
          <w:szCs w:val="24"/>
        </w:rPr>
        <w:t>benzene</w:t>
      </w:r>
      <w:r>
        <w:rPr>
          <w:szCs w:val="24"/>
        </w:rPr>
        <w:t xml:space="preserve"> (</w:t>
      </w:r>
      <w:r>
        <w:rPr>
          <w:rFonts w:eastAsia="Times New Roman"/>
          <w:szCs w:val="24"/>
        </w:rPr>
        <w:t xml:space="preserve">Fisher Scientific, Pittsburg, PA) and 71.4 mg/L </w:t>
      </w:r>
      <w:proofErr w:type="spellStart"/>
      <w:r w:rsidRPr="00F85B47">
        <w:t>Hymexazol</w:t>
      </w:r>
      <w:proofErr w:type="spellEnd"/>
      <w:r w:rsidRPr="00F85B47">
        <w:t xml:space="preserve"> </w:t>
      </w:r>
      <w:r w:rsidRPr="00FA2EE8">
        <w:t>(</w:t>
      </w:r>
      <w:r>
        <w:t>Bayer Corp</w:t>
      </w:r>
      <w:r>
        <w:rPr>
          <w:szCs w:val="24"/>
        </w:rPr>
        <w:t xml:space="preserve">oration, Pittsburgh, PA).  After </w:t>
      </w:r>
      <w:r w:rsidR="00ED7FC9">
        <w:rPr>
          <w:szCs w:val="24"/>
        </w:rPr>
        <w:t>incubation for 1-3 days</w:t>
      </w:r>
      <w:r>
        <w:rPr>
          <w:szCs w:val="24"/>
        </w:rPr>
        <w:t>, the hyphal plug was transferred onto water agar</w:t>
      </w:r>
      <w:r w:rsidR="00ED7FC9">
        <w:rPr>
          <w:szCs w:val="24"/>
        </w:rPr>
        <w:t xml:space="preserve"> (Figure 3.4)</w:t>
      </w:r>
      <w:r>
        <w:rPr>
          <w:szCs w:val="24"/>
        </w:rPr>
        <w:t>. Then, single hyphal tip plugs were obtained from the water agar plate and used for culturing in full strength V8-PARP agar as shown in Fig. 4. These cultures were used for the long-term storage, DNA extraction, and species identification.</w:t>
      </w:r>
    </w:p>
    <w:p w:rsidR="00F34C6E" w:rsidRDefault="00F34C6E" w:rsidP="00F34C6E">
      <w:pPr>
        <w:rPr>
          <w:szCs w:val="24"/>
        </w:rPr>
      </w:pPr>
    </w:p>
    <w:p w:rsidR="00F34C6E" w:rsidRDefault="00F34C6E" w:rsidP="00F34C6E">
      <w:pPr>
        <w:rPr>
          <w:szCs w:val="24"/>
        </w:rPr>
      </w:pPr>
      <w:r w:rsidRPr="00683A57">
        <w:rPr>
          <w:noProof/>
          <w:szCs w:val="24"/>
        </w:rPr>
        <w:lastRenderedPageBreak/>
        <w:drawing>
          <wp:inline distT="0" distB="0" distL="0" distR="0" wp14:anchorId="5C7AF530" wp14:editId="741D2C31">
            <wp:extent cx="6057900" cy="355282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8815" t="11282" r="8494"/>
                    <a:stretch>
                      <a:fillRect/>
                    </a:stretch>
                  </pic:blipFill>
                  <pic:spPr bwMode="auto">
                    <a:xfrm>
                      <a:off x="0" y="0"/>
                      <a:ext cx="6057900" cy="3552825"/>
                    </a:xfrm>
                    <a:prstGeom prst="rect">
                      <a:avLst/>
                    </a:prstGeom>
                    <a:noFill/>
                    <a:ln w="9525">
                      <a:noFill/>
                      <a:miter lim="800000"/>
                      <a:headEnd/>
                      <a:tailEnd/>
                    </a:ln>
                  </pic:spPr>
                </pic:pic>
              </a:graphicData>
            </a:graphic>
          </wp:inline>
        </w:drawing>
      </w:r>
    </w:p>
    <w:p w:rsidR="00F34C6E" w:rsidRPr="00ED7FC9" w:rsidRDefault="000B2332" w:rsidP="000B2332">
      <w:pPr>
        <w:pStyle w:val="Caption"/>
        <w:rPr>
          <w:rFonts w:asciiTheme="minorHAnsi" w:hAnsiTheme="minorHAnsi" w:cstheme="minorHAnsi"/>
          <w:b w:val="0"/>
          <w:color w:val="000000" w:themeColor="text1"/>
          <w:sz w:val="24"/>
          <w:szCs w:val="24"/>
        </w:rPr>
      </w:pPr>
      <w:bookmarkStart w:id="65" w:name="_Toc327273826"/>
      <w:r w:rsidRPr="00ED7FC9">
        <w:rPr>
          <w:rFonts w:asciiTheme="minorHAnsi" w:hAnsiTheme="minorHAnsi" w:cstheme="minorHAnsi"/>
          <w:b w:val="0"/>
          <w:color w:val="000000" w:themeColor="text1"/>
          <w:sz w:val="24"/>
          <w:szCs w:val="24"/>
        </w:rPr>
        <w:t xml:space="preserve">Figure </w:t>
      </w:r>
      <w:r w:rsidR="00ED7FC9">
        <w:rPr>
          <w:rFonts w:asciiTheme="minorHAnsi" w:hAnsiTheme="minorHAnsi" w:cstheme="minorHAnsi"/>
          <w:b w:val="0"/>
          <w:color w:val="000000" w:themeColor="text1"/>
          <w:sz w:val="24"/>
          <w:szCs w:val="24"/>
        </w:rPr>
        <w:t>3.</w:t>
      </w:r>
      <w:r w:rsidR="00F34C6E" w:rsidRPr="00ED7FC9">
        <w:rPr>
          <w:rFonts w:asciiTheme="minorHAnsi" w:hAnsiTheme="minorHAnsi" w:cstheme="minorHAnsi"/>
          <w:b w:val="0"/>
          <w:color w:val="000000" w:themeColor="text1"/>
          <w:sz w:val="24"/>
          <w:szCs w:val="24"/>
        </w:rPr>
        <w:t>1 Ten sampling locations in eastern Tennessee</w:t>
      </w:r>
      <w:bookmarkEnd w:id="65"/>
    </w:p>
    <w:p w:rsidR="00F34C6E" w:rsidRDefault="00F34C6E" w:rsidP="00F34C6E">
      <w:pPr>
        <w:rPr>
          <w:szCs w:val="24"/>
        </w:rPr>
      </w:pPr>
      <w:r w:rsidRPr="000F2447">
        <w:rPr>
          <w:noProof/>
          <w:szCs w:val="24"/>
        </w:rPr>
        <w:drawing>
          <wp:inline distT="0" distB="0" distL="0" distR="0" wp14:anchorId="1E355A60" wp14:editId="7FD8D10A">
            <wp:extent cx="5676900" cy="3543300"/>
            <wp:effectExtent l="19050" t="0" r="0" b="0"/>
            <wp:docPr id="6" name="Picture 1" descr="U:\Misc\SOD survey pics\Kim Frady_Cleveland TN\DSC00552.JPG"/>
            <wp:cNvGraphicFramePr/>
            <a:graphic xmlns:a="http://schemas.openxmlformats.org/drawingml/2006/main">
              <a:graphicData uri="http://schemas.openxmlformats.org/drawingml/2006/picture">
                <pic:pic xmlns:pic="http://schemas.openxmlformats.org/drawingml/2006/picture">
                  <pic:nvPicPr>
                    <pic:cNvPr id="3074" name="Picture 2" descr="U:\Misc\SOD survey pics\Kim Frady_Cleveland TN\DSC00552.JPG"/>
                    <pic:cNvPicPr>
                      <a:picLocks noGrp="1"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76900" cy="35433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F34C6E" w:rsidRPr="00ED7FC9" w:rsidRDefault="000B2332" w:rsidP="000B2332">
      <w:pPr>
        <w:pStyle w:val="Caption"/>
        <w:rPr>
          <w:rFonts w:asciiTheme="minorHAnsi" w:hAnsiTheme="minorHAnsi" w:cstheme="minorHAnsi"/>
          <w:b w:val="0"/>
          <w:color w:val="000000" w:themeColor="text1"/>
          <w:sz w:val="24"/>
          <w:szCs w:val="24"/>
        </w:rPr>
      </w:pPr>
      <w:bookmarkStart w:id="66" w:name="_Toc327273827"/>
      <w:r w:rsidRPr="00ED7FC9">
        <w:rPr>
          <w:rFonts w:asciiTheme="minorHAnsi" w:hAnsiTheme="minorHAnsi" w:cstheme="minorHAnsi"/>
          <w:b w:val="0"/>
          <w:color w:val="000000" w:themeColor="text1"/>
          <w:sz w:val="24"/>
          <w:szCs w:val="24"/>
        </w:rPr>
        <w:t xml:space="preserve">Figure </w:t>
      </w:r>
      <w:r w:rsidR="00ED7FC9">
        <w:rPr>
          <w:rFonts w:asciiTheme="minorHAnsi" w:hAnsiTheme="minorHAnsi" w:cstheme="minorHAnsi"/>
          <w:b w:val="0"/>
          <w:color w:val="000000" w:themeColor="text1"/>
          <w:sz w:val="24"/>
          <w:szCs w:val="24"/>
        </w:rPr>
        <w:t>3.</w:t>
      </w:r>
      <w:r w:rsidR="00F34C6E" w:rsidRPr="00ED7FC9">
        <w:rPr>
          <w:rFonts w:asciiTheme="minorHAnsi" w:hAnsiTheme="minorHAnsi" w:cstheme="minorHAnsi"/>
          <w:b w:val="0"/>
          <w:color w:val="000000" w:themeColor="text1"/>
          <w:sz w:val="24"/>
          <w:szCs w:val="24"/>
        </w:rPr>
        <w:t xml:space="preserve">2 Baiting of </w:t>
      </w:r>
      <w:r w:rsidR="00F34C6E" w:rsidRPr="00ED7FC9">
        <w:rPr>
          <w:rFonts w:asciiTheme="minorHAnsi" w:hAnsiTheme="minorHAnsi" w:cstheme="minorHAnsi"/>
          <w:b w:val="0"/>
          <w:i/>
          <w:color w:val="000000" w:themeColor="text1"/>
          <w:sz w:val="24"/>
          <w:szCs w:val="24"/>
        </w:rPr>
        <w:t xml:space="preserve">Phytophthora </w:t>
      </w:r>
      <w:r w:rsidR="00F34C6E" w:rsidRPr="00ED7FC9">
        <w:rPr>
          <w:rFonts w:asciiTheme="minorHAnsi" w:hAnsiTheme="minorHAnsi" w:cstheme="minorHAnsi"/>
          <w:b w:val="0"/>
          <w:color w:val="000000" w:themeColor="text1"/>
          <w:sz w:val="24"/>
          <w:szCs w:val="24"/>
        </w:rPr>
        <w:t xml:space="preserve">in a stream by using </w:t>
      </w:r>
      <w:r w:rsidR="00F34C6E" w:rsidRPr="00ED7FC9">
        <w:rPr>
          <w:rFonts w:asciiTheme="minorHAnsi" w:hAnsiTheme="minorHAnsi" w:cstheme="minorHAnsi"/>
          <w:b w:val="0"/>
          <w:i/>
          <w:color w:val="000000" w:themeColor="text1"/>
          <w:sz w:val="24"/>
          <w:szCs w:val="24"/>
        </w:rPr>
        <w:t>Rhododendron</w:t>
      </w:r>
      <w:r w:rsidR="00F34C6E" w:rsidRPr="00ED7FC9">
        <w:rPr>
          <w:rFonts w:asciiTheme="minorHAnsi" w:hAnsiTheme="minorHAnsi" w:cstheme="minorHAnsi"/>
          <w:b w:val="0"/>
          <w:color w:val="000000" w:themeColor="text1"/>
          <w:sz w:val="24"/>
          <w:szCs w:val="24"/>
        </w:rPr>
        <w:t xml:space="preserve"> leaves in a mesh bag.</w:t>
      </w:r>
      <w:bookmarkEnd w:id="66"/>
    </w:p>
    <w:p w:rsidR="00F34C6E" w:rsidRDefault="00F34C6E" w:rsidP="00F34C6E">
      <w:pPr>
        <w:rPr>
          <w:szCs w:val="24"/>
        </w:rPr>
      </w:pPr>
    </w:p>
    <w:p w:rsidR="00F34C6E" w:rsidRPr="000F2447" w:rsidRDefault="00F34C6E" w:rsidP="00F34C6E">
      <w:pPr>
        <w:rPr>
          <w:szCs w:val="24"/>
        </w:rPr>
      </w:pPr>
    </w:p>
    <w:p w:rsidR="00F34C6E" w:rsidRDefault="00F34C6E" w:rsidP="00F34C6E">
      <w:pPr>
        <w:rPr>
          <w:szCs w:val="24"/>
        </w:rPr>
      </w:pPr>
      <w:r w:rsidRPr="00716BC4">
        <w:rPr>
          <w:noProof/>
          <w:szCs w:val="24"/>
        </w:rPr>
        <w:drawing>
          <wp:inline distT="0" distB="0" distL="0" distR="0" wp14:anchorId="3BD8675E" wp14:editId="780248DA">
            <wp:extent cx="3676650" cy="3333750"/>
            <wp:effectExtent l="19050" t="0" r="0" b="0"/>
            <wp:docPr id="7" name="Picture 4" descr="C:\Users\KurtLamour\Desktop\photos for ppt\DSC00274.JPG"/>
            <wp:cNvGraphicFramePr/>
            <a:graphic xmlns:a="http://schemas.openxmlformats.org/drawingml/2006/main">
              <a:graphicData uri="http://schemas.openxmlformats.org/drawingml/2006/picture">
                <pic:pic xmlns:pic="http://schemas.openxmlformats.org/drawingml/2006/picture">
                  <pic:nvPicPr>
                    <pic:cNvPr id="6" name="Picture 2" descr="C:\Users\KurtLamour\Desktop\photos for ppt\DSC0027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76650" cy="33337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F34C6E" w:rsidRPr="00ED7FC9" w:rsidRDefault="000B2332" w:rsidP="000B2332">
      <w:pPr>
        <w:pStyle w:val="Caption"/>
        <w:rPr>
          <w:rFonts w:asciiTheme="minorHAnsi" w:hAnsiTheme="minorHAnsi" w:cstheme="minorHAnsi"/>
          <w:b w:val="0"/>
          <w:color w:val="000000" w:themeColor="text1"/>
          <w:sz w:val="24"/>
          <w:szCs w:val="24"/>
        </w:rPr>
      </w:pPr>
      <w:bookmarkStart w:id="67" w:name="_Toc327273828"/>
      <w:r w:rsidRPr="00ED7FC9">
        <w:rPr>
          <w:rFonts w:asciiTheme="minorHAnsi" w:hAnsiTheme="minorHAnsi" w:cstheme="minorHAnsi"/>
          <w:b w:val="0"/>
          <w:color w:val="000000" w:themeColor="text1"/>
          <w:sz w:val="24"/>
          <w:szCs w:val="24"/>
        </w:rPr>
        <w:t xml:space="preserve">Figure </w:t>
      </w:r>
      <w:r w:rsidR="00ED7FC9">
        <w:rPr>
          <w:rFonts w:asciiTheme="minorHAnsi" w:hAnsiTheme="minorHAnsi" w:cstheme="minorHAnsi"/>
          <w:b w:val="0"/>
          <w:color w:val="000000" w:themeColor="text1"/>
          <w:sz w:val="24"/>
          <w:szCs w:val="24"/>
        </w:rPr>
        <w:t>3.</w:t>
      </w:r>
      <w:r w:rsidR="00F34C6E" w:rsidRPr="00ED7FC9">
        <w:rPr>
          <w:rFonts w:asciiTheme="minorHAnsi" w:hAnsiTheme="minorHAnsi" w:cstheme="minorHAnsi"/>
          <w:b w:val="0"/>
          <w:color w:val="000000" w:themeColor="text1"/>
          <w:sz w:val="24"/>
          <w:szCs w:val="24"/>
        </w:rPr>
        <w:t>3 Mesh bag with four compartments for four rhododendron leaves and nylon rope for tethering the mesh bag.</w:t>
      </w:r>
      <w:bookmarkEnd w:id="67"/>
    </w:p>
    <w:p w:rsidR="00F34C6E" w:rsidRDefault="00F34C6E" w:rsidP="00F34C6E">
      <w:pPr>
        <w:rPr>
          <w:szCs w:val="24"/>
        </w:rPr>
      </w:pPr>
      <w:r w:rsidRPr="00960D20">
        <w:rPr>
          <w:noProof/>
          <w:szCs w:val="24"/>
          <w:highlight w:val="yellow"/>
        </w:rPr>
        <w:drawing>
          <wp:inline distT="0" distB="0" distL="0" distR="0" wp14:anchorId="0AB1CCE2" wp14:editId="620DACFA">
            <wp:extent cx="2724150" cy="2409825"/>
            <wp:effectExtent l="19050" t="0" r="0" b="0"/>
            <wp:docPr id="8" name="Picture 8"/>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25459" cy="2410983"/>
                    </a:xfrm>
                    <a:prstGeom prst="rect">
                      <a:avLst/>
                    </a:prstGeom>
                  </pic:spPr>
                </pic:pic>
              </a:graphicData>
            </a:graphic>
          </wp:inline>
        </w:drawing>
      </w:r>
      <w:r w:rsidRPr="008C304C">
        <w:rPr>
          <w:noProof/>
          <w:szCs w:val="24"/>
        </w:rPr>
        <w:drawing>
          <wp:inline distT="0" distB="0" distL="0" distR="0" wp14:anchorId="41B1D979" wp14:editId="5EF0CAF3">
            <wp:extent cx="2790825" cy="2409825"/>
            <wp:effectExtent l="19050" t="0" r="9525" b="0"/>
            <wp:docPr id="9" name="Picture 9"/>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90825" cy="2409825"/>
                    </a:xfrm>
                    <a:prstGeom prst="rect">
                      <a:avLst/>
                    </a:prstGeom>
                  </pic:spPr>
                </pic:pic>
              </a:graphicData>
            </a:graphic>
          </wp:inline>
        </w:drawing>
      </w:r>
    </w:p>
    <w:p w:rsidR="00F34C6E" w:rsidRPr="00ED7FC9" w:rsidRDefault="000B2332" w:rsidP="000B2332">
      <w:pPr>
        <w:pStyle w:val="Caption"/>
        <w:rPr>
          <w:rFonts w:asciiTheme="minorHAnsi" w:hAnsiTheme="minorHAnsi" w:cstheme="minorHAnsi"/>
          <w:b w:val="0"/>
          <w:color w:val="000000" w:themeColor="text1"/>
          <w:sz w:val="24"/>
          <w:szCs w:val="24"/>
        </w:rPr>
      </w:pPr>
      <w:bookmarkStart w:id="68" w:name="_Toc327273829"/>
      <w:r w:rsidRPr="00ED7FC9">
        <w:rPr>
          <w:rFonts w:asciiTheme="minorHAnsi" w:hAnsiTheme="minorHAnsi" w:cstheme="minorHAnsi"/>
          <w:b w:val="0"/>
          <w:color w:val="000000" w:themeColor="text1"/>
          <w:sz w:val="24"/>
          <w:szCs w:val="24"/>
        </w:rPr>
        <w:t xml:space="preserve">Figure </w:t>
      </w:r>
      <w:r w:rsidR="00ED7FC9">
        <w:rPr>
          <w:rFonts w:asciiTheme="minorHAnsi" w:hAnsiTheme="minorHAnsi" w:cstheme="minorHAnsi"/>
          <w:b w:val="0"/>
          <w:color w:val="000000" w:themeColor="text1"/>
          <w:sz w:val="24"/>
          <w:szCs w:val="24"/>
        </w:rPr>
        <w:t>3.</w:t>
      </w:r>
      <w:r w:rsidR="00F34C6E" w:rsidRPr="00ED7FC9">
        <w:rPr>
          <w:rFonts w:asciiTheme="minorHAnsi" w:hAnsiTheme="minorHAnsi" w:cstheme="minorHAnsi"/>
          <w:b w:val="0"/>
          <w:color w:val="000000" w:themeColor="text1"/>
          <w:sz w:val="24"/>
          <w:szCs w:val="24"/>
        </w:rPr>
        <w:t>4: Isolation of pathogen from baited leaf onto selected medium (left) and observed growth of mycelium after 1-3 days (right)</w:t>
      </w:r>
      <w:bookmarkEnd w:id="68"/>
      <w:r w:rsidR="00F34C6E" w:rsidRPr="00ED7FC9">
        <w:rPr>
          <w:rFonts w:asciiTheme="minorHAnsi" w:hAnsiTheme="minorHAnsi" w:cstheme="minorHAnsi"/>
          <w:b w:val="0"/>
          <w:color w:val="000000" w:themeColor="text1"/>
          <w:sz w:val="24"/>
          <w:szCs w:val="24"/>
        </w:rPr>
        <w:t xml:space="preserve"> </w:t>
      </w:r>
    </w:p>
    <w:p w:rsidR="00F34C6E" w:rsidRPr="00B71427" w:rsidRDefault="00F34C6E" w:rsidP="00F34C6E">
      <w:pPr>
        <w:rPr>
          <w:szCs w:val="24"/>
        </w:rPr>
      </w:pPr>
    </w:p>
    <w:p w:rsidR="00F34C6E" w:rsidRPr="00ED7FC9" w:rsidRDefault="00F34C6E" w:rsidP="00B86A58">
      <w:pPr>
        <w:pStyle w:val="Heading3"/>
        <w:rPr>
          <w:rFonts w:ascii="Times New Roman" w:hAnsi="Times New Roman" w:cs="Times New Roman"/>
          <w:color w:val="000000" w:themeColor="text1"/>
        </w:rPr>
      </w:pPr>
      <w:bookmarkStart w:id="69" w:name="_Toc327273597"/>
      <w:r w:rsidRPr="00ED7FC9">
        <w:rPr>
          <w:rFonts w:ascii="Times New Roman" w:hAnsi="Times New Roman" w:cs="Times New Roman"/>
          <w:color w:val="000000" w:themeColor="text1"/>
        </w:rPr>
        <w:lastRenderedPageBreak/>
        <w:t>Long term storage and DNA extraction</w:t>
      </w:r>
      <w:bookmarkEnd w:id="69"/>
    </w:p>
    <w:p w:rsidR="00F34C6E" w:rsidRDefault="00F34C6E" w:rsidP="00F34C6E">
      <w:pPr>
        <w:ind w:firstLine="720"/>
        <w:rPr>
          <w:szCs w:val="24"/>
        </w:rPr>
      </w:pPr>
      <w:r>
        <w:rPr>
          <w:szCs w:val="24"/>
        </w:rPr>
        <w:t>The mycelium obtained from h</w:t>
      </w:r>
      <w:r w:rsidRPr="0052660B">
        <w:rPr>
          <w:szCs w:val="24"/>
        </w:rPr>
        <w:t xml:space="preserve">yphal tip culture </w:t>
      </w:r>
      <w:r>
        <w:rPr>
          <w:szCs w:val="24"/>
        </w:rPr>
        <w:t>was</w:t>
      </w:r>
      <w:r w:rsidRPr="0052660B">
        <w:rPr>
          <w:szCs w:val="24"/>
        </w:rPr>
        <w:t xml:space="preserve"> used for preparing long</w:t>
      </w:r>
      <w:r>
        <w:rPr>
          <w:szCs w:val="24"/>
        </w:rPr>
        <w:t>-</w:t>
      </w:r>
      <w:r w:rsidRPr="0052660B">
        <w:rPr>
          <w:szCs w:val="24"/>
        </w:rPr>
        <w:t xml:space="preserve">term storage. </w:t>
      </w:r>
      <w:r>
        <w:rPr>
          <w:szCs w:val="24"/>
        </w:rPr>
        <w:t>Three to four plugs (7-mm diameter)</w:t>
      </w:r>
      <w:r w:rsidRPr="0052660B">
        <w:rPr>
          <w:szCs w:val="24"/>
        </w:rPr>
        <w:t xml:space="preserve"> from the culture </w:t>
      </w:r>
      <w:r>
        <w:rPr>
          <w:szCs w:val="24"/>
        </w:rPr>
        <w:t>were</w:t>
      </w:r>
      <w:r w:rsidRPr="0052660B">
        <w:rPr>
          <w:szCs w:val="24"/>
        </w:rPr>
        <w:t xml:space="preserve"> transferred </w:t>
      </w:r>
      <w:r>
        <w:rPr>
          <w:szCs w:val="24"/>
        </w:rPr>
        <w:t>i</w:t>
      </w:r>
      <w:r w:rsidRPr="0052660B">
        <w:rPr>
          <w:szCs w:val="24"/>
        </w:rPr>
        <w:t>nto</w:t>
      </w:r>
      <w:r>
        <w:rPr>
          <w:szCs w:val="24"/>
        </w:rPr>
        <w:t xml:space="preserve"> </w:t>
      </w:r>
      <w:r w:rsidRPr="0052660B">
        <w:rPr>
          <w:szCs w:val="24"/>
        </w:rPr>
        <w:t>2</w:t>
      </w:r>
      <w:r>
        <w:rPr>
          <w:szCs w:val="24"/>
        </w:rPr>
        <w:t>-mL</w:t>
      </w:r>
      <w:r w:rsidRPr="0052660B">
        <w:rPr>
          <w:szCs w:val="24"/>
        </w:rPr>
        <w:t xml:space="preserve"> tubes preloaded with </w:t>
      </w:r>
      <w:r>
        <w:rPr>
          <w:szCs w:val="24"/>
        </w:rPr>
        <w:t>1 mL</w:t>
      </w:r>
      <w:r w:rsidRPr="0052660B">
        <w:rPr>
          <w:szCs w:val="24"/>
        </w:rPr>
        <w:t xml:space="preserve"> sterilized water</w:t>
      </w:r>
      <w:r>
        <w:rPr>
          <w:szCs w:val="24"/>
        </w:rPr>
        <w:t xml:space="preserve"> </w:t>
      </w:r>
      <w:r w:rsidRPr="0052660B">
        <w:rPr>
          <w:szCs w:val="24"/>
        </w:rPr>
        <w:t xml:space="preserve">and </w:t>
      </w:r>
      <w:r>
        <w:rPr>
          <w:szCs w:val="24"/>
        </w:rPr>
        <w:t xml:space="preserve">three to four sterilized </w:t>
      </w:r>
      <w:r w:rsidRPr="0052660B">
        <w:rPr>
          <w:szCs w:val="24"/>
        </w:rPr>
        <w:t>hemp seeds</w:t>
      </w:r>
      <w:r>
        <w:rPr>
          <w:szCs w:val="24"/>
        </w:rPr>
        <w:t xml:space="preserve">. DNA from all the isolates </w:t>
      </w:r>
      <w:proofErr w:type="gramStart"/>
      <w:r>
        <w:rPr>
          <w:szCs w:val="24"/>
        </w:rPr>
        <w:t>were</w:t>
      </w:r>
      <w:proofErr w:type="gramEnd"/>
      <w:r>
        <w:rPr>
          <w:szCs w:val="24"/>
        </w:rPr>
        <w:t xml:space="preserve"> extracted according to the protocol described by Lamour and Finley </w:t>
      </w:r>
      <w:r>
        <w:rPr>
          <w:noProof/>
          <w:szCs w:val="24"/>
        </w:rPr>
        <w:t>(Lamour and Finley 2006)</w:t>
      </w:r>
      <w:r>
        <w:rPr>
          <w:szCs w:val="24"/>
        </w:rPr>
        <w:t xml:space="preserve">. </w:t>
      </w:r>
    </w:p>
    <w:p w:rsidR="00F34C6E" w:rsidRPr="00ED7FC9" w:rsidRDefault="00F34C6E" w:rsidP="00B86A58">
      <w:pPr>
        <w:pStyle w:val="Heading3"/>
        <w:rPr>
          <w:rFonts w:ascii="Times New Roman" w:hAnsi="Times New Roman" w:cs="Times New Roman"/>
          <w:color w:val="000000" w:themeColor="text1"/>
        </w:rPr>
      </w:pPr>
      <w:bookmarkStart w:id="70" w:name="_Toc327273598"/>
      <w:r w:rsidRPr="00ED7FC9">
        <w:rPr>
          <w:rFonts w:ascii="Times New Roman" w:hAnsi="Times New Roman" w:cs="Times New Roman"/>
          <w:color w:val="000000" w:themeColor="text1"/>
        </w:rPr>
        <w:t>Internal Transcribed Spacer (ITS) sequencing and species identification</w:t>
      </w:r>
      <w:bookmarkEnd w:id="70"/>
    </w:p>
    <w:p w:rsidR="00F34C6E" w:rsidRDefault="00F34C6E" w:rsidP="00F34C6E">
      <w:pPr>
        <w:ind w:firstLine="720"/>
        <w:rPr>
          <w:noProof/>
        </w:rPr>
      </w:pPr>
      <w:r>
        <w:rPr>
          <w:szCs w:val="24"/>
        </w:rPr>
        <w:t xml:space="preserve">Identification of </w:t>
      </w:r>
      <w:r w:rsidRPr="00054D1D">
        <w:rPr>
          <w:i/>
          <w:szCs w:val="24"/>
        </w:rPr>
        <w:t xml:space="preserve">Phytophthora </w:t>
      </w:r>
      <w:r w:rsidRPr="00D262D5">
        <w:rPr>
          <w:iCs/>
          <w:szCs w:val="24"/>
        </w:rPr>
        <w:t>spp</w:t>
      </w:r>
      <w:r w:rsidRPr="00054D1D">
        <w:rPr>
          <w:i/>
          <w:szCs w:val="24"/>
        </w:rPr>
        <w:t>.</w:t>
      </w:r>
      <w:r>
        <w:rPr>
          <w:szCs w:val="24"/>
        </w:rPr>
        <w:t xml:space="preserve"> has been done with various methods from morphological study to DNA analysis.  Morphological study for species identification and classification of Phytophthoras is not suitable because of the lack of distinctive morphological characters and possibility of similar characteristics among different species </w:t>
      </w:r>
      <w:r>
        <w:rPr>
          <w:noProof/>
          <w:szCs w:val="24"/>
        </w:rPr>
        <w:t>(Cooke and Duncan 1997)</w:t>
      </w:r>
      <w:r>
        <w:rPr>
          <w:szCs w:val="24"/>
        </w:rPr>
        <w:t xml:space="preserve">. Protein banding pattern has also been used for identifying different species of the </w:t>
      </w:r>
      <w:r w:rsidRPr="00614E4C">
        <w:rPr>
          <w:i/>
          <w:szCs w:val="24"/>
        </w:rPr>
        <w:t>Phytophthora</w:t>
      </w:r>
      <w:r>
        <w:rPr>
          <w:szCs w:val="24"/>
        </w:rPr>
        <w:t xml:space="preserve"> </w:t>
      </w:r>
      <w:r>
        <w:rPr>
          <w:noProof/>
          <w:szCs w:val="24"/>
        </w:rPr>
        <w:t>(Brasier et al. 1993a)</w:t>
      </w:r>
      <w:r>
        <w:rPr>
          <w:szCs w:val="24"/>
        </w:rPr>
        <w:t xml:space="preserve">. Identification of different species of </w:t>
      </w:r>
      <w:r w:rsidRPr="00E00709">
        <w:rPr>
          <w:i/>
          <w:szCs w:val="24"/>
        </w:rPr>
        <w:t xml:space="preserve">Phytophthora </w:t>
      </w:r>
      <w:r>
        <w:rPr>
          <w:szCs w:val="24"/>
        </w:rPr>
        <w:t xml:space="preserve">was also possible with the </w:t>
      </w:r>
      <w:proofErr w:type="spellStart"/>
      <w:r>
        <w:rPr>
          <w:szCs w:val="24"/>
        </w:rPr>
        <w:t>isozyme</w:t>
      </w:r>
      <w:proofErr w:type="spellEnd"/>
      <w:r>
        <w:rPr>
          <w:szCs w:val="24"/>
        </w:rPr>
        <w:t xml:space="preserve"> analysis </w:t>
      </w:r>
      <w:r>
        <w:rPr>
          <w:noProof/>
          <w:szCs w:val="24"/>
        </w:rPr>
        <w:t>(Oudemans and Coffey 1991)</w:t>
      </w:r>
      <w:r>
        <w:rPr>
          <w:szCs w:val="24"/>
        </w:rPr>
        <w:t xml:space="preserve">. The advancement of the technology has created an opportunity to look at the DNA variation among species for the identification </w:t>
      </w:r>
      <w:r>
        <w:rPr>
          <w:noProof/>
          <w:szCs w:val="24"/>
        </w:rPr>
        <w:t>(Cooke and Duncan 1997)</w:t>
      </w:r>
      <w:r>
        <w:rPr>
          <w:szCs w:val="24"/>
        </w:rPr>
        <w:t xml:space="preserve">. Ribosomal RNA gene has been used for the identification and phylogenetic analysis of </w:t>
      </w:r>
      <w:r w:rsidRPr="00BB2B3F">
        <w:rPr>
          <w:i/>
          <w:szCs w:val="24"/>
        </w:rPr>
        <w:t>Phytophthora</w:t>
      </w:r>
      <w:r>
        <w:rPr>
          <w:szCs w:val="24"/>
        </w:rPr>
        <w:t xml:space="preserve"> spp. </w:t>
      </w:r>
      <w:r>
        <w:rPr>
          <w:noProof/>
          <w:szCs w:val="24"/>
        </w:rPr>
        <w:t>(Cooke et al. 2000; Cooke and Duncan 1997; Lee and Taylor 1992)</w:t>
      </w:r>
      <w:r>
        <w:rPr>
          <w:szCs w:val="24"/>
        </w:rPr>
        <w:t xml:space="preserve">. The highly repetitive ribosomal RNA gene consist of non-translational sections known as internal transcribed spacer (ITS1 and ITS2) region between 18S </w:t>
      </w:r>
      <w:r w:rsidR="002F2B4A">
        <w:rPr>
          <w:szCs w:val="24"/>
        </w:rPr>
        <w:t>and 5.8S genes as shown in Figure 3.</w:t>
      </w:r>
      <w:r>
        <w:rPr>
          <w:szCs w:val="24"/>
        </w:rPr>
        <w:t xml:space="preserve">5 </w:t>
      </w:r>
      <w:r>
        <w:rPr>
          <w:noProof/>
          <w:szCs w:val="24"/>
        </w:rPr>
        <w:t>(Cooke et al. 2000)</w:t>
      </w:r>
      <w:r>
        <w:rPr>
          <w:szCs w:val="24"/>
        </w:rPr>
        <w:t xml:space="preserve">. Interspecific variation of ITS1 and ITS2 regions of the ribosomal RNA gene is high compared to the intraspecific variation among </w:t>
      </w:r>
      <w:r w:rsidRPr="0040212F">
        <w:rPr>
          <w:i/>
          <w:szCs w:val="24"/>
        </w:rPr>
        <w:t>Phytophthora</w:t>
      </w:r>
      <w:r>
        <w:rPr>
          <w:szCs w:val="24"/>
        </w:rPr>
        <w:t xml:space="preserve"> spp. </w:t>
      </w:r>
      <w:r>
        <w:rPr>
          <w:noProof/>
          <w:szCs w:val="24"/>
        </w:rPr>
        <w:t>(Lee and Taylor 1992)</w:t>
      </w:r>
      <w:r>
        <w:rPr>
          <w:szCs w:val="24"/>
        </w:rPr>
        <w:t xml:space="preserve">. </w:t>
      </w:r>
    </w:p>
    <w:p w:rsidR="00F34C6E" w:rsidRDefault="00F34C6E" w:rsidP="002F2B4A">
      <w:pPr>
        <w:ind w:firstLine="720"/>
        <w:jc w:val="center"/>
        <w:rPr>
          <w:szCs w:val="24"/>
        </w:rPr>
      </w:pPr>
      <w:r>
        <w:rPr>
          <w:noProof/>
        </w:rPr>
        <w:lastRenderedPageBreak/>
        <w:drawing>
          <wp:inline distT="0" distB="0" distL="0" distR="0" wp14:anchorId="56A6BDDE" wp14:editId="55CED593">
            <wp:extent cx="4649633" cy="638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l="19517" t="35124" r="22244" b="55177"/>
                    <a:stretch/>
                  </pic:blipFill>
                  <pic:spPr bwMode="auto">
                    <a:xfrm>
                      <a:off x="0" y="0"/>
                      <a:ext cx="4649560" cy="638345"/>
                    </a:xfrm>
                    <a:prstGeom prst="rect">
                      <a:avLst/>
                    </a:prstGeom>
                    <a:ln>
                      <a:noFill/>
                    </a:ln>
                    <a:extLst>
                      <a:ext uri="{53640926-AAD7-44D8-BBD7-CCE9431645EC}">
                        <a14:shadowObscured xmlns:a14="http://schemas.microsoft.com/office/drawing/2010/main"/>
                      </a:ext>
                    </a:extLst>
                  </pic:spPr>
                </pic:pic>
              </a:graphicData>
            </a:graphic>
          </wp:inline>
        </w:drawing>
      </w:r>
    </w:p>
    <w:p w:rsidR="00F34C6E" w:rsidRDefault="00ED7FC9" w:rsidP="002F2B4A">
      <w:pPr>
        <w:pStyle w:val="Caption"/>
        <w:jc w:val="center"/>
        <w:rPr>
          <w:rFonts w:asciiTheme="minorHAnsi" w:hAnsiTheme="minorHAnsi" w:cstheme="minorHAnsi"/>
          <w:b w:val="0"/>
          <w:color w:val="000000" w:themeColor="text1"/>
          <w:sz w:val="24"/>
          <w:szCs w:val="24"/>
        </w:rPr>
      </w:pPr>
      <w:bookmarkStart w:id="71" w:name="_Toc327273830"/>
      <w:r>
        <w:rPr>
          <w:rFonts w:asciiTheme="minorHAnsi" w:hAnsiTheme="minorHAnsi" w:cstheme="minorHAnsi"/>
          <w:b w:val="0"/>
          <w:color w:val="000000" w:themeColor="text1"/>
          <w:sz w:val="24"/>
          <w:szCs w:val="24"/>
        </w:rPr>
        <w:t>Figure 3.5</w:t>
      </w:r>
      <w:r w:rsidR="00F34C6E" w:rsidRPr="00ED7FC9">
        <w:rPr>
          <w:rFonts w:asciiTheme="minorHAnsi" w:hAnsiTheme="minorHAnsi" w:cstheme="minorHAnsi"/>
          <w:b w:val="0"/>
          <w:color w:val="000000" w:themeColor="text1"/>
          <w:sz w:val="24"/>
          <w:szCs w:val="24"/>
        </w:rPr>
        <w:t xml:space="preserve"> Ribosomal DNA </w:t>
      </w:r>
      <w:r w:rsidR="00F34C6E" w:rsidRPr="002F2B4A">
        <w:rPr>
          <w:rFonts w:asciiTheme="minorHAnsi" w:hAnsiTheme="minorHAnsi" w:cstheme="minorHAnsi"/>
          <w:b w:val="0"/>
          <w:color w:val="000000" w:themeColor="text1"/>
          <w:sz w:val="24"/>
          <w:szCs w:val="24"/>
        </w:rPr>
        <w:t>with ITS1 and ITS2</w:t>
      </w:r>
      <w:bookmarkEnd w:id="71"/>
      <w:r w:rsidR="002F2B4A" w:rsidRPr="002F2B4A">
        <w:rPr>
          <w:rFonts w:asciiTheme="minorHAnsi" w:hAnsiTheme="minorHAnsi" w:cstheme="minorHAnsi"/>
          <w:b w:val="0"/>
          <w:color w:val="000000" w:themeColor="text1"/>
          <w:sz w:val="24"/>
          <w:szCs w:val="24"/>
        </w:rPr>
        <w:t xml:space="preserve">. </w:t>
      </w:r>
      <w:r w:rsidR="00F34C6E" w:rsidRPr="002F2B4A">
        <w:rPr>
          <w:rFonts w:asciiTheme="minorHAnsi" w:hAnsiTheme="minorHAnsi" w:cstheme="minorHAnsi"/>
          <w:b w:val="0"/>
          <w:color w:val="000000" w:themeColor="text1"/>
          <w:sz w:val="24"/>
          <w:szCs w:val="24"/>
        </w:rPr>
        <w:t xml:space="preserve">Source: </w:t>
      </w:r>
      <w:r w:rsidR="002F2B4A" w:rsidRPr="002F2B4A">
        <w:rPr>
          <w:rFonts w:asciiTheme="minorHAnsi" w:hAnsiTheme="minorHAnsi" w:cstheme="minorHAnsi"/>
          <w:b w:val="0"/>
          <w:color w:val="000000" w:themeColor="text1"/>
          <w:sz w:val="24"/>
          <w:szCs w:val="24"/>
        </w:rPr>
        <w:t>http://phytophthora-id.org</w:t>
      </w:r>
    </w:p>
    <w:p w:rsidR="002F2B4A" w:rsidRPr="002F2B4A" w:rsidRDefault="002F2B4A" w:rsidP="002F2B4A"/>
    <w:p w:rsidR="00F34C6E" w:rsidRPr="00A44CC3" w:rsidRDefault="00F34C6E" w:rsidP="00F34C6E">
      <w:pPr>
        <w:rPr>
          <w:szCs w:val="24"/>
        </w:rPr>
      </w:pPr>
      <w:r>
        <w:rPr>
          <w:szCs w:val="24"/>
        </w:rPr>
        <w:tab/>
        <w:t xml:space="preserve">Use of ITS1 and ITS2 sequence was helpful in identification of </w:t>
      </w:r>
      <w:r w:rsidRPr="00A44CC3">
        <w:rPr>
          <w:i/>
          <w:szCs w:val="24"/>
        </w:rPr>
        <w:t xml:space="preserve">Phytophthora </w:t>
      </w:r>
      <w:proofErr w:type="spellStart"/>
      <w:r w:rsidRPr="00A44CC3">
        <w:rPr>
          <w:i/>
          <w:szCs w:val="24"/>
        </w:rPr>
        <w:t>ramorm</w:t>
      </w:r>
      <w:proofErr w:type="spellEnd"/>
      <w:r>
        <w:rPr>
          <w:szCs w:val="24"/>
        </w:rPr>
        <w:t xml:space="preserve"> for the first time and distinguished it from other related species such as </w:t>
      </w:r>
      <w:r w:rsidRPr="00A44CC3">
        <w:rPr>
          <w:i/>
          <w:szCs w:val="24"/>
        </w:rPr>
        <w:t xml:space="preserve">P. </w:t>
      </w:r>
      <w:proofErr w:type="spellStart"/>
      <w:r w:rsidRPr="00A44CC3">
        <w:rPr>
          <w:i/>
          <w:szCs w:val="24"/>
        </w:rPr>
        <w:t>lateralis</w:t>
      </w:r>
      <w:proofErr w:type="spellEnd"/>
      <w:r>
        <w:rPr>
          <w:szCs w:val="24"/>
        </w:rPr>
        <w:t xml:space="preserve"> </w:t>
      </w:r>
      <w:r>
        <w:rPr>
          <w:noProof/>
          <w:szCs w:val="24"/>
        </w:rPr>
        <w:t>(Werres et al. 2001)</w:t>
      </w:r>
      <w:r>
        <w:rPr>
          <w:szCs w:val="24"/>
        </w:rPr>
        <w:t xml:space="preserve">. Similarly, this pathogen was first diagnosed on Viburnum </w:t>
      </w:r>
      <w:r>
        <w:rPr>
          <w:noProof/>
          <w:szCs w:val="24"/>
        </w:rPr>
        <w:t>(Lane et al. 2003)</w:t>
      </w:r>
      <w:r>
        <w:rPr>
          <w:szCs w:val="24"/>
        </w:rPr>
        <w:t xml:space="preserve">, </w:t>
      </w:r>
      <w:proofErr w:type="spellStart"/>
      <w:r>
        <w:rPr>
          <w:rStyle w:val="Emphasis"/>
          <w:color w:val="000000"/>
          <w:szCs w:val="24"/>
          <w:bdr w:val="none" w:sz="0" w:space="0" w:color="auto" w:frame="1"/>
          <w:shd w:val="clear" w:color="auto" w:fill="FFFFFF"/>
        </w:rPr>
        <w:t>Pieris</w:t>
      </w:r>
      <w:proofErr w:type="spellEnd"/>
      <w:r>
        <w:rPr>
          <w:rStyle w:val="apple-converted-space"/>
          <w:rFonts w:ascii="Arial" w:hAnsi="Arial" w:cs="Arial"/>
          <w:color w:val="000000"/>
          <w:sz w:val="18"/>
          <w:szCs w:val="18"/>
          <w:shd w:val="clear" w:color="auto" w:fill="FFFFFF"/>
        </w:rPr>
        <w:t> </w:t>
      </w:r>
      <w:r w:rsidRPr="008E537D">
        <w:rPr>
          <w:rStyle w:val="apple-converted-space"/>
          <w:noProof/>
          <w:color w:val="000000"/>
          <w:szCs w:val="24"/>
          <w:shd w:val="clear" w:color="auto" w:fill="FFFFFF"/>
        </w:rPr>
        <w:t>(Inman et al. 2003)</w:t>
      </w:r>
      <w:r w:rsidRPr="008E537D">
        <w:rPr>
          <w:szCs w:val="24"/>
        </w:rPr>
        <w:t xml:space="preserve"> and</w:t>
      </w:r>
      <w:r>
        <w:rPr>
          <w:szCs w:val="24"/>
        </w:rPr>
        <w:t xml:space="preserve"> on oak trees </w:t>
      </w:r>
      <w:r>
        <w:rPr>
          <w:noProof/>
          <w:szCs w:val="24"/>
        </w:rPr>
        <w:t>(Brasier et al. 2004)</w:t>
      </w:r>
      <w:r>
        <w:rPr>
          <w:szCs w:val="24"/>
        </w:rPr>
        <w:t xml:space="preserve">, by ITS sequence analysis. Since after detection of this pathogen in the USA, stream monitoring and identification has been accomplished by using ITS sequencing </w:t>
      </w:r>
      <w:r>
        <w:rPr>
          <w:noProof/>
          <w:szCs w:val="24"/>
        </w:rPr>
        <w:t>(Rizzo et al. 2002; Sutton et al. 2009)</w:t>
      </w:r>
      <w:r>
        <w:rPr>
          <w:szCs w:val="24"/>
        </w:rPr>
        <w:t xml:space="preserve">. In earlier years, streams and nurseries from eastern Tennessee have been monitored for this pathogen with the help of ITS sequencing </w:t>
      </w:r>
      <w:r>
        <w:rPr>
          <w:noProof/>
          <w:szCs w:val="24"/>
        </w:rPr>
        <w:t>(Donahoo and Lamour 2008; Hulvey et al. 2010)</w:t>
      </w:r>
      <w:r>
        <w:rPr>
          <w:szCs w:val="24"/>
        </w:rPr>
        <w:t xml:space="preserve">.  </w:t>
      </w:r>
    </w:p>
    <w:p w:rsidR="00F34C6E" w:rsidRDefault="00F34C6E" w:rsidP="00F34C6E">
      <w:pPr>
        <w:ind w:firstLine="720"/>
        <w:rPr>
          <w:szCs w:val="24"/>
        </w:rPr>
      </w:pPr>
    </w:p>
    <w:p w:rsidR="00F34C6E" w:rsidRPr="003160AD" w:rsidRDefault="00F34C6E" w:rsidP="00F34C6E">
      <w:pPr>
        <w:ind w:firstLine="720"/>
        <w:rPr>
          <w:szCs w:val="24"/>
        </w:rPr>
      </w:pPr>
      <w:r>
        <w:rPr>
          <w:szCs w:val="24"/>
        </w:rPr>
        <w:t xml:space="preserve">ITS region of putative </w:t>
      </w:r>
      <w:r w:rsidRPr="009D3E8A">
        <w:rPr>
          <w:i/>
          <w:iCs/>
          <w:szCs w:val="24"/>
        </w:rPr>
        <w:t xml:space="preserve">Phytophthora </w:t>
      </w:r>
      <w:r>
        <w:rPr>
          <w:szCs w:val="24"/>
        </w:rPr>
        <w:t xml:space="preserve">isolates was sequenced. Universal primers ITS5 (5’ </w:t>
      </w:r>
      <w:r w:rsidRPr="00AC7919">
        <w:rPr>
          <w:rStyle w:val="apple-style-span"/>
          <w:color w:val="000000"/>
          <w:szCs w:val="24"/>
        </w:rPr>
        <w:t>GGAAGTAA</w:t>
      </w:r>
      <w:r>
        <w:rPr>
          <w:rStyle w:val="apple-style-span"/>
          <w:color w:val="000000"/>
          <w:szCs w:val="24"/>
        </w:rPr>
        <w:t xml:space="preserve"> </w:t>
      </w:r>
      <w:r w:rsidRPr="00AC7919">
        <w:rPr>
          <w:rStyle w:val="apple-style-span"/>
          <w:color w:val="000000"/>
          <w:szCs w:val="24"/>
        </w:rPr>
        <w:t>AAGTCGTAACAAGG</w:t>
      </w:r>
      <w:r>
        <w:rPr>
          <w:rStyle w:val="apple-style-span"/>
          <w:color w:val="000000"/>
          <w:szCs w:val="24"/>
        </w:rPr>
        <w:t xml:space="preserve"> 3’) and </w:t>
      </w:r>
      <w:r>
        <w:rPr>
          <w:szCs w:val="24"/>
        </w:rPr>
        <w:t xml:space="preserve">ITS4 (5’ </w:t>
      </w:r>
      <w:r w:rsidRPr="00AC7919">
        <w:rPr>
          <w:rStyle w:val="apple-style-span"/>
          <w:color w:val="000000"/>
          <w:szCs w:val="24"/>
        </w:rPr>
        <w:t>TCCTCCGC</w:t>
      </w:r>
      <w:r>
        <w:rPr>
          <w:rStyle w:val="apple-style-span"/>
          <w:color w:val="000000"/>
          <w:szCs w:val="24"/>
        </w:rPr>
        <w:t xml:space="preserve"> </w:t>
      </w:r>
      <w:r w:rsidRPr="00AC7919">
        <w:rPr>
          <w:rStyle w:val="apple-style-span"/>
          <w:color w:val="000000"/>
          <w:szCs w:val="24"/>
        </w:rPr>
        <w:t>TTATTGATATGC</w:t>
      </w:r>
      <w:r>
        <w:rPr>
          <w:rStyle w:val="apple-style-span"/>
          <w:color w:val="000000"/>
          <w:szCs w:val="24"/>
        </w:rPr>
        <w:t xml:space="preserve"> 3’</w:t>
      </w:r>
      <w:r>
        <w:rPr>
          <w:szCs w:val="24"/>
        </w:rPr>
        <w:t xml:space="preserve">) were used for PCR amplification of both ITS region (ITS1 and ITS2) of ribosomal RNA gene </w:t>
      </w:r>
      <w:r w:rsidRPr="006E70E1">
        <w:rPr>
          <w:noProof/>
          <w:szCs w:val="24"/>
        </w:rPr>
        <w:t>(White T 1990)</w:t>
      </w:r>
      <w:r>
        <w:rPr>
          <w:szCs w:val="24"/>
        </w:rPr>
        <w:t xml:space="preserve">. The PCR reaction of 30 µL final volume consist: 3 µL 10x buffer, 1.2 µL </w:t>
      </w:r>
      <w:proofErr w:type="spellStart"/>
      <w:r>
        <w:rPr>
          <w:szCs w:val="24"/>
        </w:rPr>
        <w:t>dNTPs</w:t>
      </w:r>
      <w:proofErr w:type="spellEnd"/>
      <w:r>
        <w:rPr>
          <w:szCs w:val="24"/>
        </w:rPr>
        <w:t xml:space="preserve"> at 5 </w:t>
      </w:r>
      <w:proofErr w:type="spellStart"/>
      <w:r>
        <w:rPr>
          <w:szCs w:val="24"/>
        </w:rPr>
        <w:t>mM</w:t>
      </w:r>
      <w:proofErr w:type="spellEnd"/>
      <w:r>
        <w:rPr>
          <w:szCs w:val="24"/>
        </w:rPr>
        <w:t xml:space="preserve"> conc., 1.5 µL DNA at 50-100 </w:t>
      </w:r>
      <w:proofErr w:type="spellStart"/>
      <w:r>
        <w:rPr>
          <w:szCs w:val="24"/>
        </w:rPr>
        <w:t>ng</w:t>
      </w:r>
      <w:proofErr w:type="spellEnd"/>
      <w:r>
        <w:rPr>
          <w:szCs w:val="24"/>
        </w:rPr>
        <w:t xml:space="preserve">/µL, 1 µL TAQ polymerase, and  0.1 µL primers at 100 </w:t>
      </w:r>
      <w:proofErr w:type="spellStart"/>
      <w:r>
        <w:rPr>
          <w:szCs w:val="24"/>
        </w:rPr>
        <w:t>mM</w:t>
      </w:r>
      <w:proofErr w:type="spellEnd"/>
      <w:r>
        <w:rPr>
          <w:szCs w:val="24"/>
        </w:rPr>
        <w:t xml:space="preserve"> conc. The PCR was done with the following temperature cycles: initial denaturation at 94°C for 2 min followed by 29 cycles of denaturation at 94°C for 20 sec, annealing at 55°C for 25 sec, extension at 72°C for 1 min, and final extension at 72°C for 10 min. Cleaning of the PCR product was done to remove unused primers and </w:t>
      </w:r>
      <w:proofErr w:type="spellStart"/>
      <w:r>
        <w:rPr>
          <w:szCs w:val="24"/>
        </w:rPr>
        <w:t>dNTPs</w:t>
      </w:r>
      <w:proofErr w:type="spellEnd"/>
      <w:r>
        <w:rPr>
          <w:szCs w:val="24"/>
        </w:rPr>
        <w:t xml:space="preserve"> by </w:t>
      </w:r>
      <w:proofErr w:type="spellStart"/>
      <w:r>
        <w:rPr>
          <w:szCs w:val="24"/>
        </w:rPr>
        <w:t>ExoSAP</w:t>
      </w:r>
      <w:proofErr w:type="spellEnd"/>
      <w:r>
        <w:rPr>
          <w:szCs w:val="24"/>
        </w:rPr>
        <w:t xml:space="preserve">-IT reagent (USB Corp, Cleveland, OH). The reagent was added at the rate of 2 µL per 5 µL PCR </w:t>
      </w:r>
      <w:r>
        <w:rPr>
          <w:szCs w:val="24"/>
        </w:rPr>
        <w:lastRenderedPageBreak/>
        <w:t xml:space="preserve">products and treated at 37 °C for 15 min, followed by 80°C for 15 min </w:t>
      </w:r>
      <w:r>
        <w:rPr>
          <w:noProof/>
          <w:szCs w:val="24"/>
        </w:rPr>
        <w:t>(Bell 2008; Dugan et al. 2002)</w:t>
      </w:r>
      <w:r>
        <w:rPr>
          <w:szCs w:val="24"/>
        </w:rPr>
        <w:t xml:space="preserve">. ITS4 primer was used for the sequencing. The PCR products after cleaning were sent to DNA sequencing facility (University of Iowa, Iowa city, IA) for sequencing. The sequence data generated were trimmed for poor quality sequence by using </w:t>
      </w:r>
      <w:proofErr w:type="spellStart"/>
      <w:r>
        <w:rPr>
          <w:szCs w:val="24"/>
        </w:rPr>
        <w:t>CodonCode</w:t>
      </w:r>
      <w:proofErr w:type="spellEnd"/>
      <w:r>
        <w:rPr>
          <w:szCs w:val="24"/>
        </w:rPr>
        <w:t xml:space="preserve"> Aligner 3.7.1 software (</w:t>
      </w:r>
      <w:proofErr w:type="spellStart"/>
      <w:r>
        <w:rPr>
          <w:szCs w:val="24"/>
        </w:rPr>
        <w:t>CodonCode</w:t>
      </w:r>
      <w:proofErr w:type="spellEnd"/>
      <w:r>
        <w:rPr>
          <w:szCs w:val="24"/>
        </w:rPr>
        <w:t xml:space="preserve">, Dedham, MA). Each amplicon sequence from each isolate was searched against the National Center for Biotechnology Information (NCBI) </w:t>
      </w:r>
      <w:proofErr w:type="spellStart"/>
      <w:r>
        <w:rPr>
          <w:szCs w:val="24"/>
        </w:rPr>
        <w:t>Genbank</w:t>
      </w:r>
      <w:proofErr w:type="spellEnd"/>
      <w:r>
        <w:rPr>
          <w:szCs w:val="24"/>
        </w:rPr>
        <w:t xml:space="preserve"> database and </w:t>
      </w:r>
      <w:r w:rsidRPr="0061756C">
        <w:rPr>
          <w:i/>
          <w:iCs/>
          <w:szCs w:val="24"/>
        </w:rPr>
        <w:t>Phytophthora</w:t>
      </w:r>
      <w:r>
        <w:rPr>
          <w:szCs w:val="24"/>
        </w:rPr>
        <w:t xml:space="preserve"> database (</w:t>
      </w:r>
      <w:r w:rsidRPr="0061756C">
        <w:t>http://www.phytophthoradb.org/</w:t>
      </w:r>
      <w:r>
        <w:t xml:space="preserve">) </w:t>
      </w:r>
      <w:r>
        <w:rPr>
          <w:szCs w:val="24"/>
        </w:rPr>
        <w:t xml:space="preserve">for identifying species. </w:t>
      </w:r>
    </w:p>
    <w:p w:rsidR="00F34C6E" w:rsidRPr="002F2B4A" w:rsidRDefault="00F34C6E" w:rsidP="00B86A58">
      <w:pPr>
        <w:pStyle w:val="Heading2"/>
        <w:rPr>
          <w:rFonts w:ascii="Times New Roman" w:hAnsi="Times New Roman" w:cs="Times New Roman"/>
          <w:color w:val="000000" w:themeColor="text1"/>
          <w:sz w:val="24"/>
          <w:szCs w:val="24"/>
        </w:rPr>
      </w:pPr>
      <w:bookmarkStart w:id="72" w:name="_Toc327273599"/>
      <w:r w:rsidRPr="002F2B4A">
        <w:rPr>
          <w:rFonts w:ascii="Times New Roman" w:hAnsi="Times New Roman" w:cs="Times New Roman"/>
          <w:color w:val="000000" w:themeColor="text1"/>
          <w:sz w:val="24"/>
          <w:szCs w:val="24"/>
        </w:rPr>
        <w:t>Result</w:t>
      </w:r>
      <w:bookmarkEnd w:id="72"/>
    </w:p>
    <w:p w:rsidR="00F34C6E" w:rsidRDefault="00F34C6E" w:rsidP="00F34C6E">
      <w:pPr>
        <w:ind w:firstLine="720"/>
        <w:rPr>
          <w:rFonts w:eastAsia="Times New Roman"/>
          <w:szCs w:val="24"/>
          <w:lang w:bidi="ne-NP"/>
        </w:rPr>
      </w:pPr>
      <w:r>
        <w:rPr>
          <w:szCs w:val="24"/>
        </w:rPr>
        <w:t xml:space="preserve">A total of 249 isolates were collected from 10 different streams of eastern Tennessee by surveying in the year 2010 and 2011. The amplicon consisting of ITS1, 5.8S and ITS2 was searched against NCBI and </w:t>
      </w:r>
      <w:r w:rsidRPr="00D73AA0">
        <w:rPr>
          <w:i/>
          <w:iCs/>
          <w:szCs w:val="24"/>
        </w:rPr>
        <w:t>Phytophthora</w:t>
      </w:r>
      <w:r>
        <w:rPr>
          <w:i/>
          <w:iCs/>
          <w:szCs w:val="24"/>
        </w:rPr>
        <w:t xml:space="preserve"> </w:t>
      </w:r>
      <w:r>
        <w:rPr>
          <w:szCs w:val="24"/>
        </w:rPr>
        <w:t xml:space="preserve">database. The identification of species was done based on 99-100% maximum identity hit on the database. The isolate with less than 99% hit was scored according to top 15 maximum number of hit. In total, 10 different species with two unknown were identified </w:t>
      </w:r>
      <w:r w:rsidRPr="00BE0BC2">
        <w:rPr>
          <w:szCs w:val="24"/>
        </w:rPr>
        <w:t xml:space="preserve">as: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citricola</w:t>
      </w:r>
      <w:proofErr w:type="spellEnd"/>
      <w:r w:rsidRPr="00BE0BC2">
        <w:rPr>
          <w:rFonts w:eastAsia="Times New Roman"/>
          <w:color w:val="000000"/>
          <w:szCs w:val="24"/>
          <w:lang w:bidi="ne-NP"/>
        </w:rPr>
        <w:t>,</w:t>
      </w:r>
      <w:r>
        <w:rPr>
          <w:rFonts w:eastAsia="Times New Roman"/>
          <w:color w:val="000000"/>
          <w:szCs w:val="24"/>
          <w:lang w:bidi="ne-NP"/>
        </w:rPr>
        <w:t xml:space="preserve"> </w:t>
      </w:r>
      <w:r w:rsidRPr="00BE0BC2">
        <w:rPr>
          <w:rFonts w:eastAsia="Times New Roman"/>
          <w:i/>
          <w:iCs/>
          <w:color w:val="000000"/>
          <w:szCs w:val="24"/>
          <w:lang w:bidi="ne-NP"/>
        </w:rPr>
        <w:t>P. citrophthora</w:t>
      </w:r>
      <w:r w:rsidRPr="00BE0BC2">
        <w:rPr>
          <w:rFonts w:eastAsia="Times New Roman"/>
          <w:color w:val="000000"/>
          <w:szCs w:val="24"/>
          <w:lang w:bidi="ne-NP"/>
        </w:rPr>
        <w:t xml:space="preserve">,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cryptogea</w:t>
      </w:r>
      <w:proofErr w:type="spellEnd"/>
      <w:r w:rsidRPr="00BE0BC2">
        <w:rPr>
          <w:rFonts w:eastAsia="Times New Roman"/>
          <w:color w:val="000000"/>
          <w:szCs w:val="24"/>
          <w:lang w:bidi="ne-NP"/>
        </w:rPr>
        <w:t xml:space="preserve">,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drechsleri</w:t>
      </w:r>
      <w:proofErr w:type="spellEnd"/>
      <w:r w:rsidRPr="00BE0BC2">
        <w:rPr>
          <w:rFonts w:eastAsia="Times New Roman"/>
          <w:color w:val="000000"/>
          <w:szCs w:val="24"/>
          <w:lang w:bidi="ne-NP"/>
        </w:rPr>
        <w:t xml:space="preserve">,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gonapodyides</w:t>
      </w:r>
      <w:proofErr w:type="spellEnd"/>
      <w:r w:rsidRPr="00BE0BC2">
        <w:rPr>
          <w:rFonts w:eastAsia="Times New Roman"/>
          <w:color w:val="000000"/>
          <w:szCs w:val="24"/>
          <w:lang w:bidi="ne-NP"/>
        </w:rPr>
        <w:t xml:space="preserve">, </w:t>
      </w:r>
      <w:r w:rsidRPr="00BE0BC2">
        <w:rPr>
          <w:rFonts w:eastAsia="Times New Roman"/>
          <w:i/>
          <w:iCs/>
          <w:color w:val="000000"/>
          <w:szCs w:val="24"/>
          <w:lang w:bidi="ne-NP"/>
        </w:rPr>
        <w:t>P. hydropathica</w:t>
      </w:r>
      <w:r w:rsidRPr="00BE0BC2">
        <w:rPr>
          <w:rFonts w:eastAsia="Times New Roman"/>
          <w:color w:val="000000"/>
          <w:szCs w:val="24"/>
          <w:lang w:bidi="ne-NP"/>
        </w:rPr>
        <w:t xml:space="preserve">,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irrigat</w:t>
      </w:r>
      <w:r>
        <w:rPr>
          <w:rFonts w:eastAsia="Times New Roman"/>
          <w:i/>
          <w:iCs/>
          <w:color w:val="000000"/>
          <w:szCs w:val="24"/>
          <w:lang w:bidi="ne-NP"/>
        </w:rPr>
        <w:t>a</w:t>
      </w:r>
      <w:proofErr w:type="spellEnd"/>
      <w:r w:rsidRPr="00BE0BC2">
        <w:rPr>
          <w:rFonts w:eastAsia="Times New Roman"/>
          <w:color w:val="000000"/>
          <w:szCs w:val="24"/>
          <w:lang w:bidi="ne-NP"/>
        </w:rPr>
        <w:t xml:space="preserve">, </w:t>
      </w:r>
      <w:r w:rsidRPr="00BE0BC2">
        <w:rPr>
          <w:rFonts w:eastAsia="Times New Roman"/>
          <w:i/>
          <w:iCs/>
          <w:szCs w:val="24"/>
          <w:lang w:bidi="ne-NP"/>
        </w:rPr>
        <w:t xml:space="preserve">P. </w:t>
      </w:r>
      <w:proofErr w:type="spellStart"/>
      <w:r w:rsidRPr="00BE0BC2">
        <w:rPr>
          <w:rFonts w:eastAsia="Times New Roman"/>
          <w:i/>
          <w:iCs/>
          <w:szCs w:val="24"/>
          <w:lang w:bidi="ne-NP"/>
        </w:rPr>
        <w:t>polonica</w:t>
      </w:r>
      <w:proofErr w:type="spellEnd"/>
      <w:r w:rsidRPr="00BE0BC2">
        <w:rPr>
          <w:rFonts w:eastAsia="Times New Roman"/>
          <w:szCs w:val="24"/>
          <w:lang w:bidi="ne-NP"/>
        </w:rPr>
        <w:t xml:space="preserve">, </w:t>
      </w:r>
      <w:r w:rsidRPr="00BE0BC2">
        <w:rPr>
          <w:rFonts w:eastAsia="Times New Roman"/>
          <w:i/>
          <w:iCs/>
          <w:color w:val="000000"/>
          <w:szCs w:val="24"/>
          <w:lang w:bidi="ne-NP"/>
        </w:rPr>
        <w:t xml:space="preserve">Phytophthora </w:t>
      </w:r>
      <w:r w:rsidRPr="00BE0BC2">
        <w:rPr>
          <w:rFonts w:eastAsia="Times New Roman"/>
          <w:color w:val="000000"/>
          <w:szCs w:val="24"/>
          <w:lang w:bidi="ne-NP"/>
        </w:rPr>
        <w:t>spp. (unknown),</w:t>
      </w:r>
      <w:r>
        <w:rPr>
          <w:rFonts w:eastAsia="Times New Roman"/>
          <w:color w:val="000000"/>
          <w:szCs w:val="24"/>
          <w:lang w:bidi="ne-NP"/>
        </w:rPr>
        <w:t xml:space="preserve"> </w:t>
      </w:r>
      <w:proofErr w:type="spellStart"/>
      <w:r w:rsidRPr="00167703">
        <w:rPr>
          <w:rFonts w:eastAsia="Times New Roman"/>
          <w:i/>
          <w:color w:val="000000"/>
          <w:szCs w:val="24"/>
          <w:lang w:bidi="ne-NP"/>
        </w:rPr>
        <w:t>Pythium</w:t>
      </w:r>
      <w:proofErr w:type="spellEnd"/>
      <w:r w:rsidRPr="00167703">
        <w:rPr>
          <w:rFonts w:eastAsia="Times New Roman"/>
          <w:i/>
          <w:color w:val="000000"/>
          <w:szCs w:val="24"/>
          <w:lang w:bidi="ne-NP"/>
        </w:rPr>
        <w:t xml:space="preserve"> </w:t>
      </w:r>
      <w:proofErr w:type="spellStart"/>
      <w:r w:rsidRPr="00167703">
        <w:rPr>
          <w:rFonts w:eastAsia="Times New Roman"/>
          <w:i/>
          <w:color w:val="000000"/>
          <w:szCs w:val="24"/>
          <w:lang w:bidi="ne-NP"/>
        </w:rPr>
        <w:t>helicoides</w:t>
      </w:r>
      <w:proofErr w:type="spellEnd"/>
      <w:r>
        <w:rPr>
          <w:rFonts w:eastAsia="Times New Roman"/>
          <w:color w:val="000000"/>
          <w:szCs w:val="24"/>
          <w:lang w:bidi="ne-NP"/>
        </w:rPr>
        <w:t>,</w:t>
      </w:r>
      <w:r w:rsidRPr="00BE0BC2">
        <w:rPr>
          <w:rFonts w:eastAsia="Times New Roman"/>
          <w:color w:val="000000"/>
          <w:szCs w:val="24"/>
          <w:lang w:bidi="ne-NP"/>
        </w:rPr>
        <w:t xml:space="preserve"> </w:t>
      </w:r>
      <w:proofErr w:type="spellStart"/>
      <w:r>
        <w:rPr>
          <w:rFonts w:eastAsia="Times New Roman"/>
          <w:color w:val="000000"/>
          <w:szCs w:val="24"/>
          <w:lang w:bidi="ne-NP"/>
        </w:rPr>
        <w:t>Pythium</w:t>
      </w:r>
      <w:proofErr w:type="spellEnd"/>
      <w:r>
        <w:rPr>
          <w:rFonts w:eastAsia="Times New Roman"/>
          <w:color w:val="000000"/>
          <w:szCs w:val="24"/>
          <w:lang w:bidi="ne-NP"/>
        </w:rPr>
        <w:t xml:space="preserve"> </w:t>
      </w:r>
      <w:proofErr w:type="spellStart"/>
      <w:r>
        <w:rPr>
          <w:rFonts w:eastAsia="Times New Roman"/>
          <w:color w:val="000000"/>
          <w:szCs w:val="24"/>
          <w:lang w:bidi="ne-NP"/>
        </w:rPr>
        <w:t>litorale</w:t>
      </w:r>
      <w:proofErr w:type="spellEnd"/>
      <w:r>
        <w:rPr>
          <w:rFonts w:eastAsia="Times New Roman"/>
          <w:color w:val="000000"/>
          <w:szCs w:val="24"/>
          <w:lang w:bidi="ne-NP"/>
        </w:rPr>
        <w:t xml:space="preserve">, </w:t>
      </w:r>
      <w:r w:rsidRPr="00BE0BC2">
        <w:rPr>
          <w:rFonts w:eastAsia="Times New Roman"/>
          <w:color w:val="000000"/>
          <w:szCs w:val="24"/>
          <w:lang w:bidi="ne-NP"/>
        </w:rPr>
        <w:t xml:space="preserve">and </w:t>
      </w:r>
      <w:proofErr w:type="spellStart"/>
      <w:r w:rsidRPr="00BE0BC2">
        <w:rPr>
          <w:rFonts w:eastAsia="Times New Roman"/>
          <w:i/>
          <w:iCs/>
          <w:color w:val="000000"/>
          <w:szCs w:val="24"/>
          <w:lang w:bidi="ne-NP"/>
        </w:rPr>
        <w:t>Pythium</w:t>
      </w:r>
      <w:proofErr w:type="spellEnd"/>
      <w:r w:rsidRPr="00BE0BC2">
        <w:rPr>
          <w:rFonts w:eastAsia="Times New Roman"/>
          <w:i/>
          <w:iCs/>
          <w:color w:val="000000"/>
          <w:szCs w:val="24"/>
          <w:lang w:bidi="ne-NP"/>
        </w:rPr>
        <w:t xml:space="preserve"> </w:t>
      </w:r>
      <w:proofErr w:type="spellStart"/>
      <w:r w:rsidRPr="00BE0BC2">
        <w:rPr>
          <w:rFonts w:eastAsia="Times New Roman"/>
          <w:color w:val="000000"/>
          <w:szCs w:val="24"/>
          <w:lang w:bidi="ne-NP"/>
        </w:rPr>
        <w:t>spp</w:t>
      </w:r>
      <w:proofErr w:type="spellEnd"/>
      <w:r>
        <w:rPr>
          <w:rFonts w:eastAsia="Times New Roman"/>
          <w:color w:val="000000"/>
          <w:szCs w:val="24"/>
          <w:lang w:bidi="ne-NP"/>
        </w:rPr>
        <w:t xml:space="preserve"> (unknown)</w:t>
      </w:r>
      <w:r w:rsidRPr="00BE0BC2">
        <w:rPr>
          <w:rFonts w:eastAsia="Times New Roman"/>
          <w:color w:val="000000"/>
          <w:szCs w:val="24"/>
          <w:lang w:bidi="ne-NP"/>
        </w:rPr>
        <w:t>.</w:t>
      </w:r>
      <w:r>
        <w:rPr>
          <w:rFonts w:eastAsia="Times New Roman"/>
          <w:color w:val="000000"/>
          <w:szCs w:val="24"/>
          <w:lang w:bidi="ne-NP"/>
        </w:rPr>
        <w:t xml:space="preserve"> The following species, </w:t>
      </w:r>
      <w:r w:rsidRPr="00BE0BC2">
        <w:rPr>
          <w:rFonts w:eastAsia="Times New Roman"/>
          <w:i/>
          <w:iCs/>
          <w:color w:val="000000"/>
          <w:szCs w:val="24"/>
          <w:lang w:bidi="ne-NP"/>
        </w:rPr>
        <w:t xml:space="preserve">P. </w:t>
      </w:r>
      <w:proofErr w:type="spellStart"/>
      <w:r w:rsidRPr="00DA18F7">
        <w:rPr>
          <w:rFonts w:eastAsia="Times New Roman"/>
          <w:i/>
          <w:iCs/>
          <w:color w:val="000000"/>
          <w:szCs w:val="24"/>
          <w:lang w:bidi="ne-NP"/>
        </w:rPr>
        <w:t>citricola</w:t>
      </w:r>
      <w:proofErr w:type="spellEnd"/>
      <w:r w:rsidRPr="00DA18F7">
        <w:rPr>
          <w:rFonts w:eastAsia="Times New Roman"/>
          <w:i/>
          <w:iCs/>
          <w:color w:val="000000"/>
          <w:szCs w:val="24"/>
          <w:lang w:bidi="ne-NP"/>
        </w:rPr>
        <w:t xml:space="preserve"> </w:t>
      </w:r>
      <w:r w:rsidRPr="00DA18F7">
        <w:rPr>
          <w:rFonts w:eastAsia="Times New Roman"/>
          <w:color w:val="000000"/>
          <w:szCs w:val="24"/>
          <w:lang w:bidi="ne-NP"/>
        </w:rPr>
        <w:t>(</w:t>
      </w:r>
      <w:r w:rsidRPr="00DA18F7">
        <w:rPr>
          <w:szCs w:val="24"/>
          <w:lang w:bidi="ne-NP"/>
        </w:rPr>
        <w:t>AF266788)</w:t>
      </w:r>
      <w:r w:rsidRPr="00DA18F7">
        <w:rPr>
          <w:rFonts w:eastAsia="Times New Roman"/>
          <w:color w:val="000000"/>
          <w:szCs w:val="24"/>
          <w:lang w:bidi="ne-NP"/>
        </w:rPr>
        <w:t xml:space="preserve">, </w:t>
      </w:r>
      <w:r w:rsidRPr="00DA18F7">
        <w:rPr>
          <w:rFonts w:eastAsia="Times New Roman"/>
          <w:i/>
          <w:iCs/>
          <w:color w:val="000000"/>
          <w:szCs w:val="24"/>
          <w:lang w:bidi="ne-NP"/>
        </w:rPr>
        <w:t xml:space="preserve">P. citrophthora </w:t>
      </w:r>
      <w:r w:rsidRPr="00DA18F7">
        <w:rPr>
          <w:rFonts w:eastAsia="Times New Roman"/>
          <w:color w:val="000000"/>
          <w:szCs w:val="24"/>
          <w:lang w:bidi="ne-NP"/>
        </w:rPr>
        <w:t>(</w:t>
      </w:r>
      <w:r w:rsidRPr="00DA18F7">
        <w:rPr>
          <w:szCs w:val="24"/>
          <w:lang w:bidi="ne-NP"/>
        </w:rPr>
        <w:t>AF266785)</w:t>
      </w:r>
      <w:r w:rsidRPr="00DA18F7">
        <w:rPr>
          <w:rFonts w:eastAsia="Times New Roman"/>
          <w:color w:val="000000"/>
          <w:szCs w:val="24"/>
          <w:lang w:bidi="ne-NP"/>
        </w:rPr>
        <w:t xml:space="preserve">, </w:t>
      </w:r>
      <w:r w:rsidRPr="00DA18F7">
        <w:rPr>
          <w:rFonts w:eastAsia="Times New Roman"/>
          <w:i/>
          <w:iCs/>
          <w:color w:val="000000"/>
          <w:szCs w:val="24"/>
          <w:lang w:bidi="ne-NP"/>
        </w:rPr>
        <w:t xml:space="preserve">P. </w:t>
      </w:r>
      <w:proofErr w:type="spellStart"/>
      <w:r w:rsidRPr="00DA18F7">
        <w:rPr>
          <w:rFonts w:eastAsia="Times New Roman"/>
          <w:i/>
          <w:iCs/>
          <w:color w:val="000000"/>
          <w:szCs w:val="24"/>
          <w:lang w:bidi="ne-NP"/>
        </w:rPr>
        <w:t>cryptogea</w:t>
      </w:r>
      <w:proofErr w:type="spellEnd"/>
      <w:r w:rsidRPr="00DA18F7">
        <w:rPr>
          <w:rFonts w:eastAsia="Times New Roman"/>
          <w:i/>
          <w:iCs/>
          <w:color w:val="000000"/>
          <w:szCs w:val="24"/>
          <w:lang w:bidi="ne-NP"/>
        </w:rPr>
        <w:t xml:space="preserve"> </w:t>
      </w:r>
      <w:r w:rsidRPr="00DA18F7">
        <w:rPr>
          <w:rFonts w:eastAsia="Times New Roman"/>
          <w:color w:val="000000"/>
          <w:szCs w:val="24"/>
          <w:lang w:bidi="ne-NP"/>
        </w:rPr>
        <w:t>(</w:t>
      </w:r>
      <w:r w:rsidRPr="00DA18F7">
        <w:rPr>
          <w:szCs w:val="24"/>
          <w:lang w:bidi="ne-NP"/>
        </w:rPr>
        <w:t>AF266796)</w:t>
      </w:r>
      <w:r w:rsidRPr="00DA18F7">
        <w:rPr>
          <w:rFonts w:eastAsia="Times New Roman"/>
          <w:color w:val="000000"/>
          <w:szCs w:val="24"/>
          <w:lang w:bidi="ne-NP"/>
        </w:rPr>
        <w:t xml:space="preserve">, </w:t>
      </w:r>
      <w:r w:rsidRPr="00DA18F7">
        <w:rPr>
          <w:rFonts w:eastAsia="Times New Roman"/>
          <w:i/>
          <w:iCs/>
          <w:color w:val="000000"/>
          <w:szCs w:val="24"/>
          <w:lang w:bidi="ne-NP"/>
        </w:rPr>
        <w:t xml:space="preserve">P. </w:t>
      </w:r>
      <w:proofErr w:type="spellStart"/>
      <w:r w:rsidRPr="00DA18F7">
        <w:rPr>
          <w:rFonts w:eastAsia="Times New Roman"/>
          <w:i/>
          <w:iCs/>
          <w:color w:val="000000"/>
          <w:szCs w:val="24"/>
          <w:lang w:bidi="ne-NP"/>
        </w:rPr>
        <w:t>drechsleri</w:t>
      </w:r>
      <w:proofErr w:type="spellEnd"/>
      <w:r w:rsidRPr="00DA18F7">
        <w:rPr>
          <w:rFonts w:eastAsia="Times New Roman"/>
          <w:i/>
          <w:iCs/>
          <w:color w:val="000000"/>
          <w:szCs w:val="24"/>
          <w:lang w:bidi="ne-NP"/>
        </w:rPr>
        <w:t xml:space="preserve"> </w:t>
      </w:r>
      <w:r w:rsidRPr="00DA18F7">
        <w:rPr>
          <w:rFonts w:eastAsia="Times New Roman"/>
          <w:color w:val="000000"/>
          <w:szCs w:val="24"/>
          <w:lang w:bidi="ne-NP"/>
        </w:rPr>
        <w:t>(</w:t>
      </w:r>
      <w:r w:rsidRPr="00DA18F7">
        <w:rPr>
          <w:szCs w:val="24"/>
          <w:lang w:bidi="ne-NP"/>
        </w:rPr>
        <w:t>AF266798)</w:t>
      </w:r>
      <w:r w:rsidRPr="00DA18F7">
        <w:rPr>
          <w:rFonts w:eastAsia="Times New Roman"/>
          <w:color w:val="000000"/>
          <w:szCs w:val="24"/>
          <w:lang w:bidi="ne-NP"/>
        </w:rPr>
        <w:t xml:space="preserve">, </w:t>
      </w:r>
      <w:r w:rsidRPr="00DA18F7">
        <w:rPr>
          <w:rFonts w:eastAsia="Times New Roman"/>
          <w:i/>
          <w:iCs/>
          <w:color w:val="000000"/>
          <w:szCs w:val="24"/>
          <w:lang w:bidi="ne-NP"/>
        </w:rPr>
        <w:t xml:space="preserve">P. </w:t>
      </w:r>
      <w:proofErr w:type="spellStart"/>
      <w:r w:rsidRPr="00DA18F7">
        <w:rPr>
          <w:rFonts w:eastAsia="Times New Roman"/>
          <w:i/>
          <w:iCs/>
          <w:color w:val="000000"/>
          <w:szCs w:val="24"/>
          <w:lang w:bidi="ne-NP"/>
        </w:rPr>
        <w:t>gonapodyides</w:t>
      </w:r>
      <w:proofErr w:type="spellEnd"/>
      <w:r w:rsidRPr="00DA18F7">
        <w:rPr>
          <w:rFonts w:eastAsia="Times New Roman"/>
          <w:i/>
          <w:iCs/>
          <w:color w:val="000000"/>
          <w:szCs w:val="24"/>
          <w:lang w:bidi="ne-NP"/>
        </w:rPr>
        <w:t xml:space="preserve"> </w:t>
      </w:r>
      <w:r w:rsidRPr="00DA18F7">
        <w:rPr>
          <w:rFonts w:eastAsia="Times New Roman"/>
          <w:color w:val="000000"/>
          <w:szCs w:val="24"/>
          <w:lang w:bidi="ne-NP"/>
        </w:rPr>
        <w:t>(</w:t>
      </w:r>
      <w:r w:rsidRPr="00DA18F7">
        <w:rPr>
          <w:szCs w:val="24"/>
          <w:lang w:bidi="ne-NP"/>
        </w:rPr>
        <w:t>AF266793)</w:t>
      </w:r>
      <w:r w:rsidRPr="00DA18F7">
        <w:rPr>
          <w:rFonts w:eastAsia="Times New Roman"/>
          <w:color w:val="000000"/>
          <w:szCs w:val="24"/>
          <w:lang w:bidi="ne-NP"/>
        </w:rPr>
        <w:t>,</w:t>
      </w:r>
      <w:r>
        <w:rPr>
          <w:rFonts w:eastAsia="Times New Roman"/>
          <w:color w:val="000000"/>
          <w:szCs w:val="24"/>
          <w:lang w:bidi="ne-NP"/>
        </w:rPr>
        <w:t xml:space="preserve"> and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palmivora</w:t>
      </w:r>
      <w:proofErr w:type="spellEnd"/>
      <w:r>
        <w:rPr>
          <w:rFonts w:eastAsia="Times New Roman"/>
          <w:i/>
          <w:iCs/>
          <w:color w:val="000000"/>
          <w:szCs w:val="24"/>
          <w:lang w:bidi="ne-NP"/>
        </w:rPr>
        <w:t xml:space="preserve"> </w:t>
      </w:r>
      <w:r w:rsidRPr="00DA18F7">
        <w:rPr>
          <w:rFonts w:eastAsia="Times New Roman"/>
          <w:color w:val="000000"/>
          <w:szCs w:val="24"/>
          <w:lang w:bidi="ne-NP"/>
        </w:rPr>
        <w:t>(</w:t>
      </w:r>
      <w:r w:rsidRPr="00DA18F7">
        <w:rPr>
          <w:szCs w:val="24"/>
          <w:lang w:bidi="ne-NP"/>
        </w:rPr>
        <w:t>AF266780)</w:t>
      </w:r>
      <w:r w:rsidRPr="00BE0BC2">
        <w:rPr>
          <w:rFonts w:eastAsia="Times New Roman"/>
          <w:color w:val="000000"/>
          <w:szCs w:val="24"/>
          <w:lang w:bidi="ne-NP"/>
        </w:rPr>
        <w:t xml:space="preserve"> </w:t>
      </w:r>
      <w:r>
        <w:rPr>
          <w:rFonts w:eastAsia="Times New Roman"/>
          <w:color w:val="000000"/>
          <w:szCs w:val="24"/>
          <w:lang w:bidi="ne-NP"/>
        </w:rPr>
        <w:t xml:space="preserve">have been mentioned in the literature related to phylogeny of </w:t>
      </w:r>
      <w:r w:rsidRPr="00DA18F7">
        <w:rPr>
          <w:rFonts w:eastAsia="Times New Roman"/>
          <w:i/>
          <w:iCs/>
          <w:color w:val="000000"/>
          <w:szCs w:val="24"/>
          <w:lang w:bidi="ne-NP"/>
        </w:rPr>
        <w:t xml:space="preserve">Phytophthora </w:t>
      </w:r>
      <w:r w:rsidRPr="00DA18F7">
        <w:rPr>
          <w:rFonts w:eastAsia="Times New Roman"/>
          <w:color w:val="000000"/>
          <w:szCs w:val="24"/>
          <w:lang w:bidi="ne-NP"/>
        </w:rPr>
        <w:t xml:space="preserve">spp. </w:t>
      </w:r>
      <w:r>
        <w:rPr>
          <w:rFonts w:eastAsia="Times New Roman"/>
          <w:noProof/>
          <w:color w:val="000000"/>
          <w:szCs w:val="24"/>
          <w:lang w:bidi="ne-NP"/>
        </w:rPr>
        <w:t>(Cooke et al. 2000)</w:t>
      </w:r>
      <w:r>
        <w:rPr>
          <w:rFonts w:eastAsia="Times New Roman"/>
          <w:color w:val="000000"/>
          <w:szCs w:val="24"/>
          <w:lang w:bidi="ne-NP"/>
        </w:rPr>
        <w:t xml:space="preserve">. The other identified species were </w:t>
      </w:r>
      <w:r w:rsidRPr="00BE0BC2">
        <w:rPr>
          <w:rFonts w:eastAsia="Times New Roman"/>
          <w:i/>
          <w:iCs/>
          <w:color w:val="000000"/>
          <w:szCs w:val="24"/>
          <w:lang w:bidi="ne-NP"/>
        </w:rPr>
        <w:t xml:space="preserve">P. </w:t>
      </w:r>
      <w:r>
        <w:rPr>
          <w:rFonts w:eastAsia="Times New Roman"/>
          <w:i/>
          <w:iCs/>
          <w:color w:val="000000"/>
          <w:szCs w:val="24"/>
          <w:lang w:bidi="ne-NP"/>
        </w:rPr>
        <w:t xml:space="preserve">hydropathica </w:t>
      </w:r>
      <w:r w:rsidRPr="0011791B">
        <w:rPr>
          <w:rFonts w:eastAsia="Times New Roman"/>
          <w:iCs/>
          <w:color w:val="000000"/>
          <w:szCs w:val="24"/>
          <w:lang w:bidi="ne-NP"/>
        </w:rPr>
        <w:t>(</w:t>
      </w:r>
      <w:r w:rsidRPr="0011791B">
        <w:rPr>
          <w:szCs w:val="24"/>
        </w:rPr>
        <w:t>GQ505908</w:t>
      </w:r>
      <w:r>
        <w:rPr>
          <w:rFonts w:eastAsia="Times New Roman"/>
          <w:color w:val="000000"/>
          <w:szCs w:val="24"/>
          <w:lang w:bidi="ne-NP"/>
        </w:rPr>
        <w:t>)</w:t>
      </w:r>
      <w:r w:rsidRPr="00BE0BC2">
        <w:rPr>
          <w:rFonts w:eastAsia="Times New Roman"/>
          <w:color w:val="000000"/>
          <w:szCs w:val="24"/>
          <w:lang w:bidi="ne-NP"/>
        </w:rPr>
        <w:t xml:space="preserve">,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irrigat</w:t>
      </w:r>
      <w:r>
        <w:rPr>
          <w:rFonts w:eastAsia="Times New Roman"/>
          <w:i/>
          <w:iCs/>
          <w:color w:val="000000"/>
          <w:szCs w:val="24"/>
          <w:lang w:bidi="ne-NP"/>
        </w:rPr>
        <w:t>a</w:t>
      </w:r>
      <w:proofErr w:type="spellEnd"/>
      <w:r>
        <w:rPr>
          <w:rFonts w:eastAsia="Times New Roman"/>
          <w:color w:val="000000"/>
          <w:szCs w:val="24"/>
          <w:lang w:bidi="ne-NP"/>
        </w:rPr>
        <w:t xml:space="preserve">, </w:t>
      </w:r>
      <w:r w:rsidRPr="003A5D23">
        <w:rPr>
          <w:rFonts w:eastAsia="Times New Roman"/>
          <w:i/>
          <w:iCs/>
          <w:color w:val="000000"/>
          <w:szCs w:val="24"/>
          <w:lang w:bidi="ne-NP"/>
        </w:rPr>
        <w:t>P</w:t>
      </w:r>
      <w:r w:rsidRPr="003A5D23">
        <w:rPr>
          <w:rFonts w:eastAsia="Times New Roman"/>
          <w:i/>
          <w:iCs/>
          <w:szCs w:val="24"/>
          <w:lang w:bidi="ne-NP"/>
        </w:rPr>
        <w:t>.</w:t>
      </w:r>
      <w:r w:rsidRPr="00BE0BC2">
        <w:rPr>
          <w:rFonts w:eastAsia="Times New Roman"/>
          <w:i/>
          <w:iCs/>
          <w:szCs w:val="24"/>
          <w:lang w:bidi="ne-NP"/>
        </w:rPr>
        <w:t xml:space="preserve"> </w:t>
      </w:r>
      <w:proofErr w:type="spellStart"/>
      <w:r w:rsidRPr="00BE0BC2">
        <w:rPr>
          <w:rFonts w:eastAsia="Times New Roman"/>
          <w:i/>
          <w:iCs/>
          <w:szCs w:val="24"/>
          <w:lang w:bidi="ne-NP"/>
        </w:rPr>
        <w:t>polonica</w:t>
      </w:r>
      <w:proofErr w:type="spellEnd"/>
      <w:r>
        <w:rPr>
          <w:rFonts w:eastAsia="Times New Roman"/>
          <w:i/>
          <w:iCs/>
          <w:szCs w:val="24"/>
          <w:lang w:bidi="ne-NP"/>
        </w:rPr>
        <w:t xml:space="preserve"> </w:t>
      </w:r>
      <w:r>
        <w:rPr>
          <w:rFonts w:eastAsia="Times New Roman"/>
          <w:iCs/>
          <w:szCs w:val="24"/>
          <w:lang w:bidi="ne-NP"/>
        </w:rPr>
        <w:t>(AB511828)</w:t>
      </w:r>
      <w:r>
        <w:rPr>
          <w:rFonts w:eastAsia="Times New Roman"/>
          <w:szCs w:val="24"/>
          <w:lang w:bidi="ne-NP"/>
        </w:rPr>
        <w:t xml:space="preserve">, </w:t>
      </w:r>
      <w:proofErr w:type="spellStart"/>
      <w:r w:rsidRPr="0011791B">
        <w:rPr>
          <w:rFonts w:eastAsia="Times New Roman"/>
          <w:i/>
          <w:szCs w:val="24"/>
          <w:lang w:bidi="ne-NP"/>
        </w:rPr>
        <w:t>Pythium</w:t>
      </w:r>
      <w:proofErr w:type="spellEnd"/>
      <w:r w:rsidRPr="0011791B">
        <w:rPr>
          <w:rFonts w:eastAsia="Times New Roman"/>
          <w:i/>
          <w:szCs w:val="24"/>
          <w:lang w:bidi="ne-NP"/>
        </w:rPr>
        <w:t xml:space="preserve"> </w:t>
      </w:r>
      <w:proofErr w:type="spellStart"/>
      <w:r w:rsidRPr="0011791B">
        <w:rPr>
          <w:rFonts w:eastAsia="Times New Roman"/>
          <w:i/>
          <w:szCs w:val="24"/>
          <w:lang w:bidi="ne-NP"/>
        </w:rPr>
        <w:t>litorale</w:t>
      </w:r>
      <w:proofErr w:type="spellEnd"/>
      <w:r>
        <w:rPr>
          <w:rFonts w:eastAsia="Times New Roman"/>
          <w:szCs w:val="24"/>
          <w:lang w:bidi="ne-NP"/>
        </w:rPr>
        <w:t xml:space="preserve"> </w:t>
      </w:r>
      <w:r w:rsidRPr="0011791B">
        <w:rPr>
          <w:rFonts w:eastAsia="Times New Roman"/>
          <w:szCs w:val="24"/>
          <w:lang w:bidi="ne-NP"/>
        </w:rPr>
        <w:t>(</w:t>
      </w:r>
      <w:r w:rsidRPr="0011791B">
        <w:rPr>
          <w:szCs w:val="24"/>
        </w:rPr>
        <w:t>GQ505911</w:t>
      </w:r>
      <w:r>
        <w:rPr>
          <w:szCs w:val="24"/>
        </w:rPr>
        <w:t>)</w:t>
      </w:r>
      <w:r w:rsidRPr="0011791B">
        <w:rPr>
          <w:rFonts w:eastAsia="Times New Roman"/>
          <w:szCs w:val="24"/>
          <w:lang w:bidi="ne-NP"/>
        </w:rPr>
        <w:t>, which</w:t>
      </w:r>
      <w:r>
        <w:rPr>
          <w:rFonts w:eastAsia="Times New Roman"/>
          <w:szCs w:val="24"/>
          <w:lang w:bidi="ne-NP"/>
        </w:rPr>
        <w:t xml:space="preserve"> are described in the following literature (Hong et al. 2010, </w:t>
      </w:r>
      <w:proofErr w:type="spellStart"/>
      <w:r>
        <w:rPr>
          <w:rFonts w:eastAsia="Times New Roman"/>
          <w:szCs w:val="24"/>
          <w:lang w:bidi="ne-NP"/>
        </w:rPr>
        <w:t>Naher</w:t>
      </w:r>
      <w:proofErr w:type="spellEnd"/>
      <w:r>
        <w:rPr>
          <w:rFonts w:eastAsia="Times New Roman"/>
          <w:szCs w:val="24"/>
          <w:lang w:bidi="ne-NP"/>
        </w:rPr>
        <w:t xml:space="preserve"> et al. 2011, </w:t>
      </w:r>
      <w:proofErr w:type="spellStart"/>
      <w:proofErr w:type="gramStart"/>
      <w:r>
        <w:rPr>
          <w:rFonts w:eastAsia="Times New Roman"/>
          <w:szCs w:val="24"/>
          <w:lang w:bidi="ne-NP"/>
        </w:rPr>
        <w:t>Hulvey</w:t>
      </w:r>
      <w:proofErr w:type="spellEnd"/>
      <w:proofErr w:type="gramEnd"/>
      <w:r>
        <w:rPr>
          <w:rFonts w:eastAsia="Times New Roman"/>
          <w:szCs w:val="24"/>
          <w:lang w:bidi="ne-NP"/>
        </w:rPr>
        <w:t xml:space="preserve"> 2010). Out of 249 isolates, 52 were not able to make any hit. The number of isolates with </w:t>
      </w:r>
      <w:r>
        <w:rPr>
          <w:rFonts w:eastAsia="Times New Roman"/>
          <w:szCs w:val="24"/>
          <w:lang w:bidi="ne-NP"/>
        </w:rPr>
        <w:lastRenderedPageBreak/>
        <w:t>res</w:t>
      </w:r>
      <w:r w:rsidR="002F2B4A">
        <w:rPr>
          <w:rFonts w:eastAsia="Times New Roman"/>
          <w:szCs w:val="24"/>
          <w:lang w:bidi="ne-NP"/>
        </w:rPr>
        <w:t>pective species is shown in Figure 3.</w:t>
      </w:r>
      <w:r>
        <w:rPr>
          <w:rFonts w:eastAsia="Times New Roman"/>
          <w:szCs w:val="24"/>
          <w:lang w:bidi="ne-NP"/>
        </w:rPr>
        <w:t xml:space="preserve">6. The number of </w:t>
      </w:r>
      <w:r w:rsidRPr="00E02F30">
        <w:rPr>
          <w:rFonts w:eastAsia="Times New Roman"/>
          <w:i/>
          <w:szCs w:val="24"/>
          <w:lang w:bidi="ne-NP"/>
        </w:rPr>
        <w:t>Phytophthora</w:t>
      </w:r>
      <w:r>
        <w:rPr>
          <w:rFonts w:eastAsia="Times New Roman"/>
          <w:szCs w:val="24"/>
          <w:lang w:bidi="ne-NP"/>
        </w:rPr>
        <w:t xml:space="preserve"> spp. in different locations from four samp</w:t>
      </w:r>
      <w:r w:rsidR="00D5114A">
        <w:rPr>
          <w:rFonts w:eastAsia="Times New Roman"/>
          <w:szCs w:val="24"/>
          <w:lang w:bidi="ne-NP"/>
        </w:rPr>
        <w:t>ling periods is given in Table 3.1</w:t>
      </w:r>
      <w:r>
        <w:rPr>
          <w:rFonts w:eastAsia="Times New Roman"/>
          <w:szCs w:val="24"/>
          <w:lang w:bidi="ne-NP"/>
        </w:rPr>
        <w:t>.</w:t>
      </w:r>
    </w:p>
    <w:p w:rsidR="00F34C6E" w:rsidRDefault="00F34C6E" w:rsidP="00F34C6E">
      <w:pPr>
        <w:rPr>
          <w:rFonts w:eastAsia="Times New Roman"/>
          <w:szCs w:val="24"/>
          <w:lang w:bidi="ne-NP"/>
        </w:rPr>
      </w:pPr>
      <w:r>
        <w:rPr>
          <w:noProof/>
        </w:rPr>
        <w:drawing>
          <wp:inline distT="0" distB="0" distL="0" distR="0" wp14:anchorId="7AE43FC4" wp14:editId="216F3A77">
            <wp:extent cx="5867400" cy="334327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34C6E" w:rsidRPr="00DA18F7" w:rsidRDefault="00F34C6E" w:rsidP="00F34C6E">
      <w:pPr>
        <w:rPr>
          <w:rFonts w:eastAsia="Times New Roman"/>
          <w:color w:val="000000"/>
          <w:szCs w:val="24"/>
          <w:lang w:bidi="ne-NP"/>
        </w:rPr>
      </w:pPr>
    </w:p>
    <w:p w:rsidR="00F34C6E" w:rsidRPr="002F2B4A" w:rsidRDefault="002F2B4A" w:rsidP="000B2332">
      <w:pPr>
        <w:pStyle w:val="Caption"/>
        <w:rPr>
          <w:rFonts w:asciiTheme="minorHAnsi" w:eastAsia="Times New Roman" w:hAnsiTheme="minorHAnsi" w:cstheme="minorHAnsi"/>
          <w:b w:val="0"/>
          <w:color w:val="000000" w:themeColor="text1"/>
          <w:sz w:val="24"/>
          <w:szCs w:val="24"/>
          <w:lang w:bidi="ne-NP"/>
        </w:rPr>
      </w:pPr>
      <w:bookmarkStart w:id="73" w:name="_Toc327273831"/>
      <w:r w:rsidRPr="002F2B4A">
        <w:rPr>
          <w:rFonts w:asciiTheme="minorHAnsi" w:hAnsiTheme="minorHAnsi" w:cstheme="minorHAnsi"/>
          <w:b w:val="0"/>
          <w:color w:val="000000" w:themeColor="text1"/>
          <w:sz w:val="24"/>
          <w:szCs w:val="24"/>
        </w:rPr>
        <w:t>Figure 3.</w:t>
      </w:r>
      <w:r w:rsidR="00F34C6E" w:rsidRPr="002F2B4A">
        <w:rPr>
          <w:rFonts w:asciiTheme="minorHAnsi" w:eastAsia="Times New Roman" w:hAnsiTheme="minorHAnsi" w:cstheme="minorHAnsi"/>
          <w:b w:val="0"/>
          <w:color w:val="000000" w:themeColor="text1"/>
          <w:sz w:val="24"/>
          <w:szCs w:val="24"/>
          <w:lang w:bidi="ne-NP"/>
        </w:rPr>
        <w:t>6 Number of species found from stream in 2010 and 2011</w:t>
      </w:r>
      <w:bookmarkEnd w:id="73"/>
    </w:p>
    <w:p w:rsidR="00D5114A" w:rsidRDefault="00D5114A" w:rsidP="00F34C6E"/>
    <w:p w:rsidR="00F34C6E" w:rsidRPr="002F2B4A" w:rsidRDefault="00F34C6E" w:rsidP="00D5114A">
      <w:pPr>
        <w:pStyle w:val="Caption"/>
        <w:rPr>
          <w:rFonts w:asciiTheme="minorHAnsi" w:hAnsiTheme="minorHAnsi" w:cstheme="minorHAnsi"/>
          <w:b w:val="0"/>
          <w:color w:val="000000" w:themeColor="text1"/>
          <w:sz w:val="24"/>
          <w:szCs w:val="24"/>
        </w:rPr>
      </w:pPr>
      <w:bookmarkStart w:id="74" w:name="_Toc327278258"/>
      <w:r w:rsidRPr="002F2B4A">
        <w:rPr>
          <w:rFonts w:asciiTheme="minorHAnsi" w:hAnsiTheme="minorHAnsi" w:cstheme="minorHAnsi"/>
          <w:b w:val="0"/>
          <w:color w:val="000000" w:themeColor="text1"/>
          <w:sz w:val="24"/>
          <w:szCs w:val="24"/>
        </w:rPr>
        <w:t xml:space="preserve">Table </w:t>
      </w:r>
      <w:r w:rsidR="00D5114A" w:rsidRPr="002F2B4A">
        <w:rPr>
          <w:rFonts w:asciiTheme="minorHAnsi" w:hAnsiTheme="minorHAnsi" w:cstheme="minorHAnsi"/>
          <w:b w:val="0"/>
          <w:color w:val="000000" w:themeColor="text1"/>
          <w:sz w:val="24"/>
          <w:szCs w:val="24"/>
        </w:rPr>
        <w:t xml:space="preserve">3.1 </w:t>
      </w:r>
      <w:r w:rsidRPr="002F2B4A">
        <w:rPr>
          <w:rFonts w:asciiTheme="minorHAnsi" w:hAnsiTheme="minorHAnsi" w:cstheme="minorHAnsi"/>
          <w:b w:val="0"/>
          <w:color w:val="000000" w:themeColor="text1"/>
          <w:sz w:val="24"/>
          <w:szCs w:val="24"/>
        </w:rPr>
        <w:t>Species found in 10 streams in 2010 and 2011</w:t>
      </w:r>
      <w:bookmarkEnd w:id="74"/>
    </w:p>
    <w:tbl>
      <w:tblPr>
        <w:tblStyle w:val="LightShading"/>
        <w:tblW w:w="0" w:type="auto"/>
        <w:tblLook w:val="04A0" w:firstRow="1" w:lastRow="0" w:firstColumn="1" w:lastColumn="0" w:noHBand="0" w:noVBand="1"/>
      </w:tblPr>
      <w:tblGrid>
        <w:gridCol w:w="1187"/>
        <w:gridCol w:w="1708"/>
        <w:gridCol w:w="1893"/>
        <w:gridCol w:w="4788"/>
      </w:tblGrid>
      <w:tr w:rsidR="00F34C6E" w:rsidTr="00D511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shd w:val="clear" w:color="auto" w:fill="auto"/>
          </w:tcPr>
          <w:p w:rsidR="00F34C6E" w:rsidRDefault="00F34C6E" w:rsidP="00D5114A">
            <w:pPr>
              <w:spacing w:line="276" w:lineRule="auto"/>
            </w:pPr>
            <w:r>
              <w:t>Location</w:t>
            </w:r>
          </w:p>
        </w:tc>
        <w:tc>
          <w:tcPr>
            <w:tcW w:w="1708" w:type="dxa"/>
            <w:shd w:val="clear" w:color="auto" w:fill="auto"/>
          </w:tcPr>
          <w:p w:rsidR="00F34C6E" w:rsidRDefault="00F34C6E" w:rsidP="00D5114A">
            <w:pPr>
              <w:spacing w:line="276" w:lineRule="auto"/>
              <w:cnfStyle w:val="100000000000" w:firstRow="1" w:lastRow="0" w:firstColumn="0" w:lastColumn="0" w:oddVBand="0" w:evenVBand="0" w:oddHBand="0" w:evenHBand="0" w:firstRowFirstColumn="0" w:firstRowLastColumn="0" w:lastRowFirstColumn="0" w:lastRowLastColumn="0"/>
            </w:pPr>
            <w:r>
              <w:t>Year</w:t>
            </w:r>
          </w:p>
        </w:tc>
        <w:tc>
          <w:tcPr>
            <w:tcW w:w="1893" w:type="dxa"/>
            <w:shd w:val="clear" w:color="auto" w:fill="auto"/>
          </w:tcPr>
          <w:p w:rsidR="00F34C6E" w:rsidRDefault="00F34C6E" w:rsidP="00D5114A">
            <w:pPr>
              <w:spacing w:line="276" w:lineRule="auto"/>
              <w:cnfStyle w:val="100000000000" w:firstRow="1" w:lastRow="0" w:firstColumn="0" w:lastColumn="0" w:oddVBand="0" w:evenVBand="0" w:oddHBand="0" w:evenHBand="0" w:firstRowFirstColumn="0" w:firstRowLastColumn="0" w:lastRowFirstColumn="0" w:lastRowLastColumn="0"/>
            </w:pPr>
            <w:r>
              <w:t xml:space="preserve">Sampling Period </w:t>
            </w:r>
          </w:p>
        </w:tc>
        <w:tc>
          <w:tcPr>
            <w:tcW w:w="4788" w:type="dxa"/>
            <w:shd w:val="clear" w:color="auto" w:fill="auto"/>
          </w:tcPr>
          <w:p w:rsidR="00F34C6E" w:rsidRDefault="00F34C6E" w:rsidP="00D5114A">
            <w:pPr>
              <w:spacing w:line="276" w:lineRule="auto"/>
              <w:cnfStyle w:val="100000000000" w:firstRow="1" w:lastRow="0" w:firstColumn="0" w:lastColumn="0" w:oddVBand="0" w:evenVBand="0" w:oddHBand="0" w:evenHBand="0" w:firstRowFirstColumn="0" w:firstRowLastColumn="0" w:lastRowFirstColumn="0" w:lastRowLastColumn="0"/>
            </w:pPr>
            <w:r>
              <w:t>Species</w:t>
            </w: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TN1</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p>
        </w:tc>
        <w:tc>
          <w:tcPr>
            <w:tcW w:w="1893" w:type="dxa"/>
            <w:shd w:val="clear" w:color="auto" w:fill="auto"/>
          </w:tcPr>
          <w:p w:rsidR="00F34C6E" w:rsidRPr="00862FCA"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Spring</w:t>
            </w:r>
          </w:p>
        </w:tc>
        <w:tc>
          <w:tcPr>
            <w:tcW w:w="4788" w:type="dxa"/>
            <w:shd w:val="clear" w:color="auto" w:fill="auto"/>
          </w:tcPr>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proofErr w:type="spellStart"/>
            <w:r w:rsidRPr="00D55A13">
              <w:rPr>
                <w:rFonts w:ascii="Calibri" w:hAnsi="Calibri" w:cs="Calibri"/>
                <w:i/>
                <w:color w:val="000000"/>
              </w:rPr>
              <w:t>Pythium</w:t>
            </w:r>
            <w:proofErr w:type="spellEnd"/>
            <w:r w:rsidRPr="00D55A13">
              <w:rPr>
                <w:rFonts w:ascii="Calibri" w:hAnsi="Calibri" w:cs="Calibri"/>
                <w:i/>
                <w:color w:val="000000"/>
              </w:rPr>
              <w:t xml:space="preserve"> </w:t>
            </w:r>
            <w:proofErr w:type="spellStart"/>
            <w:r w:rsidRPr="00D55A13">
              <w:rPr>
                <w:rFonts w:ascii="Calibri"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Phytophthora hydropathica </w:t>
            </w:r>
            <w:r w:rsidRPr="00D779F2">
              <w:rPr>
                <w:rFonts w:ascii="Calibri" w:hAnsi="Calibri" w:cs="Calibri"/>
                <w:color w:val="000000"/>
              </w:rPr>
              <w:t>(2)</w:t>
            </w:r>
          </w:p>
          <w:p w:rsidR="00F34C6E" w:rsidRPr="002E766F"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proofErr w:type="spellStart"/>
            <w:r w:rsidRPr="00D55A13">
              <w:rPr>
                <w:rFonts w:ascii="Calibri" w:hAnsi="Calibri" w:cs="Calibri"/>
                <w:i/>
                <w:color w:val="000000"/>
              </w:rPr>
              <w:t>Pythium</w:t>
            </w:r>
            <w:proofErr w:type="spellEnd"/>
            <w:r w:rsidRPr="00D55A13">
              <w:rPr>
                <w:rFonts w:ascii="Calibri" w:hAnsi="Calibri" w:cs="Calibri"/>
                <w:i/>
                <w:color w:val="000000"/>
              </w:rPr>
              <w:t xml:space="preserve"> </w:t>
            </w:r>
            <w:r w:rsidRPr="002E766F">
              <w:rPr>
                <w:rFonts w:ascii="Calibri" w:hAnsi="Calibri" w:cs="Calibri"/>
                <w:color w:val="000000"/>
              </w:rPr>
              <w:t>spp.</w:t>
            </w:r>
            <w:r>
              <w:rPr>
                <w:rFonts w:ascii="Calibri" w:hAnsi="Calibri" w:cs="Calibri"/>
                <w:i/>
                <w:color w:val="000000"/>
              </w:rPr>
              <w:t xml:space="preserve"> </w:t>
            </w:r>
            <w:r w:rsidRPr="00D779F2">
              <w:rPr>
                <w:rFonts w:ascii="Calibri" w:hAnsi="Calibri" w:cs="Calibri"/>
                <w:color w:val="000000"/>
              </w:rPr>
              <w:t>(1)</w:t>
            </w: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r w:rsidRPr="00D55A13">
              <w:rPr>
                <w:rFonts w:ascii="Calibri" w:hAnsi="Calibri" w:cs="Calibri"/>
                <w:i/>
                <w:color w:val="000000"/>
              </w:rPr>
              <w:t xml:space="preserve">Phytophthora </w:t>
            </w:r>
            <w:proofErr w:type="spellStart"/>
            <w:r w:rsidRPr="002E766F">
              <w:rPr>
                <w:rFonts w:ascii="Calibri" w:hAnsi="Calibri" w:cs="Calibri"/>
                <w:color w:val="000000"/>
              </w:rPr>
              <w:t>spp</w:t>
            </w:r>
            <w:proofErr w:type="spellEnd"/>
            <w:r w:rsidRPr="00D55A13">
              <w:rPr>
                <w:rFonts w:ascii="Calibri" w:hAnsi="Calibri" w:cs="Calibri"/>
                <w:i/>
                <w:color w:val="000000"/>
              </w:rPr>
              <w:t xml:space="preserve"> </w:t>
            </w:r>
            <w:r w:rsidRPr="00D779F2">
              <w:rPr>
                <w:rFonts w:ascii="Calibri" w:hAnsi="Calibri" w:cs="Calibri"/>
                <w:color w:val="000000"/>
              </w:rPr>
              <w:t>(3)</w:t>
            </w:r>
          </w:p>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proofErr w:type="spellStart"/>
            <w:r w:rsidRPr="00D55A13">
              <w:rPr>
                <w:rFonts w:ascii="Calibri" w:hAnsi="Calibri" w:cs="Calibri"/>
                <w:i/>
                <w:color w:val="000000"/>
              </w:rPr>
              <w:t>Pythium</w:t>
            </w:r>
            <w:proofErr w:type="spellEnd"/>
            <w:r w:rsidRPr="00D55A13">
              <w:rPr>
                <w:rFonts w:ascii="Calibri" w:hAnsi="Calibri" w:cs="Calibri"/>
                <w:i/>
                <w:color w:val="000000"/>
              </w:rPr>
              <w:t xml:space="preserve"> </w:t>
            </w:r>
            <w:proofErr w:type="spellStart"/>
            <w:r w:rsidRPr="00D55A13">
              <w:rPr>
                <w:rFonts w:ascii="Calibri" w:hAnsi="Calibri" w:cs="Calibri"/>
                <w:i/>
                <w:color w:val="000000"/>
              </w:rPr>
              <w:t>litorale</w:t>
            </w:r>
            <w:proofErr w:type="spellEnd"/>
            <w:r>
              <w:rPr>
                <w:rFonts w:ascii="Calibri" w:hAnsi="Calibri" w:cs="Calibri"/>
                <w:i/>
                <w:color w:val="000000"/>
              </w:rPr>
              <w:t xml:space="preserve"> </w:t>
            </w:r>
            <w:r w:rsidRPr="002E766F">
              <w:rPr>
                <w:rFonts w:ascii="Calibri" w:hAnsi="Calibri" w:cs="Calibri"/>
                <w:color w:val="000000"/>
              </w:rPr>
              <w:t>(1)</w:t>
            </w:r>
          </w:p>
          <w:p w:rsidR="00F34C6E" w:rsidRPr="002E766F"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Phytophthora hydropathica </w:t>
            </w:r>
            <w:r w:rsidRPr="002E766F">
              <w:rPr>
                <w:rFonts w:ascii="Calibri" w:hAnsi="Calibri" w:cs="Calibri"/>
                <w:color w:val="000000"/>
              </w:rPr>
              <w:t>(1)</w:t>
            </w: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p>
        </w:tc>
        <w:tc>
          <w:tcPr>
            <w:tcW w:w="1893" w:type="dxa"/>
            <w:shd w:val="clear" w:color="auto" w:fill="auto"/>
          </w:tcPr>
          <w:p w:rsidR="00F34C6E" w:rsidRPr="00862FCA"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citricola</w:t>
                  </w:r>
                  <w:proofErr w:type="spellEnd"/>
                  <w:r>
                    <w:rPr>
                      <w:rFonts w:ascii="Calibri" w:eastAsia="Times New Roman" w:hAnsi="Calibri" w:cs="Calibri"/>
                      <w:i/>
                      <w:color w:val="000000"/>
                    </w:rPr>
                    <w:t xml:space="preserve"> </w:t>
                  </w:r>
                  <w:r w:rsidRPr="002E766F">
                    <w:rPr>
                      <w:rFonts w:ascii="Calibri" w:eastAsia="Times New Roman" w:hAnsi="Calibri" w:cs="Calibri"/>
                      <w:color w:val="000000"/>
                    </w:rPr>
                    <w:t>(1)</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i/>
                      <w:color w:val="000000"/>
                    </w:rPr>
                    <w:t>sterilum</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D55A13">
                    <w:rPr>
                      <w:rFonts w:ascii="Calibri" w:eastAsia="Times New Roman" w:hAnsi="Calibri" w:cs="Calibri"/>
                      <w:i/>
                      <w:color w:val="000000"/>
                    </w:rPr>
                    <w:t>Phytophthora hydropathi</w:t>
                  </w:r>
                  <w:r w:rsidRPr="00AE3641">
                    <w:rPr>
                      <w:rFonts w:ascii="Calibri" w:eastAsia="Times New Roman" w:hAnsi="Calibri" w:cs="Calibri"/>
                      <w:i/>
                      <w:color w:val="000000"/>
                    </w:rPr>
                    <w:t>ca</w:t>
                  </w:r>
                  <w:r>
                    <w:rPr>
                      <w:rFonts w:ascii="Calibri" w:eastAsia="Times New Roman" w:hAnsi="Calibri" w:cs="Calibri"/>
                      <w:i/>
                      <w:color w:val="000000"/>
                    </w:rPr>
                    <w:t xml:space="preserve"> </w:t>
                  </w:r>
                  <w:r w:rsidRPr="00902C50">
                    <w:rPr>
                      <w:rFonts w:ascii="Calibri" w:eastAsia="Times New Roman"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r>
                    <w:rPr>
                      <w:rFonts w:ascii="Calibri" w:eastAsia="Times New Roman" w:hAnsi="Calibri" w:cs="Calibri"/>
                      <w:i/>
                      <w:color w:val="000000"/>
                    </w:rPr>
                    <w:t>hydropathica (1)</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cryptogea</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TN2</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Phytophthora hydropathica </w:t>
            </w:r>
            <w:r w:rsidRPr="002E766F">
              <w:rPr>
                <w:rFonts w:ascii="Calibri" w:hAnsi="Calibri" w:cs="Calibri"/>
                <w:color w:val="000000"/>
              </w:rPr>
              <w:t>(3)</w:t>
            </w:r>
          </w:p>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r w:rsidRPr="00D55A13">
              <w:rPr>
                <w:rFonts w:ascii="Calibri" w:hAnsi="Calibri" w:cs="Calibri"/>
                <w:i/>
                <w:color w:val="000000"/>
              </w:rPr>
              <w:t xml:space="preserve">Phytophthora </w:t>
            </w:r>
            <w:proofErr w:type="spellStart"/>
            <w:r w:rsidRPr="00D55A13">
              <w:rPr>
                <w:rFonts w:ascii="Calibri" w:hAnsi="Calibri" w:cs="Calibri"/>
                <w:i/>
                <w:color w:val="000000"/>
              </w:rPr>
              <w:t>citricola</w:t>
            </w:r>
            <w:proofErr w:type="spellEnd"/>
            <w:r>
              <w:rPr>
                <w:rFonts w:ascii="Calibri" w:hAnsi="Calibri" w:cs="Calibri"/>
                <w:i/>
                <w:color w:val="000000"/>
              </w:rPr>
              <w:t xml:space="preserve"> </w:t>
            </w:r>
            <w:r w:rsidRPr="00D779F2">
              <w:rPr>
                <w:rFonts w:ascii="Calibri" w:hAnsi="Calibri" w:cs="Calibri"/>
                <w:color w:val="000000"/>
              </w:rPr>
              <w:t>(1)</w:t>
            </w:r>
          </w:p>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r w:rsidRPr="00D55A13">
              <w:rPr>
                <w:rFonts w:ascii="Calibri" w:hAnsi="Calibri" w:cs="Calibri"/>
                <w:i/>
                <w:color w:val="000000"/>
              </w:rPr>
              <w:t xml:space="preserve">Phytophthora </w:t>
            </w:r>
            <w:proofErr w:type="spellStart"/>
            <w:r w:rsidRPr="002E766F">
              <w:rPr>
                <w:rFonts w:ascii="Calibri"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p w:rsidR="00F34C6E" w:rsidRPr="002E766F"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proofErr w:type="spellStart"/>
            <w:r w:rsidRPr="00D55A13">
              <w:rPr>
                <w:rFonts w:ascii="Calibri" w:hAnsi="Calibri" w:cs="Calibri"/>
                <w:i/>
                <w:color w:val="000000"/>
              </w:rPr>
              <w:t>Pythium</w:t>
            </w:r>
            <w:proofErr w:type="spellEnd"/>
            <w:r w:rsidRPr="00D55A13">
              <w:rPr>
                <w:rFonts w:ascii="Calibri" w:hAnsi="Calibri" w:cs="Calibri"/>
                <w:i/>
                <w:color w:val="000000"/>
              </w:rPr>
              <w:t xml:space="preserve"> </w:t>
            </w:r>
            <w:proofErr w:type="spellStart"/>
            <w:r w:rsidRPr="00D55A13">
              <w:rPr>
                <w:rFonts w:ascii="Calibri"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p w:rsidR="00F34C6E" w:rsidRPr="002E766F"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i/>
                <w:color w:val="000000"/>
              </w:rPr>
              <w:t xml:space="preserve">  </w:t>
            </w:r>
            <w:r w:rsidRPr="00D55A13">
              <w:rPr>
                <w:rFonts w:ascii="Calibri" w:hAnsi="Calibri" w:cs="Calibri"/>
                <w:i/>
                <w:color w:val="000000"/>
              </w:rPr>
              <w:t xml:space="preserve">Phytophthora </w:t>
            </w:r>
            <w:proofErr w:type="spellStart"/>
            <w:r w:rsidRPr="002E766F">
              <w:rPr>
                <w:rFonts w:ascii="Calibri" w:hAnsi="Calibri" w:cs="Calibri"/>
                <w:color w:val="000000"/>
              </w:rPr>
              <w:t>spp</w:t>
            </w:r>
            <w:proofErr w:type="spellEnd"/>
            <w:r w:rsidRPr="00D55A13">
              <w:rPr>
                <w:rFonts w:ascii="Calibri" w:hAnsi="Calibri" w:cs="Calibri"/>
                <w:i/>
                <w:color w:val="000000"/>
              </w:rPr>
              <w:t xml:space="preserve"> </w:t>
            </w:r>
            <w:r w:rsidRPr="002E766F">
              <w:rPr>
                <w:rFonts w:ascii="Calibri" w:hAnsi="Calibri" w:cs="Calibri"/>
                <w:color w:val="000000"/>
              </w:rPr>
              <w:t>(2)</w:t>
            </w:r>
          </w:p>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i/>
                <w:color w:val="000000"/>
              </w:rPr>
            </w:pPr>
            <w:r>
              <w:rPr>
                <w:rFonts w:ascii="Calibri" w:hAnsi="Calibri" w:cs="Calibri"/>
                <w:i/>
                <w:color w:val="000000"/>
              </w:rPr>
              <w:t xml:space="preserve">  </w:t>
            </w:r>
            <w:proofErr w:type="spellStart"/>
            <w:r w:rsidRPr="00D55A13">
              <w:rPr>
                <w:rFonts w:ascii="Calibri" w:hAnsi="Calibri" w:cs="Calibri"/>
                <w:i/>
                <w:color w:val="000000"/>
              </w:rPr>
              <w:t>Pythium</w:t>
            </w:r>
            <w:proofErr w:type="spellEnd"/>
            <w:r w:rsidRPr="00D55A13">
              <w:rPr>
                <w:rFonts w:ascii="Calibri" w:hAnsi="Calibri" w:cs="Calibri"/>
                <w:i/>
                <w:color w:val="000000"/>
              </w:rPr>
              <w:t xml:space="preserve"> </w:t>
            </w:r>
            <w:r w:rsidRPr="002E766F">
              <w:rPr>
                <w:rFonts w:ascii="Calibri" w:hAnsi="Calibri" w:cs="Calibri"/>
                <w:i/>
                <w:color w:val="000000"/>
              </w:rPr>
              <w:t>spp.</w:t>
            </w:r>
            <w:r w:rsidRPr="00D55A13">
              <w:rPr>
                <w:rFonts w:ascii="Calibri" w:hAnsi="Calibri" w:cs="Calibri"/>
                <w:i/>
                <w:color w:val="000000"/>
              </w:rPr>
              <w:t xml:space="preserve"> </w:t>
            </w:r>
            <w:r w:rsidRPr="002E766F">
              <w:rPr>
                <w:rFonts w:ascii="Calibri" w:hAnsi="Calibri" w:cs="Calibri"/>
                <w:color w:val="000000"/>
              </w:rPr>
              <w:t>(3)</w:t>
            </w:r>
          </w:p>
          <w:p w:rsidR="00F34C6E" w:rsidRPr="00902C50"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i/>
                <w:color w:val="000000"/>
              </w:rPr>
              <w:t xml:space="preserve">  </w:t>
            </w:r>
            <w:r w:rsidRPr="00D55A13">
              <w:rPr>
                <w:rFonts w:ascii="Calibri" w:hAnsi="Calibri" w:cs="Calibri"/>
                <w:i/>
                <w:color w:val="000000"/>
              </w:rPr>
              <w:t xml:space="preserve">Phytophthora </w:t>
            </w:r>
            <w:proofErr w:type="spellStart"/>
            <w:r w:rsidRPr="00D55A13">
              <w:rPr>
                <w:rFonts w:ascii="Calibri" w:hAnsi="Calibri" w:cs="Calibri"/>
                <w:i/>
                <w:color w:val="000000"/>
              </w:rPr>
              <w:t>cryptogea</w:t>
            </w:r>
            <w:proofErr w:type="spellEnd"/>
            <w:r w:rsidRPr="00D55A13">
              <w:rPr>
                <w:rFonts w:ascii="Calibri" w:hAnsi="Calibri" w:cs="Calibri"/>
                <w:i/>
                <w:color w:val="000000"/>
              </w:rPr>
              <w:t xml:space="preserve"> </w:t>
            </w:r>
            <w:r>
              <w:rPr>
                <w:rFonts w:ascii="Calibri" w:hAnsi="Calibri" w:cs="Calibri"/>
                <w:color w:val="000000"/>
              </w:rPr>
              <w:t>(1)</w:t>
            </w: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color w:val="000000"/>
                    </w:rPr>
                    <w:t>spp</w:t>
                  </w:r>
                  <w:proofErr w:type="spellEnd"/>
                  <w:r w:rsidRPr="002E766F">
                    <w:rPr>
                      <w:rFonts w:ascii="Calibri" w:eastAsia="Times New Roman" w:hAnsi="Calibri" w:cs="Calibri"/>
                      <w:color w:val="000000"/>
                    </w:rPr>
                    <w:t xml:space="preserve"> (3)</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(3)</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irrigata</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TN3</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402" w:type="dxa"/>
              <w:tblLook w:val="04A0" w:firstRow="1" w:lastRow="0" w:firstColumn="1" w:lastColumn="0" w:noHBand="0" w:noVBand="1"/>
            </w:tblPr>
            <w:tblGrid>
              <w:gridCol w:w="2960"/>
              <w:gridCol w:w="442"/>
            </w:tblGrid>
            <w:tr w:rsidR="00F34C6E" w:rsidRPr="0033255A" w:rsidTr="00F34C6E">
              <w:trPr>
                <w:gridAfter w:val="1"/>
                <w:wAfter w:w="442" w:type="dxa"/>
                <w:trHeight w:val="315"/>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proofErr w:type="spellStart"/>
                  <w:r w:rsidRPr="0033255A">
                    <w:rPr>
                      <w:rFonts w:ascii="Calibri" w:eastAsia="Times New Roman" w:hAnsi="Calibri" w:cs="Calibri"/>
                      <w:i/>
                      <w:color w:val="000000"/>
                    </w:rPr>
                    <w:t>Pythium</w:t>
                  </w:r>
                  <w:proofErr w:type="spellEnd"/>
                  <w:r w:rsidRPr="0033255A">
                    <w:rPr>
                      <w:rFonts w:ascii="Calibri" w:eastAsia="Times New Roman" w:hAnsi="Calibri" w:cs="Calibri"/>
                      <w:i/>
                      <w:color w:val="000000"/>
                    </w:rPr>
                    <w:t xml:space="preserve"> </w:t>
                  </w:r>
                  <w:proofErr w:type="spellStart"/>
                  <w:r w:rsidRPr="0033255A">
                    <w:rPr>
                      <w:rFonts w:ascii="Calibri" w:eastAsia="Times New Roman" w:hAnsi="Calibri" w:cs="Calibri"/>
                      <w:i/>
                      <w:color w:val="000000"/>
                    </w:rPr>
                    <w:t>litorale</w:t>
                  </w:r>
                  <w:proofErr w:type="spellEnd"/>
                  <w:r>
                    <w:rPr>
                      <w:rFonts w:ascii="Calibri" w:hAnsi="Calibri" w:cs="Calibri"/>
                      <w:i/>
                      <w:color w:val="000000"/>
                    </w:rPr>
                    <w:t xml:space="preserve"> </w:t>
                  </w:r>
                  <w:r>
                    <w:rPr>
                      <w:rFonts w:ascii="Calibri" w:hAnsi="Calibri" w:cs="Calibri"/>
                      <w:color w:val="000000"/>
                    </w:rPr>
                    <w:t>(2</w:t>
                  </w:r>
                  <w:r w:rsidRPr="00D779F2">
                    <w:rPr>
                      <w:rFonts w:ascii="Calibri" w:hAnsi="Calibri" w:cs="Calibri"/>
                      <w:color w:val="000000"/>
                    </w:rPr>
                    <w:t>)</w:t>
                  </w:r>
                </w:p>
              </w:tc>
            </w:tr>
            <w:tr w:rsidR="00F34C6E" w:rsidRPr="0033255A" w:rsidTr="00F34C6E">
              <w:trPr>
                <w:gridAfter w:val="1"/>
                <w:wAfter w:w="442" w:type="dxa"/>
                <w:trHeight w:val="315"/>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r w:rsidRPr="0033255A">
                    <w:rPr>
                      <w:rFonts w:ascii="Calibri" w:eastAsia="Times New Roman" w:hAnsi="Calibri" w:cs="Calibri"/>
                      <w:i/>
                      <w:color w:val="000000"/>
                    </w:rPr>
                    <w:t xml:space="preserve">Phytophthora </w:t>
                  </w:r>
                  <w:proofErr w:type="spellStart"/>
                  <w:r w:rsidRPr="0033255A">
                    <w:rPr>
                      <w:rFonts w:ascii="Calibri" w:eastAsia="Times New Roman" w:hAnsi="Calibri" w:cs="Calibr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33255A" w:rsidTr="00F34C6E">
              <w:trPr>
                <w:gridAfter w:val="1"/>
                <w:wAfter w:w="442" w:type="dxa"/>
                <w:trHeight w:val="315"/>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proofErr w:type="spellStart"/>
                  <w:r w:rsidRPr="0033255A">
                    <w:rPr>
                      <w:rFonts w:ascii="Calibri" w:eastAsia="Times New Roman" w:hAnsi="Calibri" w:cs="Calibri"/>
                      <w:i/>
                      <w:color w:val="000000"/>
                    </w:rPr>
                    <w:t>Pythium</w:t>
                  </w:r>
                  <w:proofErr w:type="spellEnd"/>
                  <w:r w:rsidRPr="0033255A">
                    <w:rPr>
                      <w:rFonts w:ascii="Calibri" w:eastAsia="Times New Roman" w:hAnsi="Calibri" w:cs="Calibri"/>
                      <w:i/>
                      <w:color w:val="000000"/>
                    </w:rPr>
                    <w:t xml:space="preserve"> </w:t>
                  </w:r>
                  <w:proofErr w:type="spellStart"/>
                  <w:r w:rsidRPr="0033255A">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33255A" w:rsidTr="00F34C6E">
              <w:trPr>
                <w:trHeight w:val="315"/>
              </w:trPr>
              <w:tc>
                <w:tcPr>
                  <w:tcW w:w="3402" w:type="dxa"/>
                  <w:gridSpan w:val="2"/>
                  <w:tcBorders>
                    <w:top w:val="nil"/>
                    <w:left w:val="nil"/>
                    <w:bottom w:val="nil"/>
                    <w:right w:val="nil"/>
                  </w:tcBorders>
                  <w:shd w:val="clear" w:color="auto" w:fill="auto"/>
                  <w:noWrap/>
                  <w:vAlign w:val="bottom"/>
                  <w:hideMark/>
                </w:tcPr>
                <w:p w:rsidR="00F34C6E" w:rsidRPr="00902C50" w:rsidRDefault="00F34C6E" w:rsidP="00D5114A">
                  <w:pPr>
                    <w:spacing w:line="276" w:lineRule="auto"/>
                    <w:rPr>
                      <w:rFonts w:ascii="Calibri" w:eastAsia="Times New Roman" w:hAnsi="Calibri" w:cs="Calibri"/>
                      <w:color w:val="000000"/>
                    </w:rPr>
                  </w:pPr>
                  <w:r>
                    <w:rPr>
                      <w:rFonts w:ascii="Calibri" w:eastAsia="Times New Roman" w:hAnsi="Calibri" w:cs="Calibri"/>
                      <w:i/>
                      <w:color w:val="000000"/>
                    </w:rPr>
                    <w:t>Phytophthora hydropathi</w:t>
                  </w:r>
                  <w:r w:rsidRPr="0033255A">
                    <w:rPr>
                      <w:rFonts w:ascii="Calibri" w:eastAsia="Times New Roman" w:hAnsi="Calibri" w:cs="Calibri"/>
                      <w:i/>
                      <w:color w:val="000000"/>
                    </w:rPr>
                    <w:t>ca</w:t>
                  </w:r>
                  <w:r>
                    <w:rPr>
                      <w:rFonts w:ascii="Calibri" w:eastAsia="Times New Roman" w:hAnsi="Calibri" w:cs="Calibri"/>
                      <w:i/>
                      <w:color w:val="000000"/>
                    </w:rPr>
                    <w:t xml:space="preserve"> </w:t>
                  </w:r>
                  <w:r>
                    <w:rPr>
                      <w:rFonts w:ascii="Calibri" w:eastAsia="Times New Roman"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33255A" w:rsidTr="00F34C6E">
              <w:trPr>
                <w:trHeight w:val="315"/>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proofErr w:type="spellStart"/>
                  <w:r w:rsidRPr="0033255A">
                    <w:rPr>
                      <w:rFonts w:ascii="Calibri" w:eastAsia="Times New Roman" w:hAnsi="Calibri" w:cs="Calibri"/>
                      <w:i/>
                      <w:color w:val="000000"/>
                    </w:rPr>
                    <w:t>Pythium</w:t>
                  </w:r>
                  <w:proofErr w:type="spellEnd"/>
                  <w:r w:rsidRPr="0033255A">
                    <w:rPr>
                      <w:rFonts w:ascii="Calibri" w:eastAsia="Times New Roman" w:hAnsi="Calibri" w:cs="Calibri"/>
                      <w:i/>
                      <w:color w:val="000000"/>
                    </w:rPr>
                    <w:t xml:space="preserve"> </w:t>
                  </w:r>
                  <w:proofErr w:type="spellStart"/>
                  <w:r w:rsidRPr="0033255A">
                    <w:rPr>
                      <w:rFonts w:ascii="Calibri" w:eastAsia="Times New Roman" w:hAnsi="Calibri" w:cs="Calibri"/>
                      <w:i/>
                      <w:color w:val="000000"/>
                    </w:rPr>
                    <w:t>litorale</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33255A" w:rsidTr="00F34C6E">
              <w:trPr>
                <w:trHeight w:val="315"/>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r w:rsidRPr="0033255A">
                    <w:rPr>
                      <w:rFonts w:ascii="Calibri" w:eastAsia="Times New Roman" w:hAnsi="Calibri" w:cs="Calibri"/>
                      <w:i/>
                      <w:color w:val="000000"/>
                    </w:rPr>
                    <w:t xml:space="preserve">Phytophthora </w:t>
                  </w:r>
                  <w:proofErr w:type="spellStart"/>
                  <w:r w:rsidRPr="0033255A">
                    <w:rPr>
                      <w:rFonts w:ascii="Calibri" w:eastAsia="Times New Roman" w:hAnsi="Calibri" w:cs="Calibri"/>
                      <w:i/>
                      <w:color w:val="000000"/>
                    </w:rPr>
                    <w:t>irrigata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33255A" w:rsidTr="00F34C6E">
              <w:trPr>
                <w:trHeight w:val="315"/>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proofErr w:type="spellStart"/>
                  <w:r w:rsidRPr="0033255A">
                    <w:rPr>
                      <w:rFonts w:ascii="Calibri" w:eastAsia="Times New Roman" w:hAnsi="Calibri" w:cs="Calibri"/>
                      <w:i/>
                      <w:color w:val="000000"/>
                    </w:rPr>
                    <w:t>Pythium</w:t>
                  </w:r>
                  <w:proofErr w:type="spellEnd"/>
                  <w:r w:rsidRPr="0033255A">
                    <w:rPr>
                      <w:rFonts w:ascii="Calibri" w:eastAsia="Times New Roman" w:hAnsi="Calibri" w:cs="Calibri"/>
                      <w:i/>
                      <w:color w:val="000000"/>
                    </w:rPr>
                    <w:t xml:space="preserve"> </w:t>
                  </w:r>
                  <w:proofErr w:type="spellStart"/>
                  <w:r w:rsidRPr="0033255A">
                    <w:rPr>
                      <w:rFonts w:ascii="Calibri" w:eastAsia="Times New Roman" w:hAnsi="Calibri" w:cs="Calibr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33255A" w:rsidTr="00F34C6E">
              <w:trPr>
                <w:trHeight w:val="315"/>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r w:rsidRPr="0033255A">
                    <w:rPr>
                      <w:rFonts w:ascii="Calibri" w:eastAsia="Times New Roman" w:hAnsi="Calibri" w:cs="Calibri"/>
                      <w:i/>
                      <w:color w:val="000000"/>
                    </w:rPr>
                    <w:t xml:space="preserve">Phytophthora </w:t>
                  </w:r>
                  <w:proofErr w:type="spellStart"/>
                  <w:r w:rsidRPr="0033255A">
                    <w:rPr>
                      <w:rFonts w:ascii="Calibri" w:eastAsia="Times New Roman" w:hAnsi="Calibri" w:cs="Calibri"/>
                      <w: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33255A" w:rsidTr="00F34C6E">
              <w:trPr>
                <w:trHeight w:val="144"/>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p>
              </w:tc>
            </w:tr>
            <w:tr w:rsidR="00F34C6E" w:rsidRPr="0033255A" w:rsidTr="00F34C6E">
              <w:trPr>
                <w:trHeight w:val="64"/>
              </w:trPr>
              <w:tc>
                <w:tcPr>
                  <w:tcW w:w="2960" w:type="dxa"/>
                  <w:tcBorders>
                    <w:top w:val="nil"/>
                    <w:left w:val="nil"/>
                    <w:bottom w:val="nil"/>
                    <w:right w:val="nil"/>
                  </w:tcBorders>
                  <w:shd w:val="clear" w:color="auto" w:fill="auto"/>
                  <w:noWrap/>
                  <w:vAlign w:val="bottom"/>
                  <w:hideMark/>
                </w:tcPr>
                <w:p w:rsidR="00F34C6E" w:rsidRPr="0033255A" w:rsidRDefault="00F34C6E" w:rsidP="00D5114A">
                  <w:pPr>
                    <w:spacing w:line="276" w:lineRule="auto"/>
                    <w:rPr>
                      <w:rFonts w:ascii="Calibri" w:eastAsia="Times New Roman" w:hAnsi="Calibri" w:cs="Calibri"/>
                      <w:i/>
                      <w:color w:val="000000"/>
                    </w:rPr>
                  </w:pP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(3)</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citricola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Phytophthora citrophthora</w:t>
                  </w:r>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(3)</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TN4</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4392" w:type="dxa"/>
              <w:tblLook w:val="04A0" w:firstRow="1" w:lastRow="0" w:firstColumn="1" w:lastColumn="0" w:noHBand="0" w:noVBand="1"/>
            </w:tblPr>
            <w:tblGrid>
              <w:gridCol w:w="2960"/>
              <w:gridCol w:w="532"/>
              <w:gridCol w:w="900"/>
            </w:tblGrid>
            <w:tr w:rsidR="00F34C6E" w:rsidRPr="00986B2C" w:rsidTr="00F34C6E">
              <w:trPr>
                <w:gridAfter w:val="2"/>
                <w:wAfter w:w="1432" w:type="dxa"/>
                <w:trHeight w:val="315"/>
              </w:trPr>
              <w:tc>
                <w:tcPr>
                  <w:tcW w:w="2960" w:type="dxa"/>
                  <w:tcBorders>
                    <w:top w:val="nil"/>
                    <w:left w:val="nil"/>
                    <w:bottom w:val="nil"/>
                    <w:right w:val="nil"/>
                  </w:tcBorders>
                  <w:shd w:val="clear" w:color="auto" w:fill="auto"/>
                  <w:noWrap/>
                  <w:vAlign w:val="bottom"/>
                  <w:hideMark/>
                </w:tcPr>
                <w:p w:rsidR="00F34C6E" w:rsidRDefault="00F34C6E" w:rsidP="00D5114A">
                  <w:pPr>
                    <w:spacing w:line="276" w:lineRule="auto"/>
                    <w:rPr>
                      <w:rFonts w:ascii="Calibri" w:hAnsi="Calibri" w:cs="Calibri"/>
                      <w:color w:val="000000"/>
                    </w:rPr>
                  </w:pPr>
                  <w:proofErr w:type="spellStart"/>
                  <w:r w:rsidRPr="00986B2C">
                    <w:rPr>
                      <w:rFonts w:ascii="Calibri" w:eastAsia="Times New Roman" w:hAnsi="Calibri" w:cs="Calibri"/>
                      <w:i/>
                      <w:color w:val="000000"/>
                    </w:rPr>
                    <w:t>Pythium</w:t>
                  </w:r>
                  <w:proofErr w:type="spellEnd"/>
                  <w:r w:rsidRPr="00986B2C">
                    <w:rPr>
                      <w:rFonts w:ascii="Calibri" w:eastAsia="Times New Roman" w:hAnsi="Calibri" w:cs="Calibri"/>
                      <w:i/>
                      <w:color w:val="000000"/>
                    </w:rPr>
                    <w:t xml:space="preserve"> </w:t>
                  </w:r>
                  <w:proofErr w:type="spellStart"/>
                  <w:r w:rsidRPr="00986B2C">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p w:rsidR="00F34C6E" w:rsidRPr="00986B2C" w:rsidRDefault="00F34C6E" w:rsidP="00D5114A">
                  <w:pPr>
                    <w:spacing w:line="276" w:lineRule="auto"/>
                    <w:rPr>
                      <w:rFonts w:ascii="Calibri" w:eastAsia="Times New Roman" w:hAnsi="Calibri" w:cs="Calibri"/>
                      <w:i/>
                      <w:color w:val="000000"/>
                    </w:rPr>
                  </w:pPr>
                  <w:proofErr w:type="spellStart"/>
                  <w:r w:rsidRPr="0033255A">
                    <w:rPr>
                      <w:rFonts w:ascii="Calibri" w:eastAsia="Times New Roman" w:hAnsi="Calibri" w:cs="Calibri"/>
                      <w:i/>
                      <w:color w:val="000000"/>
                    </w:rPr>
                    <w:t>Pythium</w:t>
                  </w:r>
                  <w:proofErr w:type="spellEnd"/>
                  <w:r w:rsidRPr="0033255A">
                    <w:rPr>
                      <w:rFonts w:ascii="Calibri" w:eastAsia="Times New Roman" w:hAnsi="Calibri" w:cs="Calibri"/>
                      <w:i/>
                      <w:color w:val="000000"/>
                    </w:rPr>
                    <w:t xml:space="preserve"> </w:t>
                  </w:r>
                  <w:proofErr w:type="spellStart"/>
                  <w:r w:rsidRPr="0033255A">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gridAfter w:val="1"/>
                <w:wAfter w:w="900" w:type="dxa"/>
                <w:trHeight w:val="315"/>
              </w:trPr>
              <w:tc>
                <w:tcPr>
                  <w:tcW w:w="3492" w:type="dxa"/>
                  <w:gridSpan w:val="2"/>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r w:rsidRPr="00D55A13">
                    <w:rPr>
                      <w:rFonts w:ascii="Calibri" w:eastAsia="Times New Roman" w:hAnsi="Calibri" w:cs="Calibri"/>
                      <w:i/>
                      <w:color w:val="000000"/>
                    </w:rPr>
                    <w:t xml:space="preserve">Phytophthora </w:t>
                  </w:r>
                  <w:r>
                    <w:rPr>
                      <w:rFonts w:ascii="Calibri" w:eastAsia="Times New Roman" w:hAnsi="Calibri" w:cs="Calibri"/>
                      <w:i/>
                      <w:color w:val="000000"/>
                    </w:rPr>
                    <w:t>hydropathica</w:t>
                  </w:r>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gridAfter w:val="2"/>
                <w:wAfter w:w="1432" w:type="dxa"/>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FF0000"/>
                    </w:rPr>
                  </w:pPr>
                  <w:r w:rsidRPr="00986B2C">
                    <w:rPr>
                      <w:rFonts w:ascii="Calibri" w:eastAsia="Times New Roman" w:hAnsi="Calibri" w:cs="Calibri"/>
                      <w:i/>
                    </w:rPr>
                    <w:t xml:space="preserve">Phytophthora </w:t>
                  </w:r>
                  <w:proofErr w:type="spellStart"/>
                  <w:r w:rsidRPr="00986B2C">
                    <w:rPr>
                      <w:rFonts w:ascii="Calibri" w:eastAsia="Times New Roman" w:hAnsi="Calibri" w:cs="Calibri"/>
                      <w:i/>
                    </w:rPr>
                    <w:t>polonica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trHeight w:val="711"/>
              </w:trPr>
              <w:tc>
                <w:tcPr>
                  <w:tcW w:w="4392" w:type="dxa"/>
                  <w:gridSpan w:val="3"/>
                  <w:tcBorders>
                    <w:top w:val="nil"/>
                    <w:left w:val="nil"/>
                    <w:bottom w:val="nil"/>
                    <w:right w:val="nil"/>
                  </w:tcBorders>
                  <w:shd w:val="clear" w:color="auto" w:fill="auto"/>
                  <w:noWrap/>
                  <w:vAlign w:val="bottom"/>
                  <w:hideMark/>
                </w:tcPr>
                <w:p w:rsidR="00F34C6E" w:rsidRPr="00D55A13"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p w:rsidR="00F34C6E" w:rsidRPr="000466DC" w:rsidRDefault="00F34C6E" w:rsidP="00D5114A">
                  <w:pPr>
                    <w:spacing w:line="276" w:lineRule="auto"/>
                    <w:rPr>
                      <w:rFonts w:ascii="Calibri" w:hAnsi="Calibri" w:cs="Calibri"/>
                      <w:color w:val="000000"/>
                    </w:rPr>
                  </w:pPr>
                  <w:r w:rsidRPr="00D55A13">
                    <w:rPr>
                      <w:rFonts w:ascii="Calibri" w:hAnsi="Calibri" w:cs="Calibri"/>
                      <w:i/>
                      <w:color w:val="000000"/>
                    </w:rPr>
                    <w:t xml:space="preserve">Phytophthora </w:t>
                  </w:r>
                  <w:proofErr w:type="spellStart"/>
                  <w:r w:rsidRPr="00D55A13">
                    <w:rPr>
                      <w:rFonts w:ascii="Calibri" w:hAnsi="Calibri" w:cs="Calibri"/>
                      <w:i/>
                      <w:color w:val="000000"/>
                    </w:rPr>
                    <w:t>cryptogea</w:t>
                  </w:r>
                  <w:proofErr w:type="spellEnd"/>
                  <w:r>
                    <w:rPr>
                      <w:rFonts w:ascii="Calibri" w:hAnsi="Calibri" w:cs="Calibri"/>
                      <w:i/>
                      <w:color w:val="000000"/>
                    </w:rPr>
                    <w:t xml:space="preserve"> </w:t>
                  </w:r>
                  <w:r>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rPr>
          <w:trHeight w:val="1484"/>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i/>
                      <w:color w:val="000000"/>
                    </w:rPr>
                    <w:t>irrigata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proofErr w:type="spellStart"/>
                  <w:r w:rsidRPr="00986B2C">
                    <w:rPr>
                      <w:rFonts w:ascii="Calibri" w:eastAsia="Times New Roman" w:hAnsi="Calibri" w:cs="Calibri"/>
                      <w:i/>
                      <w:color w:val="000000"/>
                    </w:rPr>
                    <w:t>Pythium</w:t>
                  </w:r>
                  <w:proofErr w:type="spellEnd"/>
                  <w:r w:rsidRPr="00986B2C">
                    <w:rPr>
                      <w:rFonts w:ascii="Calibri" w:eastAsia="Times New Roman" w:hAnsi="Calibri" w:cs="Calibri"/>
                      <w:i/>
                      <w:color w:val="000000"/>
                    </w:rPr>
                    <w:t xml:space="preserve"> </w:t>
                  </w:r>
                  <w:proofErr w:type="spellStart"/>
                  <w:r w:rsidRPr="00986B2C">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 xml:space="preserve">Phytophthora </w:t>
                  </w:r>
                  <w:proofErr w:type="spellStart"/>
                  <w:r w:rsidRPr="00AE3641">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proofErr w:type="spellStart"/>
                  <w:r w:rsidRPr="00AE3641">
                    <w:rPr>
                      <w:rFonts w:ascii="Calibri" w:eastAsia="Times New Roman" w:hAnsi="Calibri" w:cs="Calibri"/>
                      <w:i/>
                      <w:color w:val="000000"/>
                    </w:rPr>
                    <w:t>Pythium</w:t>
                  </w:r>
                  <w:proofErr w:type="spellEnd"/>
                  <w:r w:rsidRPr="00AE3641">
                    <w:rPr>
                      <w:rFonts w:ascii="Calibri" w:eastAsia="Times New Roman" w:hAnsi="Calibri" w:cs="Calibri"/>
                      <w:i/>
                      <w:color w:val="000000"/>
                    </w:rPr>
                    <w:t xml:space="preserve"> </w:t>
                  </w:r>
                  <w:proofErr w:type="spellStart"/>
                  <w:r w:rsidRPr="00AE3641">
                    <w:rPr>
                      <w:rFonts w:ascii="Calibri" w:eastAsia="Times New Roman" w:hAnsi="Calibri" w:cs="Calibri"/>
                      <w:i/>
                      <w:color w:val="000000"/>
                    </w:rPr>
                    <w:t>helicoides</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AE3641" w:rsidTr="00F34C6E">
              <w:trPr>
                <w:trHeight w:val="315"/>
              </w:trPr>
              <w:tc>
                <w:tcPr>
                  <w:tcW w:w="3760" w:type="dxa"/>
                  <w:tcBorders>
                    <w:top w:val="nil"/>
                    <w:left w:val="nil"/>
                    <w:bottom w:val="nil"/>
                    <w:right w:val="nil"/>
                  </w:tcBorders>
                  <w:shd w:val="clear" w:color="auto" w:fill="auto"/>
                  <w:noWrap/>
                  <w:vAlign w:val="bottom"/>
                  <w:hideMark/>
                </w:tcPr>
                <w:p w:rsidR="00F34C6E" w:rsidRPr="00AE3641" w:rsidRDefault="00F34C6E" w:rsidP="00D5114A">
                  <w:pPr>
                    <w:spacing w:line="276" w:lineRule="auto"/>
                    <w:rPr>
                      <w:rFonts w:ascii="Calibri" w:eastAsia="Times New Roman" w:hAnsi="Calibri" w:cs="Calibri"/>
                      <w:i/>
                      <w:color w:val="000000"/>
                    </w:rPr>
                  </w:pPr>
                  <w:r w:rsidRPr="00AE3641">
                    <w:rPr>
                      <w:rFonts w:ascii="Calibri" w:eastAsia="Times New Roman" w:hAnsi="Calibri" w:cs="Calibri"/>
                      <w:i/>
                      <w:color w:val="000000"/>
                    </w:rPr>
                    <w:t>Phytophthora hydropathica</w:t>
                  </w:r>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TN5</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2960" w:type="dxa"/>
              <w:tblLook w:val="04A0" w:firstRow="1" w:lastRow="0" w:firstColumn="1" w:lastColumn="0" w:noHBand="0" w:noVBand="1"/>
            </w:tblPr>
            <w:tblGrid>
              <w:gridCol w:w="2960"/>
            </w:tblGrid>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proofErr w:type="spellStart"/>
                  <w:r w:rsidRPr="00986B2C">
                    <w:rPr>
                      <w:rFonts w:ascii="Calibri" w:eastAsia="Times New Roman" w:hAnsi="Calibri" w:cs="Calibri"/>
                      <w:i/>
                      <w:color w:val="000000"/>
                    </w:rPr>
                    <w:t>Pythium</w:t>
                  </w:r>
                  <w:proofErr w:type="spellEnd"/>
                  <w:r w:rsidRPr="00986B2C">
                    <w:rPr>
                      <w:rFonts w:ascii="Calibri" w:eastAsia="Times New Roman" w:hAnsi="Calibri" w:cs="Calibri"/>
                      <w:i/>
                      <w:color w:val="000000"/>
                    </w:rPr>
                    <w:t xml:space="preserve"> </w:t>
                  </w:r>
                  <w:proofErr w:type="spellStart"/>
                  <w:r w:rsidRPr="00986B2C">
                    <w:rPr>
                      <w:rFonts w:ascii="Calibri" w:eastAsia="Times New Roman" w:hAnsi="Calibri" w:cs="Calibri"/>
                      <w:color w:val="000000"/>
                    </w:rPr>
                    <w:t>spp</w:t>
                  </w:r>
                  <w:proofErr w:type="spellEnd"/>
                  <w:r w:rsidRPr="002E766F">
                    <w:rPr>
                      <w:rFonts w:ascii="Calibri" w:eastAsia="Times New Roman" w:hAnsi="Calibri" w:cs="Calibri"/>
                      <w:color w:val="000000"/>
                    </w:rPr>
                    <w:t xml:space="preserve"> (2)</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proofErr w:type="spellStart"/>
                  <w:r w:rsidRPr="00986B2C">
                    <w:rPr>
                      <w:rFonts w:ascii="Calibri" w:eastAsia="Times New Roman" w:hAnsi="Calibri" w:cs="Calibri"/>
                      <w:i/>
                      <w:color w:val="000000"/>
                    </w:rPr>
                    <w:t>Pythium</w:t>
                  </w:r>
                  <w:proofErr w:type="spellEnd"/>
                  <w:r w:rsidRPr="00986B2C">
                    <w:rPr>
                      <w:rFonts w:ascii="Calibri" w:eastAsia="Times New Roman" w:hAnsi="Calibri" w:cs="Calibri"/>
                      <w:i/>
                      <w:color w:val="000000"/>
                    </w:rPr>
                    <w:t xml:space="preserve"> </w:t>
                  </w:r>
                  <w:proofErr w:type="spellStart"/>
                  <w:r w:rsidRPr="00986B2C">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i/>
                      <w:color w:val="000000"/>
                    </w:rPr>
                    <w:t>cryptogea</w:t>
                  </w:r>
                  <w:proofErr w:type="spellEnd"/>
                  <w:r w:rsidRPr="00986B2C">
                    <w:rPr>
                      <w:rFonts w:ascii="Calibri" w:eastAsia="Times New Roman" w:hAnsi="Calibri" w:cs="Calibri"/>
                      <w:i/>
                      <w:color w:val="000000"/>
                    </w:rPr>
                    <w:t xml:space="preserve"> </w:t>
                  </w:r>
                  <w:r w:rsidRPr="002E766F">
                    <w:rPr>
                      <w:rFonts w:ascii="Calibri" w:eastAsia="Times New Roman" w:hAnsi="Calibri" w:cs="Calibri"/>
                      <w:color w:val="000000"/>
                    </w:rPr>
                    <w:t>(3)</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i/>
                      <w:color w:val="000000"/>
                    </w:rPr>
                    <w:t>drechsleri</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proofErr w:type="spellStart"/>
                  <w:r w:rsidRPr="00986B2C">
                    <w:rPr>
                      <w:rFonts w:ascii="Calibri" w:eastAsia="Times New Roman" w:hAnsi="Calibri" w:cs="Calibri"/>
                      <w:i/>
                      <w:color w:val="000000"/>
                    </w:rPr>
                    <w:t>Pythium</w:t>
                  </w:r>
                  <w:proofErr w:type="spellEnd"/>
                  <w:r w:rsidRPr="00986B2C">
                    <w:rPr>
                      <w:rFonts w:ascii="Calibri" w:eastAsia="Times New Roman" w:hAnsi="Calibri" w:cs="Calibri"/>
                      <w:i/>
                      <w:color w:val="000000"/>
                    </w:rPr>
                    <w:t xml:space="preserve"> </w:t>
                  </w:r>
                  <w:proofErr w:type="spellStart"/>
                  <w:r w:rsidRPr="00986B2C">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i/>
                      <w:color w:val="000000"/>
                    </w:rPr>
                    <w:t>cryptogea</w:t>
                  </w:r>
                  <w:proofErr w:type="spellEnd"/>
                  <w:r w:rsidRPr="00986B2C">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986B2C" w:rsidTr="00F34C6E">
              <w:trPr>
                <w:trHeight w:val="315"/>
              </w:trPr>
              <w:tc>
                <w:tcPr>
                  <w:tcW w:w="2960" w:type="dxa"/>
                  <w:tcBorders>
                    <w:top w:val="nil"/>
                    <w:left w:val="nil"/>
                    <w:bottom w:val="nil"/>
                    <w:right w:val="nil"/>
                  </w:tcBorders>
                  <w:shd w:val="clear" w:color="auto" w:fill="auto"/>
                  <w:noWrap/>
                  <w:vAlign w:val="bottom"/>
                  <w:hideMark/>
                </w:tcPr>
                <w:p w:rsidR="00F34C6E" w:rsidRPr="00986B2C" w:rsidRDefault="00F34C6E" w:rsidP="00D5114A">
                  <w:pPr>
                    <w:spacing w:line="276" w:lineRule="auto"/>
                    <w:rPr>
                      <w:rFonts w:ascii="Calibri" w:eastAsia="Times New Roman" w:hAnsi="Calibri" w:cs="Calibri"/>
                      <w:i/>
                      <w:color w:val="000000"/>
                    </w:rPr>
                  </w:pPr>
                  <w:proofErr w:type="spellStart"/>
                  <w:r w:rsidRPr="00986B2C">
                    <w:rPr>
                      <w:rFonts w:ascii="Calibri" w:eastAsia="Times New Roman" w:hAnsi="Calibri" w:cs="Calibri"/>
                      <w:i/>
                      <w:color w:val="000000"/>
                    </w:rPr>
                    <w:t>Pythium</w:t>
                  </w:r>
                  <w:proofErr w:type="spellEnd"/>
                  <w:r w:rsidRPr="00986B2C">
                    <w:rPr>
                      <w:rFonts w:ascii="Calibri" w:eastAsia="Times New Roman" w:hAnsi="Calibri" w:cs="Calibri"/>
                      <w:i/>
                      <w:color w:val="000000"/>
                    </w:rPr>
                    <w:t xml:space="preserve"> </w:t>
                  </w:r>
                  <w:proofErr w:type="spellStart"/>
                  <w:r w:rsidRPr="00986B2C">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(4)</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986B2C">
                    <w:rPr>
                      <w:rFonts w:ascii="Calibri" w:eastAsia="Times New Roman" w:hAnsi="Calibri" w:cs="Calibri"/>
                      <w:i/>
                      <w:color w:val="000000"/>
                    </w:rPr>
                    <w:t>Pythium</w:t>
                  </w:r>
                  <w:proofErr w:type="spellEnd"/>
                  <w:r w:rsidRPr="00986B2C">
                    <w:rPr>
                      <w:rFonts w:ascii="Calibri" w:eastAsia="Times New Roman" w:hAnsi="Calibri" w:cs="Calibri"/>
                      <w:i/>
                      <w:color w:val="000000"/>
                    </w:rPr>
                    <w:t xml:space="preserve"> </w:t>
                  </w:r>
                  <w:proofErr w:type="spellStart"/>
                  <w:r w:rsidRPr="00986B2C">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spp</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citricola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(2)</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902C50" w:rsidRDefault="00F34C6E" w:rsidP="00D5114A">
                  <w:pPr>
                    <w:spacing w:line="276" w:lineRule="auto"/>
                    <w:rPr>
                      <w:rFonts w:ascii="Calibri" w:eastAsia="Times New Roman" w:hAnsi="Calibri" w:cs="Calibr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cryptogea</w:t>
                  </w:r>
                  <w:proofErr w:type="spellEnd"/>
                  <w:r>
                    <w:rPr>
                      <w:rFonts w:ascii="Calibri" w:eastAsia="Times New Roman" w:hAnsi="Calibri" w:cs="Calibri"/>
                      <w:i/>
                      <w:color w:val="000000"/>
                    </w:rPr>
                    <w:t xml:space="preserve"> </w:t>
                  </w:r>
                  <w:r>
                    <w:rPr>
                      <w:rFonts w:ascii="Calibri" w:eastAsia="Times New Roman"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TN6</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4032" w:type="dxa"/>
              <w:tblLook w:val="04A0" w:firstRow="1" w:lastRow="0" w:firstColumn="1" w:lastColumn="0" w:noHBand="0" w:noVBand="1"/>
            </w:tblPr>
            <w:tblGrid>
              <w:gridCol w:w="2960"/>
              <w:gridCol w:w="1072"/>
            </w:tblGrid>
            <w:tr w:rsidR="00F34C6E" w:rsidRPr="002B295A" w:rsidTr="00F34C6E">
              <w:trPr>
                <w:gridAfter w:val="1"/>
                <w:wAfter w:w="1072" w:type="dxa"/>
                <w:trHeight w:val="315"/>
              </w:trPr>
              <w:tc>
                <w:tcPr>
                  <w:tcW w:w="2960" w:type="dxa"/>
                  <w:tcBorders>
                    <w:top w:val="nil"/>
                    <w:left w:val="nil"/>
                    <w:bottom w:val="nil"/>
                    <w:right w:val="nil"/>
                  </w:tcBorders>
                  <w:shd w:val="clear" w:color="auto" w:fill="auto"/>
                  <w:noWrap/>
                  <w:vAlign w:val="bottom"/>
                  <w:hideMark/>
                </w:tcPr>
                <w:p w:rsidR="00F34C6E" w:rsidRPr="00902C50" w:rsidRDefault="00F34C6E" w:rsidP="00D5114A">
                  <w:pPr>
                    <w:spacing w:line="276" w:lineRule="auto"/>
                    <w:rPr>
                      <w:rFonts w:ascii="Calibri" w:eastAsia="Times New Roman" w:hAnsi="Calibri" w:cs="Calibr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i/>
                      <w:color w:val="000000"/>
                    </w:rPr>
                    <w:t>citricola</w:t>
                  </w:r>
                  <w:proofErr w:type="spellEnd"/>
                  <w:r>
                    <w:rPr>
                      <w:rFonts w:ascii="Calibri" w:eastAsia="Times New Roman" w:hAnsi="Calibri" w:cs="Calibri"/>
                      <w:i/>
                      <w:color w:val="000000"/>
                    </w:rPr>
                    <w:t xml:space="preserve"> </w:t>
                  </w:r>
                  <w:r>
                    <w:rPr>
                      <w:rFonts w:ascii="Calibri" w:eastAsia="Times New Roman" w:hAnsi="Calibri" w:cs="Calibri"/>
                      <w:color w:val="000000"/>
                    </w:rPr>
                    <w:t>(1)</w:t>
                  </w:r>
                </w:p>
              </w:tc>
            </w:tr>
            <w:tr w:rsidR="00F34C6E" w:rsidRPr="002B295A" w:rsidTr="00F34C6E">
              <w:trPr>
                <w:gridAfter w:val="1"/>
                <w:wAfter w:w="107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2B295A" w:rsidTr="00F34C6E">
              <w:trPr>
                <w:trHeight w:val="315"/>
              </w:trPr>
              <w:tc>
                <w:tcPr>
                  <w:tcW w:w="4032" w:type="dxa"/>
                  <w:gridSpan w:val="2"/>
                  <w:tcBorders>
                    <w:top w:val="nil"/>
                    <w:left w:val="nil"/>
                    <w:bottom w:val="nil"/>
                    <w:right w:val="nil"/>
                  </w:tcBorders>
                  <w:shd w:val="clear" w:color="auto" w:fill="auto"/>
                  <w:noWrap/>
                  <w:vAlign w:val="bottom"/>
                  <w:hideMark/>
                </w:tcPr>
                <w:p w:rsidR="00F34C6E" w:rsidRPr="00902C50" w:rsidRDefault="00F34C6E" w:rsidP="00D5114A">
                  <w:pPr>
                    <w:spacing w:line="276" w:lineRule="auto"/>
                    <w:rPr>
                      <w:rFonts w:ascii="Calibri" w:eastAsia="Times New Roman" w:hAnsi="Calibri" w:cs="Calibri"/>
                      <w:color w:val="000000"/>
                    </w:rPr>
                  </w:pPr>
                  <w:r>
                    <w:rPr>
                      <w:rFonts w:ascii="Calibri" w:eastAsia="Times New Roman" w:hAnsi="Calibri" w:cs="Calibri"/>
                      <w:i/>
                      <w:color w:val="000000"/>
                    </w:rPr>
                    <w:t>Phytophthora hydropathi</w:t>
                  </w:r>
                  <w:r w:rsidRPr="002B295A">
                    <w:rPr>
                      <w:rFonts w:ascii="Calibri" w:eastAsia="Times New Roman" w:hAnsi="Calibri" w:cs="Calibri"/>
                      <w:i/>
                      <w:color w:val="000000"/>
                    </w:rPr>
                    <w:t>ca</w:t>
                  </w:r>
                  <w:r>
                    <w:rPr>
                      <w:rFonts w:ascii="Calibri" w:eastAsia="Times New Roman" w:hAnsi="Calibri" w:cs="Calibri"/>
                      <w:i/>
                      <w:color w:val="000000"/>
                    </w:rPr>
                    <w:t xml:space="preserve"> </w:t>
                  </w:r>
                  <w:r>
                    <w:rPr>
                      <w:rFonts w:ascii="Calibri" w:eastAsia="Times New Roman" w:hAnsi="Calibri" w:cs="Calibri"/>
                      <w:color w:val="000000"/>
                    </w:rPr>
                    <w:t>(1)</w:t>
                  </w:r>
                </w:p>
                <w:p w:rsidR="00F34C6E" w:rsidRPr="002B295A" w:rsidRDefault="00F34C6E" w:rsidP="00D5114A">
                  <w:pPr>
                    <w:spacing w:line="276" w:lineRule="auto"/>
                    <w:rPr>
                      <w:rFonts w:ascii="Calibri" w:eastAsia="Times New Roman" w:hAnsi="Calibri" w:cs="Calibri"/>
                      <w:i/>
                      <w:color w:val="000000"/>
                    </w:rPr>
                  </w:pPr>
                  <w:r w:rsidRPr="00986B2C">
                    <w:rPr>
                      <w:rFonts w:ascii="Calibri" w:eastAsia="Times New Roman" w:hAnsi="Calibri" w:cs="Calibri"/>
                      <w:i/>
                      <w:color w:val="000000"/>
                    </w:rPr>
                    <w:t xml:space="preserve">Phytophthora </w:t>
                  </w:r>
                  <w:proofErr w:type="spellStart"/>
                  <w:r w:rsidRPr="00986B2C">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color w:val="000000"/>
                    </w:rPr>
                    <w:t>spp</w:t>
                  </w:r>
                  <w:proofErr w:type="spellEnd"/>
                  <w:r w:rsidRPr="002E766F">
                    <w:rPr>
                      <w:rFonts w:ascii="Calibri" w:eastAsia="Times New Roman" w:hAnsi="Calibri" w:cs="Calibri"/>
                      <w:color w:val="000000"/>
                    </w:rPr>
                    <w:t xml:space="preserve"> (3)</w:t>
                  </w:r>
                </w:p>
              </w:tc>
            </w:tr>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(3)</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citricola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gonapodyides</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(2)</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TN7</w:t>
            </w: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222" w:type="dxa"/>
              <w:tblLook w:val="04A0" w:firstRow="1" w:lastRow="0" w:firstColumn="1" w:lastColumn="0" w:noHBand="0" w:noVBand="1"/>
            </w:tblPr>
            <w:tblGrid>
              <w:gridCol w:w="2960"/>
              <w:gridCol w:w="262"/>
            </w:tblGrid>
            <w:tr w:rsidR="00F34C6E" w:rsidRPr="002B295A" w:rsidTr="00F34C6E">
              <w:trPr>
                <w:gridAfter w:val="1"/>
                <w:wAfter w:w="26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color w:val="000000"/>
                    </w:rPr>
                    <w:t>spp</w:t>
                  </w:r>
                  <w:proofErr w:type="spellEnd"/>
                  <w:r>
                    <w:rPr>
                      <w:rFonts w:ascii="Calibri" w:eastAsia="Times New Roman" w:hAnsi="Calibri" w:cs="Calibri"/>
                      <w:color w:val="000000"/>
                    </w:rPr>
                    <w:t xml:space="preserve"> (1</w:t>
                  </w:r>
                  <w:r w:rsidRPr="002E766F">
                    <w:rPr>
                      <w:rFonts w:ascii="Calibri" w:eastAsia="Times New Roman" w:hAnsi="Calibri" w:cs="Calibri"/>
                      <w:color w:val="000000"/>
                    </w:rPr>
                    <w:t>)</w:t>
                  </w:r>
                </w:p>
              </w:tc>
            </w:tr>
            <w:tr w:rsidR="00F34C6E" w:rsidRPr="002B295A" w:rsidTr="00F34C6E">
              <w:trPr>
                <w:trHeight w:val="315"/>
              </w:trPr>
              <w:tc>
                <w:tcPr>
                  <w:tcW w:w="3222" w:type="dxa"/>
                  <w:gridSpan w:val="2"/>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D55A13">
                    <w:rPr>
                      <w:rFonts w:ascii="Calibri" w:eastAsia="Times New Roman" w:hAnsi="Calibri" w:cs="Calibri"/>
                      <w:i/>
                      <w:color w:val="000000"/>
                    </w:rPr>
                    <w:t>Phytophthora hydropathi</w:t>
                  </w:r>
                  <w:r w:rsidRPr="002B295A">
                    <w:rPr>
                      <w:rFonts w:ascii="Calibri" w:eastAsia="Times New Roman" w:hAnsi="Calibri" w:cs="Calibri"/>
                      <w:i/>
                      <w:color w:val="000000"/>
                    </w:rPr>
                    <w:t>ca</w:t>
                  </w:r>
                  <w:r>
                    <w:rPr>
                      <w:rFonts w:ascii="Calibri" w:hAnsi="Calibri" w:cs="Calibri"/>
                      <w:i/>
                      <w:color w:val="000000"/>
                    </w:rPr>
                    <w:t xml:space="preserve"> </w:t>
                  </w:r>
                  <w:r w:rsidRPr="002E766F">
                    <w:rPr>
                      <w:rFonts w:ascii="Calibri" w:eastAsia="Times New Roman" w:hAnsi="Calibri" w:cs="Calibri"/>
                      <w:color w:val="000000"/>
                    </w:rPr>
                    <w:t>(2)</w:t>
                  </w:r>
                </w:p>
              </w:tc>
            </w:tr>
            <w:tr w:rsidR="00F34C6E" w:rsidRPr="002B295A" w:rsidTr="00F34C6E">
              <w:trPr>
                <w:gridAfter w:val="1"/>
                <w:wAfter w:w="26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lastRenderedPageBreak/>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i/>
                      <w:color w:val="000000"/>
                    </w:rPr>
                    <w:t>cryptogea</w:t>
                  </w:r>
                  <w:proofErr w:type="spellEnd"/>
                  <w:r w:rsidRPr="002B295A">
                    <w:rPr>
                      <w:rFonts w:ascii="Calibri" w:eastAsia="Times New Roman" w:hAnsi="Calibri" w:cs="Calibri"/>
                      <w:i/>
                      <w:color w:val="000000"/>
                    </w:rPr>
                    <w:t xml:space="preserve"> </w:t>
                  </w:r>
                  <w:r w:rsidRPr="002E766F">
                    <w:rPr>
                      <w:rFonts w:ascii="Calibri" w:eastAsia="Times New Roman" w:hAnsi="Calibri" w:cs="Calibri"/>
                      <w:color w:val="000000"/>
                    </w:rPr>
                    <w:t>(3)</w:t>
                  </w:r>
                </w:p>
              </w:tc>
            </w:tr>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color w:val="000000"/>
                    </w:rPr>
                    <w:t>spp</w:t>
                  </w:r>
                  <w:proofErr w:type="spellEnd"/>
                  <w:r w:rsidRPr="002E766F">
                    <w:rPr>
                      <w:rFonts w:ascii="Calibri" w:eastAsia="Times New Roman" w:hAnsi="Calibri" w:cs="Calibri"/>
                      <w:color w:val="000000"/>
                    </w:rPr>
                    <w:t xml:space="preserve"> (2)</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Pr>
                      <w:rFonts w:ascii="Calibri" w:eastAsia="Times New Roman" w:hAnsi="Calibri" w:cs="Calibri"/>
                      <w:i/>
                      <w:color w:val="000000"/>
                    </w:rPr>
                    <w:t xml:space="preserve">Phytophthora </w:t>
                  </w:r>
                  <w:proofErr w:type="spellStart"/>
                  <w:r>
                    <w:rPr>
                      <w:rFonts w:ascii="Calibri" w:eastAsia="Times New Roman" w:hAnsi="Calibri" w:cs="Calibri"/>
                      <w:i/>
                      <w:color w:val="000000"/>
                    </w:rPr>
                    <w:t>cryptogea</w:t>
                  </w:r>
                  <w:proofErr w:type="spellEnd"/>
                  <w:r>
                    <w:rPr>
                      <w:rFonts w:ascii="Calibri" w:eastAsia="Times New Roman"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sidRPr="00D55A13">
                    <w:rPr>
                      <w:rFonts w:ascii="Calibri" w:eastAsia="Times New Roman" w:hAnsi="Calibri" w:cs="Calibri"/>
                      <w:i/>
                      <w:color w:val="000000"/>
                    </w:rPr>
                    <w:t xml:space="preserve"> </w:t>
                  </w:r>
                  <w:r>
                    <w:rPr>
                      <w:rFonts w:ascii="Calibri" w:eastAsia="Times New Roman" w:hAnsi="Calibri" w:cs="Calibri"/>
                      <w:color w:val="000000"/>
                    </w:rPr>
                    <w:t>(3</w:t>
                  </w:r>
                  <w:r w:rsidRPr="002E766F">
                    <w:rPr>
                      <w:rFonts w:ascii="Calibri" w:eastAsia="Times New Roman" w:hAnsi="Calibri" w:cs="Calibri"/>
                      <w:color w:val="000000"/>
                    </w:rPr>
                    <w:t>)</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(2)</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sidRPr="00D55A13">
                    <w:rPr>
                      <w:rFonts w:ascii="Calibri" w:eastAsia="Times New Roman" w:hAnsi="Calibri" w:cs="Calibri"/>
                      <w:i/>
                      <w:color w:val="000000"/>
                    </w:rPr>
                    <w:t xml:space="preserve"> (2)</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(2)</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TN8</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20140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2960" w:type="dxa"/>
              <w:tblLook w:val="04A0" w:firstRow="1" w:lastRow="0" w:firstColumn="1" w:lastColumn="0" w:noHBand="0" w:noVBand="1"/>
            </w:tblPr>
            <w:tblGrid>
              <w:gridCol w:w="2960"/>
            </w:tblGrid>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r w:rsidRPr="002B295A">
                    <w:rPr>
                      <w:rFonts w:ascii="Calibri" w:eastAsia="Times New Roman" w:hAnsi="Calibri" w:cs="Calibri"/>
                      <w:i/>
                      <w:color w:val="000000"/>
                    </w:rPr>
                    <w:t xml:space="preserve"> </w:t>
                  </w:r>
                </w:p>
              </w:tc>
            </w:tr>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D55A13"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Pr>
                      <w:rFonts w:ascii="Calibri" w:eastAsia="Times New Roman" w:hAnsi="Calibri" w:cs="Calibri"/>
                      <w:i/>
                      <w:color w:val="000000"/>
                    </w:rPr>
                    <w:t>irrigata</w:t>
                  </w:r>
                  <w:proofErr w:type="spellEnd"/>
                  <w:r>
                    <w:rPr>
                      <w:rFonts w:ascii="Calibri" w:hAnsi="Calibri" w:cs="Calibri"/>
                      <w:i/>
                      <w:color w:val="000000"/>
                    </w:rPr>
                    <w:t xml:space="preserve"> </w:t>
                  </w:r>
                  <w:r w:rsidRPr="00D779F2">
                    <w:rPr>
                      <w:rFonts w:ascii="Calibri" w:hAnsi="Calibri" w:cs="Calibri"/>
                      <w:color w:val="000000"/>
                    </w:rPr>
                    <w:t>(1)</w:t>
                  </w:r>
                </w:p>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color w:val="000000"/>
                    </w:rPr>
                    <w:t>spp</w:t>
                  </w:r>
                  <w:proofErr w:type="spellEnd"/>
                  <w:r w:rsidRPr="002E766F">
                    <w:rPr>
                      <w:rFonts w:ascii="Calibri" w:eastAsia="Times New Roman" w:hAnsi="Calibri" w:cs="Calibri"/>
                      <w:color w:val="000000"/>
                    </w:rPr>
                    <w:t xml:space="preserve"> (3)</w:t>
                  </w:r>
                </w:p>
              </w:tc>
            </w:tr>
            <w:tr w:rsidR="00F34C6E" w:rsidRPr="002B295A" w:rsidTr="00F34C6E">
              <w:trPr>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i/>
                      <w:color w:val="000000"/>
                    </w:rPr>
                    <w:t>litorale</w:t>
                  </w:r>
                  <w:proofErr w:type="spellEnd"/>
                  <w:r>
                    <w:rPr>
                      <w:rFonts w:ascii="Calibri" w:hAnsi="Calibri" w:cs="Calibri"/>
                      <w:i/>
                      <w:color w:val="000000"/>
                    </w:rPr>
                    <w:t xml:space="preserve"> </w:t>
                  </w:r>
                  <w:r>
                    <w:rPr>
                      <w:rFonts w:ascii="Calibri" w:hAnsi="Calibri" w:cs="Calibri"/>
                      <w:color w:val="000000"/>
                    </w:rPr>
                    <w:t>(2</w:t>
                  </w:r>
                  <w:r w:rsidRPr="00D779F2">
                    <w:rPr>
                      <w:rFonts w:ascii="Calibri" w:hAnsi="Calibri" w:cs="Calibri"/>
                      <w:color w:val="000000"/>
                    </w:rPr>
                    <w:t>)</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TN9</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852" w:type="dxa"/>
              <w:tblLook w:val="04A0" w:firstRow="1" w:lastRow="0" w:firstColumn="1" w:lastColumn="0" w:noHBand="0" w:noVBand="1"/>
            </w:tblPr>
            <w:tblGrid>
              <w:gridCol w:w="2960"/>
              <w:gridCol w:w="442"/>
              <w:gridCol w:w="450"/>
            </w:tblGrid>
            <w:tr w:rsidR="00F34C6E" w:rsidRPr="002B295A" w:rsidTr="00F34C6E">
              <w:trPr>
                <w:gridAfter w:val="2"/>
                <w:wAfter w:w="89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2B295A" w:rsidTr="00F34C6E">
              <w:trPr>
                <w:trHeight w:val="315"/>
              </w:trPr>
              <w:tc>
                <w:tcPr>
                  <w:tcW w:w="3852" w:type="dxa"/>
                  <w:gridSpan w:val="3"/>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i/>
                      <w:color w:val="000000"/>
                    </w:rPr>
                    <w:t>gonapodyides</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2B295A" w:rsidTr="00F34C6E">
              <w:trPr>
                <w:gridAfter w:val="2"/>
                <w:wAfter w:w="89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r w:rsidRPr="002B295A">
                    <w:rPr>
                      <w:rFonts w:ascii="Calibri" w:eastAsia="Times New Roman" w:hAnsi="Calibri" w:cs="Calibri"/>
                      <w:i/>
                      <w:color w:val="000000"/>
                    </w:rPr>
                    <w:t xml:space="preserve"> </w:t>
                  </w:r>
                </w:p>
              </w:tc>
            </w:tr>
            <w:tr w:rsidR="00F34C6E" w:rsidRPr="002B295A" w:rsidTr="00F34C6E">
              <w:trPr>
                <w:gridAfter w:val="2"/>
                <w:wAfter w:w="89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i/>
                      <w:color w:val="000000"/>
                    </w:rPr>
                    <w:t>citricola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2B295A" w:rsidTr="00F34C6E">
              <w:trPr>
                <w:gridAfter w:val="2"/>
                <w:wAfter w:w="89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proofErr w:type="spellStart"/>
                  <w:r w:rsidRPr="002B295A">
                    <w:rPr>
                      <w:rFonts w:ascii="Calibri" w:eastAsia="Times New Roman" w:hAnsi="Calibri" w:cs="Calibri"/>
                      <w:i/>
                      <w:color w:val="000000"/>
                    </w:rPr>
                    <w:t>Pythium</w:t>
                  </w:r>
                  <w:proofErr w:type="spellEnd"/>
                  <w:r w:rsidRPr="002B295A">
                    <w:rPr>
                      <w:rFonts w:ascii="Calibri" w:eastAsia="Times New Roman" w:hAnsi="Calibri" w:cs="Calibri"/>
                      <w:i/>
                      <w:color w:val="000000"/>
                    </w:rPr>
                    <w:t xml:space="preserve"> </w:t>
                  </w:r>
                  <w:proofErr w:type="spellStart"/>
                  <w:r w:rsidRPr="002B295A">
                    <w:rPr>
                      <w:rFonts w:ascii="Calibri" w:eastAsia="Times New Roman" w:hAnsi="Calibri" w:cs="Calibri"/>
                      <w:i/>
                      <w:color w:val="000000"/>
                    </w:rPr>
                    <w:t>litorale</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2B295A" w:rsidTr="00F34C6E">
              <w:trPr>
                <w:gridAfter w:val="2"/>
                <w:wAfter w:w="892" w:type="dxa"/>
                <w:trHeight w:val="315"/>
              </w:trPr>
              <w:tc>
                <w:tcPr>
                  <w:tcW w:w="2960" w:type="dxa"/>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2B295A">
                    <w:rPr>
                      <w:rFonts w:ascii="Calibri" w:eastAsia="Times New Roman" w:hAnsi="Calibri" w:cs="Calibri"/>
                      <w:i/>
                      <w:color w:val="000000"/>
                    </w:rPr>
                    <w:t xml:space="preserve">Phytophthora </w:t>
                  </w:r>
                  <w:proofErr w:type="spellStart"/>
                  <w:r w:rsidRPr="002B295A">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2B295A" w:rsidTr="00F34C6E">
              <w:trPr>
                <w:gridAfter w:val="1"/>
                <w:wAfter w:w="450" w:type="dxa"/>
                <w:trHeight w:val="315"/>
              </w:trPr>
              <w:tc>
                <w:tcPr>
                  <w:tcW w:w="3402" w:type="dxa"/>
                  <w:gridSpan w:val="2"/>
                  <w:tcBorders>
                    <w:top w:val="nil"/>
                    <w:left w:val="nil"/>
                    <w:bottom w:val="nil"/>
                    <w:right w:val="nil"/>
                  </w:tcBorders>
                  <w:shd w:val="clear" w:color="auto" w:fill="auto"/>
                  <w:noWrap/>
                  <w:vAlign w:val="bottom"/>
                  <w:hideMark/>
                </w:tcPr>
                <w:p w:rsidR="00F34C6E" w:rsidRPr="002B295A" w:rsidRDefault="00F34C6E" w:rsidP="00D5114A">
                  <w:pPr>
                    <w:spacing w:line="276" w:lineRule="auto"/>
                    <w:rPr>
                      <w:rFonts w:ascii="Calibri" w:eastAsia="Times New Roman" w:hAnsi="Calibri" w:cs="Calibri"/>
                      <w:i/>
                      <w:color w:val="000000"/>
                    </w:rPr>
                  </w:pPr>
                  <w:r w:rsidRPr="00D55A13">
                    <w:rPr>
                      <w:rFonts w:ascii="Calibri" w:eastAsia="Times New Roman" w:hAnsi="Calibri" w:cs="Calibri"/>
                      <w:i/>
                      <w:color w:val="000000"/>
                    </w:rPr>
                    <w:t>Phytophthora hydropathi</w:t>
                  </w:r>
                  <w:r w:rsidRPr="002B295A">
                    <w:rPr>
                      <w:rFonts w:ascii="Calibri" w:eastAsia="Times New Roman" w:hAnsi="Calibri" w:cs="Calibri"/>
                      <w:i/>
                      <w:color w:val="000000"/>
                    </w:rPr>
                    <w:t>ca</w:t>
                  </w:r>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5E72D6" w:rsidTr="00F34C6E">
              <w:trPr>
                <w:trHeight w:val="315"/>
              </w:trPr>
              <w:tc>
                <w:tcPr>
                  <w:tcW w:w="2960" w:type="dxa"/>
                  <w:tcBorders>
                    <w:top w:val="nil"/>
                    <w:left w:val="nil"/>
                    <w:bottom w:val="nil"/>
                    <w:right w:val="nil"/>
                  </w:tcBorders>
                  <w:shd w:val="clear" w:color="auto" w:fill="auto"/>
                  <w:noWrap/>
                  <w:vAlign w:val="bottom"/>
                  <w:hideMark/>
                </w:tcPr>
                <w:p w:rsidR="00F34C6E" w:rsidRPr="005E72D6" w:rsidRDefault="00F34C6E" w:rsidP="00D5114A">
                  <w:pPr>
                    <w:spacing w:line="276" w:lineRule="auto"/>
                    <w:rPr>
                      <w:rFonts w:ascii="Calibri" w:eastAsia="Times New Roman" w:hAnsi="Calibri" w:cs="Calibri"/>
                      <w:i/>
                      <w:color w:val="000000"/>
                    </w:rPr>
                  </w:pPr>
                  <w:r w:rsidRPr="005E72D6">
                    <w:rPr>
                      <w:rFonts w:ascii="Calibri" w:eastAsia="Times New Roman" w:hAnsi="Calibri" w:cs="Calibri"/>
                      <w:i/>
                      <w:color w:val="000000"/>
                    </w:rPr>
                    <w:t xml:space="preserve">Phytophthora </w:t>
                  </w:r>
                  <w:proofErr w:type="spellStart"/>
                  <w:r w:rsidRPr="005E72D6">
                    <w:rPr>
                      <w:rFonts w:ascii="Calibri" w:eastAsia="Times New Roman" w:hAnsi="Calibri" w:cs="Calibri"/>
                      <w:i/>
                      <w:color w:val="000000"/>
                    </w:rPr>
                    <w:t>irrigata</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5E72D6" w:rsidTr="00F34C6E">
              <w:trPr>
                <w:trHeight w:val="315"/>
              </w:trPr>
              <w:tc>
                <w:tcPr>
                  <w:tcW w:w="2960" w:type="dxa"/>
                  <w:tcBorders>
                    <w:top w:val="nil"/>
                    <w:left w:val="nil"/>
                    <w:bottom w:val="nil"/>
                    <w:right w:val="nil"/>
                  </w:tcBorders>
                  <w:shd w:val="clear" w:color="auto" w:fill="auto"/>
                  <w:noWrap/>
                  <w:vAlign w:val="bottom"/>
                  <w:hideMark/>
                </w:tcPr>
                <w:p w:rsidR="00F34C6E" w:rsidRPr="005E72D6" w:rsidRDefault="00F34C6E" w:rsidP="00D5114A">
                  <w:pPr>
                    <w:spacing w:line="276" w:lineRule="auto"/>
                    <w:rPr>
                      <w:rFonts w:ascii="Calibri" w:eastAsia="Times New Roman" w:hAnsi="Calibri" w:cs="Calibri"/>
                      <w:i/>
                      <w:color w:val="000000"/>
                    </w:rPr>
                  </w:pPr>
                  <w:proofErr w:type="spellStart"/>
                  <w:r w:rsidRPr="005E72D6">
                    <w:rPr>
                      <w:rFonts w:ascii="Calibri" w:eastAsia="Times New Roman" w:hAnsi="Calibri" w:cs="Calibri"/>
                      <w:i/>
                      <w:color w:val="000000"/>
                    </w:rPr>
                    <w:t>Pythium</w:t>
                  </w:r>
                  <w:proofErr w:type="spellEnd"/>
                  <w:r w:rsidRPr="005E72D6">
                    <w:rPr>
                      <w:rFonts w:ascii="Calibri" w:eastAsia="Times New Roman" w:hAnsi="Calibri" w:cs="Calibri"/>
                      <w:i/>
                      <w:color w:val="000000"/>
                    </w:rPr>
                    <w:t xml:space="preserve"> </w:t>
                  </w:r>
                  <w:proofErr w:type="spellStart"/>
                  <w:r w:rsidRPr="005E72D6">
                    <w:rPr>
                      <w:rFonts w:ascii="Calibri" w:eastAsia="Times New Roman" w:hAnsi="Calibri" w:cs="Calibri"/>
                      <w:color w:val="000000"/>
                    </w:rPr>
                    <w:t>spp</w:t>
                  </w:r>
                  <w:proofErr w:type="spellEnd"/>
                  <w:r w:rsidRPr="002E766F">
                    <w:rPr>
                      <w:rFonts w:ascii="Calibri" w:eastAsia="Times New Roman" w:hAnsi="Calibri" w:cs="Calibri"/>
                      <w:color w:val="000000"/>
                    </w:rPr>
                    <w:t xml:space="preserve"> (2)</w:t>
                  </w:r>
                </w:p>
              </w:tc>
            </w:tr>
            <w:tr w:rsidR="00F34C6E" w:rsidRPr="005E72D6" w:rsidTr="00F34C6E">
              <w:trPr>
                <w:trHeight w:val="315"/>
              </w:trPr>
              <w:tc>
                <w:tcPr>
                  <w:tcW w:w="2960" w:type="dxa"/>
                  <w:tcBorders>
                    <w:top w:val="nil"/>
                    <w:left w:val="nil"/>
                    <w:bottom w:val="nil"/>
                    <w:right w:val="nil"/>
                  </w:tcBorders>
                  <w:shd w:val="clear" w:color="auto" w:fill="auto"/>
                  <w:noWrap/>
                  <w:vAlign w:val="bottom"/>
                  <w:hideMark/>
                </w:tcPr>
                <w:p w:rsidR="00F34C6E" w:rsidRPr="005E72D6" w:rsidRDefault="00F34C6E" w:rsidP="00D5114A">
                  <w:pPr>
                    <w:spacing w:line="276" w:lineRule="auto"/>
                    <w:rPr>
                      <w:rFonts w:ascii="Calibri" w:eastAsia="Times New Roman" w:hAnsi="Calibri" w:cs="Calibri"/>
                      <w:i/>
                      <w:color w:val="000000"/>
                    </w:rPr>
                  </w:pPr>
                  <w:proofErr w:type="spellStart"/>
                  <w:r w:rsidRPr="005E72D6">
                    <w:rPr>
                      <w:rFonts w:ascii="Calibri" w:eastAsia="Times New Roman" w:hAnsi="Calibri" w:cs="Calibri"/>
                      <w:i/>
                      <w:color w:val="000000"/>
                    </w:rPr>
                    <w:t>Pythium</w:t>
                  </w:r>
                  <w:proofErr w:type="spellEnd"/>
                  <w:r w:rsidRPr="005E72D6">
                    <w:rPr>
                      <w:rFonts w:ascii="Calibri" w:eastAsia="Times New Roman" w:hAnsi="Calibri" w:cs="Calibri"/>
                      <w:i/>
                      <w:color w:val="000000"/>
                    </w:rPr>
                    <w:t xml:space="preserve"> </w:t>
                  </w:r>
                  <w:proofErr w:type="spellStart"/>
                  <w:r w:rsidRPr="005E72D6">
                    <w:rPr>
                      <w:rFonts w:ascii="Calibri" w:eastAsia="Times New Roman" w:hAnsi="Calibri" w:cs="Calibri"/>
                      <w:i/>
                      <w:color w:val="000000"/>
                    </w:rPr>
                    <w:t>litorale</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r w:rsidR="00F34C6E" w:rsidRPr="005E72D6" w:rsidTr="00F34C6E">
              <w:trPr>
                <w:trHeight w:val="315"/>
              </w:trPr>
              <w:tc>
                <w:tcPr>
                  <w:tcW w:w="2960" w:type="dxa"/>
                  <w:tcBorders>
                    <w:top w:val="nil"/>
                    <w:left w:val="nil"/>
                    <w:bottom w:val="nil"/>
                    <w:right w:val="nil"/>
                  </w:tcBorders>
                  <w:shd w:val="clear" w:color="auto" w:fill="auto"/>
                  <w:noWrap/>
                  <w:vAlign w:val="bottom"/>
                  <w:hideMark/>
                </w:tcPr>
                <w:p w:rsidR="00F34C6E" w:rsidRPr="005E72D6" w:rsidRDefault="00F34C6E" w:rsidP="00D5114A">
                  <w:pPr>
                    <w:spacing w:line="276" w:lineRule="auto"/>
                    <w:rPr>
                      <w:rFonts w:ascii="Calibri" w:eastAsia="Times New Roman" w:hAnsi="Calibri" w:cs="Calibri"/>
                      <w:i/>
                      <w:color w:val="000000"/>
                    </w:rPr>
                  </w:pPr>
                  <w:r w:rsidRPr="005E72D6">
                    <w:rPr>
                      <w:rFonts w:ascii="Calibri" w:eastAsia="Times New Roman" w:hAnsi="Calibri" w:cs="Calibri"/>
                      <w:i/>
                      <w:color w:val="000000"/>
                    </w:rPr>
                    <w:t xml:space="preserve">Phytophthora </w:t>
                  </w:r>
                  <w:proofErr w:type="spellStart"/>
                  <w:r w:rsidRPr="005E72D6">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r w:rsidRPr="005E72D6">
                    <w:rPr>
                      <w:rFonts w:ascii="Calibri" w:eastAsia="Times New Roman" w:hAnsi="Calibri" w:cs="Calibri"/>
                      <w:i/>
                      <w:color w:val="000000"/>
                    </w:rPr>
                    <w:t xml:space="preserve"> </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Pr>
                      <w:rFonts w:ascii="Calibri" w:eastAsia="Times New Roman" w:hAnsi="Calibri" w:cs="Calibri"/>
                      <w:color w:val="000000"/>
                    </w:rPr>
                    <w:t xml:space="preserve"> (5</w:t>
                  </w:r>
                  <w:r w:rsidRPr="002E766F">
                    <w:rPr>
                      <w:rFonts w:ascii="Calibri" w:eastAsia="Times New Roman" w:hAnsi="Calibri" w:cs="Calibri"/>
                      <w:color w:val="000000"/>
                    </w:rPr>
                    <w:t>)</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(5)</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Pr>
                      <w:rFonts w:ascii="Calibri" w:hAnsi="Calibri" w:cs="Calibri"/>
                      <w:i/>
                      <w:color w:val="000000"/>
                    </w:rPr>
                    <w:t xml:space="preserve"> </w:t>
                  </w:r>
                  <w:r w:rsidRPr="00D779F2">
                    <w:rPr>
                      <w:rFonts w:ascii="Calibri" w:hAnsi="Calibri" w:cs="Calibri"/>
                      <w:color w:val="000000"/>
                    </w:rPr>
                    <w:t>(1)</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cryptogea</w:t>
                  </w:r>
                  <w:proofErr w:type="spellEnd"/>
                  <w:r w:rsidRPr="00D55A13">
                    <w:rPr>
                      <w:rFonts w:ascii="Calibri" w:eastAsia="Times New Roman" w:hAnsi="Calibri" w:cs="Calibri"/>
                      <w:i/>
                      <w:color w:val="000000"/>
                    </w:rPr>
                    <w:t xml:space="preserve"> </w:t>
                  </w:r>
                  <w:r w:rsidRPr="002E766F">
                    <w:rPr>
                      <w:rFonts w:ascii="Calibri" w:eastAsia="Times New Roman" w:hAnsi="Calibri" w:cs="Calibri"/>
                      <w:color w:val="000000"/>
                    </w:rPr>
                    <w:t>(2)</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val="restart"/>
            <w:shd w:val="clear" w:color="auto" w:fill="auto"/>
          </w:tcPr>
          <w:p w:rsidR="00F34C6E" w:rsidRDefault="00F34C6E" w:rsidP="00D5114A">
            <w:pPr>
              <w:spacing w:line="276" w:lineRule="auto"/>
            </w:pPr>
            <w:r>
              <w:t>TN10</w:t>
            </w:r>
          </w:p>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2010</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312" w:type="dxa"/>
              <w:tblLook w:val="04A0" w:firstRow="1" w:lastRow="0" w:firstColumn="1" w:lastColumn="0" w:noHBand="0" w:noVBand="1"/>
            </w:tblPr>
            <w:tblGrid>
              <w:gridCol w:w="2960"/>
              <w:gridCol w:w="352"/>
            </w:tblGrid>
            <w:tr w:rsidR="00F34C6E" w:rsidRPr="005E72D6" w:rsidTr="00F34C6E">
              <w:trPr>
                <w:gridAfter w:val="1"/>
                <w:wAfter w:w="352" w:type="dxa"/>
                <w:trHeight w:val="315"/>
              </w:trPr>
              <w:tc>
                <w:tcPr>
                  <w:tcW w:w="2960" w:type="dxa"/>
                  <w:tcBorders>
                    <w:top w:val="nil"/>
                    <w:left w:val="nil"/>
                    <w:bottom w:val="nil"/>
                    <w:right w:val="nil"/>
                  </w:tcBorders>
                  <w:shd w:val="clear" w:color="auto" w:fill="auto"/>
                  <w:noWrap/>
                  <w:vAlign w:val="bottom"/>
                  <w:hideMark/>
                </w:tcPr>
                <w:p w:rsidR="00F34C6E" w:rsidRPr="005E72D6" w:rsidRDefault="00F34C6E" w:rsidP="00D5114A">
                  <w:pPr>
                    <w:spacing w:line="276" w:lineRule="auto"/>
                    <w:rPr>
                      <w:rFonts w:ascii="Calibri" w:eastAsia="Times New Roman" w:hAnsi="Calibri" w:cs="Calibri"/>
                      <w:i/>
                      <w:color w:val="000000"/>
                    </w:rPr>
                  </w:pPr>
                  <w:proofErr w:type="spellStart"/>
                  <w:r w:rsidRPr="005E72D6">
                    <w:rPr>
                      <w:rFonts w:ascii="Calibri" w:eastAsia="Times New Roman" w:hAnsi="Calibri" w:cs="Calibri"/>
                      <w:i/>
                      <w:color w:val="000000"/>
                    </w:rPr>
                    <w:t>Pythium</w:t>
                  </w:r>
                  <w:proofErr w:type="spellEnd"/>
                  <w:r w:rsidRPr="005E72D6">
                    <w:rPr>
                      <w:rFonts w:ascii="Calibri" w:eastAsia="Times New Roman" w:hAnsi="Calibri" w:cs="Calibri"/>
                      <w:i/>
                      <w:color w:val="000000"/>
                    </w:rPr>
                    <w:t xml:space="preserve"> </w:t>
                  </w:r>
                  <w:proofErr w:type="spellStart"/>
                  <w:r w:rsidRPr="005E72D6">
                    <w:rPr>
                      <w:rFonts w:ascii="Calibri" w:eastAsia="Times New Roman" w:hAnsi="Calibri" w:cs="Calibri"/>
                      <w:color w:val="000000"/>
                    </w:rPr>
                    <w:t>spp</w:t>
                  </w:r>
                  <w:proofErr w:type="spellEnd"/>
                  <w:r w:rsidRPr="002E766F">
                    <w:rPr>
                      <w:rFonts w:ascii="Calibri" w:eastAsia="Times New Roman" w:hAnsi="Calibri" w:cs="Calibri"/>
                      <w:color w:val="000000"/>
                    </w:rPr>
                    <w:t xml:space="preserve"> (4)</w:t>
                  </w:r>
                </w:p>
              </w:tc>
            </w:tr>
            <w:tr w:rsidR="00F34C6E" w:rsidRPr="005E72D6" w:rsidTr="00F34C6E">
              <w:trPr>
                <w:trHeight w:val="315"/>
              </w:trPr>
              <w:tc>
                <w:tcPr>
                  <w:tcW w:w="3312" w:type="dxa"/>
                  <w:gridSpan w:val="2"/>
                  <w:tcBorders>
                    <w:top w:val="nil"/>
                    <w:left w:val="nil"/>
                    <w:bottom w:val="nil"/>
                    <w:right w:val="nil"/>
                  </w:tcBorders>
                  <w:shd w:val="clear" w:color="auto" w:fill="auto"/>
                  <w:noWrap/>
                  <w:vAlign w:val="bottom"/>
                  <w:hideMark/>
                </w:tcPr>
                <w:p w:rsidR="00F34C6E" w:rsidRPr="005E72D6" w:rsidRDefault="00F34C6E" w:rsidP="00D5114A">
                  <w:pPr>
                    <w:spacing w:line="276" w:lineRule="auto"/>
                    <w:rPr>
                      <w:rFonts w:ascii="Calibri" w:eastAsia="Times New Roman" w:hAnsi="Calibri" w:cs="Calibri"/>
                      <w:i/>
                      <w:color w:val="000000"/>
                    </w:rPr>
                  </w:pPr>
                  <w:r w:rsidRPr="005E72D6">
                    <w:rPr>
                      <w:rFonts w:ascii="Calibri" w:eastAsia="Times New Roman" w:hAnsi="Calibri" w:cs="Calibri"/>
                      <w:i/>
                      <w:color w:val="000000"/>
                    </w:rPr>
                    <w:t>Phytophthora hydropathica</w:t>
                  </w:r>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2960" w:type="dxa"/>
              <w:tblLook w:val="04A0" w:firstRow="1" w:lastRow="0" w:firstColumn="1" w:lastColumn="0" w:noHBand="0" w:noVBand="1"/>
            </w:tblPr>
            <w:tblGrid>
              <w:gridCol w:w="2960"/>
            </w:tblGrid>
            <w:tr w:rsidR="00F34C6E" w:rsidRPr="005E72D6" w:rsidTr="00F34C6E">
              <w:trPr>
                <w:trHeight w:val="315"/>
              </w:trPr>
              <w:tc>
                <w:tcPr>
                  <w:tcW w:w="2960" w:type="dxa"/>
                  <w:tcBorders>
                    <w:top w:val="nil"/>
                    <w:left w:val="nil"/>
                    <w:bottom w:val="nil"/>
                    <w:right w:val="nil"/>
                  </w:tcBorders>
                  <w:shd w:val="clear" w:color="auto" w:fill="auto"/>
                  <w:noWrap/>
                  <w:vAlign w:val="bottom"/>
                  <w:hideMark/>
                </w:tcPr>
                <w:p w:rsidR="00F34C6E" w:rsidRPr="005E72D6" w:rsidRDefault="00F34C6E" w:rsidP="00D5114A">
                  <w:pPr>
                    <w:spacing w:line="276" w:lineRule="auto"/>
                    <w:rPr>
                      <w:rFonts w:ascii="Calibri" w:eastAsia="Times New Roman" w:hAnsi="Calibri" w:cs="Calibri"/>
                      <w:i/>
                      <w:color w:val="000000"/>
                    </w:rPr>
                  </w:pPr>
                  <w:proofErr w:type="spellStart"/>
                  <w:r w:rsidRPr="005E72D6">
                    <w:rPr>
                      <w:rFonts w:ascii="Calibri" w:eastAsia="Times New Roman" w:hAnsi="Calibri" w:cs="Calibri"/>
                      <w:i/>
                      <w:color w:val="000000"/>
                    </w:rPr>
                    <w:t>Pythium</w:t>
                  </w:r>
                  <w:proofErr w:type="spellEnd"/>
                  <w:r w:rsidRPr="005E72D6">
                    <w:rPr>
                      <w:rFonts w:ascii="Calibri" w:eastAsia="Times New Roman" w:hAnsi="Calibri" w:cs="Calibri"/>
                      <w:i/>
                      <w:color w:val="000000"/>
                    </w:rPr>
                    <w:t xml:space="preserve"> </w:t>
                  </w:r>
                  <w:proofErr w:type="spellStart"/>
                  <w:r w:rsidRPr="005E72D6">
                    <w:rPr>
                      <w:rFonts w:ascii="Calibri" w:eastAsia="Times New Roman" w:hAnsi="Calibri" w:cs="Calibri"/>
                      <w:color w:val="000000"/>
                    </w:rPr>
                    <w:t>spp</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r w:rsidR="00F34C6E" w:rsidTr="00D511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val="restart"/>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2011</w:t>
            </w:r>
          </w:p>
        </w:tc>
        <w:tc>
          <w:tcPr>
            <w:tcW w:w="1893" w:type="dxa"/>
            <w:shd w:val="clear" w:color="auto" w:fill="auto"/>
          </w:tcPr>
          <w:p w:rsidR="00F34C6E"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pPr>
            <w:r>
              <w:t>Spring</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(4)</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proofErr w:type="spellStart"/>
                  <w:r w:rsidRPr="007617F0">
                    <w:rPr>
                      <w:rFonts w:ascii="Calibri" w:eastAsia="Times New Roman" w:hAnsi="Calibri" w:cs="Calibri"/>
                      <w:i/>
                      <w:color w:val="000000"/>
                    </w:rPr>
                    <w:t>Pythium</w:t>
                  </w:r>
                  <w:proofErr w:type="spellEnd"/>
                  <w:r w:rsidRPr="007617F0">
                    <w:rPr>
                      <w:rFonts w:ascii="Calibri" w:eastAsia="Times New Roman" w:hAnsi="Calibri" w:cs="Calibri"/>
                      <w:i/>
                      <w:color w:val="000000"/>
                    </w:rPr>
                    <w:t xml:space="preserve"> </w:t>
                  </w:r>
                  <w:proofErr w:type="spellStart"/>
                  <w:r w:rsidRPr="007617F0">
                    <w:rPr>
                      <w:rFonts w:ascii="Calibri" w:eastAsia="Times New Roman" w:hAnsi="Calibri" w:cs="Calibri"/>
                      <w:i/>
                      <w:color w:val="000000"/>
                    </w:rPr>
                    <w:t>litorale</w:t>
                  </w:r>
                  <w:proofErr w:type="spellEnd"/>
                  <w:r w:rsidRPr="00D55A13">
                    <w:rPr>
                      <w:rFonts w:ascii="Calibri" w:eastAsia="Times New Roman" w:hAnsi="Calibri" w:cs="Calibri"/>
                      <w:i/>
                      <w:color w:val="000000"/>
                    </w:rPr>
                    <w:t xml:space="preserve"> (2)</w:t>
                  </w:r>
                </w:p>
              </w:tc>
            </w:tr>
          </w:tbl>
          <w:p w:rsidR="00F34C6E" w:rsidRPr="00D55A13" w:rsidRDefault="00F34C6E" w:rsidP="00D5114A">
            <w:pPr>
              <w:spacing w:line="276" w:lineRule="auto"/>
              <w:cnfStyle w:val="000000100000" w:firstRow="0" w:lastRow="0" w:firstColumn="0" w:lastColumn="0" w:oddVBand="0" w:evenVBand="0" w:oddHBand="1" w:evenHBand="0" w:firstRowFirstColumn="0" w:firstRowLastColumn="0" w:lastRowFirstColumn="0" w:lastRowLastColumn="0"/>
              <w:rPr>
                <w:i/>
              </w:rPr>
            </w:pPr>
          </w:p>
        </w:tc>
      </w:tr>
      <w:tr w:rsidR="00F34C6E" w:rsidTr="00D5114A">
        <w:tc>
          <w:tcPr>
            <w:cnfStyle w:val="001000000000" w:firstRow="0" w:lastRow="0" w:firstColumn="1" w:lastColumn="0" w:oddVBand="0" w:evenVBand="0" w:oddHBand="0" w:evenHBand="0" w:firstRowFirstColumn="0" w:firstRowLastColumn="0" w:lastRowFirstColumn="0" w:lastRowLastColumn="0"/>
            <w:tcW w:w="1187" w:type="dxa"/>
            <w:vMerge/>
            <w:shd w:val="clear" w:color="auto" w:fill="auto"/>
          </w:tcPr>
          <w:p w:rsidR="00F34C6E" w:rsidRDefault="00F34C6E" w:rsidP="00D5114A">
            <w:pPr>
              <w:spacing w:line="276" w:lineRule="auto"/>
            </w:pPr>
          </w:p>
        </w:tc>
        <w:tc>
          <w:tcPr>
            <w:tcW w:w="1708" w:type="dxa"/>
            <w:vMerge/>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p>
        </w:tc>
        <w:tc>
          <w:tcPr>
            <w:tcW w:w="1893" w:type="dxa"/>
            <w:shd w:val="clear" w:color="auto" w:fill="auto"/>
          </w:tcPr>
          <w:p w:rsidR="00F34C6E"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pPr>
            <w:r>
              <w:t>Fall</w:t>
            </w:r>
          </w:p>
        </w:tc>
        <w:tc>
          <w:tcPr>
            <w:tcW w:w="4788" w:type="dxa"/>
            <w:shd w:val="clear" w:color="auto" w:fill="auto"/>
          </w:tcPr>
          <w:tbl>
            <w:tblPr>
              <w:tblW w:w="3760" w:type="dxa"/>
              <w:tblLook w:val="04A0" w:firstRow="1" w:lastRow="0" w:firstColumn="1" w:lastColumn="0" w:noHBand="0" w:noVBand="1"/>
            </w:tblPr>
            <w:tblGrid>
              <w:gridCol w:w="3760"/>
            </w:tblGrid>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color w:val="000000"/>
                    </w:rPr>
                    <w:t>spp</w:t>
                  </w:r>
                  <w:proofErr w:type="spellEnd"/>
                  <w:r w:rsidRPr="002E766F">
                    <w:rPr>
                      <w:rFonts w:ascii="Calibri" w:eastAsia="Times New Roman" w:hAnsi="Calibri" w:cs="Calibri"/>
                      <w:color w:val="000000"/>
                    </w:rPr>
                    <w:t xml:space="preserve"> (4)</w:t>
                  </w:r>
                </w:p>
              </w:tc>
            </w:tr>
            <w:tr w:rsidR="00F34C6E" w:rsidRPr="007617F0" w:rsidTr="00F34C6E">
              <w:trPr>
                <w:trHeight w:val="315"/>
              </w:trPr>
              <w:tc>
                <w:tcPr>
                  <w:tcW w:w="3760" w:type="dxa"/>
                  <w:tcBorders>
                    <w:top w:val="nil"/>
                    <w:left w:val="nil"/>
                    <w:bottom w:val="nil"/>
                    <w:right w:val="nil"/>
                  </w:tcBorders>
                  <w:shd w:val="clear" w:color="auto" w:fill="auto"/>
                  <w:noWrap/>
                  <w:vAlign w:val="bottom"/>
                  <w:hideMark/>
                </w:tcPr>
                <w:p w:rsidR="00F34C6E" w:rsidRPr="007617F0" w:rsidRDefault="00F34C6E" w:rsidP="00D5114A">
                  <w:pPr>
                    <w:spacing w:line="276" w:lineRule="auto"/>
                    <w:rPr>
                      <w:rFonts w:ascii="Calibri" w:eastAsia="Times New Roman" w:hAnsi="Calibri" w:cs="Calibri"/>
                      <w:i/>
                      <w:color w:val="000000"/>
                    </w:rPr>
                  </w:pPr>
                  <w:r w:rsidRPr="007617F0">
                    <w:rPr>
                      <w:rFonts w:ascii="Calibri" w:eastAsia="Times New Roman" w:hAnsi="Calibri" w:cs="Calibri"/>
                      <w:i/>
                      <w:color w:val="000000"/>
                    </w:rPr>
                    <w:t xml:space="preserve">Phytophthora </w:t>
                  </w:r>
                  <w:proofErr w:type="spellStart"/>
                  <w:r w:rsidRPr="007617F0">
                    <w:rPr>
                      <w:rFonts w:ascii="Calibri" w:eastAsia="Times New Roman" w:hAnsi="Calibri" w:cs="Calibri"/>
                      <w:i/>
                      <w:color w:val="000000"/>
                    </w:rPr>
                    <w:t>cryptogea</w:t>
                  </w:r>
                  <w:proofErr w:type="spellEnd"/>
                  <w:r>
                    <w:rPr>
                      <w:rFonts w:ascii="Calibri" w:hAnsi="Calibri" w:cs="Calibri"/>
                      <w:i/>
                      <w:color w:val="000000"/>
                    </w:rPr>
                    <w:t xml:space="preserve"> </w:t>
                  </w:r>
                  <w:r w:rsidRPr="00D779F2">
                    <w:rPr>
                      <w:rFonts w:ascii="Calibri" w:hAnsi="Calibri" w:cs="Calibri"/>
                      <w:color w:val="000000"/>
                    </w:rPr>
                    <w:t>(1)</w:t>
                  </w:r>
                </w:p>
              </w:tc>
            </w:tr>
          </w:tbl>
          <w:p w:rsidR="00F34C6E" w:rsidRPr="00D55A13" w:rsidRDefault="00F34C6E" w:rsidP="00D5114A">
            <w:pPr>
              <w:spacing w:line="276" w:lineRule="auto"/>
              <w:cnfStyle w:val="000000000000" w:firstRow="0" w:lastRow="0" w:firstColumn="0" w:lastColumn="0" w:oddVBand="0" w:evenVBand="0" w:oddHBand="0" w:evenHBand="0" w:firstRowFirstColumn="0" w:firstRowLastColumn="0" w:lastRowFirstColumn="0" w:lastRowLastColumn="0"/>
              <w:rPr>
                <w:i/>
              </w:rPr>
            </w:pPr>
          </w:p>
        </w:tc>
      </w:tr>
    </w:tbl>
    <w:p w:rsidR="00F34C6E" w:rsidRDefault="00F34C6E" w:rsidP="00F34C6E"/>
    <w:p w:rsidR="00F34C6E" w:rsidRPr="004C0F47" w:rsidRDefault="00F34C6E" w:rsidP="00AF560B">
      <w:pPr>
        <w:pStyle w:val="Heading2"/>
        <w:rPr>
          <w:rFonts w:ascii="Times New Roman" w:hAnsi="Times New Roman" w:cs="Times New Roman"/>
          <w:color w:val="000000" w:themeColor="text1"/>
          <w:sz w:val="24"/>
          <w:szCs w:val="24"/>
        </w:rPr>
      </w:pPr>
      <w:bookmarkStart w:id="75" w:name="_Toc327273600"/>
      <w:r w:rsidRPr="004C0F47">
        <w:rPr>
          <w:rFonts w:ascii="Times New Roman" w:hAnsi="Times New Roman" w:cs="Times New Roman"/>
          <w:color w:val="000000" w:themeColor="text1"/>
          <w:sz w:val="24"/>
          <w:szCs w:val="24"/>
        </w:rPr>
        <w:t>Discussion</w:t>
      </w:r>
      <w:bookmarkEnd w:id="75"/>
    </w:p>
    <w:p w:rsidR="00F34C6E" w:rsidRDefault="00F34C6E" w:rsidP="00AF560B">
      <w:pPr>
        <w:ind w:firstLine="720"/>
      </w:pPr>
      <w:r>
        <w:t xml:space="preserve">Forest industry is very important to the economy of Tennessee, which contributes billions of </w:t>
      </w:r>
      <w:proofErr w:type="gramStart"/>
      <w:r>
        <w:t>dollar</w:t>
      </w:r>
      <w:proofErr w:type="gramEnd"/>
      <w:r>
        <w:t xml:space="preserve"> and employs hundreds of thousands people directly or indirectly </w:t>
      </w:r>
      <w:r>
        <w:rPr>
          <w:noProof/>
        </w:rPr>
        <w:t>(Menard et al. 2011)</w:t>
      </w:r>
      <w:r>
        <w:t xml:space="preserve">. Tennessee is one of the top producers of hardwood in the United States with the production of 881 million board feet of hardwood lumber in 2008 </w:t>
      </w:r>
      <w:r>
        <w:rPr>
          <w:noProof/>
        </w:rPr>
        <w:t>(Menard et al. 2011)</w:t>
      </w:r>
      <w:r>
        <w:t xml:space="preserve">. So, it is very important to protect the health of Tennessee hardwood forest, which can be threatened by various invasive pathogens, such as </w:t>
      </w:r>
      <w:r w:rsidRPr="00F26494">
        <w:rPr>
          <w:i/>
          <w:iCs/>
        </w:rPr>
        <w:t xml:space="preserve">Phytophthora </w:t>
      </w:r>
      <w:proofErr w:type="spellStart"/>
      <w:r w:rsidRPr="00F26494">
        <w:rPr>
          <w:i/>
          <w:iCs/>
        </w:rPr>
        <w:t>ramorum</w:t>
      </w:r>
      <w:proofErr w:type="spellEnd"/>
      <w:r>
        <w:rPr>
          <w:i/>
          <w:iCs/>
        </w:rPr>
        <w:t>,</w:t>
      </w:r>
      <w:r w:rsidRPr="00F26494">
        <w:rPr>
          <w:i/>
          <w:iCs/>
        </w:rPr>
        <w:t xml:space="preserve"> </w:t>
      </w:r>
      <w:r>
        <w:t xml:space="preserve">by invading different plant species </w:t>
      </w:r>
      <w:r>
        <w:rPr>
          <w:noProof/>
        </w:rPr>
        <w:t>(Hulvey et al. 2010)</w:t>
      </w:r>
      <w:r>
        <w:t xml:space="preserve">. </w:t>
      </w:r>
      <w:r w:rsidRPr="00F26494">
        <w:rPr>
          <w:i/>
          <w:iCs/>
        </w:rPr>
        <w:t xml:space="preserve">Phytophthora </w:t>
      </w:r>
      <w:proofErr w:type="spellStart"/>
      <w:r w:rsidRPr="00F26494">
        <w:rPr>
          <w:i/>
          <w:iCs/>
        </w:rPr>
        <w:t>ramorum</w:t>
      </w:r>
      <w:proofErr w:type="spellEnd"/>
      <w:r>
        <w:t xml:space="preserve">, which causes SOD, has already killed thousands of forest oak trees in California since after the first report of unusual bleeding canker in 1995 </w:t>
      </w:r>
      <w:r>
        <w:rPr>
          <w:noProof/>
        </w:rPr>
        <w:t>(Rizzo et al. 2002)</w:t>
      </w:r>
      <w:r>
        <w:t xml:space="preserve">. The spread of </w:t>
      </w:r>
      <w:r w:rsidRPr="00A43904">
        <w:rPr>
          <w:i/>
          <w:iCs/>
        </w:rPr>
        <w:t xml:space="preserve">P. </w:t>
      </w:r>
      <w:proofErr w:type="spellStart"/>
      <w:r w:rsidRPr="00A43904">
        <w:rPr>
          <w:i/>
          <w:iCs/>
        </w:rPr>
        <w:t>ramorum</w:t>
      </w:r>
      <w:proofErr w:type="spellEnd"/>
      <w:r>
        <w:t xml:space="preserve"> and isolation from streams have already been reported in California, Oregon, and Washington while nurseries in other 18 states have been reported with </w:t>
      </w:r>
      <w:r w:rsidRPr="00A43904">
        <w:rPr>
          <w:i/>
          <w:iCs/>
        </w:rPr>
        <w:t xml:space="preserve">P. </w:t>
      </w:r>
      <w:proofErr w:type="spellStart"/>
      <w:r w:rsidRPr="00A43904">
        <w:rPr>
          <w:i/>
          <w:iCs/>
        </w:rPr>
        <w:t>ramorum</w:t>
      </w:r>
      <w:proofErr w:type="spellEnd"/>
      <w:r w:rsidRPr="00A43904">
        <w:rPr>
          <w:i/>
          <w:iCs/>
        </w:rPr>
        <w:t xml:space="preserve"> </w:t>
      </w:r>
      <w:r>
        <w:t xml:space="preserve">including Tennessee </w:t>
      </w:r>
      <w:r>
        <w:rPr>
          <w:noProof/>
        </w:rPr>
        <w:t>(www.suddenoakdeath.org)</w:t>
      </w:r>
      <w:r>
        <w:t xml:space="preserve">. The objective of this survey is mainly focused in tracking </w:t>
      </w:r>
      <w:r w:rsidRPr="00A43904">
        <w:rPr>
          <w:i/>
          <w:iCs/>
        </w:rPr>
        <w:t xml:space="preserve">Phytophthora </w:t>
      </w:r>
      <w:proofErr w:type="spellStart"/>
      <w:r w:rsidRPr="00A43904">
        <w:rPr>
          <w:i/>
          <w:iCs/>
        </w:rPr>
        <w:t>ramorum</w:t>
      </w:r>
      <w:proofErr w:type="spellEnd"/>
      <w:r>
        <w:rPr>
          <w:i/>
          <w:iCs/>
        </w:rPr>
        <w:t xml:space="preserve"> </w:t>
      </w:r>
      <w:r>
        <w:t xml:space="preserve">and identifying different species recovered from major streams in eastern Tennessee. </w:t>
      </w:r>
    </w:p>
    <w:p w:rsidR="00F34C6E" w:rsidRDefault="00F34C6E" w:rsidP="00AF560B">
      <w:pPr>
        <w:ind w:firstLine="720"/>
      </w:pPr>
      <w:r>
        <w:t xml:space="preserve">Result of baiting survey showed that </w:t>
      </w:r>
      <w:r w:rsidRPr="00E76C74">
        <w:rPr>
          <w:i/>
          <w:iCs/>
        </w:rPr>
        <w:t>Phytophthora</w:t>
      </w:r>
      <w:r>
        <w:t xml:space="preserve"> spp. and </w:t>
      </w:r>
      <w:proofErr w:type="spellStart"/>
      <w:r w:rsidRPr="00E76C74">
        <w:rPr>
          <w:i/>
          <w:iCs/>
        </w:rPr>
        <w:t>Pythium</w:t>
      </w:r>
      <w:proofErr w:type="spellEnd"/>
      <w:r>
        <w:rPr>
          <w:i/>
          <w:iCs/>
        </w:rPr>
        <w:t xml:space="preserve"> </w:t>
      </w:r>
      <w:r>
        <w:t xml:space="preserve">spp. </w:t>
      </w:r>
      <w:proofErr w:type="spellStart"/>
      <w:r>
        <w:t>were</w:t>
      </w:r>
      <w:proofErr w:type="spellEnd"/>
      <w:r>
        <w:t xml:space="preserve"> dominating the streams in eastern Tennessee. </w:t>
      </w:r>
      <w:r w:rsidRPr="00E76C74">
        <w:rPr>
          <w:i/>
          <w:iCs/>
        </w:rPr>
        <w:t>Phytophthora</w:t>
      </w:r>
      <w:r>
        <w:t xml:space="preserve"> (97) and </w:t>
      </w:r>
      <w:proofErr w:type="spellStart"/>
      <w:r w:rsidRPr="00B82C89">
        <w:rPr>
          <w:i/>
          <w:iCs/>
        </w:rPr>
        <w:t>Pythium</w:t>
      </w:r>
      <w:proofErr w:type="spellEnd"/>
      <w:r>
        <w:t xml:space="preserve"> (100) were identified from 197 isolates, which were able to produce the hit. The most frequently occurring</w:t>
      </w:r>
      <w:r w:rsidRPr="00A52B62">
        <w:rPr>
          <w:i/>
          <w:iCs/>
        </w:rPr>
        <w:t xml:space="preserve"> Phytophthora</w:t>
      </w:r>
      <w:r>
        <w:t xml:space="preserve"> species was </w:t>
      </w:r>
      <w:r w:rsidRPr="00A52B62">
        <w:rPr>
          <w:i/>
          <w:iCs/>
        </w:rPr>
        <w:t>Phytophthora</w:t>
      </w:r>
      <w:r>
        <w:t xml:space="preserve"> unknown. This unknown </w:t>
      </w:r>
      <w:r w:rsidRPr="00A52B62">
        <w:rPr>
          <w:i/>
          <w:iCs/>
        </w:rPr>
        <w:t>Phytophthora</w:t>
      </w:r>
      <w:r>
        <w:t xml:space="preserve"> was scored according to the first hit and none of the isolates hit</w:t>
      </w:r>
      <w:r w:rsidRPr="00A52B62">
        <w:rPr>
          <w:i/>
          <w:iCs/>
        </w:rPr>
        <w:t xml:space="preserve"> Phytophthora </w:t>
      </w:r>
      <w:proofErr w:type="spellStart"/>
      <w:r w:rsidRPr="00A52B62">
        <w:rPr>
          <w:i/>
          <w:iCs/>
        </w:rPr>
        <w:t>ramorum</w:t>
      </w:r>
      <w:proofErr w:type="spellEnd"/>
      <w:r>
        <w:t xml:space="preserve"> in corresponding lower hits.  Previous research on stream survey also reported unknown </w:t>
      </w:r>
      <w:r w:rsidRPr="00FD75D4">
        <w:rPr>
          <w:i/>
          <w:iCs/>
        </w:rPr>
        <w:t>Phytophthora</w:t>
      </w:r>
      <w:r>
        <w:rPr>
          <w:i/>
          <w:iCs/>
        </w:rPr>
        <w:t xml:space="preserve"> </w:t>
      </w:r>
      <w:r>
        <w:t xml:space="preserve">species in </w:t>
      </w:r>
      <w:r>
        <w:lastRenderedPageBreak/>
        <w:t xml:space="preserve">Tennessee </w:t>
      </w:r>
      <w:r>
        <w:rPr>
          <w:noProof/>
        </w:rPr>
        <w:t>(Hulvey et al. 2010)</w:t>
      </w:r>
      <w:r>
        <w:t xml:space="preserve">. Another survey of irrigation water reservoirs in Virginia also reported nine different species of </w:t>
      </w:r>
      <w:r w:rsidRPr="00CD4DB1">
        <w:rPr>
          <w:i/>
          <w:iCs/>
        </w:rPr>
        <w:t>Phytophthora</w:t>
      </w:r>
      <w:r>
        <w:t xml:space="preserve"> and hundreds of isolates were identified as unknown taxa of this genus </w:t>
      </w:r>
      <w:r>
        <w:rPr>
          <w:noProof/>
        </w:rPr>
        <w:t>(Hong et al. 2008a)</w:t>
      </w:r>
      <w:r>
        <w:t xml:space="preserve">. A new </w:t>
      </w:r>
      <w:r w:rsidRPr="00FD75D4">
        <w:rPr>
          <w:i/>
          <w:iCs/>
        </w:rPr>
        <w:t>Phytophthora</w:t>
      </w:r>
      <w:r>
        <w:t xml:space="preserve"> species, </w:t>
      </w:r>
      <w:r w:rsidRPr="00FD75D4">
        <w:rPr>
          <w:i/>
          <w:iCs/>
        </w:rPr>
        <w:t xml:space="preserve">Phytophthora </w:t>
      </w:r>
      <w:proofErr w:type="spellStart"/>
      <w:r w:rsidRPr="00FD75D4">
        <w:rPr>
          <w:i/>
          <w:iCs/>
        </w:rPr>
        <w:t>cryptogea</w:t>
      </w:r>
      <w:proofErr w:type="spellEnd"/>
      <w:r>
        <w:t xml:space="preserve">, was reported in this survey, which has not been reported in previous surveys in eastern Tennessee </w:t>
      </w:r>
      <w:r>
        <w:rPr>
          <w:noProof/>
        </w:rPr>
        <w:t>(Donahoo and Lamour 2008; Hulvey et al. 2010)</w:t>
      </w:r>
      <w:r>
        <w:t xml:space="preserve">. </w:t>
      </w:r>
      <w:r w:rsidRPr="00A44E98">
        <w:rPr>
          <w:i/>
          <w:iCs/>
        </w:rPr>
        <w:t xml:space="preserve">Phytophthora </w:t>
      </w:r>
      <w:proofErr w:type="spellStart"/>
      <w:r w:rsidRPr="00EB2255">
        <w:rPr>
          <w:i/>
          <w:iCs/>
        </w:rPr>
        <w:t>cryptogea</w:t>
      </w:r>
      <w:proofErr w:type="spellEnd"/>
      <w:r>
        <w:t xml:space="preserve"> has also been isolated from the irrigation water survey in Virginia and water reservoirs in Germany </w:t>
      </w:r>
      <w:r>
        <w:rPr>
          <w:noProof/>
        </w:rPr>
        <w:t>(Bush et al. 2003; Themann et al. 2002)</w:t>
      </w:r>
      <w:r>
        <w:t xml:space="preserve">. </w:t>
      </w:r>
      <w:r w:rsidRPr="00894C0F">
        <w:rPr>
          <w:i/>
          <w:iCs/>
        </w:rPr>
        <w:t xml:space="preserve">Phytophthora </w:t>
      </w:r>
      <w:proofErr w:type="spellStart"/>
      <w:r w:rsidRPr="00894C0F">
        <w:rPr>
          <w:i/>
          <w:iCs/>
        </w:rPr>
        <w:t>cryptogea</w:t>
      </w:r>
      <w:proofErr w:type="spellEnd"/>
      <w:r>
        <w:t xml:space="preserve"> causes minor root rot of Rhododendron </w:t>
      </w:r>
      <w:r>
        <w:rPr>
          <w:noProof/>
        </w:rPr>
        <w:t>(Hoitink and Schmitthenner 1974)</w:t>
      </w:r>
      <w:r>
        <w:t xml:space="preserve"> but the interaction with oak trees is unknown </w:t>
      </w:r>
      <w:r>
        <w:rPr>
          <w:noProof/>
        </w:rPr>
        <w:t>(Balcì and Halmschlager 2003)</w:t>
      </w:r>
      <w:r>
        <w:t xml:space="preserve">. </w:t>
      </w:r>
    </w:p>
    <w:p w:rsidR="00F34C6E" w:rsidRDefault="00F34C6E" w:rsidP="00AF560B">
      <w:pPr>
        <w:ind w:firstLine="720"/>
      </w:pPr>
      <w:r>
        <w:t xml:space="preserve">Another frequent </w:t>
      </w:r>
      <w:r w:rsidRPr="003B645D">
        <w:rPr>
          <w:i/>
          <w:iCs/>
        </w:rPr>
        <w:t>Phytophthora</w:t>
      </w:r>
      <w:r>
        <w:t xml:space="preserve"> species recovered from streams was </w:t>
      </w:r>
      <w:r w:rsidRPr="003B645D">
        <w:rPr>
          <w:i/>
          <w:iCs/>
        </w:rPr>
        <w:t xml:space="preserve">Phytophthora </w:t>
      </w:r>
      <w:r>
        <w:rPr>
          <w:i/>
          <w:iCs/>
        </w:rPr>
        <w:t>hydropathica</w:t>
      </w:r>
      <w:r>
        <w:t xml:space="preserve">. This species was isolated from irrigation reservoirs and first described as a new species in 2010 </w:t>
      </w:r>
      <w:r>
        <w:rPr>
          <w:noProof/>
        </w:rPr>
        <w:t>(Ghimire et al. 2011; Hong et al. 2010)</w:t>
      </w:r>
      <w:r>
        <w:t xml:space="preserve">. In previous research, </w:t>
      </w:r>
      <w:r w:rsidRPr="00C5274A">
        <w:rPr>
          <w:i/>
          <w:iCs/>
        </w:rPr>
        <w:t>Phytophthora hydropathica</w:t>
      </w:r>
      <w:r>
        <w:t xml:space="preserve"> has also been isolated from the watersheds and nurseries of eastern Tennessee </w:t>
      </w:r>
      <w:r>
        <w:rPr>
          <w:noProof/>
        </w:rPr>
        <w:t>(Hulvey et al. 2010)</w:t>
      </w:r>
      <w:r>
        <w:t xml:space="preserve">. </w:t>
      </w:r>
      <w:r w:rsidRPr="00C5274A">
        <w:rPr>
          <w:i/>
          <w:iCs/>
        </w:rPr>
        <w:t>Phytophthora hydropathica</w:t>
      </w:r>
      <w:r>
        <w:t xml:space="preserve"> is an important pathogen, common </w:t>
      </w:r>
      <w:proofErr w:type="gramStart"/>
      <w:r>
        <w:t>in  rivers</w:t>
      </w:r>
      <w:proofErr w:type="gramEnd"/>
      <w:r>
        <w:t xml:space="preserve"> and irrigation water, of various ornamental species, which causes leaf blight and leaf necrosis of Rhododendron, and root rot of </w:t>
      </w:r>
      <w:r w:rsidRPr="0068073B">
        <w:rPr>
          <w:color w:val="000000"/>
          <w:szCs w:val="24"/>
          <w:shd w:val="clear" w:color="auto" w:fill="FFFFFF"/>
        </w:rPr>
        <w:t>Mountain-laurel</w:t>
      </w:r>
      <w:r>
        <w:t xml:space="preserve"> </w:t>
      </w:r>
      <w:r>
        <w:rPr>
          <w:noProof/>
        </w:rPr>
        <w:t>(Hong et al. 2008b; Hong et al. 2010)</w:t>
      </w:r>
      <w:r>
        <w:t xml:space="preserve">. Since </w:t>
      </w:r>
      <w:r w:rsidRPr="00C5274A">
        <w:rPr>
          <w:i/>
          <w:iCs/>
        </w:rPr>
        <w:t>Phytophthora hydropathica</w:t>
      </w:r>
      <w:r>
        <w:t xml:space="preserve"> is widespread in watersheds of eastern Tennessee, this may rise as a threat to the nursery ornamentals as well as forest hosts. </w:t>
      </w:r>
    </w:p>
    <w:p w:rsidR="00F34C6E" w:rsidRDefault="00F34C6E" w:rsidP="00AF560B">
      <w:pPr>
        <w:ind w:firstLine="720"/>
      </w:pPr>
      <w:r w:rsidRPr="00AB6E3C">
        <w:rPr>
          <w:i/>
          <w:iCs/>
        </w:rPr>
        <w:t xml:space="preserve">Phytophthora </w:t>
      </w:r>
      <w:proofErr w:type="spellStart"/>
      <w:r w:rsidRPr="00AB6E3C">
        <w:rPr>
          <w:i/>
          <w:iCs/>
        </w:rPr>
        <w:t>citricola</w:t>
      </w:r>
      <w:proofErr w:type="spellEnd"/>
      <w:r>
        <w:t xml:space="preserve"> and </w:t>
      </w:r>
      <w:r w:rsidRPr="00F766A3">
        <w:rPr>
          <w:i/>
          <w:iCs/>
        </w:rPr>
        <w:t>Phytophthora citrophthora</w:t>
      </w:r>
      <w:r>
        <w:t xml:space="preserve"> were another two species identified in this study. These species were also reported in similar stream and nursery survey in Tennessee </w:t>
      </w:r>
      <w:r>
        <w:rPr>
          <w:noProof/>
        </w:rPr>
        <w:t>(Donahoo and Lamour 2008; Hulvey et al. 2010)</w:t>
      </w:r>
      <w:r>
        <w:t xml:space="preserve">. </w:t>
      </w:r>
      <w:r w:rsidRPr="00AB6E3C">
        <w:rPr>
          <w:i/>
          <w:iCs/>
        </w:rPr>
        <w:t xml:space="preserve">Phytophthora </w:t>
      </w:r>
      <w:proofErr w:type="spellStart"/>
      <w:r w:rsidRPr="00AB6E3C">
        <w:rPr>
          <w:i/>
          <w:iCs/>
        </w:rPr>
        <w:t>citricola</w:t>
      </w:r>
      <w:proofErr w:type="spellEnd"/>
      <w:r>
        <w:rPr>
          <w:i/>
          <w:iCs/>
        </w:rPr>
        <w:t xml:space="preserve"> </w:t>
      </w:r>
      <w:r>
        <w:t xml:space="preserve">has very wide host range, which include economically important fruit trees such as avocado, walnut, and almond, and forest trees </w:t>
      </w:r>
      <w:r>
        <w:rPr>
          <w:noProof/>
        </w:rPr>
        <w:t>(Bhat and Browne 2007)</w:t>
      </w:r>
      <w:r>
        <w:t>. Similarly,</w:t>
      </w:r>
      <w:r w:rsidRPr="00B11918">
        <w:rPr>
          <w:i/>
          <w:iCs/>
        </w:rPr>
        <w:t xml:space="preserve"> Phytophthora citrophthora</w:t>
      </w:r>
      <w:r>
        <w:t xml:space="preserve"> causes </w:t>
      </w:r>
      <w:r>
        <w:lastRenderedPageBreak/>
        <w:t xml:space="preserve">root rot of citrus and various woody ornamentals </w:t>
      </w:r>
      <w:r>
        <w:rPr>
          <w:noProof/>
        </w:rPr>
        <w:t>(Dirac et al. 2003; Józsa et al. 2011)</w:t>
      </w:r>
      <w:r>
        <w:t xml:space="preserve">. Both </w:t>
      </w:r>
      <w:r>
        <w:rPr>
          <w:i/>
          <w:iCs/>
        </w:rPr>
        <w:t xml:space="preserve">P. </w:t>
      </w:r>
      <w:proofErr w:type="spellStart"/>
      <w:r>
        <w:rPr>
          <w:i/>
          <w:iCs/>
        </w:rPr>
        <w:t>citricola</w:t>
      </w:r>
      <w:proofErr w:type="spellEnd"/>
      <w:r>
        <w:rPr>
          <w:i/>
          <w:iCs/>
        </w:rPr>
        <w:t xml:space="preserve"> and</w:t>
      </w:r>
      <w:r>
        <w:t xml:space="preserve"> </w:t>
      </w:r>
      <w:r>
        <w:rPr>
          <w:i/>
          <w:iCs/>
        </w:rPr>
        <w:t xml:space="preserve">P. </w:t>
      </w:r>
      <w:r w:rsidRPr="00B11918">
        <w:rPr>
          <w:i/>
          <w:iCs/>
        </w:rPr>
        <w:t>citrophthora</w:t>
      </w:r>
      <w:r>
        <w:t xml:space="preserve"> were also recovered from irrigation water </w:t>
      </w:r>
      <w:r>
        <w:rPr>
          <w:noProof/>
        </w:rPr>
        <w:t>(Ghimire et al. 2011; Hong and Moorman 2005; MacDonald et al. 1994)</w:t>
      </w:r>
      <w:r>
        <w:t xml:space="preserve">. The previous study has showed that </w:t>
      </w:r>
      <w:r>
        <w:rPr>
          <w:i/>
          <w:iCs/>
        </w:rPr>
        <w:t xml:space="preserve">P. </w:t>
      </w:r>
      <w:proofErr w:type="spellStart"/>
      <w:r>
        <w:rPr>
          <w:i/>
          <w:iCs/>
        </w:rPr>
        <w:t>citricola</w:t>
      </w:r>
      <w:proofErr w:type="spellEnd"/>
      <w:r>
        <w:rPr>
          <w:i/>
          <w:iCs/>
        </w:rPr>
        <w:t xml:space="preserve"> and</w:t>
      </w:r>
      <w:r>
        <w:t xml:space="preserve"> </w:t>
      </w:r>
      <w:r>
        <w:rPr>
          <w:i/>
          <w:iCs/>
        </w:rPr>
        <w:t xml:space="preserve">P. </w:t>
      </w:r>
      <w:r w:rsidRPr="00B11918">
        <w:rPr>
          <w:i/>
          <w:iCs/>
        </w:rPr>
        <w:t>citrophthora</w:t>
      </w:r>
      <w:r>
        <w:rPr>
          <w:i/>
          <w:iCs/>
        </w:rPr>
        <w:t xml:space="preserve"> </w:t>
      </w:r>
      <w:r>
        <w:t xml:space="preserve">recovered in Tennessee are genetically diverse, which are transported to different places through nursery stocks </w:t>
      </w:r>
      <w:r>
        <w:rPr>
          <w:noProof/>
        </w:rPr>
        <w:t>(Donahoo and Lamour 2008; Hulvey et al. 2010)</w:t>
      </w:r>
      <w:r>
        <w:t>, and might be threat to more ornamental forest trees.</w:t>
      </w:r>
    </w:p>
    <w:p w:rsidR="00F34C6E" w:rsidRDefault="00F34C6E" w:rsidP="00AF560B">
      <w:pPr>
        <w:ind w:firstLine="720"/>
      </w:pPr>
      <w:r w:rsidRPr="00FD6D6E">
        <w:rPr>
          <w:i/>
          <w:iCs/>
        </w:rPr>
        <w:t xml:space="preserve">Phytophthora </w:t>
      </w:r>
      <w:proofErr w:type="spellStart"/>
      <w:r w:rsidRPr="00FD6D6E">
        <w:rPr>
          <w:i/>
          <w:iCs/>
        </w:rPr>
        <w:t>irrigat</w:t>
      </w:r>
      <w:r>
        <w:rPr>
          <w:i/>
          <w:iCs/>
        </w:rPr>
        <w:t>a</w:t>
      </w:r>
      <w:proofErr w:type="spellEnd"/>
      <w:r>
        <w:t xml:space="preserve"> is another species found in five isolates during this survey. </w:t>
      </w:r>
      <w:r w:rsidRPr="00FD6D6E">
        <w:rPr>
          <w:i/>
          <w:iCs/>
        </w:rPr>
        <w:t>P</w:t>
      </w:r>
      <w:r>
        <w:rPr>
          <w:i/>
          <w:iCs/>
        </w:rPr>
        <w:t>hytophthora</w:t>
      </w:r>
      <w:r w:rsidRPr="00FD6D6E">
        <w:rPr>
          <w:i/>
          <w:iCs/>
        </w:rPr>
        <w:t xml:space="preserve"> </w:t>
      </w:r>
      <w:proofErr w:type="spellStart"/>
      <w:r w:rsidRPr="00FD6D6E">
        <w:rPr>
          <w:i/>
          <w:iCs/>
        </w:rPr>
        <w:t>irrigata</w:t>
      </w:r>
      <w:proofErr w:type="spellEnd"/>
      <w:r>
        <w:t xml:space="preserve"> is a newly described species, which has been recovered from streams, rivers, and irrigation reservoirs of different places including Tennessee </w:t>
      </w:r>
      <w:r>
        <w:rPr>
          <w:noProof/>
        </w:rPr>
        <w:t>(Ghimire et al. 2011; Hong et al. 2008a; Hong et al. 2008b; Hulvey et al. 2010)</w:t>
      </w:r>
      <w:r>
        <w:t xml:space="preserve">. Previous experimental inoculation has showed that </w:t>
      </w:r>
      <w:r w:rsidRPr="00990FBB">
        <w:rPr>
          <w:i/>
          <w:iCs/>
        </w:rPr>
        <w:t>P</w:t>
      </w:r>
      <w:r>
        <w:rPr>
          <w:i/>
          <w:iCs/>
        </w:rPr>
        <w:t>.</w:t>
      </w:r>
      <w:r w:rsidRPr="00990FBB">
        <w:rPr>
          <w:i/>
          <w:iCs/>
        </w:rPr>
        <w:t xml:space="preserve"> </w:t>
      </w:r>
      <w:proofErr w:type="spellStart"/>
      <w:r w:rsidRPr="00990FBB">
        <w:rPr>
          <w:i/>
          <w:iCs/>
        </w:rPr>
        <w:t>irrigata</w:t>
      </w:r>
      <w:proofErr w:type="spellEnd"/>
      <w:r>
        <w:t xml:space="preserve"> is pathogenic to azaleas and some vegetable crops like pepper, tomato, and eggplant </w:t>
      </w:r>
      <w:r>
        <w:rPr>
          <w:noProof/>
        </w:rPr>
        <w:t>(Hong et al. 2008b)</w:t>
      </w:r>
      <w:proofErr w:type="gramStart"/>
      <w:r>
        <w:t>,</w:t>
      </w:r>
      <w:proofErr w:type="gramEnd"/>
      <w:r>
        <w:t xml:space="preserve"> however the extent of the damage in these plants has yet to be determined in field condition. </w:t>
      </w:r>
    </w:p>
    <w:p w:rsidR="00F34C6E" w:rsidRDefault="00F34C6E" w:rsidP="00AF560B">
      <w:pPr>
        <w:ind w:firstLine="720"/>
        <w:rPr>
          <w:rFonts w:eastAsia="Times New Roman"/>
          <w:iCs/>
          <w:color w:val="000000"/>
          <w:szCs w:val="24"/>
          <w:lang w:bidi="ne-NP"/>
        </w:rPr>
      </w:pPr>
      <w:r>
        <w:rPr>
          <w:rFonts w:eastAsia="Times New Roman"/>
          <w:i/>
          <w:iCs/>
          <w:color w:val="000000"/>
          <w:szCs w:val="24"/>
          <w:lang w:bidi="ne-NP"/>
        </w:rPr>
        <w:t>Phytophthora</w:t>
      </w:r>
      <w:r w:rsidRPr="00BE0BC2">
        <w:rPr>
          <w:rFonts w:eastAsia="Times New Roman"/>
          <w:i/>
          <w:iCs/>
          <w:color w:val="000000"/>
          <w:szCs w:val="24"/>
          <w:lang w:bidi="ne-NP"/>
        </w:rPr>
        <w:t xml:space="preserve"> </w:t>
      </w:r>
      <w:proofErr w:type="spellStart"/>
      <w:r w:rsidRPr="00BE0BC2">
        <w:rPr>
          <w:rFonts w:eastAsia="Times New Roman"/>
          <w:i/>
          <w:iCs/>
          <w:color w:val="000000"/>
          <w:szCs w:val="24"/>
          <w:lang w:bidi="ne-NP"/>
        </w:rPr>
        <w:t>drechsleri</w:t>
      </w:r>
      <w:proofErr w:type="spellEnd"/>
      <w:r w:rsidRPr="00BE0BC2">
        <w:rPr>
          <w:rFonts w:eastAsia="Times New Roman"/>
          <w:color w:val="000000"/>
          <w:szCs w:val="24"/>
          <w:lang w:bidi="ne-NP"/>
        </w:rPr>
        <w:t xml:space="preserve">, </w:t>
      </w:r>
      <w:r w:rsidRPr="00BE0BC2">
        <w:rPr>
          <w:rFonts w:eastAsia="Times New Roman"/>
          <w:i/>
          <w:iCs/>
          <w:color w:val="000000"/>
          <w:szCs w:val="24"/>
          <w:lang w:bidi="ne-NP"/>
        </w:rPr>
        <w:t xml:space="preserve">P. </w:t>
      </w:r>
      <w:proofErr w:type="spellStart"/>
      <w:r w:rsidRPr="00BE0BC2">
        <w:rPr>
          <w:rFonts w:eastAsia="Times New Roman"/>
          <w:i/>
          <w:iCs/>
          <w:color w:val="000000"/>
          <w:szCs w:val="24"/>
          <w:lang w:bidi="ne-NP"/>
        </w:rPr>
        <w:t>gonapodyide</w:t>
      </w:r>
      <w:r>
        <w:rPr>
          <w:rFonts w:eastAsia="Times New Roman"/>
          <w:i/>
          <w:iCs/>
          <w:color w:val="000000"/>
          <w:szCs w:val="24"/>
          <w:lang w:bidi="ne-NP"/>
        </w:rPr>
        <w:t>s</w:t>
      </w:r>
      <w:proofErr w:type="spellEnd"/>
      <w:r>
        <w:rPr>
          <w:rFonts w:eastAsia="Times New Roman"/>
          <w:i/>
          <w:iCs/>
          <w:color w:val="000000"/>
          <w:szCs w:val="24"/>
          <w:lang w:bidi="ne-NP"/>
        </w:rPr>
        <w:t xml:space="preserve">, </w:t>
      </w:r>
      <w:r>
        <w:rPr>
          <w:rFonts w:eastAsia="Times New Roman"/>
          <w:color w:val="000000"/>
          <w:szCs w:val="24"/>
          <w:lang w:bidi="ne-NP"/>
        </w:rPr>
        <w:t xml:space="preserve">and </w:t>
      </w:r>
      <w:r w:rsidRPr="00BE0BC2">
        <w:rPr>
          <w:rFonts w:eastAsia="Times New Roman"/>
          <w:i/>
          <w:iCs/>
          <w:szCs w:val="24"/>
          <w:lang w:bidi="ne-NP"/>
        </w:rPr>
        <w:t xml:space="preserve">P. </w:t>
      </w:r>
      <w:proofErr w:type="spellStart"/>
      <w:r w:rsidRPr="00BE0BC2">
        <w:rPr>
          <w:rFonts w:eastAsia="Times New Roman"/>
          <w:i/>
          <w:iCs/>
          <w:szCs w:val="24"/>
          <w:lang w:bidi="ne-NP"/>
        </w:rPr>
        <w:t>polonica</w:t>
      </w:r>
      <w:proofErr w:type="spellEnd"/>
      <w:r>
        <w:rPr>
          <w:rFonts w:eastAsia="Times New Roman"/>
          <w:i/>
          <w:iCs/>
          <w:szCs w:val="24"/>
          <w:lang w:bidi="ne-NP"/>
        </w:rPr>
        <w:t xml:space="preserve"> </w:t>
      </w:r>
      <w:r>
        <w:rPr>
          <w:rFonts w:eastAsia="Times New Roman"/>
          <w:szCs w:val="24"/>
          <w:lang w:bidi="ne-NP"/>
        </w:rPr>
        <w:t xml:space="preserve">are other </w:t>
      </w:r>
      <w:r w:rsidRPr="00990FBB">
        <w:rPr>
          <w:rFonts w:eastAsia="Times New Roman"/>
          <w:i/>
          <w:iCs/>
          <w:szCs w:val="24"/>
          <w:lang w:bidi="ne-NP"/>
        </w:rPr>
        <w:t>Phytophthora</w:t>
      </w:r>
      <w:r>
        <w:rPr>
          <w:rFonts w:eastAsia="Times New Roman"/>
          <w:szCs w:val="24"/>
          <w:lang w:bidi="ne-NP"/>
        </w:rPr>
        <w:t xml:space="preserve"> species which were identified in this survey. These species were not identified in the previous studies in Tennessee. </w:t>
      </w:r>
      <w:proofErr w:type="spellStart"/>
      <w:r w:rsidRPr="008A260E">
        <w:rPr>
          <w:rFonts w:eastAsia="Times New Roman"/>
          <w:i/>
          <w:iCs/>
          <w:szCs w:val="24"/>
          <w:lang w:bidi="ne-NP"/>
        </w:rPr>
        <w:t>Phytophtora</w:t>
      </w:r>
      <w:proofErr w:type="spellEnd"/>
      <w:r w:rsidRPr="008A260E">
        <w:rPr>
          <w:rFonts w:eastAsia="Times New Roman"/>
          <w:i/>
          <w:iCs/>
          <w:szCs w:val="24"/>
          <w:lang w:bidi="ne-NP"/>
        </w:rPr>
        <w:t xml:space="preserve"> </w:t>
      </w:r>
      <w:proofErr w:type="spellStart"/>
      <w:r w:rsidRPr="008A260E">
        <w:rPr>
          <w:rFonts w:eastAsia="Times New Roman"/>
          <w:i/>
          <w:iCs/>
          <w:szCs w:val="24"/>
          <w:lang w:bidi="ne-NP"/>
        </w:rPr>
        <w:t>polonica</w:t>
      </w:r>
      <w:proofErr w:type="spellEnd"/>
      <w:r>
        <w:rPr>
          <w:rFonts w:eastAsia="Times New Roman"/>
          <w:i/>
          <w:iCs/>
          <w:szCs w:val="24"/>
          <w:lang w:bidi="ne-NP"/>
        </w:rPr>
        <w:t xml:space="preserve"> </w:t>
      </w:r>
      <w:r>
        <w:rPr>
          <w:rFonts w:eastAsia="Times New Roman"/>
          <w:szCs w:val="24"/>
          <w:lang w:bidi="ne-NP"/>
        </w:rPr>
        <w:t xml:space="preserve">was first described in 2006 from declining </w:t>
      </w:r>
      <w:proofErr w:type="spellStart"/>
      <w:r w:rsidRPr="008A260E">
        <w:rPr>
          <w:rFonts w:eastAsia="Times New Roman"/>
          <w:i/>
          <w:iCs/>
          <w:szCs w:val="24"/>
          <w:lang w:bidi="ne-NP"/>
        </w:rPr>
        <w:t>Alnus</w:t>
      </w:r>
      <w:proofErr w:type="spellEnd"/>
      <w:r w:rsidRPr="008A260E">
        <w:rPr>
          <w:rFonts w:eastAsia="Times New Roman"/>
          <w:i/>
          <w:iCs/>
          <w:szCs w:val="24"/>
          <w:lang w:bidi="ne-NP"/>
        </w:rPr>
        <w:t xml:space="preserve"> </w:t>
      </w:r>
      <w:proofErr w:type="spellStart"/>
      <w:r w:rsidRPr="008A260E">
        <w:rPr>
          <w:rFonts w:eastAsia="Times New Roman"/>
          <w:i/>
          <w:iCs/>
          <w:szCs w:val="24"/>
          <w:lang w:bidi="ne-NP"/>
        </w:rPr>
        <w:t>glutinosa</w:t>
      </w:r>
      <w:proofErr w:type="spellEnd"/>
      <w:r>
        <w:rPr>
          <w:rFonts w:eastAsia="Times New Roman"/>
          <w:szCs w:val="24"/>
          <w:lang w:bidi="ne-NP"/>
        </w:rPr>
        <w:t xml:space="preserve"> and laboratory inoculation showed that it was pathogenic to </w:t>
      </w:r>
      <w:proofErr w:type="spellStart"/>
      <w:r w:rsidRPr="008A260E">
        <w:rPr>
          <w:rFonts w:eastAsia="Times New Roman"/>
          <w:i/>
          <w:iCs/>
          <w:szCs w:val="24"/>
          <w:lang w:bidi="ne-NP"/>
        </w:rPr>
        <w:t>Alnus</w:t>
      </w:r>
      <w:proofErr w:type="spellEnd"/>
      <w:r w:rsidRPr="008A260E">
        <w:rPr>
          <w:rFonts w:eastAsia="Times New Roman"/>
          <w:i/>
          <w:iCs/>
          <w:szCs w:val="24"/>
          <w:lang w:bidi="ne-NP"/>
        </w:rPr>
        <w:t xml:space="preserve"> </w:t>
      </w:r>
      <w:proofErr w:type="spellStart"/>
      <w:r w:rsidRPr="008A260E">
        <w:rPr>
          <w:rFonts w:eastAsia="Times New Roman"/>
          <w:i/>
          <w:iCs/>
          <w:szCs w:val="24"/>
          <w:lang w:bidi="ne-NP"/>
        </w:rPr>
        <w:t>glutinosa</w:t>
      </w:r>
      <w:proofErr w:type="spellEnd"/>
      <w:r>
        <w:rPr>
          <w:rFonts w:eastAsia="Times New Roman"/>
          <w:szCs w:val="24"/>
          <w:lang w:bidi="ne-NP"/>
        </w:rPr>
        <w:t xml:space="preserve"> and </w:t>
      </w:r>
      <w:proofErr w:type="spellStart"/>
      <w:r w:rsidRPr="008A260E">
        <w:rPr>
          <w:rFonts w:eastAsia="Times New Roman"/>
          <w:i/>
          <w:iCs/>
          <w:szCs w:val="24"/>
          <w:lang w:bidi="ne-NP"/>
        </w:rPr>
        <w:t>Quescus</w:t>
      </w:r>
      <w:proofErr w:type="spellEnd"/>
      <w:r>
        <w:rPr>
          <w:rFonts w:eastAsia="Times New Roman"/>
          <w:szCs w:val="24"/>
          <w:lang w:bidi="ne-NP"/>
        </w:rPr>
        <w:t xml:space="preserve"> species </w:t>
      </w:r>
      <w:r>
        <w:rPr>
          <w:rFonts w:eastAsia="Times New Roman"/>
          <w:noProof/>
          <w:szCs w:val="24"/>
          <w:lang w:bidi="ne-NP"/>
        </w:rPr>
        <w:t>(Belbahri et al. 2006)</w:t>
      </w:r>
      <w:r>
        <w:rPr>
          <w:rFonts w:eastAsia="Times New Roman"/>
          <w:szCs w:val="24"/>
          <w:lang w:bidi="ne-NP"/>
        </w:rPr>
        <w:t xml:space="preserve">. Recent study was able to recover </w:t>
      </w:r>
      <w:r w:rsidRPr="00C929FB">
        <w:rPr>
          <w:rFonts w:eastAsia="Times New Roman"/>
          <w:i/>
          <w:iCs/>
          <w:szCs w:val="24"/>
          <w:lang w:bidi="ne-NP"/>
        </w:rPr>
        <w:t xml:space="preserve">P. </w:t>
      </w:r>
      <w:proofErr w:type="spellStart"/>
      <w:r w:rsidRPr="00C929FB">
        <w:rPr>
          <w:rFonts w:eastAsia="Times New Roman"/>
          <w:i/>
          <w:iCs/>
          <w:szCs w:val="24"/>
          <w:lang w:bidi="ne-NP"/>
        </w:rPr>
        <w:t>polonica</w:t>
      </w:r>
      <w:proofErr w:type="spellEnd"/>
      <w:r>
        <w:rPr>
          <w:rFonts w:eastAsia="Times New Roman"/>
          <w:szCs w:val="24"/>
          <w:lang w:bidi="ne-NP"/>
        </w:rPr>
        <w:t xml:space="preserve"> from nursery irrigation reservoir, which water is used for recycling </w:t>
      </w:r>
      <w:r>
        <w:rPr>
          <w:rFonts w:eastAsia="Times New Roman"/>
          <w:noProof/>
          <w:szCs w:val="24"/>
          <w:lang w:bidi="ne-NP"/>
        </w:rPr>
        <w:t>(Ghimire et al. 2011)</w:t>
      </w:r>
      <w:r>
        <w:rPr>
          <w:rFonts w:eastAsia="Times New Roman"/>
          <w:szCs w:val="24"/>
          <w:lang w:bidi="ne-NP"/>
        </w:rPr>
        <w:t xml:space="preserve">. </w:t>
      </w:r>
      <w:r w:rsidRPr="00DA3016">
        <w:rPr>
          <w:rFonts w:eastAsia="Times New Roman"/>
          <w:i/>
          <w:iCs/>
          <w:szCs w:val="24"/>
          <w:lang w:bidi="ne-NP"/>
        </w:rPr>
        <w:t>Phytophthora</w:t>
      </w:r>
      <w:r>
        <w:rPr>
          <w:rFonts w:eastAsia="Times New Roman"/>
          <w:szCs w:val="24"/>
          <w:lang w:bidi="ne-NP"/>
        </w:rPr>
        <w:t xml:space="preserve"> </w:t>
      </w:r>
      <w:proofErr w:type="spellStart"/>
      <w:r w:rsidRPr="00BE0BC2">
        <w:rPr>
          <w:rFonts w:eastAsia="Times New Roman"/>
          <w:i/>
          <w:iCs/>
          <w:color w:val="000000"/>
          <w:szCs w:val="24"/>
          <w:lang w:bidi="ne-NP"/>
        </w:rPr>
        <w:t>gonapodyide</w:t>
      </w:r>
      <w:r>
        <w:rPr>
          <w:rFonts w:eastAsia="Times New Roman"/>
          <w:i/>
          <w:iCs/>
          <w:color w:val="000000"/>
          <w:szCs w:val="24"/>
          <w:lang w:bidi="ne-NP"/>
        </w:rPr>
        <w:t>s</w:t>
      </w:r>
      <w:proofErr w:type="spellEnd"/>
      <w:r>
        <w:rPr>
          <w:rFonts w:eastAsia="Times New Roman"/>
          <w:color w:val="000000"/>
          <w:szCs w:val="24"/>
          <w:lang w:bidi="ne-NP"/>
        </w:rPr>
        <w:t xml:space="preserve"> has been recovered from stream, reservoirs, soil and stem of declining oak stands </w:t>
      </w:r>
      <w:r>
        <w:rPr>
          <w:rFonts w:eastAsia="Times New Roman"/>
          <w:noProof/>
          <w:color w:val="000000"/>
          <w:szCs w:val="24"/>
          <w:lang w:bidi="ne-NP"/>
        </w:rPr>
        <w:t>(Balcì and Halmschlager 2003; Bush et al. 2003; Ghimire et al. 2011; Jung et al. 1996)</w:t>
      </w:r>
      <w:r>
        <w:rPr>
          <w:rFonts w:eastAsia="Times New Roman"/>
          <w:color w:val="000000"/>
          <w:szCs w:val="24"/>
          <w:lang w:bidi="ne-NP"/>
        </w:rPr>
        <w:t xml:space="preserve">. Previous study has showed that </w:t>
      </w:r>
      <w:r w:rsidRPr="00DA3016">
        <w:rPr>
          <w:rFonts w:eastAsia="Times New Roman"/>
          <w:i/>
          <w:iCs/>
          <w:szCs w:val="24"/>
          <w:lang w:bidi="ne-NP"/>
        </w:rPr>
        <w:t>Phytophthora</w:t>
      </w:r>
      <w:r>
        <w:rPr>
          <w:rFonts w:eastAsia="Times New Roman"/>
          <w:szCs w:val="24"/>
          <w:lang w:bidi="ne-NP"/>
        </w:rPr>
        <w:t xml:space="preserve"> </w:t>
      </w:r>
      <w:proofErr w:type="spellStart"/>
      <w:r w:rsidRPr="00BE0BC2">
        <w:rPr>
          <w:rFonts w:eastAsia="Times New Roman"/>
          <w:i/>
          <w:iCs/>
          <w:color w:val="000000"/>
          <w:szCs w:val="24"/>
          <w:lang w:bidi="ne-NP"/>
        </w:rPr>
        <w:t>gonapodyide</w:t>
      </w:r>
      <w:r>
        <w:rPr>
          <w:rFonts w:eastAsia="Times New Roman"/>
          <w:i/>
          <w:iCs/>
          <w:color w:val="000000"/>
          <w:szCs w:val="24"/>
          <w:lang w:bidi="ne-NP"/>
        </w:rPr>
        <w:t>s</w:t>
      </w:r>
      <w:proofErr w:type="spellEnd"/>
      <w:r>
        <w:rPr>
          <w:rFonts w:eastAsia="Times New Roman"/>
          <w:iCs/>
          <w:color w:val="000000"/>
          <w:szCs w:val="24"/>
          <w:lang w:bidi="ne-NP"/>
        </w:rPr>
        <w:t xml:space="preserve"> is pathogenic to conifer trees </w:t>
      </w:r>
      <w:r>
        <w:rPr>
          <w:rFonts w:eastAsia="Times New Roman"/>
          <w:iCs/>
          <w:noProof/>
          <w:color w:val="000000"/>
          <w:szCs w:val="24"/>
          <w:lang w:bidi="ne-NP"/>
        </w:rPr>
        <w:t>(Hamm and Hansen 1982)</w:t>
      </w:r>
      <w:r>
        <w:rPr>
          <w:rFonts w:eastAsia="Times New Roman"/>
          <w:iCs/>
          <w:color w:val="000000"/>
          <w:szCs w:val="24"/>
          <w:lang w:bidi="ne-NP"/>
        </w:rPr>
        <w:t xml:space="preserve"> and many other ornamentals </w:t>
      </w:r>
      <w:r>
        <w:rPr>
          <w:rFonts w:eastAsia="Times New Roman"/>
          <w:iCs/>
          <w:noProof/>
          <w:color w:val="000000"/>
          <w:szCs w:val="24"/>
          <w:lang w:bidi="ne-NP"/>
        </w:rPr>
        <w:t>(Erwin and Ribeiro 1996)</w:t>
      </w:r>
      <w:r>
        <w:rPr>
          <w:rFonts w:eastAsia="Times New Roman"/>
          <w:iCs/>
          <w:color w:val="000000"/>
          <w:szCs w:val="24"/>
          <w:lang w:bidi="ne-NP"/>
        </w:rPr>
        <w:t xml:space="preserve">. </w:t>
      </w:r>
      <w:r>
        <w:rPr>
          <w:rFonts w:eastAsia="Times New Roman"/>
          <w:i/>
          <w:iCs/>
          <w:color w:val="000000"/>
          <w:szCs w:val="24"/>
          <w:lang w:bidi="ne-NP"/>
        </w:rPr>
        <w:lastRenderedPageBreak/>
        <w:t>Phytophthora</w:t>
      </w:r>
      <w:r w:rsidRPr="00BE0BC2">
        <w:rPr>
          <w:rFonts w:eastAsia="Times New Roman"/>
          <w:i/>
          <w:iCs/>
          <w:color w:val="000000"/>
          <w:szCs w:val="24"/>
          <w:lang w:bidi="ne-NP"/>
        </w:rPr>
        <w:t xml:space="preserve"> </w:t>
      </w:r>
      <w:proofErr w:type="spellStart"/>
      <w:r w:rsidRPr="00BE0BC2">
        <w:rPr>
          <w:rFonts w:eastAsia="Times New Roman"/>
          <w:i/>
          <w:iCs/>
          <w:color w:val="000000"/>
          <w:szCs w:val="24"/>
          <w:lang w:bidi="ne-NP"/>
        </w:rPr>
        <w:t>drechsleri</w:t>
      </w:r>
      <w:proofErr w:type="spellEnd"/>
      <w:r>
        <w:rPr>
          <w:rFonts w:eastAsia="Times New Roman"/>
          <w:i/>
          <w:iCs/>
          <w:color w:val="000000"/>
          <w:szCs w:val="24"/>
          <w:lang w:bidi="ne-NP"/>
        </w:rPr>
        <w:t xml:space="preserve">, </w:t>
      </w:r>
      <w:r>
        <w:rPr>
          <w:rFonts w:eastAsia="Times New Roman"/>
          <w:iCs/>
          <w:color w:val="000000"/>
          <w:szCs w:val="24"/>
          <w:lang w:bidi="ne-NP"/>
        </w:rPr>
        <w:t>which</w:t>
      </w:r>
      <w:r>
        <w:rPr>
          <w:rFonts w:eastAsia="Times New Roman"/>
          <w:i/>
          <w:iCs/>
          <w:color w:val="000000"/>
          <w:szCs w:val="24"/>
          <w:lang w:bidi="ne-NP"/>
        </w:rPr>
        <w:t xml:space="preserve"> </w:t>
      </w:r>
      <w:r>
        <w:rPr>
          <w:rFonts w:eastAsia="Times New Roman"/>
          <w:iCs/>
          <w:color w:val="000000"/>
          <w:szCs w:val="24"/>
          <w:lang w:bidi="ne-NP"/>
        </w:rPr>
        <w:t xml:space="preserve">has been identified in causing root rot disease of safflower, sunflower, sugar beet, </w:t>
      </w:r>
      <w:proofErr w:type="spellStart"/>
      <w:r w:rsidRPr="00790603">
        <w:rPr>
          <w:rFonts w:eastAsia="Times New Roman"/>
          <w:i/>
          <w:iCs/>
          <w:color w:val="000000"/>
          <w:szCs w:val="24"/>
          <w:lang w:bidi="ne-NP"/>
        </w:rPr>
        <w:t>Pinus</w:t>
      </w:r>
      <w:proofErr w:type="spellEnd"/>
      <w:r>
        <w:rPr>
          <w:rFonts w:eastAsia="Times New Roman"/>
          <w:iCs/>
          <w:color w:val="000000"/>
          <w:szCs w:val="24"/>
          <w:lang w:bidi="ne-NP"/>
        </w:rPr>
        <w:t xml:space="preserve"> species and cucurbits, has been reported in irrigation reservoirs </w:t>
      </w:r>
      <w:r>
        <w:rPr>
          <w:rFonts w:eastAsia="Times New Roman"/>
          <w:iCs/>
          <w:noProof/>
          <w:color w:val="000000"/>
          <w:szCs w:val="24"/>
          <w:lang w:bidi="ne-NP"/>
        </w:rPr>
        <w:t>(Bush et al. 2003; Erwin and Ribeiro 1996; Heather et al. 1977)</w:t>
      </w:r>
      <w:r>
        <w:rPr>
          <w:rFonts w:eastAsia="Times New Roman"/>
          <w:iCs/>
          <w:color w:val="000000"/>
          <w:szCs w:val="24"/>
          <w:lang w:bidi="ne-NP"/>
        </w:rPr>
        <w:t>.</w:t>
      </w:r>
    </w:p>
    <w:p w:rsidR="00F34C6E" w:rsidRDefault="00F34C6E" w:rsidP="00AF560B">
      <w:pPr>
        <w:ind w:firstLine="720"/>
      </w:pPr>
      <w:r>
        <w:t xml:space="preserve">This study explored few more </w:t>
      </w:r>
      <w:r w:rsidRPr="0066664D">
        <w:rPr>
          <w:i/>
        </w:rPr>
        <w:t>Phytophthora</w:t>
      </w:r>
      <w:r>
        <w:t xml:space="preserve"> species in the streams of eastern Tennessee. Some of the species like </w:t>
      </w:r>
      <w:r w:rsidRPr="00E81F09">
        <w:rPr>
          <w:i/>
        </w:rPr>
        <w:t>Phytophthora citrophthora</w:t>
      </w:r>
      <w:r>
        <w:t xml:space="preserve"> and </w:t>
      </w:r>
      <w:r w:rsidRPr="00C5274A">
        <w:rPr>
          <w:i/>
          <w:iCs/>
        </w:rPr>
        <w:t>Phytophthora hydropathica</w:t>
      </w:r>
      <w:r>
        <w:t xml:space="preserve"> have already been recovered from both nurseries and streams of Tennessee </w:t>
      </w:r>
      <w:r>
        <w:rPr>
          <w:noProof/>
        </w:rPr>
        <w:t>(Hulvey et al. 2010)</w:t>
      </w:r>
      <w:r>
        <w:t xml:space="preserve">. Phytophthoras has been efficient in moving through the waterways </w:t>
      </w:r>
      <w:r>
        <w:rPr>
          <w:noProof/>
        </w:rPr>
        <w:t>(Ghimire et al. 2009)</w:t>
      </w:r>
      <w:r>
        <w:t xml:space="preserve">. Since, </w:t>
      </w:r>
      <w:r w:rsidRPr="00E81F09">
        <w:rPr>
          <w:i/>
        </w:rPr>
        <w:t xml:space="preserve">Phytophthora </w:t>
      </w:r>
      <w:proofErr w:type="spellStart"/>
      <w:r w:rsidRPr="00E81F09">
        <w:rPr>
          <w:i/>
        </w:rPr>
        <w:t>ramorum</w:t>
      </w:r>
      <w:proofErr w:type="spellEnd"/>
      <w:r>
        <w:t xml:space="preserve"> has been reported from the nursery in Tennessee, the usual monitoring is necessary for early detection and to avoid escape into the natural ecosystems.</w:t>
      </w:r>
    </w:p>
    <w:p w:rsidR="00F34C6E" w:rsidRDefault="00F34C6E"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4C0F47" w:rsidRDefault="004C0F47" w:rsidP="00F34C6E">
      <w:pPr>
        <w:spacing w:line="360" w:lineRule="auto"/>
        <w:ind w:firstLine="720"/>
      </w:pPr>
    </w:p>
    <w:p w:rsidR="00AF560B" w:rsidRDefault="00AF560B" w:rsidP="00F34C6E">
      <w:pPr>
        <w:spacing w:line="360" w:lineRule="auto"/>
        <w:ind w:firstLine="720"/>
      </w:pPr>
    </w:p>
    <w:p w:rsidR="00AF560B" w:rsidRDefault="00AF560B" w:rsidP="00F34C6E">
      <w:pPr>
        <w:spacing w:line="360" w:lineRule="auto"/>
        <w:ind w:firstLine="720"/>
      </w:pPr>
    </w:p>
    <w:p w:rsidR="00AF560B" w:rsidRDefault="00AF560B" w:rsidP="00F34C6E">
      <w:pPr>
        <w:spacing w:line="360" w:lineRule="auto"/>
        <w:ind w:firstLine="720"/>
      </w:pPr>
    </w:p>
    <w:p w:rsidR="00AF560B" w:rsidRDefault="00AF560B" w:rsidP="00F34C6E">
      <w:pPr>
        <w:spacing w:line="360" w:lineRule="auto"/>
        <w:ind w:firstLine="720"/>
      </w:pPr>
    </w:p>
    <w:p w:rsidR="00AF560B" w:rsidRDefault="00AF560B" w:rsidP="00F34C6E">
      <w:pPr>
        <w:spacing w:line="360" w:lineRule="auto"/>
        <w:ind w:firstLine="720"/>
      </w:pPr>
    </w:p>
    <w:p w:rsidR="00AF560B" w:rsidRDefault="00AF560B" w:rsidP="00F34C6E">
      <w:pPr>
        <w:spacing w:line="360" w:lineRule="auto"/>
        <w:ind w:firstLine="720"/>
      </w:pPr>
    </w:p>
    <w:p w:rsidR="00AF560B" w:rsidRPr="00EB5168" w:rsidRDefault="00AF560B" w:rsidP="00F34C6E">
      <w:pPr>
        <w:spacing w:line="360" w:lineRule="auto"/>
        <w:ind w:firstLine="720"/>
      </w:pPr>
    </w:p>
    <w:p w:rsidR="00F34C6E" w:rsidRPr="004C0F47" w:rsidRDefault="00F34C6E" w:rsidP="00B86A58">
      <w:pPr>
        <w:pStyle w:val="Heading2"/>
        <w:rPr>
          <w:rFonts w:ascii="Times New Roman" w:hAnsi="Times New Roman" w:cs="Times New Roman"/>
          <w:color w:val="000000" w:themeColor="text1"/>
          <w:sz w:val="24"/>
          <w:szCs w:val="24"/>
        </w:rPr>
      </w:pPr>
      <w:bookmarkStart w:id="76" w:name="_Toc327273601"/>
      <w:r w:rsidRPr="004C0F47">
        <w:rPr>
          <w:rFonts w:ascii="Times New Roman" w:hAnsi="Times New Roman" w:cs="Times New Roman"/>
          <w:color w:val="000000" w:themeColor="text1"/>
          <w:sz w:val="24"/>
          <w:szCs w:val="24"/>
        </w:rPr>
        <w:lastRenderedPageBreak/>
        <w:t>Literature Cited</w:t>
      </w:r>
      <w:bookmarkEnd w:id="76"/>
    </w:p>
    <w:p w:rsidR="00F34C6E" w:rsidRDefault="00F34C6E" w:rsidP="00F34C6E">
      <w:pPr>
        <w:spacing w:after="240" w:line="240" w:lineRule="auto"/>
        <w:ind w:left="720" w:hanging="720"/>
        <w:rPr>
          <w:noProof/>
        </w:rPr>
      </w:pPr>
      <w:r>
        <w:rPr>
          <w:noProof/>
        </w:rPr>
        <w:t xml:space="preserve">Balcì Y, Halmschlager E. 2003. </w:t>
      </w:r>
      <w:r w:rsidRPr="00EB5168">
        <w:rPr>
          <w:i/>
          <w:noProof/>
        </w:rPr>
        <w:t xml:space="preserve">Phytophthora species </w:t>
      </w:r>
      <w:r>
        <w:rPr>
          <w:noProof/>
        </w:rPr>
        <w:t>in oak ecosystems in Turkey and their association with declining oak trees. Plant Pathology 52(6):694-702.</w:t>
      </w:r>
    </w:p>
    <w:p w:rsidR="00F34C6E" w:rsidRDefault="00F34C6E" w:rsidP="00F34C6E">
      <w:pPr>
        <w:spacing w:after="240" w:line="240" w:lineRule="auto"/>
        <w:ind w:left="720" w:hanging="720"/>
        <w:rPr>
          <w:noProof/>
        </w:rPr>
      </w:pPr>
      <w:r>
        <w:rPr>
          <w:noProof/>
        </w:rPr>
        <w:t xml:space="preserve">Belbahri L, Moralejo E, Calmin G, Oszako T, García JA, Descals E, Lefort F. 2006. </w:t>
      </w:r>
      <w:r w:rsidRPr="00EB5168">
        <w:rPr>
          <w:i/>
          <w:noProof/>
        </w:rPr>
        <w:t>Phytophthora polonica</w:t>
      </w:r>
      <w:r>
        <w:rPr>
          <w:noProof/>
        </w:rPr>
        <w:t>, a new species isolated from declining Alnus glutinosa stands in Poland. Fems Microbiology Letters 261(2):165-174.</w:t>
      </w:r>
    </w:p>
    <w:p w:rsidR="00F34C6E" w:rsidRDefault="00F34C6E" w:rsidP="00F34C6E">
      <w:pPr>
        <w:spacing w:after="240" w:line="240" w:lineRule="auto"/>
        <w:ind w:left="720" w:hanging="720"/>
        <w:rPr>
          <w:noProof/>
        </w:rPr>
      </w:pPr>
      <w:r>
        <w:rPr>
          <w:noProof/>
        </w:rPr>
        <w:t>Bell JR. 2008. A simple way to treat PCR products prior to sequencing using ExoSAP-IT. Application forum, USB Corporation, Cleveland, OH 44 (6):834.</w:t>
      </w:r>
    </w:p>
    <w:p w:rsidR="00F34C6E" w:rsidRDefault="00F34C6E" w:rsidP="00F34C6E">
      <w:pPr>
        <w:spacing w:after="240" w:line="240" w:lineRule="auto"/>
        <w:ind w:left="720" w:hanging="720"/>
        <w:rPr>
          <w:noProof/>
        </w:rPr>
      </w:pPr>
      <w:r>
        <w:rPr>
          <w:noProof/>
        </w:rPr>
        <w:t xml:space="preserve">Bhat RG, Browne GT. 2007. Genetic Diversity in Populations of </w:t>
      </w:r>
      <w:r w:rsidRPr="00EB5168">
        <w:rPr>
          <w:i/>
          <w:noProof/>
        </w:rPr>
        <w:t>Phytophthora citricola</w:t>
      </w:r>
      <w:r>
        <w:rPr>
          <w:noProof/>
        </w:rPr>
        <w:t xml:space="preserve"> Associated with Horticultural Crops in California. Plant Disease 91(12):1556-1563.</w:t>
      </w:r>
    </w:p>
    <w:p w:rsidR="00F34C6E" w:rsidRDefault="00F34C6E" w:rsidP="00F34C6E">
      <w:pPr>
        <w:spacing w:after="240" w:line="240" w:lineRule="auto"/>
        <w:ind w:left="720" w:hanging="720"/>
        <w:rPr>
          <w:noProof/>
        </w:rPr>
      </w:pPr>
      <w:r>
        <w:rPr>
          <w:noProof/>
        </w:rPr>
        <w:t xml:space="preserve">Brasier CM, Denman S, Rose J, Kirk SA, Hughes KJD, Griffin RL, Lane CR, Inman AJ, Webber JF. 2004. First report of ramorum bleeding canker on </w:t>
      </w:r>
      <w:r w:rsidRPr="00EB5168">
        <w:rPr>
          <w:i/>
          <w:noProof/>
        </w:rPr>
        <w:t>Quercus falcata</w:t>
      </w:r>
      <w:r>
        <w:rPr>
          <w:noProof/>
        </w:rPr>
        <w:t xml:space="preserve">, caused by </w:t>
      </w:r>
      <w:r w:rsidRPr="00EB5168">
        <w:rPr>
          <w:i/>
          <w:noProof/>
        </w:rPr>
        <w:t>Phytophthora ramorum</w:t>
      </w:r>
      <w:r>
        <w:rPr>
          <w:noProof/>
        </w:rPr>
        <w:t>. Plant Pathology 53(6):804-804.</w:t>
      </w:r>
    </w:p>
    <w:p w:rsidR="00F34C6E" w:rsidRDefault="00F34C6E" w:rsidP="00F34C6E">
      <w:pPr>
        <w:spacing w:after="240" w:line="240" w:lineRule="auto"/>
        <w:ind w:left="720" w:hanging="720"/>
        <w:rPr>
          <w:noProof/>
        </w:rPr>
      </w:pPr>
      <w:r>
        <w:rPr>
          <w:noProof/>
        </w:rPr>
        <w:t xml:space="preserve">Brasier CM, Hamm PB, Hansen EM. 1993a. Cultural characters, protein patterns and unusual mating behaviour of </w:t>
      </w:r>
      <w:r w:rsidRPr="00EB5168">
        <w:rPr>
          <w:i/>
          <w:noProof/>
        </w:rPr>
        <w:t>Phytophthora gonapodyides</w:t>
      </w:r>
      <w:r>
        <w:rPr>
          <w:noProof/>
        </w:rPr>
        <w:t xml:space="preserve"> isolates from Britain and North America. Mycological Research 97(11):1287-1298.</w:t>
      </w:r>
    </w:p>
    <w:p w:rsidR="00F34C6E" w:rsidRDefault="00F34C6E" w:rsidP="00F34C6E">
      <w:pPr>
        <w:spacing w:after="240" w:line="240" w:lineRule="auto"/>
        <w:ind w:left="720" w:hanging="720"/>
        <w:rPr>
          <w:noProof/>
        </w:rPr>
      </w:pPr>
      <w:r>
        <w:rPr>
          <w:noProof/>
        </w:rPr>
        <w:t xml:space="preserve">Brasier CM, Robredo F, Ferraz JFP. 1993b. Evidence for </w:t>
      </w:r>
      <w:r w:rsidRPr="00EB5168">
        <w:rPr>
          <w:i/>
          <w:noProof/>
        </w:rPr>
        <w:t>Phytophthora cinnamomi</w:t>
      </w:r>
      <w:r>
        <w:rPr>
          <w:noProof/>
        </w:rPr>
        <w:t xml:space="preserve"> involvement in Iberian oak decline. Plant Pathology 42(1):140-145.</w:t>
      </w:r>
    </w:p>
    <w:p w:rsidR="00F34C6E" w:rsidRDefault="00F34C6E" w:rsidP="00F34C6E">
      <w:pPr>
        <w:spacing w:after="240" w:line="240" w:lineRule="auto"/>
        <w:ind w:left="720" w:hanging="720"/>
        <w:rPr>
          <w:noProof/>
        </w:rPr>
      </w:pPr>
      <w:r>
        <w:rPr>
          <w:noProof/>
        </w:rPr>
        <w:t>Bush EA, Hong C, Stromberg EL. 2003. Fluctuations of</w:t>
      </w:r>
      <w:r w:rsidRPr="00EB5168">
        <w:rPr>
          <w:i/>
          <w:noProof/>
        </w:rPr>
        <w:t xml:space="preserve"> Phytophthora and Pythium</w:t>
      </w:r>
      <w:r>
        <w:rPr>
          <w:noProof/>
        </w:rPr>
        <w:t xml:space="preserve"> spp. in Components of a Recycling Irrigation System. Plant Disease 87(12):1500-1506.</w:t>
      </w:r>
    </w:p>
    <w:p w:rsidR="00F34C6E" w:rsidRDefault="00F34C6E" w:rsidP="00F34C6E">
      <w:pPr>
        <w:spacing w:after="240" w:line="240" w:lineRule="auto"/>
        <w:ind w:left="720" w:hanging="720"/>
        <w:rPr>
          <w:noProof/>
        </w:rPr>
      </w:pPr>
      <w:r>
        <w:rPr>
          <w:noProof/>
        </w:rPr>
        <w:t xml:space="preserve">CASNR. Forest products extension, College of Agricultural Sciences and Natural Resourses, The University of Tennessee [Internet]. </w:t>
      </w:r>
    </w:p>
    <w:p w:rsidR="00F34C6E" w:rsidRDefault="00F34C6E" w:rsidP="00F34C6E">
      <w:pPr>
        <w:spacing w:after="240" w:line="240" w:lineRule="auto"/>
        <w:ind w:left="720" w:hanging="720"/>
        <w:rPr>
          <w:noProof/>
        </w:rPr>
      </w:pPr>
      <w:r>
        <w:rPr>
          <w:noProof/>
        </w:rPr>
        <w:t>Cooke DEL, Drenth A, Duncan JM, Wagels G, Brasier CM. 2000. A Molecular Phylogeny of</w:t>
      </w:r>
      <w:r w:rsidRPr="00EB5168">
        <w:rPr>
          <w:i/>
          <w:noProof/>
        </w:rPr>
        <w:t xml:space="preserve"> Phytophthora</w:t>
      </w:r>
      <w:r>
        <w:rPr>
          <w:noProof/>
        </w:rPr>
        <w:t xml:space="preserve"> and Related Oomycetes. Fungal Genetics and Biology 30(1):17-32.</w:t>
      </w:r>
    </w:p>
    <w:p w:rsidR="00F34C6E" w:rsidRDefault="00F34C6E" w:rsidP="00F34C6E">
      <w:pPr>
        <w:spacing w:after="240" w:line="240" w:lineRule="auto"/>
        <w:ind w:left="720" w:hanging="720"/>
        <w:rPr>
          <w:noProof/>
        </w:rPr>
      </w:pPr>
      <w:r>
        <w:rPr>
          <w:noProof/>
        </w:rPr>
        <w:t xml:space="preserve">Cooke DEL, Duncan JM. 1997. Phylogenetic analysis of </w:t>
      </w:r>
      <w:r w:rsidRPr="00EB5168">
        <w:rPr>
          <w:i/>
          <w:noProof/>
        </w:rPr>
        <w:t>Phytophthora species</w:t>
      </w:r>
      <w:r>
        <w:rPr>
          <w:noProof/>
        </w:rPr>
        <w:t xml:space="preserve"> based on ITS1 and ITS2 sequences of the ribosomal RNA gene repeat. Mycological Research 101(6):667-677.</w:t>
      </w:r>
    </w:p>
    <w:p w:rsidR="00F34C6E" w:rsidRDefault="00F34C6E" w:rsidP="00F34C6E">
      <w:pPr>
        <w:spacing w:after="240" w:line="240" w:lineRule="auto"/>
        <w:ind w:left="720" w:hanging="720"/>
        <w:rPr>
          <w:noProof/>
        </w:rPr>
      </w:pPr>
      <w:r>
        <w:rPr>
          <w:noProof/>
        </w:rPr>
        <w:t xml:space="preserve">Davidson JM, Werres S, Garbelotto M, Hansen EM, Rizzo DM. 2003. Sudden oak death and associated diseases caused by </w:t>
      </w:r>
      <w:r w:rsidRPr="00EB5168">
        <w:rPr>
          <w:i/>
          <w:noProof/>
        </w:rPr>
        <w:t>Phytophthora ramorum</w:t>
      </w:r>
      <w:r>
        <w:rPr>
          <w:noProof/>
        </w:rPr>
        <w:t>. Plant Management Network.</w:t>
      </w:r>
    </w:p>
    <w:p w:rsidR="00F34C6E" w:rsidRDefault="00F34C6E" w:rsidP="00F34C6E">
      <w:pPr>
        <w:spacing w:after="240" w:line="240" w:lineRule="auto"/>
        <w:ind w:left="720" w:hanging="720"/>
        <w:rPr>
          <w:noProof/>
        </w:rPr>
      </w:pPr>
      <w:r>
        <w:rPr>
          <w:noProof/>
        </w:rPr>
        <w:t xml:space="preserve">Dirac MF, Menge JA, Madore MA. 2003. Comparison of Seasonal Infection of Citrus Roots by </w:t>
      </w:r>
      <w:r w:rsidRPr="00EB5168">
        <w:rPr>
          <w:i/>
          <w:noProof/>
        </w:rPr>
        <w:t>Phytophthora citrophthora</w:t>
      </w:r>
      <w:r>
        <w:rPr>
          <w:noProof/>
        </w:rPr>
        <w:t xml:space="preserve"> and </w:t>
      </w:r>
      <w:r w:rsidRPr="00EB5168">
        <w:rPr>
          <w:i/>
          <w:noProof/>
        </w:rPr>
        <w:t>P. nicotiana</w:t>
      </w:r>
      <w:r>
        <w:rPr>
          <w:noProof/>
        </w:rPr>
        <w:t xml:space="preserve">e var. </w:t>
      </w:r>
      <w:r w:rsidRPr="00EB5168">
        <w:rPr>
          <w:i/>
          <w:noProof/>
        </w:rPr>
        <w:t>parasitica</w:t>
      </w:r>
      <w:r>
        <w:rPr>
          <w:noProof/>
        </w:rPr>
        <w:t>. Plant Disease 87(5):493-501.</w:t>
      </w:r>
    </w:p>
    <w:p w:rsidR="00F34C6E" w:rsidRDefault="00F34C6E" w:rsidP="00F34C6E">
      <w:pPr>
        <w:spacing w:after="240" w:line="240" w:lineRule="auto"/>
        <w:ind w:left="720" w:hanging="720"/>
        <w:rPr>
          <w:noProof/>
        </w:rPr>
      </w:pPr>
      <w:r>
        <w:rPr>
          <w:noProof/>
        </w:rPr>
        <w:t xml:space="preserve">Donahoo RS, Lamour KH. 2008. Characterization of </w:t>
      </w:r>
      <w:r w:rsidRPr="00EB5168">
        <w:rPr>
          <w:i/>
          <w:noProof/>
        </w:rPr>
        <w:t>Phytophthora</w:t>
      </w:r>
      <w:r>
        <w:rPr>
          <w:noProof/>
        </w:rPr>
        <w:t xml:space="preserve"> species from leaves of nursery woody ornamentals in Tennessee. Hortscience 43(6):1833-1837.</w:t>
      </w:r>
    </w:p>
    <w:p w:rsidR="00F34C6E" w:rsidRDefault="00F34C6E" w:rsidP="00F34C6E">
      <w:pPr>
        <w:spacing w:after="240" w:line="240" w:lineRule="auto"/>
        <w:ind w:left="720" w:hanging="720"/>
        <w:rPr>
          <w:noProof/>
        </w:rPr>
      </w:pPr>
      <w:r>
        <w:rPr>
          <w:noProof/>
        </w:rPr>
        <w:lastRenderedPageBreak/>
        <w:t>Dugan KA, Lawrence HS, Hares DR, Fisher CL, Budowle B, Ann PJ. 2002. An Improved Method for Post-PCR Purification for mtDNA Sequence Analysis. J Forensic Sci 47(4):1-8.</w:t>
      </w:r>
    </w:p>
    <w:p w:rsidR="00F34C6E" w:rsidRDefault="00F34C6E" w:rsidP="00F34C6E">
      <w:pPr>
        <w:spacing w:line="240" w:lineRule="auto"/>
        <w:ind w:left="720" w:hanging="720"/>
        <w:rPr>
          <w:noProof/>
        </w:rPr>
      </w:pPr>
      <w:r>
        <w:rPr>
          <w:noProof/>
        </w:rPr>
        <w:t xml:space="preserve">Erwin DC, Ribeiro OK. 1996. </w:t>
      </w:r>
      <w:r w:rsidRPr="00EB5168">
        <w:rPr>
          <w:i/>
          <w:noProof/>
        </w:rPr>
        <w:t>Phytophthora</w:t>
      </w:r>
      <w:r>
        <w:rPr>
          <w:noProof/>
        </w:rPr>
        <w:t xml:space="preserve"> diseases worldwide. American phytopathological society</w:t>
      </w:r>
    </w:p>
    <w:p w:rsidR="00F34C6E" w:rsidRDefault="00F34C6E" w:rsidP="00F34C6E">
      <w:pPr>
        <w:spacing w:after="240" w:line="240" w:lineRule="auto"/>
        <w:rPr>
          <w:noProof/>
        </w:rPr>
      </w:pPr>
    </w:p>
    <w:p w:rsidR="00F34C6E" w:rsidRDefault="00F34C6E" w:rsidP="00F34C6E">
      <w:pPr>
        <w:spacing w:after="240" w:line="240" w:lineRule="auto"/>
        <w:ind w:left="720" w:hanging="720"/>
        <w:rPr>
          <w:noProof/>
        </w:rPr>
      </w:pPr>
      <w:r>
        <w:rPr>
          <w:noProof/>
        </w:rPr>
        <w:t>Fichtner EJ, Lynch SC, Rizzo DM. 2007. Detection, Distribution, Sporulation, and Survival of Phytophthora ramorum in a California Redwood-Tanoak Forest Soil. Phytopathology 97(10):1366-1375.</w:t>
      </w:r>
    </w:p>
    <w:p w:rsidR="00F34C6E" w:rsidRDefault="00F34C6E" w:rsidP="00F34C6E">
      <w:pPr>
        <w:spacing w:after="240" w:line="240" w:lineRule="auto"/>
        <w:ind w:left="720" w:hanging="720"/>
        <w:rPr>
          <w:noProof/>
        </w:rPr>
      </w:pPr>
      <w:r>
        <w:rPr>
          <w:noProof/>
        </w:rPr>
        <w:t xml:space="preserve">Ghimire SR, Richardson PA, Kong P, Hu J, Lea-Cox JD, Ross DS, Moorman GW, Hong C. 2011. Distribution and Diversity of </w:t>
      </w:r>
      <w:r w:rsidRPr="00EB5168">
        <w:rPr>
          <w:i/>
          <w:noProof/>
        </w:rPr>
        <w:t>Phytophthora</w:t>
      </w:r>
      <w:r>
        <w:rPr>
          <w:noProof/>
        </w:rPr>
        <w:t xml:space="preserve"> species in Nursery Irrigation Reservoir Adopting Water Recycling System During Winter Months. Journal of Phytopathology 159(11-12):713-719.</w:t>
      </w:r>
    </w:p>
    <w:p w:rsidR="00F34C6E" w:rsidRDefault="00F34C6E" w:rsidP="00F34C6E">
      <w:pPr>
        <w:spacing w:after="240" w:line="240" w:lineRule="auto"/>
        <w:ind w:left="720" w:hanging="720"/>
        <w:rPr>
          <w:noProof/>
        </w:rPr>
      </w:pPr>
      <w:r>
        <w:rPr>
          <w:noProof/>
        </w:rPr>
        <w:t>Ghimire SR, Richardson PA, Moorman GW, Lea-Cox JD, Ross DS, Hong CX. 2009. An in-situ baiting bioassay for detecting Phytophthora species in irrigation runoff containment basins. Plant Pathology 58(3):577-583.</w:t>
      </w:r>
    </w:p>
    <w:p w:rsidR="00F34C6E" w:rsidRDefault="00F34C6E" w:rsidP="00F34C6E">
      <w:pPr>
        <w:spacing w:after="240" w:line="240" w:lineRule="auto"/>
        <w:ind w:left="720" w:hanging="720"/>
        <w:rPr>
          <w:noProof/>
        </w:rPr>
      </w:pPr>
      <w:r>
        <w:rPr>
          <w:noProof/>
        </w:rPr>
        <w:t xml:space="preserve">Hamm PB, Hansen EM. 1982. Pathogenicity of </w:t>
      </w:r>
      <w:r w:rsidRPr="00EB5168">
        <w:rPr>
          <w:i/>
          <w:noProof/>
        </w:rPr>
        <w:t>Phytophthora</w:t>
      </w:r>
      <w:r>
        <w:rPr>
          <w:noProof/>
        </w:rPr>
        <w:t xml:space="preserve"> species to Pacific Northwest Conifers. European Journal of Forest Pathology 12(3):167-174.</w:t>
      </w:r>
    </w:p>
    <w:p w:rsidR="00F34C6E" w:rsidRDefault="00F34C6E" w:rsidP="00F34C6E">
      <w:pPr>
        <w:spacing w:after="240" w:line="240" w:lineRule="auto"/>
        <w:ind w:left="720" w:hanging="720"/>
        <w:rPr>
          <w:noProof/>
        </w:rPr>
      </w:pPr>
      <w:r>
        <w:rPr>
          <w:noProof/>
        </w:rPr>
        <w:t xml:space="preserve">Heather W, Pratt B, Chin T. 1977. Pre- and Post-Emergence Damping Off of Seedlings of Pinus Species by </w:t>
      </w:r>
      <w:r w:rsidRPr="00EB5168">
        <w:rPr>
          <w:i/>
          <w:noProof/>
        </w:rPr>
        <w:t>Phytophthora cinnamomi</w:t>
      </w:r>
      <w:r>
        <w:rPr>
          <w:noProof/>
        </w:rPr>
        <w:t xml:space="preserve">  and </w:t>
      </w:r>
      <w:r w:rsidRPr="00EB5168">
        <w:rPr>
          <w:i/>
          <w:noProof/>
        </w:rPr>
        <w:t>Ph. Drechsleri</w:t>
      </w:r>
      <w:r>
        <w:rPr>
          <w:noProof/>
        </w:rPr>
        <w:t>. Australian Journal of Botany 25(4):385-393.</w:t>
      </w:r>
    </w:p>
    <w:p w:rsidR="00F34C6E" w:rsidRDefault="00F34C6E" w:rsidP="00F34C6E">
      <w:pPr>
        <w:spacing w:after="240" w:line="240" w:lineRule="auto"/>
        <w:ind w:left="720" w:hanging="720"/>
        <w:rPr>
          <w:noProof/>
        </w:rPr>
      </w:pPr>
      <w:r>
        <w:rPr>
          <w:noProof/>
        </w:rPr>
        <w:t xml:space="preserve">Hoitink HAJ, Schmitthenner AF. 1974. Relative prevelance and virulence of </w:t>
      </w:r>
      <w:r w:rsidRPr="00EB5168">
        <w:rPr>
          <w:i/>
          <w:noProof/>
        </w:rPr>
        <w:t>Phytophthora</w:t>
      </w:r>
      <w:r>
        <w:rPr>
          <w:noProof/>
        </w:rPr>
        <w:t xml:space="preserve"> species involved in Rhododendron root rot. Phytopathology (64):1371–1374.</w:t>
      </w:r>
    </w:p>
    <w:p w:rsidR="00F34C6E" w:rsidRDefault="00F34C6E" w:rsidP="00F34C6E">
      <w:pPr>
        <w:spacing w:after="240" w:line="240" w:lineRule="auto"/>
        <w:ind w:left="720" w:hanging="720"/>
        <w:rPr>
          <w:noProof/>
        </w:rPr>
      </w:pPr>
      <w:r>
        <w:rPr>
          <w:noProof/>
        </w:rPr>
        <w:t xml:space="preserve">Hong C, Gallegly ME, Richardson PA, Kong P, Moorman GW. 2008a. </w:t>
      </w:r>
      <w:r w:rsidRPr="00EB5168">
        <w:rPr>
          <w:i/>
          <w:noProof/>
        </w:rPr>
        <w:t>Phytophthora irrigata</w:t>
      </w:r>
      <w:r>
        <w:rPr>
          <w:noProof/>
        </w:rPr>
        <w:t>, a new species isolated from irrigation reservoirs and rivers in Eastern United States of America. Fems Microbiology Letters 285(2):203-211.</w:t>
      </w:r>
    </w:p>
    <w:p w:rsidR="00F34C6E" w:rsidRDefault="00F34C6E" w:rsidP="00F34C6E">
      <w:pPr>
        <w:spacing w:after="240" w:line="240" w:lineRule="auto"/>
        <w:ind w:left="720" w:hanging="720"/>
        <w:rPr>
          <w:noProof/>
        </w:rPr>
      </w:pPr>
      <w:r>
        <w:rPr>
          <w:noProof/>
        </w:rPr>
        <w:t xml:space="preserve">Hong C, Richardson P, Kong P. 2008b. Pathogenicity to Ornamental Plants of Some Existing Species and New Taxa of </w:t>
      </w:r>
      <w:r w:rsidRPr="00EB5168">
        <w:rPr>
          <w:i/>
          <w:noProof/>
        </w:rPr>
        <w:t>Phytophthora</w:t>
      </w:r>
      <w:r>
        <w:rPr>
          <w:noProof/>
        </w:rPr>
        <w:t xml:space="preserve"> from Irrigation Water. Plant Disease 92(8):1201-1207.</w:t>
      </w:r>
    </w:p>
    <w:p w:rsidR="00F34C6E" w:rsidRDefault="00F34C6E" w:rsidP="00F34C6E">
      <w:pPr>
        <w:spacing w:after="240" w:line="240" w:lineRule="auto"/>
        <w:ind w:left="720" w:hanging="720"/>
        <w:rPr>
          <w:noProof/>
        </w:rPr>
      </w:pPr>
      <w:bookmarkStart w:id="77" w:name="_ENREF_25"/>
      <w:r>
        <w:rPr>
          <w:noProof/>
        </w:rPr>
        <w:t xml:space="preserve">Hong CX, Gallegly ME, Richardson PA, Kong P, Moorman GW, Lea-Cox JD, Ross DS. 2010. </w:t>
      </w:r>
      <w:r w:rsidRPr="00EB5168">
        <w:rPr>
          <w:i/>
          <w:noProof/>
        </w:rPr>
        <w:t>Phytophthora hydropathica</w:t>
      </w:r>
      <w:r>
        <w:rPr>
          <w:noProof/>
        </w:rPr>
        <w:t xml:space="preserve">, a new pathogen identified from irrigation water, </w:t>
      </w:r>
      <w:r w:rsidRPr="00EB5168">
        <w:rPr>
          <w:i/>
          <w:noProof/>
        </w:rPr>
        <w:t xml:space="preserve">Rhododendron catawbiense </w:t>
      </w:r>
      <w:r>
        <w:rPr>
          <w:noProof/>
        </w:rPr>
        <w:t xml:space="preserve">and </w:t>
      </w:r>
      <w:r w:rsidRPr="00EB5168">
        <w:rPr>
          <w:i/>
          <w:noProof/>
        </w:rPr>
        <w:t>Kalmia latifolia</w:t>
      </w:r>
      <w:r>
        <w:rPr>
          <w:noProof/>
        </w:rPr>
        <w:t>. Plant Pathology 59(5):913-921.</w:t>
      </w:r>
      <w:bookmarkEnd w:id="77"/>
    </w:p>
    <w:p w:rsidR="00F34C6E" w:rsidRDefault="00F34C6E" w:rsidP="00F34C6E">
      <w:pPr>
        <w:spacing w:after="240" w:line="240" w:lineRule="auto"/>
        <w:ind w:left="720" w:hanging="720"/>
        <w:rPr>
          <w:noProof/>
        </w:rPr>
      </w:pPr>
      <w:bookmarkStart w:id="78" w:name="_ENREF_26"/>
      <w:r>
        <w:rPr>
          <w:noProof/>
        </w:rPr>
        <w:t>Hong CX, Moorman GW. 2005. Plant Pathogens in Irrigation Water: Challenges and Opportunities. Critical Reviews in Plant Sciences 24(3):189-208.</w:t>
      </w:r>
      <w:bookmarkEnd w:id="78"/>
    </w:p>
    <w:p w:rsidR="00F34C6E" w:rsidRDefault="00F34C6E" w:rsidP="00F34C6E">
      <w:pPr>
        <w:spacing w:after="240" w:line="240" w:lineRule="auto"/>
        <w:ind w:left="720" w:hanging="720"/>
        <w:rPr>
          <w:noProof/>
        </w:rPr>
      </w:pPr>
      <w:bookmarkStart w:id="79" w:name="_ENREF_27"/>
      <w:r>
        <w:rPr>
          <w:noProof/>
        </w:rPr>
        <w:lastRenderedPageBreak/>
        <w:t xml:space="preserve">Hulvey J, Gobena D, Finley L, Lamour K. 2010. Co-occurrence and genotypic distribution of </w:t>
      </w:r>
      <w:r w:rsidRPr="00EB5168">
        <w:rPr>
          <w:i/>
          <w:noProof/>
        </w:rPr>
        <w:t>Phytophthora</w:t>
      </w:r>
      <w:r>
        <w:rPr>
          <w:noProof/>
        </w:rPr>
        <w:t xml:space="preserve"> species recovered from watersheds and plant nurseries of eastern Tennessee. Mycologia 102(5):1127-1133.</w:t>
      </w:r>
      <w:bookmarkEnd w:id="79"/>
    </w:p>
    <w:p w:rsidR="00F34C6E" w:rsidRDefault="00F34C6E" w:rsidP="00F34C6E">
      <w:pPr>
        <w:spacing w:after="240" w:line="240" w:lineRule="auto"/>
        <w:ind w:left="720" w:hanging="720"/>
        <w:rPr>
          <w:noProof/>
        </w:rPr>
      </w:pPr>
      <w:bookmarkStart w:id="80" w:name="_ENREF_28"/>
      <w:r>
        <w:rPr>
          <w:noProof/>
        </w:rPr>
        <w:t>Inman AJ, Townend VC, Barnes AV, Lane CR, Hughes KJD, Griffin RL, Eales SJ. 2003. First report of ramorum dieback (</w:t>
      </w:r>
      <w:r w:rsidRPr="00EB5168">
        <w:rPr>
          <w:i/>
          <w:noProof/>
        </w:rPr>
        <w:t>Phytophthora ramorum</w:t>
      </w:r>
      <w:r>
        <w:rPr>
          <w:noProof/>
        </w:rPr>
        <w:t xml:space="preserve">) on </w:t>
      </w:r>
      <w:r w:rsidRPr="00EB5168">
        <w:rPr>
          <w:i/>
          <w:noProof/>
        </w:rPr>
        <w:t>Pieris</w:t>
      </w:r>
      <w:r>
        <w:rPr>
          <w:noProof/>
        </w:rPr>
        <w:t xml:space="preserve"> in England. Plant Pathology 52(6):785-785.</w:t>
      </w:r>
      <w:bookmarkEnd w:id="80"/>
    </w:p>
    <w:p w:rsidR="00F34C6E" w:rsidRDefault="00F34C6E" w:rsidP="00F34C6E">
      <w:pPr>
        <w:spacing w:after="240" w:line="240" w:lineRule="auto"/>
        <w:ind w:left="720" w:hanging="720"/>
        <w:rPr>
          <w:noProof/>
        </w:rPr>
      </w:pPr>
      <w:bookmarkStart w:id="81" w:name="_ENREF_29"/>
      <w:r>
        <w:rPr>
          <w:noProof/>
        </w:rPr>
        <w:t xml:space="preserve">Józsa A, Nagy ZÁ, Szigethy A, Fischl G, Bakonyi J. 2011. First Report of </w:t>
      </w:r>
      <w:r w:rsidRPr="00EB5168">
        <w:rPr>
          <w:i/>
          <w:noProof/>
        </w:rPr>
        <w:t>Phytophthora citrophthora</w:t>
      </w:r>
      <w:r>
        <w:rPr>
          <w:noProof/>
        </w:rPr>
        <w:t xml:space="preserve"> Causing Root and Basal Stem Rot of Woody Ornamentals in Hungary. Plant Disease 95(9):1193-1193.</w:t>
      </w:r>
      <w:bookmarkEnd w:id="81"/>
    </w:p>
    <w:p w:rsidR="00F34C6E" w:rsidRDefault="00F34C6E" w:rsidP="00F34C6E">
      <w:pPr>
        <w:spacing w:after="240" w:line="240" w:lineRule="auto"/>
        <w:ind w:left="720" w:hanging="720"/>
        <w:rPr>
          <w:noProof/>
        </w:rPr>
      </w:pPr>
      <w:bookmarkStart w:id="82" w:name="_ENREF_30"/>
      <w:r>
        <w:rPr>
          <w:noProof/>
        </w:rPr>
        <w:t xml:space="preserve">Jung T, Blaschke H, Neumann P. 1996. Isolation, identification and pathogenicity of </w:t>
      </w:r>
      <w:r w:rsidRPr="00EB5168">
        <w:rPr>
          <w:i/>
          <w:noProof/>
        </w:rPr>
        <w:t xml:space="preserve">Phytophthora </w:t>
      </w:r>
      <w:r>
        <w:rPr>
          <w:noProof/>
        </w:rPr>
        <w:t>species from declining oak stands. European Journal of Forest Pathology 26(5):253-272.</w:t>
      </w:r>
      <w:bookmarkEnd w:id="82"/>
    </w:p>
    <w:p w:rsidR="00F34C6E" w:rsidRDefault="00F34C6E" w:rsidP="00F34C6E">
      <w:pPr>
        <w:spacing w:after="240" w:line="240" w:lineRule="auto"/>
        <w:ind w:left="720" w:hanging="720"/>
        <w:rPr>
          <w:noProof/>
        </w:rPr>
      </w:pPr>
      <w:bookmarkStart w:id="83" w:name="_ENREF_31"/>
      <w:r>
        <w:rPr>
          <w:noProof/>
        </w:rPr>
        <w:t>Lamour K, Finley L. 2006. A strategy for recovering high quality genomic DNA from a large number of Phytophthora isolates. Mycologia 98(3):514-517.</w:t>
      </w:r>
      <w:bookmarkEnd w:id="83"/>
    </w:p>
    <w:p w:rsidR="00F34C6E" w:rsidRDefault="00F34C6E" w:rsidP="00F34C6E">
      <w:pPr>
        <w:spacing w:after="240" w:line="240" w:lineRule="auto"/>
        <w:ind w:left="720" w:hanging="720"/>
        <w:rPr>
          <w:noProof/>
        </w:rPr>
      </w:pPr>
      <w:bookmarkStart w:id="84" w:name="_ENREF_32"/>
      <w:r>
        <w:rPr>
          <w:noProof/>
        </w:rPr>
        <w:t xml:space="preserve">Lane CR, Beales PA, Hughes KJD, Griffin RL, Munro D, Brasier CM, Webber JF. 2003. First outbreak of </w:t>
      </w:r>
      <w:r w:rsidRPr="00EB5168">
        <w:rPr>
          <w:i/>
          <w:noProof/>
        </w:rPr>
        <w:t>Phytophthora ramorum</w:t>
      </w:r>
      <w:r>
        <w:rPr>
          <w:noProof/>
        </w:rPr>
        <w:t xml:space="preserve"> in England, on </w:t>
      </w:r>
      <w:r w:rsidRPr="00EB5168">
        <w:rPr>
          <w:i/>
          <w:noProof/>
        </w:rPr>
        <w:t>Viburnum tinus</w:t>
      </w:r>
      <w:r>
        <w:rPr>
          <w:noProof/>
        </w:rPr>
        <w:t>. Plant Pathology 52(3):414-414.</w:t>
      </w:r>
      <w:bookmarkEnd w:id="84"/>
    </w:p>
    <w:p w:rsidR="00F34C6E" w:rsidRDefault="00F34C6E" w:rsidP="00F34C6E">
      <w:pPr>
        <w:spacing w:after="240" w:line="240" w:lineRule="auto"/>
        <w:ind w:left="720" w:hanging="720"/>
        <w:rPr>
          <w:noProof/>
        </w:rPr>
      </w:pPr>
      <w:bookmarkStart w:id="85" w:name="_ENREF_33"/>
      <w:r>
        <w:rPr>
          <w:noProof/>
        </w:rPr>
        <w:t xml:space="preserve">Lee SB, Taylor JW. 1992. Phylogeny of five fungus-like protoctistan </w:t>
      </w:r>
      <w:r w:rsidRPr="00EB5168">
        <w:rPr>
          <w:i/>
          <w:noProof/>
        </w:rPr>
        <w:t>Phytophthora</w:t>
      </w:r>
      <w:r>
        <w:rPr>
          <w:noProof/>
        </w:rPr>
        <w:t xml:space="preserve"> species, inferred from the internal transcribed spacers of ribosomal DNA. Molecular Biology and Evolution 9(4):636-653.</w:t>
      </w:r>
      <w:bookmarkEnd w:id="85"/>
    </w:p>
    <w:p w:rsidR="00F34C6E" w:rsidRDefault="00F34C6E" w:rsidP="00F34C6E">
      <w:pPr>
        <w:spacing w:after="240" w:line="240" w:lineRule="auto"/>
        <w:ind w:left="720" w:hanging="720"/>
        <w:rPr>
          <w:noProof/>
        </w:rPr>
      </w:pPr>
      <w:bookmarkStart w:id="86" w:name="_ENREF_34"/>
      <w:r>
        <w:rPr>
          <w:noProof/>
        </w:rPr>
        <w:t xml:space="preserve">MacDonald JD, Ali-Shtayeh MS, Kabashima J, Stites J. 1994. Occurrence of </w:t>
      </w:r>
      <w:r w:rsidRPr="00EB5168">
        <w:rPr>
          <w:i/>
          <w:noProof/>
        </w:rPr>
        <w:t xml:space="preserve">Phytophthora </w:t>
      </w:r>
      <w:r>
        <w:rPr>
          <w:noProof/>
        </w:rPr>
        <w:t>species in recirculated nursery irrigation effluents. Plant Disease 78(6):607-611.</w:t>
      </w:r>
      <w:bookmarkEnd w:id="86"/>
    </w:p>
    <w:p w:rsidR="00F34C6E" w:rsidRDefault="00F34C6E" w:rsidP="00F34C6E">
      <w:pPr>
        <w:spacing w:after="240" w:line="240" w:lineRule="auto"/>
        <w:ind w:left="720" w:hanging="720"/>
        <w:rPr>
          <w:noProof/>
        </w:rPr>
      </w:pPr>
      <w:bookmarkStart w:id="87" w:name="_ENREF_35"/>
      <w:r>
        <w:rPr>
          <w:noProof/>
        </w:rPr>
        <w:t>Menard J, English B, Jensen K. 2011. Economic impacts of agriculture and forestry in Tennessee, 2009. Agricultural Experiment Station, The University of Tennessee.</w:t>
      </w:r>
      <w:bookmarkEnd w:id="87"/>
    </w:p>
    <w:p w:rsidR="00F34C6E" w:rsidRDefault="00F34C6E" w:rsidP="00F34C6E">
      <w:pPr>
        <w:spacing w:after="240" w:line="240" w:lineRule="auto"/>
        <w:ind w:left="720" w:hanging="720"/>
        <w:rPr>
          <w:noProof/>
        </w:rPr>
      </w:pPr>
      <w:bookmarkStart w:id="88" w:name="_ENREF_36"/>
      <w:r>
        <w:rPr>
          <w:noProof/>
        </w:rPr>
        <w:t xml:space="preserve">Oak S, Hwang J, Jeffers S, Tkacz B. 2008a. 2006 Pilot Survey for </w:t>
      </w:r>
      <w:r w:rsidRPr="00EB5168">
        <w:rPr>
          <w:i/>
          <w:noProof/>
        </w:rPr>
        <w:t xml:space="preserve">Phytophthora ramorum </w:t>
      </w:r>
      <w:r>
        <w:rPr>
          <w:noProof/>
        </w:rPr>
        <w:t>in Forest Streams in the USA. Proceedings of the sudden oak death third science symposium, U.S. Department of Agriculture, Forest Service:59-64.</w:t>
      </w:r>
      <w:bookmarkEnd w:id="88"/>
    </w:p>
    <w:p w:rsidR="00F34C6E" w:rsidRDefault="00F34C6E" w:rsidP="00F34C6E">
      <w:pPr>
        <w:spacing w:after="240" w:line="240" w:lineRule="auto"/>
        <w:ind w:left="720" w:hanging="720"/>
        <w:rPr>
          <w:noProof/>
        </w:rPr>
      </w:pPr>
      <w:bookmarkStart w:id="89" w:name="_ENREF_37"/>
      <w:r>
        <w:rPr>
          <w:noProof/>
        </w:rPr>
        <w:t>Oak SW, Hwang J, Jeffers SN, Tkacz BM. 2008b. 2006 pilot survey for Phytophthora ramorum in forest streams in the USA. U.S. Department of Agriculture, Forest Service, Pacific Southwest Research Station:59-64.</w:t>
      </w:r>
      <w:bookmarkEnd w:id="89"/>
    </w:p>
    <w:p w:rsidR="00F34C6E" w:rsidRDefault="00F34C6E" w:rsidP="00F34C6E">
      <w:pPr>
        <w:spacing w:after="240" w:line="240" w:lineRule="auto"/>
        <w:ind w:left="720" w:hanging="720"/>
        <w:rPr>
          <w:noProof/>
        </w:rPr>
      </w:pPr>
      <w:bookmarkStart w:id="90" w:name="_ENREF_38"/>
      <w:r>
        <w:rPr>
          <w:noProof/>
        </w:rPr>
        <w:t xml:space="preserve">Oudemans P, Coffey MD. 1991. Isozyme comparison within and among worldwide sources of three morphologically distinct species of </w:t>
      </w:r>
      <w:r w:rsidRPr="00EB5168">
        <w:rPr>
          <w:i/>
          <w:noProof/>
        </w:rPr>
        <w:t>Phytophthora</w:t>
      </w:r>
      <w:r>
        <w:rPr>
          <w:noProof/>
        </w:rPr>
        <w:t>. Mycological Research 95(1):19-30.</w:t>
      </w:r>
      <w:bookmarkEnd w:id="90"/>
    </w:p>
    <w:p w:rsidR="00F34C6E" w:rsidRDefault="00F34C6E" w:rsidP="00F34C6E">
      <w:pPr>
        <w:spacing w:after="240" w:line="240" w:lineRule="auto"/>
        <w:ind w:left="720" w:hanging="720"/>
        <w:rPr>
          <w:noProof/>
        </w:rPr>
      </w:pPr>
      <w:bookmarkStart w:id="91" w:name="_ENREF_39"/>
      <w:r>
        <w:rPr>
          <w:noProof/>
        </w:rPr>
        <w:t xml:space="preserve">Ribeiro OK, Linderman RG. Chemical and biological control of Phytophthora </w:t>
      </w:r>
      <w:r>
        <w:rPr>
          <w:noProof/>
        </w:rPr>
        <w:tab/>
        <w:t xml:space="preserve">species in woody plants. In: Luca JA, Shattock RC, Shaw DS, Cooke LR, eds. Phytophthora </w:t>
      </w:r>
      <w:r>
        <w:rPr>
          <w:noProof/>
        </w:rPr>
        <w:lastRenderedPageBreak/>
        <w:t>:Symposium of the British Mycological Society; 1991; Cambridge; New York: Cambridge University Press.</w:t>
      </w:r>
      <w:bookmarkEnd w:id="91"/>
    </w:p>
    <w:p w:rsidR="00F34C6E" w:rsidRDefault="00F34C6E" w:rsidP="00F34C6E">
      <w:pPr>
        <w:spacing w:after="240" w:line="240" w:lineRule="auto"/>
        <w:ind w:left="720" w:hanging="720"/>
        <w:rPr>
          <w:noProof/>
        </w:rPr>
      </w:pPr>
      <w:bookmarkStart w:id="92" w:name="_ENREF_40"/>
      <w:r>
        <w:rPr>
          <w:noProof/>
        </w:rPr>
        <w:t>Rizzo DM, Garbelotto M. 2003. Sudden oak death: endangering California and Oregon forest ecosystems. Frontiers in Ecology and the Environment 1(4):197-204.</w:t>
      </w:r>
      <w:bookmarkEnd w:id="92"/>
    </w:p>
    <w:p w:rsidR="00F34C6E" w:rsidRDefault="00F34C6E" w:rsidP="00F34C6E">
      <w:pPr>
        <w:spacing w:after="240" w:line="240" w:lineRule="auto"/>
        <w:ind w:left="720" w:hanging="720"/>
        <w:rPr>
          <w:noProof/>
        </w:rPr>
      </w:pPr>
      <w:bookmarkStart w:id="93" w:name="_ENREF_41"/>
      <w:r>
        <w:rPr>
          <w:noProof/>
        </w:rPr>
        <w:t xml:space="preserve">Rizzo DM, Garbelotto M, Davidson JM, Slaughter GW, Koike ST. 2002. </w:t>
      </w:r>
      <w:r w:rsidRPr="00EB5168">
        <w:rPr>
          <w:i/>
          <w:noProof/>
        </w:rPr>
        <w:t>Phytophthora ramorum</w:t>
      </w:r>
      <w:r>
        <w:rPr>
          <w:noProof/>
        </w:rPr>
        <w:t xml:space="preserve"> as the cause of extensive mortality of </w:t>
      </w:r>
      <w:r w:rsidRPr="00EB5168">
        <w:rPr>
          <w:i/>
          <w:noProof/>
        </w:rPr>
        <w:t>Quercus</w:t>
      </w:r>
      <w:r>
        <w:rPr>
          <w:noProof/>
        </w:rPr>
        <w:t xml:space="preserve"> spp. and </w:t>
      </w:r>
      <w:r w:rsidRPr="00EB5168">
        <w:rPr>
          <w:i/>
          <w:noProof/>
        </w:rPr>
        <w:t>Lithocarpus densiflorus</w:t>
      </w:r>
      <w:r>
        <w:rPr>
          <w:noProof/>
        </w:rPr>
        <w:t xml:space="preserve"> in California. Plant Disease 86(3):205-214.</w:t>
      </w:r>
      <w:bookmarkEnd w:id="93"/>
    </w:p>
    <w:p w:rsidR="00F34C6E" w:rsidRDefault="00F34C6E" w:rsidP="00F34C6E">
      <w:pPr>
        <w:spacing w:after="240" w:line="240" w:lineRule="auto"/>
        <w:ind w:left="720" w:hanging="720"/>
        <w:rPr>
          <w:noProof/>
        </w:rPr>
      </w:pPr>
      <w:bookmarkStart w:id="94" w:name="_ENREF_42"/>
      <w:r>
        <w:rPr>
          <w:noProof/>
        </w:rPr>
        <w:t xml:space="preserve">Rizzo DM, Garbelotto M, Hansen EM. 2005. </w:t>
      </w:r>
      <w:r w:rsidRPr="00EB5168">
        <w:rPr>
          <w:i/>
          <w:noProof/>
        </w:rPr>
        <w:t>Phytophthora ramorum</w:t>
      </w:r>
      <w:r>
        <w:rPr>
          <w:noProof/>
        </w:rPr>
        <w:t>: integrative research and management of an emerging pathogen in California and Oregon forests. Annual review of phytopathology 43:309-35.</w:t>
      </w:r>
      <w:bookmarkEnd w:id="94"/>
    </w:p>
    <w:p w:rsidR="00F34C6E" w:rsidRDefault="00F34C6E" w:rsidP="00F34C6E">
      <w:pPr>
        <w:spacing w:line="240" w:lineRule="auto"/>
        <w:ind w:left="720" w:hanging="720"/>
        <w:rPr>
          <w:noProof/>
        </w:rPr>
      </w:pPr>
      <w:bookmarkStart w:id="95" w:name="_ENREF_43"/>
      <w:r>
        <w:rPr>
          <w:noProof/>
        </w:rPr>
        <w:t xml:space="preserve">Sutton W, Hansen EM, Reeser PW, Kanaskie A. 2009. Stream Monitoring for Detection of </w:t>
      </w:r>
      <w:r w:rsidRPr="00EB5168">
        <w:rPr>
          <w:i/>
          <w:noProof/>
        </w:rPr>
        <w:t>Phytophthora ramorum</w:t>
      </w:r>
      <w:r>
        <w:rPr>
          <w:noProof/>
        </w:rPr>
        <w:t xml:space="preserve"> in Oregon Tanoak Forests. Plant Disease 93</w:t>
      </w:r>
    </w:p>
    <w:p w:rsidR="00F34C6E" w:rsidRDefault="00F34C6E" w:rsidP="00F34C6E">
      <w:pPr>
        <w:spacing w:after="240" w:line="240" w:lineRule="auto"/>
        <w:ind w:left="720" w:hanging="720"/>
        <w:rPr>
          <w:noProof/>
        </w:rPr>
      </w:pPr>
      <w:r>
        <w:rPr>
          <w:noProof/>
        </w:rPr>
        <w:t>1182-1186.</w:t>
      </w:r>
      <w:bookmarkEnd w:id="95"/>
    </w:p>
    <w:p w:rsidR="00F34C6E" w:rsidRDefault="00F34C6E" w:rsidP="00F34C6E">
      <w:pPr>
        <w:spacing w:after="240" w:line="240" w:lineRule="auto"/>
        <w:ind w:left="720" w:hanging="720"/>
        <w:rPr>
          <w:noProof/>
        </w:rPr>
      </w:pPr>
      <w:bookmarkStart w:id="96" w:name="_ENREF_44"/>
      <w:r>
        <w:rPr>
          <w:noProof/>
        </w:rPr>
        <w:t xml:space="preserve">Themann K, Werres S, Lüttmann R, Diener HA. 2002. Observations of </w:t>
      </w:r>
      <w:r w:rsidRPr="00EB5168">
        <w:rPr>
          <w:i/>
          <w:noProof/>
        </w:rPr>
        <w:t>Phytophthora</w:t>
      </w:r>
      <w:r>
        <w:rPr>
          <w:noProof/>
        </w:rPr>
        <w:t xml:space="preserve"> spp. in water Recirculation Systems in Commercial Hardy Ornamental Nursery Stock. European Journal of Plant Pathology 108(4):337-343.</w:t>
      </w:r>
      <w:bookmarkEnd w:id="96"/>
    </w:p>
    <w:p w:rsidR="00F34C6E" w:rsidRDefault="00F34C6E" w:rsidP="00F34C6E">
      <w:pPr>
        <w:spacing w:after="240" w:line="240" w:lineRule="auto"/>
        <w:ind w:left="720" w:hanging="720"/>
        <w:rPr>
          <w:noProof/>
        </w:rPr>
      </w:pPr>
      <w:bookmarkStart w:id="97" w:name="_ENREF_45"/>
      <w:r>
        <w:rPr>
          <w:noProof/>
        </w:rPr>
        <w:t xml:space="preserve">Vettraino AM, Barzanti GP, Bianco MC, Ragazzi A, Capretti P, Paoletti E, Luisi N, Anselmi N, Vannini A. 2002. Occurrence of </w:t>
      </w:r>
      <w:r w:rsidRPr="00EB5168">
        <w:rPr>
          <w:i/>
          <w:noProof/>
        </w:rPr>
        <w:t>Phytophthora species</w:t>
      </w:r>
      <w:r>
        <w:rPr>
          <w:noProof/>
        </w:rPr>
        <w:t xml:space="preserve"> in oak stands in Italy and their association with declining oak trees. Forest Pathology 32(1):19-28.</w:t>
      </w:r>
      <w:bookmarkEnd w:id="97"/>
    </w:p>
    <w:p w:rsidR="00F34C6E" w:rsidRDefault="00F34C6E" w:rsidP="00F34C6E">
      <w:pPr>
        <w:spacing w:after="240" w:line="240" w:lineRule="auto"/>
        <w:ind w:left="720" w:hanging="720"/>
        <w:rPr>
          <w:noProof/>
        </w:rPr>
      </w:pPr>
      <w:bookmarkStart w:id="98" w:name="_ENREF_46"/>
      <w:r>
        <w:rPr>
          <w:noProof/>
        </w:rPr>
        <w:t xml:space="preserve">Werres S, Marwitz R, Veld W, De Cock A, Bonants PJM, De Weerdt M, Themann K, Ilieva E, Baayen RP. 2001. </w:t>
      </w:r>
      <w:r w:rsidRPr="00EB5168">
        <w:rPr>
          <w:i/>
          <w:noProof/>
        </w:rPr>
        <w:t>Phytophthora ramorum</w:t>
      </w:r>
      <w:r>
        <w:rPr>
          <w:noProof/>
        </w:rPr>
        <w:t xml:space="preserve"> sp nov., a new pathogen on Rhododendron and Viburnum. Mycological Research 105:1155-1165.</w:t>
      </w:r>
      <w:bookmarkEnd w:id="98"/>
    </w:p>
    <w:p w:rsidR="00F34C6E" w:rsidRDefault="00F34C6E" w:rsidP="00F34C6E">
      <w:pPr>
        <w:spacing w:after="240" w:line="240" w:lineRule="auto"/>
        <w:ind w:left="720" w:hanging="720"/>
        <w:rPr>
          <w:noProof/>
        </w:rPr>
      </w:pPr>
      <w:bookmarkStart w:id="99" w:name="_ENREF_47"/>
      <w:r>
        <w:rPr>
          <w:noProof/>
        </w:rPr>
        <w:t>White T J. 1990. Amplification and direct sequencing of fungal ribosomal RNA genes for phylogenetics. In PCR Protocols: A Guide to Methods and Applications. M. A. Innis, D. H. Gelfand, J. J. Sninsky and T. J. White, eds. Academic Press, San Diego:315-322.</w:t>
      </w:r>
      <w:bookmarkEnd w:id="99"/>
    </w:p>
    <w:p w:rsidR="00F34C6E" w:rsidRDefault="00F34C6E" w:rsidP="00F34C6E">
      <w:pPr>
        <w:spacing w:line="240" w:lineRule="auto"/>
        <w:ind w:left="720" w:hanging="720"/>
        <w:rPr>
          <w:noProof/>
        </w:rPr>
      </w:pPr>
      <w:bookmarkStart w:id="100" w:name="_ENREF_48"/>
      <w:r w:rsidRPr="00F34C6E">
        <w:rPr>
          <w:noProof/>
        </w:rPr>
        <w:t>www.suddenoakdeath.org</w:t>
      </w:r>
      <w:r>
        <w:rPr>
          <w:noProof/>
        </w:rPr>
        <w:t xml:space="preserve">. 2012. USA </w:t>
      </w:r>
      <w:r w:rsidRPr="00EB5168">
        <w:rPr>
          <w:i/>
          <w:noProof/>
        </w:rPr>
        <w:t>Phytophthora ramorum</w:t>
      </w:r>
      <w:r>
        <w:rPr>
          <w:noProof/>
        </w:rPr>
        <w:t xml:space="preserve"> nursery chronology.</w:t>
      </w:r>
      <w:bookmarkEnd w:id="100"/>
    </w:p>
    <w:p w:rsidR="00F34C6E" w:rsidRDefault="00F34C6E" w:rsidP="00F34C6E">
      <w:pPr>
        <w:spacing w:line="240" w:lineRule="auto"/>
        <w:rPr>
          <w:noProof/>
        </w:rPr>
      </w:pPr>
    </w:p>
    <w:p w:rsidR="00F34C6E" w:rsidRDefault="00F34C6E" w:rsidP="00F34C6E"/>
    <w:p w:rsidR="00B86A58" w:rsidRDefault="00B86A58" w:rsidP="00F34C6E"/>
    <w:p w:rsidR="00B86A58" w:rsidRDefault="00B86A58" w:rsidP="00F34C6E"/>
    <w:p w:rsidR="00B86A58" w:rsidRDefault="00B86A58" w:rsidP="00F34C6E"/>
    <w:p w:rsidR="00B86A58" w:rsidRDefault="00B86A58" w:rsidP="00F34C6E"/>
    <w:p w:rsidR="00B86A58" w:rsidRPr="004C0F47" w:rsidRDefault="00B86A58" w:rsidP="004C0F47">
      <w:pPr>
        <w:pStyle w:val="Heading1"/>
        <w:jc w:val="center"/>
        <w:rPr>
          <w:rFonts w:ascii="Times New Roman" w:hAnsi="Times New Roman" w:cs="Times New Roman"/>
          <w:color w:val="000000" w:themeColor="text1"/>
          <w:sz w:val="24"/>
          <w:szCs w:val="24"/>
        </w:rPr>
      </w:pPr>
      <w:bookmarkStart w:id="101" w:name="_Toc327273602"/>
      <w:r w:rsidRPr="004C0F47">
        <w:rPr>
          <w:rFonts w:ascii="Times New Roman" w:hAnsi="Times New Roman" w:cs="Times New Roman"/>
          <w:color w:val="000000" w:themeColor="text1"/>
          <w:sz w:val="24"/>
          <w:szCs w:val="24"/>
        </w:rPr>
        <w:lastRenderedPageBreak/>
        <w:t>Chapter Four</w:t>
      </w:r>
      <w:bookmarkEnd w:id="101"/>
    </w:p>
    <w:p w:rsidR="00B86A58" w:rsidRPr="004C0F47" w:rsidRDefault="00B86A58" w:rsidP="004C0F47">
      <w:pPr>
        <w:pStyle w:val="Heading1"/>
        <w:jc w:val="center"/>
        <w:rPr>
          <w:rFonts w:ascii="Times New Roman" w:hAnsi="Times New Roman" w:cs="Times New Roman"/>
          <w:color w:val="000000" w:themeColor="text1"/>
          <w:sz w:val="24"/>
          <w:szCs w:val="24"/>
        </w:rPr>
      </w:pPr>
      <w:bookmarkStart w:id="102" w:name="_Toc327273603"/>
      <w:r w:rsidRPr="004C0F47">
        <w:rPr>
          <w:rFonts w:ascii="Times New Roman" w:hAnsi="Times New Roman" w:cs="Times New Roman"/>
          <w:color w:val="000000" w:themeColor="text1"/>
          <w:sz w:val="24"/>
          <w:szCs w:val="24"/>
        </w:rPr>
        <w:t>Conclusions</w:t>
      </w:r>
      <w:bookmarkEnd w:id="102"/>
    </w:p>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Default="00B86A58" w:rsidP="00B86A58"/>
    <w:p w:rsidR="00B86A58" w:rsidRPr="004C0F47" w:rsidRDefault="00B86A58" w:rsidP="004C0F47">
      <w:pPr>
        <w:pStyle w:val="Heading1"/>
        <w:jc w:val="center"/>
        <w:rPr>
          <w:rFonts w:ascii="Times New Roman" w:hAnsi="Times New Roman" w:cs="Times New Roman"/>
          <w:color w:val="000000" w:themeColor="text1"/>
          <w:sz w:val="24"/>
          <w:szCs w:val="24"/>
        </w:rPr>
      </w:pPr>
      <w:bookmarkStart w:id="103" w:name="_Toc327273604"/>
      <w:r w:rsidRPr="004C0F47">
        <w:rPr>
          <w:rFonts w:ascii="Times New Roman" w:hAnsi="Times New Roman" w:cs="Times New Roman"/>
          <w:color w:val="000000" w:themeColor="text1"/>
          <w:sz w:val="24"/>
          <w:szCs w:val="24"/>
        </w:rPr>
        <w:lastRenderedPageBreak/>
        <w:t>Vita</w:t>
      </w:r>
      <w:bookmarkEnd w:id="103"/>
    </w:p>
    <w:p w:rsidR="00B86A58" w:rsidRPr="00B86A58" w:rsidRDefault="00B86A58" w:rsidP="00B86A58"/>
    <w:sectPr w:rsidR="00B86A58" w:rsidRPr="00B86A58" w:rsidSect="0089600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688" w:rsidRDefault="001C7688" w:rsidP="009C05A5">
      <w:pPr>
        <w:spacing w:line="240" w:lineRule="auto"/>
      </w:pPr>
      <w:r>
        <w:separator/>
      </w:r>
    </w:p>
  </w:endnote>
  <w:endnote w:type="continuationSeparator" w:id="0">
    <w:p w:rsidR="001C7688" w:rsidRDefault="001C7688" w:rsidP="009C05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3843473"/>
      <w:docPartObj>
        <w:docPartGallery w:val="Page Numbers (Bottom of Page)"/>
        <w:docPartUnique/>
      </w:docPartObj>
    </w:sdtPr>
    <w:sdtEndPr>
      <w:rPr>
        <w:noProof/>
      </w:rPr>
    </w:sdtEndPr>
    <w:sdtContent>
      <w:p w:rsidR="00F275B2" w:rsidRDefault="00F275B2">
        <w:pPr>
          <w:pStyle w:val="Footer"/>
          <w:jc w:val="center"/>
        </w:pPr>
        <w:r>
          <w:fldChar w:fldCharType="begin"/>
        </w:r>
        <w:r>
          <w:instrText xml:space="preserve"> PAGE   \* MERGEFORMAT </w:instrText>
        </w:r>
        <w:r>
          <w:fldChar w:fldCharType="separate"/>
        </w:r>
        <w:r w:rsidR="002E0E5D">
          <w:rPr>
            <w:noProof/>
          </w:rPr>
          <w:t>i</w:t>
        </w:r>
        <w:r>
          <w:rPr>
            <w:noProof/>
          </w:rPr>
          <w:fldChar w:fldCharType="end"/>
        </w:r>
      </w:p>
    </w:sdtContent>
  </w:sdt>
  <w:p w:rsidR="00F275B2" w:rsidRDefault="00F275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688" w:rsidRDefault="001C7688" w:rsidP="009C05A5">
      <w:pPr>
        <w:spacing w:line="240" w:lineRule="auto"/>
      </w:pPr>
      <w:r>
        <w:separator/>
      </w:r>
    </w:p>
  </w:footnote>
  <w:footnote w:type="continuationSeparator" w:id="0">
    <w:p w:rsidR="001C7688" w:rsidRDefault="001C7688" w:rsidP="009C05A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F03D3"/>
    <w:multiLevelType w:val="hybridMultilevel"/>
    <w:tmpl w:val="A6D6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s>
  <w:rsids>
    <w:rsidRoot w:val="00F34C6E"/>
    <w:rsid w:val="00074ED4"/>
    <w:rsid w:val="000B2332"/>
    <w:rsid w:val="001C7688"/>
    <w:rsid w:val="002E0E5D"/>
    <w:rsid w:val="002F2B4A"/>
    <w:rsid w:val="003137E6"/>
    <w:rsid w:val="00345DDC"/>
    <w:rsid w:val="003B0E2E"/>
    <w:rsid w:val="003F6C88"/>
    <w:rsid w:val="004C0F47"/>
    <w:rsid w:val="004F27EF"/>
    <w:rsid w:val="005850E0"/>
    <w:rsid w:val="005A3971"/>
    <w:rsid w:val="005B3F60"/>
    <w:rsid w:val="00745491"/>
    <w:rsid w:val="00766319"/>
    <w:rsid w:val="007A4E7B"/>
    <w:rsid w:val="00896003"/>
    <w:rsid w:val="00936C59"/>
    <w:rsid w:val="009A5C65"/>
    <w:rsid w:val="009C05A5"/>
    <w:rsid w:val="00AA632B"/>
    <w:rsid w:val="00AD1108"/>
    <w:rsid w:val="00AF560B"/>
    <w:rsid w:val="00B20A44"/>
    <w:rsid w:val="00B2413D"/>
    <w:rsid w:val="00B86A58"/>
    <w:rsid w:val="00BC323B"/>
    <w:rsid w:val="00BC754B"/>
    <w:rsid w:val="00BC7629"/>
    <w:rsid w:val="00CF3E42"/>
    <w:rsid w:val="00D30B8A"/>
    <w:rsid w:val="00D5114A"/>
    <w:rsid w:val="00D72D59"/>
    <w:rsid w:val="00D7500B"/>
    <w:rsid w:val="00D81DA8"/>
    <w:rsid w:val="00DB2B66"/>
    <w:rsid w:val="00E710A0"/>
    <w:rsid w:val="00E9616C"/>
    <w:rsid w:val="00EA7A8D"/>
    <w:rsid w:val="00ED7FC9"/>
    <w:rsid w:val="00F275B2"/>
    <w:rsid w:val="00F34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C6E"/>
    <w:pPr>
      <w:spacing w:after="0" w:line="480" w:lineRule="auto"/>
    </w:pPr>
    <w:rPr>
      <w:rFonts w:ascii="Times New Roman" w:hAnsi="Times New Roman" w:cs="Times New Roman"/>
      <w:sz w:val="24"/>
    </w:rPr>
  </w:style>
  <w:style w:type="paragraph" w:styleId="Heading1">
    <w:name w:val="heading 1"/>
    <w:basedOn w:val="Normal"/>
    <w:next w:val="Normal"/>
    <w:link w:val="Heading1Char"/>
    <w:uiPriority w:val="9"/>
    <w:qFormat/>
    <w:rsid w:val="008960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9600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F27E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0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9600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34C6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C6E"/>
    <w:rPr>
      <w:rFonts w:ascii="Tahoma" w:hAnsi="Tahoma" w:cs="Tahoma"/>
      <w:sz w:val="16"/>
      <w:szCs w:val="16"/>
    </w:rPr>
  </w:style>
  <w:style w:type="paragraph" w:styleId="CommentText">
    <w:name w:val="annotation text"/>
    <w:basedOn w:val="Normal"/>
    <w:link w:val="CommentTextChar"/>
    <w:uiPriority w:val="99"/>
    <w:semiHidden/>
    <w:unhideWhenUsed/>
    <w:rsid w:val="00F34C6E"/>
    <w:pPr>
      <w:spacing w:line="240" w:lineRule="auto"/>
    </w:pPr>
    <w:rPr>
      <w:rFonts w:eastAsia="Times New Roman" w:cs="Mangal"/>
      <w:sz w:val="20"/>
      <w:szCs w:val="20"/>
      <w:lang w:val="x-none" w:eastAsia="x-none" w:bidi="ne-NP"/>
    </w:rPr>
  </w:style>
  <w:style w:type="character" w:customStyle="1" w:styleId="CommentTextChar">
    <w:name w:val="Comment Text Char"/>
    <w:basedOn w:val="DefaultParagraphFont"/>
    <w:link w:val="CommentText"/>
    <w:uiPriority w:val="99"/>
    <w:semiHidden/>
    <w:rsid w:val="00F34C6E"/>
    <w:rPr>
      <w:rFonts w:ascii="Times New Roman" w:eastAsia="Times New Roman" w:hAnsi="Times New Roman" w:cs="Mangal"/>
      <w:sz w:val="20"/>
      <w:szCs w:val="20"/>
      <w:lang w:val="x-none" w:eastAsia="x-none" w:bidi="ne-NP"/>
    </w:rPr>
  </w:style>
  <w:style w:type="character" w:styleId="PlaceholderText">
    <w:name w:val="Placeholder Text"/>
    <w:uiPriority w:val="99"/>
    <w:semiHidden/>
    <w:rsid w:val="00F34C6E"/>
    <w:rPr>
      <w:color w:val="808080"/>
    </w:rPr>
  </w:style>
  <w:style w:type="table" w:styleId="TableGrid">
    <w:name w:val="Table Grid"/>
    <w:basedOn w:val="TableNormal"/>
    <w:uiPriority w:val="59"/>
    <w:rsid w:val="00F34C6E"/>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34C6E"/>
    <w:rPr>
      <w:color w:val="0000FF"/>
      <w:u w:val="single"/>
    </w:rPr>
  </w:style>
  <w:style w:type="character" w:customStyle="1" w:styleId="CommentSubjectChar">
    <w:name w:val="Comment Subject Char"/>
    <w:basedOn w:val="CommentTextChar"/>
    <w:link w:val="CommentSubject"/>
    <w:uiPriority w:val="99"/>
    <w:semiHidden/>
    <w:rsid w:val="00F34C6E"/>
    <w:rPr>
      <w:rFonts w:ascii="Times New Roman" w:eastAsia="Times New Roman" w:hAnsi="Times New Roman" w:cs="Mangal"/>
      <w:b/>
      <w:bCs/>
      <w:sz w:val="20"/>
      <w:szCs w:val="20"/>
      <w:lang w:val="x-none" w:eastAsia="x-none" w:bidi="ne-NP"/>
    </w:rPr>
  </w:style>
  <w:style w:type="paragraph" w:styleId="CommentSubject">
    <w:name w:val="annotation subject"/>
    <w:basedOn w:val="CommentText"/>
    <w:next w:val="CommentText"/>
    <w:link w:val="CommentSubjectChar"/>
    <w:uiPriority w:val="99"/>
    <w:semiHidden/>
    <w:unhideWhenUsed/>
    <w:rsid w:val="00F34C6E"/>
    <w:rPr>
      <w:b/>
      <w:bCs/>
    </w:rPr>
  </w:style>
  <w:style w:type="table" w:styleId="LightShading">
    <w:name w:val="Light Shading"/>
    <w:basedOn w:val="TableNormal"/>
    <w:uiPriority w:val="60"/>
    <w:rsid w:val="00D7500B"/>
    <w:pPr>
      <w:spacing w:after="0" w:line="240" w:lineRule="auto"/>
    </w:pPr>
    <w:rPr>
      <w:rFonts w:ascii="Times New Roman" w:hAnsi="Times New Roman" w:cs="Times New Roman"/>
      <w:color w:val="000000" w:themeColor="text1" w:themeShade="BF"/>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C05A5"/>
    <w:pPr>
      <w:tabs>
        <w:tab w:val="center" w:pos="4680"/>
        <w:tab w:val="right" w:pos="9360"/>
      </w:tabs>
      <w:spacing w:line="240" w:lineRule="auto"/>
    </w:pPr>
  </w:style>
  <w:style w:type="character" w:customStyle="1" w:styleId="HeaderChar">
    <w:name w:val="Header Char"/>
    <w:basedOn w:val="DefaultParagraphFont"/>
    <w:link w:val="Header"/>
    <w:uiPriority w:val="99"/>
    <w:rsid w:val="009C05A5"/>
    <w:rPr>
      <w:rFonts w:ascii="Times New Roman" w:hAnsi="Times New Roman" w:cs="Times New Roman"/>
      <w:sz w:val="24"/>
    </w:rPr>
  </w:style>
  <w:style w:type="paragraph" w:styleId="Footer">
    <w:name w:val="footer"/>
    <w:basedOn w:val="Normal"/>
    <w:link w:val="FooterChar"/>
    <w:uiPriority w:val="99"/>
    <w:unhideWhenUsed/>
    <w:rsid w:val="009C05A5"/>
    <w:pPr>
      <w:tabs>
        <w:tab w:val="center" w:pos="4680"/>
        <w:tab w:val="right" w:pos="9360"/>
      </w:tabs>
      <w:spacing w:line="240" w:lineRule="auto"/>
    </w:pPr>
  </w:style>
  <w:style w:type="character" w:customStyle="1" w:styleId="FooterChar">
    <w:name w:val="Footer Char"/>
    <w:basedOn w:val="DefaultParagraphFont"/>
    <w:link w:val="Footer"/>
    <w:uiPriority w:val="99"/>
    <w:rsid w:val="009C05A5"/>
    <w:rPr>
      <w:rFonts w:ascii="Times New Roman" w:hAnsi="Times New Roman" w:cs="Times New Roman"/>
      <w:sz w:val="24"/>
    </w:rPr>
  </w:style>
  <w:style w:type="character" w:styleId="LineNumber">
    <w:name w:val="line number"/>
    <w:basedOn w:val="DefaultParagraphFont"/>
    <w:uiPriority w:val="99"/>
    <w:semiHidden/>
    <w:unhideWhenUsed/>
    <w:rsid w:val="00896003"/>
  </w:style>
  <w:style w:type="paragraph" w:styleId="TOCHeading">
    <w:name w:val="TOC Heading"/>
    <w:basedOn w:val="Heading1"/>
    <w:next w:val="Normal"/>
    <w:uiPriority w:val="39"/>
    <w:semiHidden/>
    <w:unhideWhenUsed/>
    <w:qFormat/>
    <w:rsid w:val="00896003"/>
    <w:pPr>
      <w:spacing w:line="276" w:lineRule="auto"/>
      <w:outlineLvl w:val="9"/>
    </w:pPr>
    <w:rPr>
      <w:lang w:eastAsia="ja-JP"/>
    </w:rPr>
  </w:style>
  <w:style w:type="paragraph" w:customStyle="1" w:styleId="Default">
    <w:name w:val="Default"/>
    <w:rsid w:val="00F34C6E"/>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sid w:val="00F34C6E"/>
    <w:rPr>
      <w:i/>
      <w:iCs/>
    </w:rPr>
  </w:style>
  <w:style w:type="character" w:customStyle="1" w:styleId="apple-converted-space">
    <w:name w:val="apple-converted-space"/>
    <w:basedOn w:val="DefaultParagraphFont"/>
    <w:rsid w:val="00F34C6E"/>
  </w:style>
  <w:style w:type="character" w:customStyle="1" w:styleId="apple-style-span">
    <w:name w:val="apple-style-span"/>
    <w:basedOn w:val="DefaultParagraphFont"/>
    <w:rsid w:val="00F34C6E"/>
  </w:style>
  <w:style w:type="character" w:customStyle="1" w:styleId="Heading3Char">
    <w:name w:val="Heading 3 Char"/>
    <w:basedOn w:val="DefaultParagraphFont"/>
    <w:link w:val="Heading3"/>
    <w:uiPriority w:val="9"/>
    <w:rsid w:val="004F27EF"/>
    <w:rPr>
      <w:rFonts w:asciiTheme="majorHAnsi" w:eastAsiaTheme="majorEastAsia" w:hAnsiTheme="majorHAnsi" w:cstheme="majorBidi"/>
      <w:b/>
      <w:bCs/>
      <w:color w:val="4F81BD" w:themeColor="accent1"/>
      <w:sz w:val="24"/>
    </w:rPr>
  </w:style>
  <w:style w:type="paragraph" w:styleId="TOC1">
    <w:name w:val="toc 1"/>
    <w:basedOn w:val="Normal"/>
    <w:next w:val="Normal"/>
    <w:autoRedefine/>
    <w:uiPriority w:val="39"/>
    <w:unhideWhenUsed/>
    <w:rsid w:val="004F27EF"/>
    <w:pPr>
      <w:spacing w:after="100"/>
    </w:pPr>
  </w:style>
  <w:style w:type="paragraph" w:styleId="TOC2">
    <w:name w:val="toc 2"/>
    <w:basedOn w:val="Normal"/>
    <w:next w:val="Normal"/>
    <w:autoRedefine/>
    <w:uiPriority w:val="39"/>
    <w:unhideWhenUsed/>
    <w:rsid w:val="004F27EF"/>
    <w:pPr>
      <w:spacing w:after="100"/>
      <w:ind w:left="240"/>
    </w:pPr>
  </w:style>
  <w:style w:type="paragraph" w:styleId="TOC3">
    <w:name w:val="toc 3"/>
    <w:basedOn w:val="Normal"/>
    <w:next w:val="Normal"/>
    <w:autoRedefine/>
    <w:uiPriority w:val="39"/>
    <w:unhideWhenUsed/>
    <w:rsid w:val="004F27EF"/>
    <w:pPr>
      <w:spacing w:after="100"/>
      <w:ind w:left="480"/>
    </w:pPr>
  </w:style>
  <w:style w:type="paragraph" w:styleId="Caption">
    <w:name w:val="caption"/>
    <w:basedOn w:val="Normal"/>
    <w:next w:val="Normal"/>
    <w:uiPriority w:val="35"/>
    <w:unhideWhenUsed/>
    <w:qFormat/>
    <w:rsid w:val="00345DDC"/>
    <w:pPr>
      <w:spacing w:after="200" w:line="240" w:lineRule="auto"/>
    </w:pPr>
    <w:rPr>
      <w:b/>
      <w:bCs/>
      <w:color w:val="4F81BD" w:themeColor="accent1"/>
      <w:sz w:val="18"/>
      <w:szCs w:val="18"/>
    </w:rPr>
  </w:style>
  <w:style w:type="paragraph" w:styleId="TableofFigures">
    <w:name w:val="table of figures"/>
    <w:basedOn w:val="Normal"/>
    <w:next w:val="Normal"/>
    <w:uiPriority w:val="99"/>
    <w:unhideWhenUsed/>
    <w:rsid w:val="00345DDC"/>
  </w:style>
  <w:style w:type="paragraph" w:styleId="ListParagraph">
    <w:name w:val="List Paragraph"/>
    <w:basedOn w:val="Normal"/>
    <w:uiPriority w:val="34"/>
    <w:qFormat/>
    <w:rsid w:val="00F275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C6E"/>
    <w:pPr>
      <w:spacing w:after="0" w:line="480" w:lineRule="auto"/>
    </w:pPr>
    <w:rPr>
      <w:rFonts w:ascii="Times New Roman" w:hAnsi="Times New Roman" w:cs="Times New Roman"/>
      <w:sz w:val="24"/>
    </w:rPr>
  </w:style>
  <w:style w:type="paragraph" w:styleId="Heading1">
    <w:name w:val="heading 1"/>
    <w:basedOn w:val="Normal"/>
    <w:next w:val="Normal"/>
    <w:link w:val="Heading1Char"/>
    <w:uiPriority w:val="9"/>
    <w:qFormat/>
    <w:rsid w:val="008960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9600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F27E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0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9600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34C6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C6E"/>
    <w:rPr>
      <w:rFonts w:ascii="Tahoma" w:hAnsi="Tahoma" w:cs="Tahoma"/>
      <w:sz w:val="16"/>
      <w:szCs w:val="16"/>
    </w:rPr>
  </w:style>
  <w:style w:type="paragraph" w:styleId="CommentText">
    <w:name w:val="annotation text"/>
    <w:basedOn w:val="Normal"/>
    <w:link w:val="CommentTextChar"/>
    <w:uiPriority w:val="99"/>
    <w:semiHidden/>
    <w:unhideWhenUsed/>
    <w:rsid w:val="00F34C6E"/>
    <w:pPr>
      <w:spacing w:line="240" w:lineRule="auto"/>
    </w:pPr>
    <w:rPr>
      <w:rFonts w:eastAsia="Times New Roman" w:cs="Mangal"/>
      <w:sz w:val="20"/>
      <w:szCs w:val="20"/>
      <w:lang w:val="x-none" w:eastAsia="x-none" w:bidi="ne-NP"/>
    </w:rPr>
  </w:style>
  <w:style w:type="character" w:customStyle="1" w:styleId="CommentTextChar">
    <w:name w:val="Comment Text Char"/>
    <w:basedOn w:val="DefaultParagraphFont"/>
    <w:link w:val="CommentText"/>
    <w:uiPriority w:val="99"/>
    <w:semiHidden/>
    <w:rsid w:val="00F34C6E"/>
    <w:rPr>
      <w:rFonts w:ascii="Times New Roman" w:eastAsia="Times New Roman" w:hAnsi="Times New Roman" w:cs="Mangal"/>
      <w:sz w:val="20"/>
      <w:szCs w:val="20"/>
      <w:lang w:val="x-none" w:eastAsia="x-none" w:bidi="ne-NP"/>
    </w:rPr>
  </w:style>
  <w:style w:type="character" w:styleId="PlaceholderText">
    <w:name w:val="Placeholder Text"/>
    <w:uiPriority w:val="99"/>
    <w:semiHidden/>
    <w:rsid w:val="00F34C6E"/>
    <w:rPr>
      <w:color w:val="808080"/>
    </w:rPr>
  </w:style>
  <w:style w:type="table" w:styleId="TableGrid">
    <w:name w:val="Table Grid"/>
    <w:basedOn w:val="TableNormal"/>
    <w:uiPriority w:val="59"/>
    <w:rsid w:val="00F34C6E"/>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F34C6E"/>
    <w:rPr>
      <w:color w:val="0000FF"/>
      <w:u w:val="single"/>
    </w:rPr>
  </w:style>
  <w:style w:type="character" w:customStyle="1" w:styleId="CommentSubjectChar">
    <w:name w:val="Comment Subject Char"/>
    <w:basedOn w:val="CommentTextChar"/>
    <w:link w:val="CommentSubject"/>
    <w:uiPriority w:val="99"/>
    <w:semiHidden/>
    <w:rsid w:val="00F34C6E"/>
    <w:rPr>
      <w:rFonts w:ascii="Times New Roman" w:eastAsia="Times New Roman" w:hAnsi="Times New Roman" w:cs="Mangal"/>
      <w:b/>
      <w:bCs/>
      <w:sz w:val="20"/>
      <w:szCs w:val="20"/>
      <w:lang w:val="x-none" w:eastAsia="x-none" w:bidi="ne-NP"/>
    </w:rPr>
  </w:style>
  <w:style w:type="paragraph" w:styleId="CommentSubject">
    <w:name w:val="annotation subject"/>
    <w:basedOn w:val="CommentText"/>
    <w:next w:val="CommentText"/>
    <w:link w:val="CommentSubjectChar"/>
    <w:uiPriority w:val="99"/>
    <w:semiHidden/>
    <w:unhideWhenUsed/>
    <w:rsid w:val="00F34C6E"/>
    <w:rPr>
      <w:b/>
      <w:bCs/>
    </w:rPr>
  </w:style>
  <w:style w:type="table" w:styleId="LightShading">
    <w:name w:val="Light Shading"/>
    <w:basedOn w:val="TableNormal"/>
    <w:uiPriority w:val="60"/>
    <w:rsid w:val="00D7500B"/>
    <w:pPr>
      <w:spacing w:after="0" w:line="240" w:lineRule="auto"/>
    </w:pPr>
    <w:rPr>
      <w:rFonts w:ascii="Times New Roman" w:hAnsi="Times New Roman" w:cs="Times New Roman"/>
      <w:color w:val="000000" w:themeColor="text1" w:themeShade="BF"/>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9C05A5"/>
    <w:pPr>
      <w:tabs>
        <w:tab w:val="center" w:pos="4680"/>
        <w:tab w:val="right" w:pos="9360"/>
      </w:tabs>
      <w:spacing w:line="240" w:lineRule="auto"/>
    </w:pPr>
  </w:style>
  <w:style w:type="character" w:customStyle="1" w:styleId="HeaderChar">
    <w:name w:val="Header Char"/>
    <w:basedOn w:val="DefaultParagraphFont"/>
    <w:link w:val="Header"/>
    <w:uiPriority w:val="99"/>
    <w:rsid w:val="009C05A5"/>
    <w:rPr>
      <w:rFonts w:ascii="Times New Roman" w:hAnsi="Times New Roman" w:cs="Times New Roman"/>
      <w:sz w:val="24"/>
    </w:rPr>
  </w:style>
  <w:style w:type="paragraph" w:styleId="Footer">
    <w:name w:val="footer"/>
    <w:basedOn w:val="Normal"/>
    <w:link w:val="FooterChar"/>
    <w:uiPriority w:val="99"/>
    <w:unhideWhenUsed/>
    <w:rsid w:val="009C05A5"/>
    <w:pPr>
      <w:tabs>
        <w:tab w:val="center" w:pos="4680"/>
        <w:tab w:val="right" w:pos="9360"/>
      </w:tabs>
      <w:spacing w:line="240" w:lineRule="auto"/>
    </w:pPr>
  </w:style>
  <w:style w:type="character" w:customStyle="1" w:styleId="FooterChar">
    <w:name w:val="Footer Char"/>
    <w:basedOn w:val="DefaultParagraphFont"/>
    <w:link w:val="Footer"/>
    <w:uiPriority w:val="99"/>
    <w:rsid w:val="009C05A5"/>
    <w:rPr>
      <w:rFonts w:ascii="Times New Roman" w:hAnsi="Times New Roman" w:cs="Times New Roman"/>
      <w:sz w:val="24"/>
    </w:rPr>
  </w:style>
  <w:style w:type="character" w:styleId="LineNumber">
    <w:name w:val="line number"/>
    <w:basedOn w:val="DefaultParagraphFont"/>
    <w:uiPriority w:val="99"/>
    <w:semiHidden/>
    <w:unhideWhenUsed/>
    <w:rsid w:val="00896003"/>
  </w:style>
  <w:style w:type="paragraph" w:styleId="TOCHeading">
    <w:name w:val="TOC Heading"/>
    <w:basedOn w:val="Heading1"/>
    <w:next w:val="Normal"/>
    <w:uiPriority w:val="39"/>
    <w:semiHidden/>
    <w:unhideWhenUsed/>
    <w:qFormat/>
    <w:rsid w:val="00896003"/>
    <w:pPr>
      <w:spacing w:line="276" w:lineRule="auto"/>
      <w:outlineLvl w:val="9"/>
    </w:pPr>
    <w:rPr>
      <w:lang w:eastAsia="ja-JP"/>
    </w:rPr>
  </w:style>
  <w:style w:type="paragraph" w:customStyle="1" w:styleId="Default">
    <w:name w:val="Default"/>
    <w:rsid w:val="00F34C6E"/>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sid w:val="00F34C6E"/>
    <w:rPr>
      <w:i/>
      <w:iCs/>
    </w:rPr>
  </w:style>
  <w:style w:type="character" w:customStyle="1" w:styleId="apple-converted-space">
    <w:name w:val="apple-converted-space"/>
    <w:basedOn w:val="DefaultParagraphFont"/>
    <w:rsid w:val="00F34C6E"/>
  </w:style>
  <w:style w:type="character" w:customStyle="1" w:styleId="apple-style-span">
    <w:name w:val="apple-style-span"/>
    <w:basedOn w:val="DefaultParagraphFont"/>
    <w:rsid w:val="00F34C6E"/>
  </w:style>
  <w:style w:type="character" w:customStyle="1" w:styleId="Heading3Char">
    <w:name w:val="Heading 3 Char"/>
    <w:basedOn w:val="DefaultParagraphFont"/>
    <w:link w:val="Heading3"/>
    <w:uiPriority w:val="9"/>
    <w:rsid w:val="004F27EF"/>
    <w:rPr>
      <w:rFonts w:asciiTheme="majorHAnsi" w:eastAsiaTheme="majorEastAsia" w:hAnsiTheme="majorHAnsi" w:cstheme="majorBidi"/>
      <w:b/>
      <w:bCs/>
      <w:color w:val="4F81BD" w:themeColor="accent1"/>
      <w:sz w:val="24"/>
    </w:rPr>
  </w:style>
  <w:style w:type="paragraph" w:styleId="TOC1">
    <w:name w:val="toc 1"/>
    <w:basedOn w:val="Normal"/>
    <w:next w:val="Normal"/>
    <w:autoRedefine/>
    <w:uiPriority w:val="39"/>
    <w:unhideWhenUsed/>
    <w:rsid w:val="004F27EF"/>
    <w:pPr>
      <w:spacing w:after="100"/>
    </w:pPr>
  </w:style>
  <w:style w:type="paragraph" w:styleId="TOC2">
    <w:name w:val="toc 2"/>
    <w:basedOn w:val="Normal"/>
    <w:next w:val="Normal"/>
    <w:autoRedefine/>
    <w:uiPriority w:val="39"/>
    <w:unhideWhenUsed/>
    <w:rsid w:val="004F27EF"/>
    <w:pPr>
      <w:spacing w:after="100"/>
      <w:ind w:left="240"/>
    </w:pPr>
  </w:style>
  <w:style w:type="paragraph" w:styleId="TOC3">
    <w:name w:val="toc 3"/>
    <w:basedOn w:val="Normal"/>
    <w:next w:val="Normal"/>
    <w:autoRedefine/>
    <w:uiPriority w:val="39"/>
    <w:unhideWhenUsed/>
    <w:rsid w:val="004F27EF"/>
    <w:pPr>
      <w:spacing w:after="100"/>
      <w:ind w:left="480"/>
    </w:pPr>
  </w:style>
  <w:style w:type="paragraph" w:styleId="Caption">
    <w:name w:val="caption"/>
    <w:basedOn w:val="Normal"/>
    <w:next w:val="Normal"/>
    <w:uiPriority w:val="35"/>
    <w:unhideWhenUsed/>
    <w:qFormat/>
    <w:rsid w:val="00345DDC"/>
    <w:pPr>
      <w:spacing w:after="200" w:line="240" w:lineRule="auto"/>
    </w:pPr>
    <w:rPr>
      <w:b/>
      <w:bCs/>
      <w:color w:val="4F81BD" w:themeColor="accent1"/>
      <w:sz w:val="18"/>
      <w:szCs w:val="18"/>
    </w:rPr>
  </w:style>
  <w:style w:type="paragraph" w:styleId="TableofFigures">
    <w:name w:val="table of figures"/>
    <w:basedOn w:val="Normal"/>
    <w:next w:val="Normal"/>
    <w:uiPriority w:val="99"/>
    <w:unhideWhenUsed/>
    <w:rsid w:val="00345DDC"/>
  </w:style>
  <w:style w:type="paragraph" w:styleId="ListParagraph">
    <w:name w:val="List Paragraph"/>
    <w:basedOn w:val="Normal"/>
    <w:uiPriority w:val="34"/>
    <w:qFormat/>
    <w:rsid w:val="00F275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faostat.fao.org"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Sheet7!$A$2:$A$13</c:f>
              <c:strCache>
                <c:ptCount val="12"/>
                <c:pt idx="0">
                  <c:v>P. drechsleri</c:v>
                </c:pt>
                <c:pt idx="1">
                  <c:v>P. polonica</c:v>
                </c:pt>
                <c:pt idx="2">
                  <c:v>P. citrophthora</c:v>
                </c:pt>
                <c:pt idx="3">
                  <c:v>P. gonapodyides</c:v>
                </c:pt>
                <c:pt idx="4">
                  <c:v>P. irrigata</c:v>
                </c:pt>
                <c:pt idx="5">
                  <c:v>P. citricola</c:v>
                </c:pt>
                <c:pt idx="6">
                  <c:v>P. hydropathica</c:v>
                </c:pt>
                <c:pt idx="7">
                  <c:v>P. cryptogea</c:v>
                </c:pt>
                <c:pt idx="8">
                  <c:v>Phytophthora spp.</c:v>
                </c:pt>
                <c:pt idx="9">
                  <c:v>Pythium helicoides</c:v>
                </c:pt>
                <c:pt idx="10">
                  <c:v>Pythium litorale</c:v>
                </c:pt>
                <c:pt idx="11">
                  <c:v>Pythium spp.</c:v>
                </c:pt>
              </c:strCache>
            </c:strRef>
          </c:cat>
          <c:val>
            <c:numRef>
              <c:f>Sheet7!$B$2:$B$13</c:f>
              <c:numCache>
                <c:formatCode>General</c:formatCode>
                <c:ptCount val="12"/>
                <c:pt idx="0">
                  <c:v>1</c:v>
                </c:pt>
                <c:pt idx="1">
                  <c:v>1</c:v>
                </c:pt>
                <c:pt idx="2">
                  <c:v>1</c:v>
                </c:pt>
                <c:pt idx="3">
                  <c:v>2</c:v>
                </c:pt>
                <c:pt idx="4">
                  <c:v>5</c:v>
                </c:pt>
                <c:pt idx="5">
                  <c:v>7</c:v>
                </c:pt>
                <c:pt idx="6">
                  <c:v>16</c:v>
                </c:pt>
                <c:pt idx="7">
                  <c:v>24</c:v>
                </c:pt>
                <c:pt idx="8">
                  <c:v>40</c:v>
                </c:pt>
                <c:pt idx="9">
                  <c:v>1</c:v>
                </c:pt>
                <c:pt idx="10">
                  <c:v>35</c:v>
                </c:pt>
                <c:pt idx="11">
                  <c:v>64</c:v>
                </c:pt>
              </c:numCache>
            </c:numRef>
          </c:val>
        </c:ser>
        <c:dLbls>
          <c:showLegendKey val="0"/>
          <c:showVal val="1"/>
          <c:showCatName val="0"/>
          <c:showSerName val="0"/>
          <c:showPercent val="0"/>
          <c:showBubbleSize val="0"/>
        </c:dLbls>
        <c:gapWidth val="150"/>
        <c:axId val="38386688"/>
        <c:axId val="38388864"/>
      </c:barChart>
      <c:catAx>
        <c:axId val="38386688"/>
        <c:scaling>
          <c:orientation val="minMax"/>
        </c:scaling>
        <c:delete val="0"/>
        <c:axPos val="b"/>
        <c:title>
          <c:tx>
            <c:rich>
              <a:bodyPr/>
              <a:lstStyle/>
              <a:p>
                <a:pPr>
                  <a:defRPr/>
                </a:pPr>
                <a:r>
                  <a:rPr lang="en-US" sz="1600"/>
                  <a:t>Species</a:t>
                </a:r>
              </a:p>
            </c:rich>
          </c:tx>
          <c:overlay val="0"/>
        </c:title>
        <c:majorTickMark val="out"/>
        <c:minorTickMark val="none"/>
        <c:tickLblPos val="nextTo"/>
        <c:txPr>
          <a:bodyPr/>
          <a:lstStyle/>
          <a:p>
            <a:pPr>
              <a:defRPr i="1"/>
            </a:pPr>
            <a:endParaRPr lang="en-US"/>
          </a:p>
        </c:txPr>
        <c:crossAx val="38388864"/>
        <c:crosses val="autoZero"/>
        <c:auto val="1"/>
        <c:lblAlgn val="ctr"/>
        <c:lblOffset val="100"/>
        <c:noMultiLvlLbl val="0"/>
      </c:catAx>
      <c:valAx>
        <c:axId val="38388864"/>
        <c:scaling>
          <c:orientation val="minMax"/>
        </c:scaling>
        <c:delete val="0"/>
        <c:axPos val="l"/>
        <c:majorGridlines/>
        <c:title>
          <c:tx>
            <c:rich>
              <a:bodyPr rot="0" vert="horz"/>
              <a:lstStyle/>
              <a:p>
                <a:pPr>
                  <a:defRPr/>
                </a:pPr>
                <a:r>
                  <a:rPr lang="en-US"/>
                  <a:t>Numbers</a:t>
                </a:r>
              </a:p>
            </c:rich>
          </c:tx>
          <c:overlay val="0"/>
        </c:title>
        <c:numFmt formatCode="General" sourceLinked="1"/>
        <c:majorTickMark val="out"/>
        <c:minorTickMark val="none"/>
        <c:tickLblPos val="nextTo"/>
        <c:crossAx val="3838668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61</Pages>
  <Words>12537</Words>
  <Characters>71465</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83835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KurtLamour</dc:creator>
  <cp:lastModifiedBy>KurtLamour</cp:lastModifiedBy>
  <cp:revision>22</cp:revision>
  <dcterms:created xsi:type="dcterms:W3CDTF">2012-06-12T15:47:00Z</dcterms:created>
  <dcterms:modified xsi:type="dcterms:W3CDTF">2012-06-12T20:32:00Z</dcterms:modified>
</cp:coreProperties>
</file>